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right"/>
        <w:spacing w:line="360" w:lineRule="auto"/>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val="en-US" w:eastAsia="zh-CN"/>
        </w:rPr>
        <w:t xml:space="preserve">项目编号：JSZC-321000-YZDC-C2026-0025</w:t>
      </w:r>
      <w:r>
        <w:rPr>
          <w:rFonts w:hint="eastAsia" w:ascii="宋体" w:hAnsi="宋体" w:cs="宋体"/>
          <w:b/>
          <w:bCs/>
          <w:color w:val="auto"/>
          <w:sz w:val="36"/>
          <w:highlight w:val="none"/>
          <w:lang w:eastAsia="zh-CN"/>
        </w:rPr>
        <w:t xml:space="preserve">号</w:t>
      </w:r>
      <w:r/>
    </w:p>
    <w:p>
      <w:pPr>
        <w:jc w:val="left"/>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cs="宋体"/>
          <w:b/>
          <w:bCs/>
          <w:color w:val="auto"/>
          <w:sz w:val="36"/>
          <w:highlight w:val="none"/>
          <w:lang w:val="en-US" w:eastAsia="zh-CN"/>
        </w:rPr>
        <w:outlineLvl w:val="0"/>
      </w:pPr>
      <w:r/>
      <w:bookmarkStart w:id="0" w:name="_Toc18208"/>
      <w:r/>
      <w:bookmarkStart w:id="1" w:name="_Toc5891"/>
      <w:r/>
      <w:bookmarkStart w:id="2" w:name="_Toc23938"/>
      <w:r/>
      <w:bookmarkStart w:id="3" w:name="_Toc1772"/>
      <w:r/>
      <w:bookmarkStart w:id="4" w:name="_Toc19601"/>
      <w:r/>
      <w:bookmarkStart w:id="5" w:name="_Toc5478"/>
      <w:r>
        <w:rPr>
          <w:rFonts w:hint="eastAsia" w:ascii="宋体" w:hAnsi="宋体" w:cs="宋体"/>
          <w:b/>
          <w:bCs/>
          <w:color w:val="auto"/>
          <w:sz w:val="36"/>
          <w:highlight w:val="none"/>
          <w:lang w:val="en-US" w:eastAsia="zh-CN"/>
        </w:rPr>
        <w:t xml:space="preserve">2026年度扬州市美丽河湖保护与建设技术支撑服务项目</w:t>
      </w:r>
      <w:r/>
    </w:p>
    <w:p>
      <w:pPr>
        <w:jc w:val="center"/>
        <w:spacing w:line="360" w:lineRule="auto"/>
        <w:rPr>
          <w:rFonts w:hint="eastAsia" w:ascii="宋体" w:hAnsi="宋体" w:eastAsia="宋体" w:cs="宋体"/>
          <w:b/>
          <w:bCs/>
          <w:color w:val="auto"/>
          <w:sz w:val="36"/>
          <w:highlight w:val="none"/>
        </w:rPr>
        <w:outlineLvl w:val="0"/>
      </w:pPr>
      <w:r>
        <w:rPr>
          <w:rFonts w:hint="eastAsia" w:ascii="宋体" w:hAnsi="宋体" w:eastAsia="宋体" w:cs="宋体"/>
          <w:b/>
          <w:bCs/>
          <w:color w:val="auto"/>
          <w:sz w:val="36"/>
          <w:highlight w:val="none"/>
        </w:rPr>
        <w:t xml:space="preserve">竞争性磋商文件</w:t>
      </w:r>
      <w:bookmarkEnd w:id="0"/>
      <w:r/>
      <w:bookmarkEnd w:id="1"/>
      <w:r/>
      <w:bookmarkEnd w:id="2"/>
      <w:r/>
      <w:bookmarkEnd w:id="3"/>
      <w:r/>
      <w:bookmarkEnd w:id="4"/>
      <w:r/>
      <w:bookmarkEnd w:id="5"/>
      <w:r/>
      <w:r/>
    </w:p>
    <w:p>
      <w:pPr>
        <w:pStyle w:val="8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mc:AlternateContent>
          <mc:Choice Requires="wpg">
            <w:drawing>
              <wp:inline xmlns:wp="http://schemas.openxmlformats.org/drawingml/2006/wordprocessingDrawing" distT="0" distB="0" distL="0" distR="0">
                <wp:extent cx="5755640" cy="3338830"/>
                <wp:effectExtent l="0" t="0" r="16510" b="13970"/>
                <wp:docPr id="4" name="图片 4" descr="采购文件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采购文件封面"/>
                        <pic:cNvPicPr>
                          <a:picLocks noChangeAspect="1"/>
                        </pic:cNvPicPr>
                        <pic:nvPr/>
                      </pic:nvPicPr>
                      <pic:blipFill>
                        <a:blip r:embed="rId17"/>
                        <a:stretch/>
                      </pic:blipFill>
                      <pic:spPr bwMode="auto">
                        <a:xfrm>
                          <a:off x="0" y="0"/>
                          <a:ext cx="5755640" cy="33388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2pt;height:262.9pt;mso-wrap-distance-left:0.0pt;mso-wrap-distance-top:0.0pt;mso-wrap-distance-right:0.0pt;mso-wrap-distance-bottom:0.0pt;" stroked="false">
                <v:path textboxrect="0,0,0,0"/>
                <v:imagedata r:id="rId17" o:title=""/>
              </v:shape>
            </w:pict>
          </mc:Fallback>
        </mc:AlternateConten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bCs/>
          <w:color w:val="auto"/>
          <w:sz w:val="36"/>
          <w:highlight w:val="none"/>
          <w:lang w:val="en-US" w:eastAsia="zh-CN"/>
        </w:rPr>
        <w:outlineLvl w:val="0"/>
      </w:pPr>
      <w:r>
        <w:rPr>
          <w:rFonts w:hint="eastAsia" w:ascii="宋体" w:hAnsi="宋体" w:cs="宋体"/>
          <w:b/>
          <w:bCs/>
          <w:color w:val="auto"/>
          <w:sz w:val="36"/>
          <w:highlight w:val="none"/>
          <w:lang w:val="en-US" w:eastAsia="zh-CN"/>
        </w:rPr>
        <w:t xml:space="preserve">江苏省鼎诚建设工程顾问有限公司</w:t>
      </w:r>
      <w:r/>
    </w:p>
    <w:p>
      <w:pPr>
        <w:jc w:val="center"/>
        <w:spacing w:line="360" w:lineRule="auto"/>
        <w:rPr>
          <w:rFonts w:hint="default" w:ascii="宋体" w:hAnsi="宋体" w:eastAsia="宋体" w:cs="宋体"/>
          <w:color w:val="auto"/>
          <w:sz w:val="36"/>
          <w:highlight w:val="none"/>
          <w:lang w:val="en-US" w:eastAsia="zh-CN"/>
        </w:rPr>
      </w:pPr>
      <w:r>
        <w:rPr>
          <w:rFonts w:hint="eastAsia" w:ascii="宋体" w:hAnsi="宋体" w:eastAsia="宋体" w:cs="宋体"/>
          <w:b/>
          <w:bCs/>
          <w:color w:val="auto"/>
          <w:sz w:val="36"/>
          <w:highlight w:val="none"/>
          <w:lang w:eastAsia="zh-CN"/>
        </w:rPr>
        <w:t xml:space="preserve">202</w:t>
      </w:r>
      <w:r>
        <w:rPr>
          <w:rFonts w:hint="eastAsia" w:ascii="宋体" w:hAnsi="宋体" w:eastAsia="宋体" w:cs="宋体"/>
          <w:b/>
          <w:bCs/>
          <w:color w:val="auto"/>
          <w:sz w:val="36"/>
          <w:highlight w:val="none"/>
          <w:lang w:val="en-US" w:eastAsia="zh-CN"/>
        </w:rPr>
        <w:t xml:space="preserve">6</w:t>
      </w:r>
      <w:r>
        <w:rPr>
          <w:rFonts w:hint="eastAsia" w:ascii="宋体" w:hAnsi="宋体" w:eastAsia="宋体" w:cs="宋体"/>
          <w:b/>
          <w:bCs/>
          <w:color w:val="auto"/>
          <w:sz w:val="36"/>
          <w:highlight w:val="none"/>
          <w:lang w:eastAsia="zh-CN"/>
        </w:rPr>
        <w:t xml:space="preserve">年</w:t>
      </w:r>
      <w:r>
        <w:rPr>
          <w:rFonts w:hint="eastAsia" w:ascii="宋体" w:hAnsi="宋体" w:cs="宋体"/>
          <w:b/>
          <w:bCs/>
          <w:color w:val="auto"/>
          <w:sz w:val="36"/>
          <w:highlight w:val="none"/>
          <w:lang w:val="en-US" w:eastAsia="zh-CN"/>
        </w:rPr>
        <w:t xml:space="preserve">09</w:t>
      </w:r>
      <w:r>
        <w:rPr>
          <w:rFonts w:hint="eastAsia" w:ascii="宋体" w:hAnsi="宋体" w:eastAsia="宋体" w:cs="宋体"/>
          <w:b/>
          <w:bCs/>
          <w:color w:val="auto"/>
          <w:sz w:val="36"/>
          <w:highlight w:val="none"/>
          <w:lang w:val="en-US" w:eastAsia="zh-CN"/>
        </w:rPr>
        <w:t xml:space="preserve">月</w:t>
      </w:r>
      <w:r>
        <w:rPr>
          <w:rFonts w:hint="eastAsia" w:ascii="宋体" w:hAnsi="宋体" w:cs="宋体"/>
          <w:b/>
          <w:bCs/>
          <w:color w:val="auto"/>
          <w:sz w:val="36"/>
          <w:highlight w:val="none"/>
          <w:lang w:val="en-US" w:eastAsia="zh-CN"/>
        </w:rPr>
        <w:t xml:space="preserve">04日</w:t>
      </w:r>
      <w:r/>
    </w:p>
    <w:p>
      <w:pPr>
        <w:pStyle w:val="871"/>
        <w:ind w:left="0" w:firstLine="0"/>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417" w:bottom="1440" w:left="1417" w:header="1191" w:footer="992" w:gutter="0"/>
          <w:pgNumType w:start="1"/>
          <w:cols w:num="1" w:sep="0" w:space="1701" w:equalWidth="1"/>
          <w:docGrid w:linePitch="360"/>
        </w:sectPr>
      </w:pPr>
      <w:r>
        <w:rPr>
          <w:rFonts w:hint="eastAsia" w:ascii="宋体" w:hAnsi="宋体" w:eastAsia="宋体" w:cs="宋体"/>
          <w:color w:val="000000"/>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pStyle w:val="870"/>
        <w:jc w:val="center"/>
        <w:keepLines w:val="0"/>
        <w:keepNext w:val="0"/>
        <w:pageBreakBefore w:val="0"/>
        <w:spacing w:before="0" w:after="0" w:line="360" w:lineRule="auto"/>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录</w:t>
      </w:r>
      <w:r/>
    </w:p>
    <w:sdt>
      <w:sdtPr>
        <w15:appearance w15:val="boundingBox"/>
        <w15:color w:val="dbdbdb"/>
        <w:id w:val="147475200"/>
        <w:docPartObj>
          <w:docPartGallery w:val="Table of Contents"/>
          <w:docPartUnique w:val="true"/>
        </w:docPartObj>
        <w:rPr>
          <w:rFonts w:hint="eastAsia" w:ascii="宋体" w:hAnsi="宋体" w:eastAsia="宋体" w:cs="宋体"/>
          <w:sz w:val="21"/>
          <w:szCs w:val="22"/>
          <w:lang w:val="en-US" w:eastAsia="zh-CN" w:bidi="ar-SA"/>
        </w:rPr>
      </w:sdtPr>
      <w:sdtContent>
        <w:p>
          <w:pPr>
            <w:ind w:left="0" w:right="0" w:firstLine="0"/>
            <w:jc w:val="cente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p>
        <w:p>
          <w:pPr>
            <w:pStyle w:val="812"/>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_Toc14305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w:t>
          </w:r>
          <w:r>
            <w:rPr>
              <w:rFonts w:hint="eastAsia" w:ascii="宋体" w:hAnsi="宋体" w:eastAsia="宋体" w:cs="宋体"/>
              <w:sz w:val="28"/>
              <w:szCs w:val="28"/>
              <w:lang w:val="en-US" w:eastAsia="zh-CN"/>
            </w:rPr>
            <w:t xml:space="preserve"> 竞争性磋商采购公告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_Toc14305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12"/>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_Toc29973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_Toc29973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12"/>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_Toc10721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_Toc10721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12"/>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_Toc12146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_Toc12146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12"/>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_Toc14156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评审方法与评审标准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_Toc14156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12"/>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_Toc2248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_Toc2248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keepLines w:val="0"/>
            <w:keepNext w:val="0"/>
            <w:pageBreakBefore w:val="0"/>
            <w:spacing w:line="360" w:lineRule="auto"/>
            <w:widowControl w:val="off"/>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end"/>
          </w:r>
          <w:r/>
        </w:p>
      </w:sdtContent>
    </w:sdt>
    <w:p>
      <w:pPr>
        <w:keepLines w:val="0"/>
        <w:keepNext w:val="0"/>
        <w:pageBreakBefore w:val="0"/>
        <w:spacing w:line="360" w:lineRule="auto"/>
        <w:widowControl w:val="off"/>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r>
      <w:r/>
    </w:p>
    <w:p>
      <w:pPr>
        <w:keepLines w:val="0"/>
        <w:keepNext w:val="0"/>
        <w:pageBreakBefore w:val="0"/>
        <w:spacing w:line="360" w:lineRule="auto"/>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keepLines w:val="0"/>
        <w:keepNext w:val="0"/>
        <w:pageBreakBefore w:val="0"/>
        <w:spacing w:line="360" w:lineRule="auto"/>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jc w:val="center"/>
        <w:rPr>
          <w:rFonts w:hint="eastAsia" w:ascii="黑体" w:hAnsi="黑体" w:eastAsia="黑体" w:cs="黑体"/>
          <w:b/>
          <w:bCs/>
          <w:sz w:val="32"/>
          <w:szCs w:val="32"/>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6" w:name="_Toc14305"/>
      <w:r/>
      <w:r/>
    </w:p>
    <w:p>
      <w:pPr>
        <w:jc w:val="center"/>
        <w:rPr>
          <w:rFonts w:hint="eastAsia" w:ascii="黑体" w:hAnsi="黑体" w:eastAsia="黑体" w:cs="黑体"/>
          <w:b/>
          <w:bCs/>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sz w:val="32"/>
          <w:szCs w:val="32"/>
        </w:rPr>
        <w:t xml:space="preserve">第一章</w:t>
      </w:r>
      <w:bookmarkEnd w:id="6"/>
      <w:r>
        <w:rPr>
          <w:rFonts w:hint="eastAsia" w:ascii="黑体" w:hAnsi="黑体" w:eastAsia="黑体" w:cs="黑体"/>
          <w:b/>
          <w:bCs/>
          <w:sz w:val="32"/>
          <w:szCs w:val="32"/>
          <w:lang w:val="en-US" w:eastAsia="zh-CN"/>
        </w:rPr>
        <w:t xml:space="preserve">  竞争性磋商采购公告</w:t>
      </w:r>
      <w:r/>
    </w:p>
    <w:p>
      <w:pPr>
        <w:ind w:left="0" w:firstLine="48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firstLine="48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受</w:t>
      </w:r>
      <w:r>
        <w:rPr>
          <w:rFonts w:hint="eastAsia" w:ascii="宋体" w:hAnsi="宋体" w:eastAsia="宋体" w:cs="宋体"/>
          <w:color w:val="000000"/>
          <w:sz w:val="21"/>
          <w:szCs w:val="21"/>
          <w:lang w:eastAsia="zh-CN"/>
        </w:rPr>
        <w:t xml:space="preserve">扬州市生态环境局</w:t>
      </w:r>
      <w:r>
        <w:rPr>
          <w:rFonts w:hint="eastAsia" w:ascii="宋体" w:hAnsi="宋体" w:eastAsia="宋体" w:cs="宋体"/>
          <w:color w:val="000000"/>
          <w:sz w:val="21"/>
          <w:szCs w:val="21"/>
        </w:rPr>
        <w:t xml:space="preserve">的委托，江苏省鼎诚建设工程顾问有限公司就2026年度扬州市美丽河湖保护与建设技术支撑服务项目</w:t>
      </w:r>
      <w:r>
        <w:rPr>
          <w:rFonts w:hint="eastAsia" w:ascii="宋体" w:hAnsi="宋体" w:eastAsia="宋体" w:cs="宋体"/>
          <w:color w:val="000000"/>
          <w:sz w:val="21"/>
          <w:szCs w:val="21"/>
          <w:highlight w:val="none"/>
          <w:lang w:eastAsia="zh-CN"/>
        </w:rPr>
        <w:t xml:space="preserve">（JSZC-321000-YZDC-C2026-0025</w:t>
      </w:r>
      <w:r>
        <w:rPr>
          <w:rFonts w:hint="eastAsia" w:ascii="宋体" w:hAnsi="宋体" w:cs="宋体"/>
          <w:color w:val="000000"/>
          <w:sz w:val="21"/>
          <w:szCs w:val="21"/>
          <w:highlight w:val="none"/>
          <w:lang w:eastAsia="zh-CN"/>
        </w:rPr>
        <w:t xml:space="preserve">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进</w:t>
      </w:r>
      <w:r>
        <w:rPr>
          <w:rFonts w:hint="eastAsia" w:ascii="宋体" w:hAnsi="宋体" w:eastAsia="宋体" w:cs="宋体"/>
          <w:color w:val="000000"/>
          <w:sz w:val="21"/>
          <w:szCs w:val="21"/>
        </w:rPr>
        <w:t xml:space="preserve">行竞争性磋商采购，欢迎符合条件的供应商参加磋商。</w:t>
      </w:r>
      <w:r/>
    </w:p>
    <w:p>
      <w:pPr>
        <w:ind w:left="0" w:firstLine="480"/>
        <w:keepLines w:val="0"/>
        <w:keepNext w:val="0"/>
        <w:pageBreakBefore w:val="0"/>
        <w:spacing w:line="360" w:lineRule="auto"/>
        <w:widowControl w:val="off"/>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rPr>
        <w:t xml:space="preserve">项目概况</w:t>
      </w:r>
      <w:r/>
    </w:p>
    <w:p>
      <w:pPr>
        <w:ind w:left="0" w:firstLine="480"/>
        <w:keepLines w:val="0"/>
        <w:keepNext w:val="0"/>
        <w:pageBreakBefore w:val="0"/>
        <w:spacing w:line="360" w:lineRule="auto"/>
        <w:widowControl w:val="off"/>
        <w:rPr>
          <w:rFonts w:hint="eastAsia" w:ascii="宋体" w:hAnsi="宋体" w:eastAsia="宋体" w:cs="宋体"/>
          <w:color w:val="auto"/>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u w:val="single"/>
          <w:lang w:eastAsia="zh-CN"/>
        </w:rPr>
        <w:t xml:space="preserve">2026年度扬州市美丽河湖保护与建设技术支撑服务项</w:t>
      </w:r>
      <w:r>
        <w:rPr>
          <w:rFonts w:hint="eastAsia" w:ascii="宋体" w:hAnsi="宋体" w:cs="宋体"/>
          <w:color w:val="000000"/>
          <w:sz w:val="21"/>
          <w:szCs w:val="21"/>
          <w:highlight w:val="none"/>
          <w:u w:val="single"/>
          <w:lang w:eastAsia="zh-CN"/>
        </w:rPr>
        <w:t xml:space="preserve">目</w:t>
      </w:r>
      <w:r>
        <w:rPr>
          <w:rFonts w:hint="eastAsia" w:ascii="宋体" w:hAnsi="宋体" w:eastAsia="宋体" w:cs="宋体"/>
          <w:color w:val="auto"/>
          <w:sz w:val="21"/>
          <w:szCs w:val="21"/>
          <w:highlight w:val="none"/>
          <w:u w:val="single"/>
          <w:lang w:eastAsia="zh-CN"/>
        </w:rPr>
        <w:t xml:space="preserve">（JSZC-321000-YZDC-C2026-0025</w:t>
      </w:r>
      <w:r>
        <w:rPr>
          <w:rFonts w:hint="eastAsia" w:ascii="宋体" w:hAnsi="宋体" w:cs="宋体"/>
          <w:color w:val="auto"/>
          <w:sz w:val="21"/>
          <w:szCs w:val="21"/>
          <w:highlight w:val="none"/>
          <w:u w:val="single"/>
          <w:lang w:eastAsia="zh-CN"/>
        </w:rPr>
        <w:t xml:space="preserve">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rPr>
        <w:t xml:space="preserve">竞争性磋商项目的潜在供应商可在</w:t>
      </w:r>
      <w:r>
        <w:rPr>
          <w:rFonts w:hint="eastAsia" w:ascii="宋体" w:hAnsi="宋体" w:eastAsia="宋体" w:cs="宋体"/>
          <w:color w:val="auto"/>
          <w:sz w:val="21"/>
          <w:szCs w:val="21"/>
          <w:u w:val="single"/>
        </w:rPr>
        <w:t xml:space="preserve">“扬州市政府采购网”</w:t>
      </w:r>
      <w:r>
        <w:rPr>
          <w:rFonts w:hint="eastAsia" w:ascii="宋体" w:hAnsi="宋体" w:cs="宋体"/>
          <w:color w:val="auto"/>
          <w:sz w:val="21"/>
          <w:szCs w:val="21"/>
          <w:u w:val="single"/>
          <w:lang w:eastAsia="zh-CN"/>
        </w:rPr>
        <w:t xml:space="preserve">、</w:t>
      </w:r>
      <w:r>
        <w:rPr>
          <w:rFonts w:hint="eastAsia" w:ascii="宋体" w:hAnsi="宋体" w:eastAsia="宋体" w:cs="宋体"/>
          <w:color w:val="auto"/>
          <w:sz w:val="21"/>
          <w:szCs w:val="21"/>
          <w:u w:val="single"/>
        </w:rPr>
        <w:t xml:space="preserve">“江苏政府采购网”</w:t>
      </w:r>
      <w:r>
        <w:rPr>
          <w:rFonts w:hint="eastAsia" w:ascii="宋体" w:hAnsi="宋体" w:eastAsia="宋体" w:cs="宋体"/>
          <w:color w:val="auto"/>
          <w:sz w:val="21"/>
          <w:szCs w:val="21"/>
          <w:u w:val="single"/>
          <w:lang w:val="en-US" w:eastAsia="zh-CN"/>
        </w:rPr>
        <w:t xml:space="preserve">和“苏采云”系统</w:t>
      </w:r>
      <w:r>
        <w:rPr>
          <w:rFonts w:hint="eastAsia" w:ascii="宋体" w:hAnsi="宋体" w:eastAsia="宋体" w:cs="宋体"/>
          <w:color w:val="auto"/>
          <w:sz w:val="21"/>
          <w:szCs w:val="21"/>
          <w:u w:val="none"/>
        </w:rPr>
        <w:t xml:space="preserve">自行免费下载</w:t>
      </w:r>
      <w:r>
        <w:rPr>
          <w:rFonts w:hint="eastAsia" w:ascii="宋体" w:hAnsi="宋体" w:eastAsia="宋体" w:cs="宋体"/>
          <w:color w:val="auto"/>
          <w:sz w:val="21"/>
          <w:szCs w:val="21"/>
        </w:rPr>
        <w:t xml:space="preserve">磋商文件，</w:t>
      </w:r>
      <w:r>
        <w:rPr>
          <w:rFonts w:hint="eastAsia" w:ascii="宋体" w:hAnsi="宋体" w:eastAsia="宋体" w:cs="宋体"/>
          <w:color w:val="auto"/>
          <w:sz w:val="21"/>
          <w:szCs w:val="21"/>
          <w:highlight w:val="none"/>
        </w:rPr>
        <w:t xml:space="preserve">并于</w:t>
      </w:r>
      <w:r>
        <w:rPr>
          <w:rFonts w:hint="eastAsia" w:ascii="宋体" w:hAnsi="宋体" w:eastAsia="宋体" w:cs="宋体"/>
          <w:i w:val="0"/>
          <w:iCs w:val="0"/>
          <w:color w:val="auto"/>
          <w:sz w:val="21"/>
          <w:szCs w:val="21"/>
          <w:highlight w:val="none"/>
          <w:u w:val="single"/>
        </w:rPr>
        <w:t xml:space="preserve">2026年</w:t>
      </w:r>
      <w:r>
        <w:rPr>
          <w:rFonts w:hint="eastAsia" w:ascii="宋体" w:hAnsi="宋体" w:cs="宋体"/>
          <w:i w:val="0"/>
          <w:iCs w:val="0"/>
          <w:color w:val="auto"/>
          <w:sz w:val="21"/>
          <w:szCs w:val="21"/>
          <w:highlight w:val="none"/>
          <w:u w:val="single"/>
          <w:lang w:val="en-US" w:eastAsia="zh-CN"/>
        </w:rPr>
        <w:t xml:space="preserve">09</w:t>
      </w:r>
      <w:r>
        <w:rPr>
          <w:rFonts w:hint="eastAsia" w:ascii="宋体" w:hAnsi="宋体" w:eastAsia="宋体" w:cs="宋体"/>
          <w:i w:val="0"/>
          <w:iCs w:val="0"/>
          <w:color w:val="auto"/>
          <w:sz w:val="21"/>
          <w:szCs w:val="21"/>
          <w:highlight w:val="none"/>
          <w:u w:val="single"/>
        </w:rPr>
        <w:t xml:space="preserve">月</w:t>
      </w:r>
      <w:r>
        <w:rPr>
          <w:rFonts w:hint="eastAsia" w:ascii="宋体" w:hAnsi="宋体" w:cs="宋体"/>
          <w:i w:val="0"/>
          <w:iCs w:val="0"/>
          <w:color w:val="auto"/>
          <w:sz w:val="21"/>
          <w:szCs w:val="21"/>
          <w:highlight w:val="none"/>
          <w:u w:val="single"/>
          <w:lang w:val="en-US" w:eastAsia="zh-CN"/>
        </w:rPr>
        <w:t xml:space="preserve">14</w:t>
      </w:r>
      <w:r>
        <w:rPr>
          <w:rFonts w:hint="eastAsia" w:ascii="宋体" w:hAnsi="宋体" w:eastAsia="宋体" w:cs="宋体"/>
          <w:i w:val="0"/>
          <w:iCs w:val="0"/>
          <w:color w:val="auto"/>
          <w:sz w:val="21"/>
          <w:szCs w:val="21"/>
          <w:highlight w:val="none"/>
          <w:u w:val="single"/>
        </w:rPr>
        <w:t xml:space="preserve">日</w:t>
      </w:r>
      <w:r>
        <w:rPr>
          <w:rFonts w:hint="eastAsia" w:ascii="宋体" w:hAnsi="宋体" w:cs="宋体"/>
          <w:i w:val="0"/>
          <w:iCs w:val="0"/>
          <w:color w:val="auto"/>
          <w:sz w:val="21"/>
          <w:szCs w:val="21"/>
          <w:highlight w:val="none"/>
          <w:u w:val="single"/>
          <w:lang w:val="en-US" w:eastAsia="zh-CN"/>
        </w:rPr>
        <w:t xml:space="preserve">14:</w:t>
      </w:r>
      <w:r>
        <w:rPr>
          <w:rFonts w:hint="eastAsia" w:ascii="宋体" w:hAnsi="宋体" w:eastAsia="宋体" w:cs="宋体"/>
          <w:i w:val="0"/>
          <w:iCs w:val="0"/>
          <w:color w:val="auto"/>
          <w:sz w:val="21"/>
          <w:szCs w:val="21"/>
          <w:highlight w:val="none"/>
          <w:u w:val="single"/>
        </w:rPr>
        <w:t xml:space="preserve">30（北京时间）</w:t>
      </w:r>
      <w:r>
        <w:rPr>
          <w:rFonts w:hint="eastAsia" w:ascii="宋体" w:hAnsi="宋体" w:eastAsia="宋体" w:cs="宋体"/>
          <w:color w:val="auto"/>
          <w:sz w:val="21"/>
          <w:szCs w:val="21"/>
          <w:highlight w:val="none"/>
        </w:rPr>
        <w:t xml:space="preserve">前</w:t>
      </w:r>
      <w:r>
        <w:rPr>
          <w:rFonts w:hint="eastAsia" w:ascii="宋体" w:hAnsi="宋体" w:eastAsia="宋体" w:cs="宋体"/>
          <w:color w:val="auto"/>
          <w:sz w:val="21"/>
          <w:szCs w:val="21"/>
          <w:highlight w:val="none"/>
        </w:rPr>
        <w:t xml:space="preserve">提交</w:t>
      </w:r>
      <w:r>
        <w:rPr>
          <w:rFonts w:hint="eastAsia" w:ascii="宋体" w:hAnsi="宋体" w:eastAsia="宋体" w:cs="宋体"/>
          <w:color w:val="auto"/>
          <w:sz w:val="21"/>
          <w:szCs w:val="21"/>
          <w:highlight w:val="none"/>
        </w:rPr>
        <w:t xml:space="preserve">响应文件。</w:t>
      </w:r>
      <w:r/>
    </w:p>
    <w:p>
      <w:pPr>
        <w:ind w:left="0" w:firstLine="498"/>
        <w:keepLines w:val="0"/>
        <w:keepNext w:val="0"/>
        <w:pageBreakBefore w:val="0"/>
        <w:spacing w:line="360" w:lineRule="auto"/>
        <w:widowControl w:val="off"/>
        <w:tabs>
          <w:tab w:val="center" w:pos="4476" w:leader="none"/>
        </w:tabs>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一、项目基本情况</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1.项目编号：JSZC-321000-YZDC-C2026-0025</w:t>
      </w:r>
      <w:r>
        <w:rPr>
          <w:rFonts w:hint="eastAsia" w:ascii="宋体" w:hAnsi="宋体" w:cs="宋体"/>
          <w:color w:val="auto"/>
          <w:sz w:val="21"/>
          <w:szCs w:val="21"/>
          <w:highlight w:val="none"/>
          <w:lang w:eastAsia="zh-CN"/>
        </w:rPr>
        <w:t xml:space="preserve">号</w:t>
      </w:r>
      <w:r/>
    </w:p>
    <w:p>
      <w:pPr>
        <w:ind w:left="0" w:firstLine="480"/>
        <w:keepLines w:val="0"/>
        <w:keepNext w:val="0"/>
        <w:pageBreakBefore w:val="0"/>
        <w:spacing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2.项目名称：2026年度扬州市美丽河湖保护与建设技术支撑服务项目</w:t>
      </w:r>
      <w:r/>
    </w:p>
    <w:p>
      <w:pPr>
        <w:ind w:left="0" w:firstLine="480"/>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3.预算金额</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200</w:t>
      </w:r>
      <w:r>
        <w:rPr>
          <w:rFonts w:hint="eastAsia" w:ascii="宋体" w:hAnsi="宋体" w:eastAsia="宋体" w:cs="宋体"/>
          <w:color w:val="000000"/>
          <w:sz w:val="21"/>
          <w:szCs w:val="21"/>
          <w:lang w:val="en-US" w:eastAsia="zh-CN"/>
        </w:rPr>
        <w:t xml:space="preserve">万元</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4.最高限价：</w:t>
      </w:r>
      <w:r>
        <w:rPr>
          <w:rFonts w:hint="eastAsia" w:ascii="宋体" w:hAnsi="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lang w:val="en-US" w:eastAsia="zh-CN"/>
        </w:rPr>
        <w:t xml:space="preserve">万元,</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报价超过最高限价的按无效</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处理。</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需求：基于资料搜集和现场调研的基础上开展扬州市美丽河湖保护与建设实施方案编制，做好项目谋划，积极申报中央财政资金。包括：（1）编制依据（2）扬州市水生态环境基本情况（3）问题诊断及成因分析（4）实施范围和期限（5）绩效目标（6）技术路线与措施（7）投资估算及资金筹措（8）效益分析（9）保障措施。</w:t>
      </w:r>
      <w:r>
        <w:rPr>
          <w:rFonts w:hint="eastAsia" w:ascii="宋体" w:hAnsi="宋体" w:cs="宋体"/>
          <w:color w:val="auto"/>
          <w:sz w:val="21"/>
          <w:szCs w:val="21"/>
          <w:highlight w:val="none"/>
          <w:lang w:val="en-US" w:eastAsia="zh-CN"/>
        </w:rPr>
        <w:t xml:space="preserve">详见第四章采购需求。</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6.合同履行期限</w:t>
      </w:r>
      <w:bookmarkStart w:id="7" w:name="_Hlk216439298"/>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自</w:t>
      </w:r>
      <w:r>
        <w:rPr>
          <w:rFonts w:hint="eastAsia" w:ascii="宋体" w:hAnsi="宋体" w:eastAsia="宋体" w:cs="宋体"/>
          <w:color w:val="auto"/>
          <w:sz w:val="21"/>
          <w:szCs w:val="21"/>
          <w:highlight w:val="none"/>
        </w:rPr>
        <w:t xml:space="preserve">合同签订之日起至2027年</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6月30日。</w:t>
      </w:r>
      <w:bookmarkEnd w:id="7"/>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cs="宋体"/>
          <w:color w:val="auto"/>
          <w:sz w:val="21"/>
          <w:szCs w:val="21"/>
          <w:highlight w:val="none"/>
          <w:lang w:val="en-US" w:eastAsia="zh-CN"/>
        </w:rPr>
        <w:t xml:space="preserve">本项目</w:t>
      </w:r>
      <w:r>
        <w:rPr>
          <w:rFonts w:hint="eastAsia" w:ascii="宋体" w:hAnsi="宋体" w:cs="宋体"/>
          <w:i w:val="0"/>
          <w:iCs w:val="0"/>
          <w:color w:val="auto"/>
          <w:sz w:val="21"/>
          <w:szCs w:val="21"/>
          <w:highlight w:val="none"/>
          <w:u w:val="none"/>
          <w:lang w:val="en-US" w:eastAsia="zh-CN"/>
        </w:rPr>
        <w:t xml:space="preserve">接受</w:t>
      </w:r>
      <w:r>
        <w:rPr>
          <w:rFonts w:hint="eastAsia" w:ascii="宋体" w:hAnsi="宋体" w:cs="宋体"/>
          <w:color w:val="auto"/>
          <w:sz w:val="21"/>
          <w:szCs w:val="21"/>
          <w:highlight w:val="none"/>
          <w:lang w:val="en-US" w:eastAsia="zh-CN"/>
        </w:rPr>
        <w:t xml:space="preserve">联合体磋商。联合体成员（含牵头人）最多不超过2家。联合体各方均应当满足《中华人民共和国政府采购法》第二十二条规定的资格条件。联合体各方应当签订联合体协议，联合体协议随响应文件一并提交，未提交的，响应无效。联合体协议需明确牵头单位、各方分工、权利义务，并对项目履约承担连带责任；联合体各方不得再单独或者加入其他联合体参与本项目磋商。</w:t>
      </w:r>
      <w:r/>
    </w:p>
    <w:p>
      <w:pPr>
        <w:ind w:left="0" w:firstLine="498"/>
        <w:keepLines w:val="0"/>
        <w:keepNext w:val="0"/>
        <w:pageBreakBefore w:val="0"/>
        <w:spacing w:line="360" w:lineRule="auto"/>
        <w:widowControl w:val="off"/>
        <w:rPr>
          <w:rFonts w:hint="default" w:ascii="宋体" w:hAnsi="宋体" w:eastAsia="宋体" w:cs="宋体"/>
          <w:b w:val="0"/>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highlight w:val="none"/>
          <w:lang w:val="en-US" w:eastAsia="zh-CN"/>
        </w:rPr>
        <w:t xml:space="preserve">8.</w:t>
      </w:r>
      <w:r>
        <w:rPr>
          <w:rFonts w:hint="eastAsia" w:ascii="宋体" w:hAnsi="宋体" w:cs="宋体"/>
          <w:highlight w:val="none"/>
        </w:rPr>
        <w:t xml:space="preserve">本项目</w:t>
      </w:r>
      <w:r>
        <w:rPr>
          <w:rFonts w:hint="eastAsia" w:ascii="宋体" w:hAnsi="宋体" w:cs="宋体"/>
          <w:i/>
          <w:iCs/>
          <w:highlight w:val="none"/>
          <w:u w:val="single"/>
          <w:lang w:val="en-US" w:eastAsia="zh-CN"/>
        </w:rPr>
        <w:t xml:space="preserve"> </w:t>
      </w:r>
      <w:r>
        <w:rPr>
          <w:rFonts w:hint="eastAsia" w:ascii="宋体" w:hAnsi="宋体" w:cs="宋体"/>
          <w:i/>
          <w:iCs/>
          <w:highlight w:val="none"/>
          <w:u w:val="single"/>
        </w:rPr>
        <w:t xml:space="preserve">不接受</w:t>
      </w:r>
      <w:r>
        <w:rPr>
          <w:rFonts w:hint="eastAsia" w:ascii="宋体" w:hAnsi="宋体" w:cs="宋体"/>
          <w:i/>
          <w:iCs/>
          <w:highlight w:val="none"/>
          <w:u w:val="single"/>
          <w:lang w:val="en-US" w:eastAsia="zh-CN"/>
        </w:rPr>
        <w:t xml:space="preserve"> </w:t>
      </w:r>
      <w:r>
        <w:rPr>
          <w:rFonts w:hint="eastAsia" w:ascii="宋体" w:hAnsi="宋体" w:cs="宋体"/>
          <w:highlight w:val="none"/>
        </w:rPr>
        <w:t xml:space="preserve">进口产品投标。</w:t>
      </w:r>
      <w:r/>
    </w:p>
    <w:p>
      <w:pPr>
        <w:ind w:left="0" w:firstLine="498"/>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二、申请人的资格要求：</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（一）通用资格要求</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1.满足《中华人民共和国政府采购法》第二十二条规定：</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1.1 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1.2</w:t>
      </w:r>
      <w:r>
        <w:rPr>
          <w:rFonts w:hint="eastAsia" w:ascii="宋体" w:hAnsi="宋体" w:eastAsia="宋体" w:cs="宋体"/>
          <w:i/>
          <w:iCs/>
          <w:color w:val="000000"/>
          <w:sz w:val="21"/>
          <w:szCs w:val="21"/>
          <w:u w:val="single"/>
          <w:lang w:val="en-US" w:eastAsia="zh-CN"/>
        </w:rPr>
        <w:t xml:space="preserve"> 有良好的商业信誉和健全的财务会计制度（提供上一年度的财务状况报告（须含有会计报表中的资产负债表、利润表等）或者由会计师事务所出具的符合财政部规定的2025年度财务审计报告(投标人成立不满一年无需提供)）</w:t>
      </w:r>
      <w:r>
        <w:rPr>
          <w:rFonts w:hint="eastAsia" w:ascii="宋体" w:hAnsi="宋体" w:eastAsia="宋体" w:cs="宋体"/>
          <w:i/>
          <w:iCs/>
          <w:color w:val="000000"/>
          <w:sz w:val="21"/>
          <w:szCs w:val="21"/>
          <w:u w:val="single"/>
        </w:rPr>
        <w:t xml:space="preserve">；</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1.4具备履行合同所必需的设备和专业技术能力的书面声明；</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1.5参加政府采购活动前3年内在经营活动中没有重大违法记录的书面声明</w:t>
      </w:r>
      <w:r>
        <w:rPr>
          <w:rFonts w:hint="eastAsia" w:ascii="宋体" w:hAnsi="宋体" w:eastAsia="宋体" w:cs="宋体"/>
          <w:i/>
          <w:iCs/>
          <w:color w:val="000000"/>
          <w:sz w:val="21"/>
          <w:szCs w:val="21"/>
          <w:u w:val="single"/>
          <w:lang w:eastAsia="zh-CN"/>
        </w:rPr>
        <w:t xml:space="preserve">；</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1.6 供应商信用承诺函</w:t>
      </w:r>
      <w:r>
        <w:rPr>
          <w:rFonts w:hint="eastAsia" w:ascii="宋体" w:hAnsi="宋体" w:cs="宋体"/>
          <w:i/>
          <w:iCs/>
          <w:color w:val="000000"/>
          <w:sz w:val="21"/>
          <w:szCs w:val="21"/>
          <w:u w:val="singl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u w:val="single"/>
          <w:lang w:val="en-US" w:eastAsia="zh-CN"/>
        </w:rPr>
        <w:t xml:space="preserve">1.7未被“信用中国”网站（www.creditchina.gov.cn）、“中国政府采购网”(www.ccgp.gov.cn)列入失信被执行人、重大税收违法案件当事人名单、政府采购严重违法失信行为记录名单（响应文件中无需提供证明材料）。</w:t>
      </w:r>
      <w:r/>
    </w:p>
    <w:p>
      <w:pPr>
        <w:ind w:left="0" w:firstLine="480"/>
        <w:keepLines w:val="0"/>
        <w:keepNext w:val="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2.落实政府采购政策需满足的资格要求：无。</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3.本项目的特定资格要求：无。</w:t>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w:t>
      </w:r>
      <w:r>
        <w:rPr>
          <w:rFonts w:hint="eastAsia" w:ascii="宋体" w:hAnsi="宋体" w:cs="宋体"/>
          <w:szCs w:val="24"/>
          <w:lang w:val="en-US" w:eastAsia="zh-CN"/>
        </w:rPr>
        <w:t xml:space="preserve">二</w:t>
      </w:r>
      <w:r>
        <w:rPr>
          <w:rFonts w:hint="eastAsia" w:ascii="宋体" w:hAnsi="宋体" w:eastAsia="宋体" w:cs="宋体"/>
          <w:szCs w:val="24"/>
        </w:rPr>
        <w:t xml:space="preserve">）其它资格条件：</w:t>
      </w:r>
      <w:r/>
    </w:p>
    <w:p>
      <w:pPr>
        <w:ind w:firstLine="420"/>
        <w:keepLines w:val="0"/>
        <w:keepNext w:val="0"/>
        <w:pageBreakBefore w:val="0"/>
        <w:spacing w:line="360" w:lineRule="auto"/>
        <w:rPr>
          <w:rFonts w:hint="eastAsia" w:ascii="宋体" w:hAnsi="宋体" w:cs="宋体"/>
          <w:color w:val="auto"/>
          <w:szCs w:val="24"/>
        </w:rPr>
      </w:pPr>
      <w:r>
        <w:rPr>
          <w:rFonts w:hint="eastAsia" w:ascii="宋体" w:hAnsi="宋体" w:cs="宋体"/>
          <w:color w:val="auto"/>
          <w:szCs w:val="24"/>
        </w:rPr>
        <w:t xml:space="preserve">（1）单位负责人为同一人或者存在直接控股、管理关系的不同供应商，不得参加同一合同项下的政府采购活动；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szCs w:val="24"/>
        </w:rPr>
      </w:pPr>
      <w:r>
        <w:rPr>
          <w:rFonts w:hint="eastAsia" w:ascii="宋体" w:hAnsi="宋体" w:cs="宋体"/>
          <w:color w:val="auto"/>
          <w:szCs w:val="24"/>
        </w:rPr>
        <w:t xml:space="preserve">（2）除单一来源采购项目外，为采购项目提供整体设计、规范编制或者项目管理、监理、检测等服务的供应商，不得再参加该采购项目的其他采购活动</w:t>
      </w:r>
      <w:r>
        <w:rPr>
          <w:rFonts w:hint="eastAsia" w:ascii="宋体" w:hAnsi="宋体" w:cs="宋体"/>
          <w:color w:val="auto"/>
          <w:szCs w:val="24"/>
          <w:lang w:eastAsia="zh-CN"/>
        </w:rPr>
        <w:t xml:space="preserve">。</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三、获取磋商文件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1.时间：自磋商文件公告发布之日起</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个工作日。</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2.地点：“扬州市政府采购网”、“江苏政府采购网”和“苏采云”系统</w:t>
      </w:r>
      <w:r>
        <w:rPr>
          <w:rFonts w:hint="eastAsia" w:ascii="宋体" w:hAnsi="宋体" w:cs="宋体"/>
          <w:color w:val="000000"/>
          <w:sz w:val="21"/>
          <w:szCs w:val="21"/>
          <w:lang w:val="en-US"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.方式：供应商登录</w:t>
      </w: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HYPERLINK "http://jszfcg.jsczt.cn/"</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http://jszfcg.jsczt.cn/</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 xml:space="preserve">自行下载</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文件</w:t>
      </w:r>
      <w:r>
        <w:rPr>
          <w:rFonts w:hint="eastAsia" w:ascii="宋体" w:hAnsi="宋体" w:cs="宋体"/>
          <w:color w:val="000000"/>
          <w:sz w:val="21"/>
          <w:szCs w:val="21"/>
          <w:lang w:eastAsia="zh-CN"/>
        </w:rPr>
        <w:t xml:space="preserve">。</w:t>
      </w:r>
      <w:r/>
    </w:p>
    <w:p>
      <w:pPr>
        <w:pStyle w:val="871"/>
        <w:ind w:left="0"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val="0"/>
          <w:bCs w:val="0"/>
          <w:color w:val="000000"/>
          <w:sz w:val="21"/>
          <w:szCs w:val="21"/>
          <w:lang w:val="en-US" w:eastAsia="zh-CN"/>
        </w:rPr>
        <w:t xml:space="preserve">4.售价：0.00元</w:t>
      </w:r>
      <w:r>
        <w:rPr>
          <w:rFonts w:hint="eastAsia" w:ascii="宋体" w:hAnsi="宋体" w:cs="宋体"/>
          <w:b w:val="0"/>
          <w:bCs w:val="0"/>
          <w:color w:val="000000"/>
          <w:sz w:val="21"/>
          <w:szCs w:val="21"/>
          <w:lang w:val="en-US" w:eastAsia="zh-CN"/>
        </w:rPr>
        <w:t xml:space="preserve">。</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w:t>
      </w:r>
      <w:r>
        <w:rPr>
          <w:rFonts w:hint="eastAsia" w:ascii="宋体" w:hAnsi="宋体" w:eastAsia="宋体" w:cs="宋体"/>
          <w:b/>
          <w:color w:val="auto"/>
          <w:sz w:val="21"/>
          <w:szCs w:val="21"/>
        </w:rPr>
        <w:t xml:space="preserve">提交响应文件截止时间、开</w:t>
      </w:r>
      <w:r>
        <w:rPr>
          <w:rFonts w:hint="eastAsia" w:ascii="宋体" w:hAnsi="宋体" w:cs="宋体"/>
          <w:b/>
          <w:color w:val="auto"/>
          <w:sz w:val="21"/>
          <w:szCs w:val="21"/>
          <w:lang w:val="en-US" w:eastAsia="zh-CN"/>
        </w:rPr>
        <w:t xml:space="preserve">标</w:t>
      </w:r>
      <w:r>
        <w:rPr>
          <w:rFonts w:hint="eastAsia" w:ascii="宋体" w:hAnsi="宋体" w:eastAsia="宋体" w:cs="宋体"/>
          <w:b/>
          <w:color w:val="auto"/>
          <w:sz w:val="21"/>
          <w:szCs w:val="21"/>
        </w:rPr>
        <w:t xml:space="preserve">时间及地点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1.时间：</w:t>
      </w:r>
      <w:r>
        <w:rPr>
          <w:rFonts w:hint="eastAsia" w:ascii="宋体" w:hAnsi="宋体" w:cs="宋体"/>
          <w:color w:val="auto"/>
          <w:sz w:val="21"/>
          <w:szCs w:val="21"/>
          <w:highlight w:val="none"/>
          <w:u w:val="single"/>
          <w:lang w:val="en-US" w:eastAsia="zh-CN"/>
        </w:rPr>
        <w:t xml:space="preserve">2026年09月14日14:30 </w:t>
      </w:r>
      <w:r>
        <w:rPr>
          <w:rFonts w:hint="eastAsia" w:ascii="宋体" w:hAnsi="宋体" w:eastAsia="宋体" w:cs="宋体"/>
          <w:color w:val="auto"/>
          <w:sz w:val="21"/>
          <w:szCs w:val="21"/>
          <w:highlight w:val="none"/>
          <w:u w:val="none"/>
        </w:rPr>
        <w:t xml:space="preserve">（北京时间）</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2.地点：“苏采云”系统（网址:http://jszfcg.jsczt.cn）</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五、公告期限</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自本公告发布之日起</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个工作日。</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六、其他补充事宜</w:t>
      </w:r>
      <w:r/>
    </w:p>
    <w:p>
      <w:pPr>
        <w:pStyle w:val="871"/>
        <w:ind w:left="0" w:firstLine="422"/>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lang w:val="en-US" w:eastAsia="zh-CN"/>
        </w:rPr>
        <w:t xml:space="preserve">.潜在供应商访问政府采购管理交易系统（苏采云）的网络地址和方法：</w:t>
      </w:r>
      <w:r/>
    </w:p>
    <w:p>
      <w:pPr>
        <w:pStyle w:val="871"/>
        <w:ind w:left="0" w:firstLine="422"/>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（1）潜在供应商访问政府采购管理交易系统（苏采云）的方法：“苏采云”系统用户注册－－获取“CA数字证书”--CA绑定与登录--网上报名－－下载采购文件（后缀名为“</w:t>
      </w:r>
      <w:r>
        <w:rPr>
          <w:rFonts w:hint="eastAsia" w:ascii="宋体" w:hAnsi="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zh-CN"/>
        </w:rPr>
        <w:t xml:space="preserve">kedt”）--将后缀名为“.kedt”的采购文件导入政府采购客户端工具－－制作投标文件－－导出加密的投标文件（后缀名为zip）--通过“苏采云”系统上传投标文件。</w:t>
      </w:r>
      <w:r/>
    </w:p>
    <w:p>
      <w:pPr>
        <w:pStyle w:val="871"/>
        <w:ind w:left="0" w:firstLine="422"/>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（2）“CA数字证书”的获取：供应商需办理CA锁，“苏采云”系统目前仅支持“苏采云”系统下的政务CA，省内各地区办理的“苏采云”系统下的政务CA全省通用。</w:t>
      </w:r>
      <w:r/>
    </w:p>
    <w:p>
      <w:pPr>
        <w:pStyle w:val="871"/>
        <w:ind w:left="0" w:firstLine="422"/>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（3）“CA数字证书”的办理材料以及供应商操作手册详见：</w:t>
      </w:r>
      <w:r/>
    </w:p>
    <w:p>
      <w:pPr>
        <w:pStyle w:val="871"/>
        <w:ind w:left="0" w:firstLine="422"/>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http://zfcg.yangzhou.gov.cn/xzzx/art/2023/art_4d7de1f7865f4a2894fc22bc452f94d8.html。</w:t>
      </w:r>
      <w:r/>
    </w:p>
    <w:p>
      <w:pPr>
        <w:pStyle w:val="871"/>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（4）潜在供应商访问“苏采云”系统的网络地址和方法：“苏采云”系统的网址：http://jszfcg.jsczt.cn/。</w:t>
      </w:r>
      <w:r/>
    </w:p>
    <w:p>
      <w:pPr>
        <w:pStyle w:val="871"/>
        <w:ind w:left="0" w:firstLine="422"/>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（5）采购文件（后缀名为“.kedt”）、供应商操作手册及政府采购客户端工具也可通过“苏采云”系统－－已报名项目－－报名详情页面内相应链接进行下载。</w:t>
      </w:r>
      <w:r/>
    </w:p>
    <w:p>
      <w:pPr>
        <w:pStyle w:val="871"/>
        <w:ind w:left="0" w:firstLine="422"/>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（6）招标代理机构（采购代理机构）将数据电文形式的采购文件加载至“苏采云”系统，供潜在供应商下载或者查阅。</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val="0"/>
          <w:bCs w:val="0"/>
          <w:color w:val="000000"/>
          <w:sz w:val="21"/>
          <w:szCs w:val="21"/>
          <w:lang w:val="en-US" w:eastAsia="zh-CN"/>
        </w:rPr>
        <w:t xml:space="preserve">（7）苏采云系统使用谷歌浏览器参与不见面开标。</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000000"/>
          <w:sz w:val="21"/>
          <w:szCs w:val="21"/>
          <w:lang w:val="en-US" w:eastAsia="zh-CN" w:bidi="ar-SA"/>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b w:val="0"/>
          <w:bCs w:val="0"/>
          <w:color w:val="auto"/>
          <w:sz w:val="21"/>
          <w:szCs w:val="21"/>
          <w:highlight w:val="none"/>
        </w:rPr>
        <w:t xml:space="preserve">http://zfcg.yangzhou.gov.cn/xzzx/art/2023/art_4d7de1f7865f4a2894fc22bc452f94d8.html，请按《操作手册》要求制作、上传电子投标文件。</w:t>
      </w:r>
      <w:r/>
    </w:p>
    <w:p>
      <w:pPr>
        <w:ind w:left="0" w:firstLine="42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领取CA和办理电子签章（请至扬州市文昌东路9号广陵新城市民中心1号楼5楼办理，具体联系方式：18952716110）。</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color w:val="000000"/>
          <w:sz w:val="21"/>
          <w:szCs w:val="21"/>
        </w:rPr>
        <w:t xml:space="preserve">本次磋商</w:t>
      </w:r>
      <w:r>
        <w:rPr>
          <w:rFonts w:hint="eastAsia" w:ascii="宋体" w:hAnsi="宋体" w:eastAsia="宋体" w:cs="宋体"/>
          <w:color w:val="000000"/>
          <w:sz w:val="21"/>
          <w:szCs w:val="21"/>
          <w:u w:val="single"/>
        </w:rPr>
        <w:t xml:space="preserve">不收取</w:t>
      </w:r>
      <w:r>
        <w:rPr>
          <w:rFonts w:hint="eastAsia" w:ascii="宋体" w:hAnsi="宋体" w:eastAsia="宋体" w:cs="宋体"/>
          <w:color w:val="000000"/>
          <w:sz w:val="21"/>
          <w:szCs w:val="21"/>
        </w:rPr>
        <w:t xml:space="preserve">磋商保证金。</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有关本次</w:t>
      </w:r>
      <w:r>
        <w:rPr>
          <w:rFonts w:hint="eastAsia" w:ascii="宋体" w:hAnsi="宋体" w:eastAsia="宋体" w:cs="宋体"/>
          <w:bCs/>
          <w:color w:val="auto"/>
          <w:sz w:val="21"/>
          <w:szCs w:val="21"/>
          <w:highlight w:val="none"/>
          <w:lang w:val="en-US" w:eastAsia="zh-CN"/>
        </w:rPr>
        <w:t xml:space="preserve">磋商</w:t>
      </w:r>
      <w:r>
        <w:rPr>
          <w:rFonts w:hint="eastAsia" w:ascii="宋体" w:hAnsi="宋体" w:eastAsia="宋体" w:cs="宋体"/>
          <w:bCs/>
          <w:color w:val="auto"/>
          <w:sz w:val="21"/>
          <w:szCs w:val="21"/>
          <w:highlight w:val="none"/>
        </w:rPr>
        <w:t xml:space="preserve">的事项若存在变动或修改，敬请及时关注</w:t>
      </w:r>
      <w:r>
        <w:rPr>
          <w:rFonts w:hint="eastAsia" w:ascii="宋体" w:hAnsi="宋体" w:eastAsia="宋体" w:cs="宋体"/>
          <w:bCs/>
          <w:color w:val="auto"/>
          <w:sz w:val="21"/>
          <w:szCs w:val="21"/>
          <w:highlight w:val="none"/>
          <w:lang w:val="en-US" w:eastAsia="zh-CN"/>
        </w:rPr>
        <w:t xml:space="preserve">“扬州市政府采购网”、“江苏政府采购网”和“苏采云”系统</w:t>
      </w:r>
      <w:r>
        <w:rPr>
          <w:rFonts w:hint="eastAsia" w:ascii="宋体" w:hAnsi="宋体" w:eastAsia="宋体" w:cs="宋体"/>
          <w:bCs/>
          <w:color w:val="auto"/>
          <w:sz w:val="21"/>
          <w:szCs w:val="21"/>
          <w:highlight w:val="none"/>
        </w:rPr>
        <w:t xml:space="preserve">发布的信息。</w:t>
      </w:r>
      <w:r/>
    </w:p>
    <w:p>
      <w:pPr>
        <w:ind w:left="0" w:firstLine="422"/>
        <w:keepLines w:val="0"/>
        <w:keepNext w:val="0"/>
        <w:pageBreakBefore w:val="0"/>
        <w:spacing w:line="360" w:lineRule="auto"/>
        <w:widowControl w:val="off"/>
        <w:tabs>
          <w:tab w:val="left" w:pos="266" w:leader="none"/>
        </w:tabs>
        <w:rPr>
          <w:rFonts w:hint="eastAsia" w:ascii="宋体" w:hAnsi="宋体" w:eastAsia="宋体" w:cs="宋体"/>
          <w:b/>
          <w:i/>
          <w:iCs/>
          <w:color w:val="auto"/>
          <w:sz w:val="21"/>
          <w:szCs w:val="21"/>
          <w:highlight w:val="none"/>
          <w:u w:val="single"/>
        </w:rPr>
      </w:pPr>
      <w:r>
        <w:rPr>
          <w:rFonts w:hint="eastAsia" w:ascii="宋体" w:hAnsi="宋体" w:cs="宋体"/>
          <w:b/>
          <w:i/>
          <w:iCs/>
          <w:color w:val="auto"/>
          <w:sz w:val="21"/>
          <w:szCs w:val="21"/>
          <w:highlight w:val="none"/>
          <w:u w:val="single"/>
          <w:lang w:val="en-US" w:eastAsia="zh-CN"/>
        </w:rPr>
        <w:t xml:space="preserve">5</w:t>
      </w:r>
      <w:r>
        <w:rPr>
          <w:rFonts w:hint="eastAsia" w:ascii="宋体" w:hAnsi="宋体" w:eastAsia="宋体" w:cs="宋体"/>
          <w:b/>
          <w:i/>
          <w:iCs/>
          <w:color w:val="auto"/>
          <w:sz w:val="21"/>
          <w:szCs w:val="21"/>
          <w:highlight w:val="none"/>
          <w:u w:val="single"/>
        </w:rPr>
        <w:t xml:space="preserve">.本项目</w:t>
      </w:r>
      <w:r>
        <w:rPr>
          <w:rFonts w:hint="eastAsia" w:ascii="宋体" w:hAnsi="宋体" w:eastAsia="宋体" w:cs="宋体"/>
          <w:b/>
          <w:i/>
          <w:iCs/>
          <w:color w:val="auto"/>
          <w:sz w:val="21"/>
          <w:szCs w:val="21"/>
          <w:highlight w:val="none"/>
          <w:u w:val="single"/>
          <w:lang w:val="en-US" w:eastAsia="zh-CN"/>
        </w:rPr>
        <w:t xml:space="preserve">磋商</w:t>
      </w:r>
      <w:r>
        <w:rPr>
          <w:rFonts w:hint="eastAsia" w:ascii="宋体" w:hAnsi="宋体" w:eastAsia="宋体" w:cs="宋体"/>
          <w:b/>
          <w:i/>
          <w:iCs/>
          <w:color w:val="auto"/>
          <w:sz w:val="21"/>
          <w:szCs w:val="21"/>
          <w:highlight w:val="none"/>
          <w:u w:val="single"/>
        </w:rPr>
        <w:t xml:space="preserve">文件中所有斜体下划线部分为实质性条款，如不满足，则为无效</w:t>
      </w:r>
      <w:r>
        <w:rPr>
          <w:rFonts w:hint="eastAsia" w:ascii="宋体" w:hAnsi="宋体" w:eastAsia="宋体" w:cs="宋体"/>
          <w:b/>
          <w:i/>
          <w:iCs/>
          <w:color w:val="auto"/>
          <w:sz w:val="21"/>
          <w:szCs w:val="21"/>
          <w:highlight w:val="none"/>
          <w:u w:val="single"/>
          <w:lang w:val="en-US" w:eastAsia="zh-CN"/>
        </w:rPr>
        <w:t xml:space="preserve">响应</w:t>
      </w:r>
      <w:r>
        <w:rPr>
          <w:rFonts w:hint="eastAsia" w:ascii="宋体" w:hAnsi="宋体" w:eastAsia="宋体" w:cs="宋体"/>
          <w:b/>
          <w:i/>
          <w:iCs/>
          <w:color w:val="auto"/>
          <w:sz w:val="21"/>
          <w:szCs w:val="21"/>
          <w:highlight w:val="none"/>
          <w:u w:val="single"/>
        </w:rPr>
        <w:t xml:space="preserve">。</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.如在开标时间发生系统崩溃等不可预见的情况，造成开评标活动无法正常进行的，将延迟开评标，具体开评标时间另行通知。</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为落实好政府采购履约资金扶持政策，中标/成交供应商可凭政府采购合同办理融资贷款，详见江苏政府采购网“政采贷”专栏。</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由国家确定的认证机构出具的、处于有效期之内的节能产品、环境标志产品认证证书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.供应商对于所投货物的包装应按照“财办库〔2020〕123号《关于印发《商品包装政府采购需求标准（试行）</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快递包装政府采购需求标准（试行）》的通知》”执行。</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.集中现场考察或答疑：采购人不组织，</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可自行考察。未考察现场或考察工作不详细的</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中标后，不得以不完全了解现场情况为理由而向采购人提出任何索赔或其他要求，对此采购人不承担任何责任并将不作任何答复。</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七、本次磋商联系方式</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1.采购人信息</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名 称：</w:t>
      </w:r>
      <w:r>
        <w:rPr>
          <w:rFonts w:hint="eastAsia" w:ascii="宋体" w:hAnsi="宋体" w:eastAsia="宋体" w:cs="宋体"/>
          <w:color w:val="000000"/>
          <w:sz w:val="21"/>
          <w:szCs w:val="21"/>
          <w:lang w:eastAsia="zh-CN"/>
        </w:rPr>
        <w:t xml:space="preserve">扬州市生态环境局</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lang w:eastAsia="zh-CN"/>
        </w:rPr>
        <w:t xml:space="preserve">扬州市扬子江北路446号</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联系人：陈晨</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联系方式：15312809966</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2.采购代理机构信息</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名称：</w:t>
      </w:r>
      <w:r>
        <w:rPr>
          <w:rFonts w:hint="eastAsia" w:ascii="宋体" w:hAnsi="宋体" w:eastAsia="宋体" w:cs="宋体"/>
          <w:color w:val="000000"/>
          <w:sz w:val="21"/>
          <w:szCs w:val="21"/>
          <w:u w:val="none"/>
          <w:lang w:val="en-US" w:eastAsia="zh-CN"/>
        </w:rPr>
        <w:t xml:space="preserve">江苏省鼎诚建设工程顾问有限公司</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地　址：</w:t>
      </w:r>
      <w:r>
        <w:rPr>
          <w:rFonts w:hint="eastAsia" w:ascii="宋体" w:hAnsi="宋体" w:eastAsia="宋体" w:cs="宋体"/>
          <w:color w:val="000000"/>
          <w:sz w:val="21"/>
          <w:szCs w:val="21"/>
          <w:u w:val="none"/>
          <w:lang w:val="en-US" w:eastAsia="zh-CN"/>
        </w:rPr>
        <w:t xml:space="preserve">扬州市文昌西路450号国泰大厦1号楼16层</w:t>
      </w:r>
      <w:r/>
    </w:p>
    <w:p>
      <w:pPr>
        <w:ind w:left="0" w:firstLine="420"/>
        <w:keepLines w:val="0"/>
        <w:keepNext w:val="0"/>
        <w:pageBreakBefore w:val="0"/>
        <w:spacing w:line="360" w:lineRule="auto"/>
        <w:widowControl w:val="off"/>
        <w:rPr>
          <w:rFonts w:hint="default" w:ascii="宋体" w:hAnsi="宋体" w:eastAsia="宋体" w:cs="宋体"/>
          <w:color w:val="auto"/>
          <w:sz w:val="21"/>
          <w:szCs w:val="21"/>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联系人：</w:t>
      </w:r>
      <w:r>
        <w:rPr>
          <w:rFonts w:hint="eastAsia" w:ascii="宋体" w:hAnsi="宋体" w:eastAsia="宋体" w:cs="宋体"/>
          <w:color w:val="000000"/>
          <w:sz w:val="21"/>
          <w:szCs w:val="21"/>
          <w:u w:val="none"/>
          <w:lang w:val="en-US" w:eastAsia="zh-CN"/>
        </w:rPr>
        <w:t xml:space="preserve">杨梅、张娜</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联系方式：</w:t>
      </w:r>
      <w:r>
        <w:rPr>
          <w:rFonts w:hint="eastAsia" w:ascii="宋体" w:hAnsi="宋体" w:eastAsia="宋体" w:cs="宋体"/>
          <w:color w:val="000000"/>
          <w:sz w:val="21"/>
          <w:szCs w:val="21"/>
          <w:u w:val="none"/>
          <w:lang w:val="en-US" w:eastAsia="zh-CN"/>
        </w:rPr>
        <w:t xml:space="preserve">0514-80550756</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rPr>
          <w:rFonts w:hint="eastAsia" w:ascii="宋体" w:hAnsi="宋体" w:eastAsia="宋体" w:cs="宋体"/>
          <w:color w:val="000000"/>
          <w:sz w:val="44"/>
        </w:rPr>
      </w:pPr>
      <w:r>
        <w:rPr>
          <w:rFonts w:hint="eastAsia" w:ascii="宋体" w:hAnsi="宋体" w:eastAsia="宋体" w:cs="宋体"/>
          <w:color w:val="000000"/>
          <w:sz w:val="44"/>
        </w:rPr>
        <w:br w:type="page" w:clear="all"/>
      </w:r>
      <w:r/>
    </w:p>
    <w:p>
      <w:pPr>
        <w:jc w:val="center"/>
        <w:rPr>
          <w:rFonts w:hint="eastAsia" w:ascii="黑体" w:hAnsi="黑体" w:eastAsia="黑体" w:cs="黑体"/>
          <w:b/>
          <w:bCs/>
          <w:sz w:val="32"/>
          <w:szCs w:val="32"/>
        </w:rPr>
        <w:pBdr>
          <w:top w:val="none" w:color="000000" w:sz="0" w:space="0"/>
          <w:left w:val="none" w:color="000000" w:sz="0" w:space="0"/>
          <w:bottom w:val="none" w:color="000000" w:sz="0" w:space="0"/>
          <w:right w:val="none" w:color="000000" w:sz="0" w:space="0"/>
        </w:pBdr>
      </w:pPr>
      <w:r/>
      <w:bookmarkStart w:id="8" w:name="_Toc29973"/>
      <w:r>
        <w:rPr>
          <w:rFonts w:hint="eastAsia" w:ascii="黑体" w:hAnsi="黑体" w:eastAsia="黑体" w:cs="黑体"/>
          <w:b/>
          <w:bCs/>
          <w:sz w:val="32"/>
          <w:szCs w:val="32"/>
        </w:rPr>
        <w:t xml:space="preserve">第二章</w:t>
      </w:r>
      <w:r>
        <w:rPr>
          <w:rFonts w:hint="eastAsia" w:ascii="黑体" w:hAnsi="黑体" w:eastAsia="黑体" w:cs="黑体"/>
          <w:b/>
          <w:bCs/>
          <w:sz w:val="32"/>
          <w:szCs w:val="32"/>
          <w:lang w:val="en-US" w:eastAsia="zh-CN"/>
        </w:rPr>
        <w:t xml:space="preserve">  </w:t>
      </w:r>
      <w:r>
        <w:rPr>
          <w:rFonts w:hint="eastAsia" w:ascii="黑体" w:hAnsi="黑体" w:eastAsia="黑体" w:cs="黑体"/>
          <w:b/>
          <w:bCs/>
          <w:sz w:val="32"/>
          <w:szCs w:val="32"/>
        </w:rPr>
        <w:t xml:space="preserve">供应商须知</w:t>
      </w:r>
      <w:bookmarkEnd w:id="8"/>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一、总则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采购方式</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本次政府采购活动采取竞争性磋商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以下简称磋商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方式，本磋商文件仅适用于</w:t>
      </w:r>
      <w:r>
        <w:rPr>
          <w:rFonts w:hint="eastAsia" w:ascii="宋体" w:hAnsi="宋体" w:cs="宋体"/>
          <w:color w:val="000000"/>
          <w:sz w:val="21"/>
          <w:szCs w:val="21"/>
          <w:lang w:val="en-US" w:eastAsia="zh-CN"/>
        </w:rPr>
        <w:t xml:space="preserve">本</w:t>
      </w:r>
      <w:r>
        <w:rPr>
          <w:rFonts w:hint="eastAsia" w:ascii="宋体" w:hAnsi="宋体" w:eastAsia="宋体" w:cs="宋体"/>
          <w:color w:val="000000"/>
          <w:sz w:val="21"/>
          <w:szCs w:val="21"/>
        </w:rPr>
        <w:t xml:space="preserve">项目。</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合格的供应商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2.1满足磋商公告中供应商资格要求的规定。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 满足本磋商文件实质性要求的规定。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适用法律</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 本次磋商及由此产生的合同受中华人民共和国有关的法律法规制约和保护。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 在本项目政府采购活动过程中，如果所执行的标准有更新的，按照最新标准执行。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rPr>
        <w:t xml:space="preserve">磋商费用</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4.1 供应商应自行承担所有与参加磋商有关的费用，无论磋商过程中的做法和结果如何，</w:t>
      </w:r>
      <w:r>
        <w:rPr>
          <w:rFonts w:hint="eastAsia" w:ascii="宋体" w:hAnsi="宋体" w:eastAsia="宋体" w:cs="宋体"/>
          <w:b w:val="0"/>
          <w:bCs w:val="0"/>
          <w:color w:val="auto"/>
          <w:highlight w:val="none"/>
          <w:lang w:val="en-US" w:eastAsia="zh-CN"/>
        </w:rPr>
        <w:t xml:space="preserve">江苏省鼎诚建设工程顾问有限公司</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以下简称代理机构</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在任何情况下均无义务和责任承担这些费用。</w:t>
      </w:r>
      <w:r/>
    </w:p>
    <w:p>
      <w:pPr>
        <w:ind w:firstLine="422"/>
        <w:jc w:val="left"/>
        <w:keepLines w:val="0"/>
        <w:keepNext w:val="0"/>
        <w:pageBreakBefore w:val="0"/>
        <w:spacing w:line="360" w:lineRule="auto"/>
        <w:widowControl w:val="off"/>
        <w:rPr>
          <w:rFonts w:hint="default" w:ascii="宋体" w:hAnsi="宋体" w:eastAsia="宋体" w:cs="宋体"/>
          <w:b w:val="0"/>
          <w:bCs w:val="0"/>
          <w:color w:val="auto"/>
          <w:szCs w:val="21"/>
          <w:highlight w:val="none"/>
          <w:lang w:val="en-US" w:eastAsia="zh-CN"/>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en-US" w:eastAsia="zh-CN"/>
        </w:rPr>
        <w:t xml:space="preserve">招标代理服务费：本项目代理服务费按《招标代理服务收费管理暂行办法》(发改价格〔2011〕534号文)服务类标准执行。（本项目的采购预算已包含招标代理服务费。为简化支付流程、提高采购效率，本项目代理服务费由中标（成交）供应商在领取中标（成交）通知书时一次性支付给采购代理机构。供应商在投标报价时须充分考虑此项费用，将其纳入总报价中，采购人不再另行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（1）代理服务费人民币支付；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（2）代理服务费支付方式：一次性以电汇或转账形式支付。</w:t>
      </w:r>
      <w:r/>
    </w:p>
    <w:p>
      <w:pPr>
        <w:ind w:firstLine="420"/>
        <w:spacing w:line="360" w:lineRule="auto"/>
        <w:rPr>
          <w:rFonts w:hint="eastAsia" w:ascii="宋体" w:hAnsi="宋体" w:eastAsia="宋体" w:cs="宋体"/>
          <w:b/>
          <w:bCs/>
          <w:color w:val="auto"/>
          <w:szCs w:val="21"/>
          <w:highlight w:val="none"/>
        </w:rPr>
      </w:pPr>
      <w:r>
        <w:rPr>
          <w:rFonts w:hint="eastAsia"/>
          <w:bCs/>
          <w:szCs w:val="21"/>
        </w:rPr>
        <w:t xml:space="preserve">招标代理服务费缴纳账户</w:t>
      </w:r>
      <w:r>
        <w:rPr>
          <w:rFonts w:hint="eastAsia"/>
          <w:bCs/>
          <w:szCs w:val="21"/>
          <w:lang w:eastAsia="zh-CN"/>
        </w:rPr>
        <w:t xml:space="preserve">：</w:t>
      </w:r>
      <w:r/>
    </w:p>
    <w:p>
      <w:pPr>
        <w:ind w:firstLine="420"/>
        <w:spacing w:line="360" w:lineRule="auto"/>
        <w:rPr>
          <w:rFonts w:hint="eastAsia"/>
          <w:bCs/>
          <w:szCs w:val="21"/>
        </w:rPr>
      </w:pPr>
      <w:r>
        <w:rPr>
          <w:rFonts w:hint="eastAsia"/>
          <w:bCs/>
          <w:szCs w:val="21"/>
        </w:rPr>
        <w:t xml:space="preserve">账户名称：江苏省鼎诚建设工程顾问有限公司扬州分公司</w:t>
      </w:r>
      <w:r/>
    </w:p>
    <w:p>
      <w:pPr>
        <w:ind w:firstLine="420"/>
        <w:spacing w:line="360" w:lineRule="auto"/>
        <w:rPr>
          <w:rFonts w:hint="eastAsia"/>
          <w:bCs/>
          <w:szCs w:val="21"/>
        </w:rPr>
      </w:pPr>
      <w:r>
        <w:rPr>
          <w:rFonts w:hint="eastAsia"/>
          <w:bCs/>
          <w:szCs w:val="21"/>
        </w:rPr>
        <w:t xml:space="preserve">开户行：南京银行股份有限公司扬州分行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账  号：08010120210007302</w:t>
      </w:r>
      <w:r/>
    </w:p>
    <w:p>
      <w:pPr>
        <w:ind w:firstLine="422"/>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专家评审费</w:t>
      </w:r>
      <w:r>
        <w:rPr>
          <w:rFonts w:hint="eastAsia" w:ascii="宋体" w:hAnsi="宋体" w:cs="宋体"/>
          <w:b w:val="0"/>
          <w:bCs w:val="0"/>
          <w:color w:val="auto"/>
          <w:szCs w:val="21"/>
          <w:highlight w:val="none"/>
          <w:lang w:val="en-US" w:eastAsia="zh-CN"/>
        </w:rPr>
        <w:t xml:space="preserve">按照</w:t>
      </w:r>
      <w:r>
        <w:rPr>
          <w:rFonts w:hint="eastAsia" w:ascii="宋体" w:hAnsi="宋体" w:eastAsia="宋体" w:cs="宋体"/>
          <w:b w:val="0"/>
          <w:bCs w:val="0"/>
          <w:color w:val="auto"/>
          <w:szCs w:val="21"/>
          <w:highlight w:val="none"/>
        </w:rPr>
        <w:t xml:space="preserve">《扬州市财政局关于进一步规范扬州市政府采购专家评审费标准的通知》（扬财购〔2020〕40号）。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5.</w:t>
      </w:r>
      <w:r>
        <w:rPr>
          <w:rFonts w:hint="eastAsia" w:ascii="宋体" w:hAnsi="宋体" w:eastAsia="宋体" w:cs="宋体"/>
          <w:b w:val="0"/>
          <w:bCs/>
          <w:color w:val="000000"/>
          <w:sz w:val="21"/>
          <w:szCs w:val="21"/>
        </w:rPr>
        <w:t xml:space="preserve">磋商文件</w:t>
      </w:r>
      <w:r>
        <w:rPr>
          <w:rFonts w:hint="eastAsia" w:ascii="宋体" w:hAnsi="宋体" w:eastAsia="宋体" w:cs="宋体"/>
          <w:color w:val="000000"/>
          <w:sz w:val="21"/>
          <w:szCs w:val="21"/>
        </w:rPr>
        <w:t xml:space="preserve">的约束力</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5.1供应商一旦下载了本磋商文件并决定参加磋商，即被认为接受了本磋商文件的规定和约束，并且视为自竞争性磋商公告期限届满之日起已经知道或应当知道自身权益是否受到了损害。</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二、磋商文件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rPr>
        <w:t xml:space="preserve">磋商文件构成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6.1磋商文件由以下部分组成：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竞争性磋商采购公告</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（2）供应商须知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（3）合同文本</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（4）采购需求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（5）评审方法与评审标准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（6）响应文件格式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数量及技术要求中未分包的，供应商对要求提供的</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不得部分响应；采购</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数量及技术要求中已经分包的，应当以包为单位响应。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w:t>
      </w:r>
      <w:r>
        <w:rPr>
          <w:rFonts w:hint="eastAsia" w:ascii="宋体" w:hAnsi="宋体" w:eastAsia="宋体" w:cs="宋体"/>
          <w:color w:val="000000"/>
          <w:sz w:val="21"/>
          <w:szCs w:val="21"/>
        </w:rPr>
        <w:t xml:space="preserve">磋商文件的澄清和修改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7.1在响应文件提交截止时间前，</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可以对磋商文件进行澄清和修改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澄清或者修改的内容作为磋商文件的组成部分。澄清或者修改的内容可能影响响应文件编制的，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将在提交首次响应文件截止时间至少5日前，在“扬州市政府采购网”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“江苏政府采购网”</w:t>
      </w:r>
      <w:r>
        <w:rPr>
          <w:rFonts w:hint="eastAsia" w:ascii="宋体" w:hAnsi="宋体" w:eastAsia="宋体" w:cs="宋体"/>
          <w:color w:val="000000"/>
          <w:sz w:val="21"/>
          <w:szCs w:val="21"/>
          <w:lang w:val="en-US" w:eastAsia="zh-CN"/>
        </w:rPr>
        <w:t xml:space="preserve">和“苏采云”系统</w:t>
      </w:r>
      <w:r>
        <w:rPr>
          <w:rFonts w:hint="eastAsia" w:ascii="宋体" w:hAnsi="宋体" w:eastAsia="宋体" w:cs="宋体"/>
          <w:color w:val="000000"/>
          <w:sz w:val="21"/>
          <w:szCs w:val="21"/>
        </w:rPr>
        <w:t xml:space="preserve">上发布书面更正公告通知所有获取磋商文件的供应商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更正公告内容将作为磋商文件的组成部分，并对供应商具有约束力。不足5日的，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将顺延提交首次响应文件截止时间。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可以视采购项目的具体情况，组织供应商进行现场考察或召开磋商前答疑会，但不单独或分别组织只有一个供应商参加的现场考察和答疑会。</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三、响应文件的编制</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8.</w:t>
      </w:r>
      <w:r>
        <w:rPr>
          <w:rFonts w:hint="eastAsia" w:ascii="宋体" w:hAnsi="宋体" w:eastAsia="宋体" w:cs="宋体"/>
          <w:color w:val="000000"/>
          <w:sz w:val="21"/>
          <w:szCs w:val="21"/>
        </w:rPr>
        <w:t xml:space="preserve">响应文件的语言及度量衡单位</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8.1供应商提交的响应文件以及供应商与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就有关磋商的所有来往通知、函件和文件均应使用简体中文。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8.2除技术性能另有规定外，响应文件所使用的度量衡单位，均须采用国家法定计量单位。</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8.3</w:t>
      </w:r>
      <w:r>
        <w:rPr>
          <w:rFonts w:hint="eastAsia" w:ascii="宋体" w:hAnsi="宋体" w:eastAsia="宋体" w:cs="宋体"/>
          <w:color w:val="000000"/>
          <w:sz w:val="21"/>
          <w:szCs w:val="21"/>
        </w:rPr>
        <w:t xml:space="preserve">磋商文件中的服务单价和总价无特殊规定的采用人民币报价，以元为单位标注。磋商文件中另有规定的按规定执行。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9.</w:t>
      </w:r>
      <w:r>
        <w:rPr>
          <w:rFonts w:hint="eastAsia" w:ascii="宋体" w:hAnsi="宋体" w:eastAsia="宋体" w:cs="宋体"/>
          <w:color w:val="000000"/>
          <w:sz w:val="21"/>
          <w:szCs w:val="21"/>
        </w:rPr>
        <w:t xml:space="preserve">响应文件构成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9.1供应商编写的响应文件应包括基本目录、资格审查内容、符合审查内容、价格扣除证明文件等部分。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9.2 如标书制作工具中格式和内容与“扬州市政府采购网”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“江苏政府采购网”</w:t>
      </w:r>
      <w:r>
        <w:rPr>
          <w:rFonts w:hint="eastAsia" w:ascii="宋体" w:hAnsi="宋体" w:eastAsia="宋体" w:cs="宋体"/>
          <w:color w:val="000000"/>
          <w:sz w:val="21"/>
          <w:szCs w:val="21"/>
          <w:lang w:val="en-US" w:eastAsia="zh-CN"/>
        </w:rPr>
        <w:t xml:space="preserve">和“苏采云”系统</w:t>
      </w:r>
      <w:r>
        <w:rPr>
          <w:rFonts w:hint="eastAsia" w:ascii="宋体" w:hAnsi="宋体" w:eastAsia="宋体" w:cs="宋体"/>
          <w:color w:val="000000"/>
          <w:sz w:val="21"/>
          <w:szCs w:val="21"/>
        </w:rPr>
        <w:t xml:space="preserve">发布的磋商文件不一致，请以“扬州市政府采购网”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“江苏政府采购网”</w:t>
      </w:r>
      <w:r>
        <w:rPr>
          <w:rFonts w:hint="eastAsia" w:ascii="宋体" w:hAnsi="宋体" w:eastAsia="宋体" w:cs="宋体"/>
          <w:color w:val="000000"/>
          <w:sz w:val="21"/>
          <w:szCs w:val="21"/>
          <w:lang w:val="en-US" w:eastAsia="zh-CN"/>
        </w:rPr>
        <w:t xml:space="preserve">和“苏采云”系统</w:t>
      </w:r>
      <w:r>
        <w:rPr>
          <w:rFonts w:hint="eastAsia" w:ascii="宋体" w:hAnsi="宋体" w:eastAsia="宋体" w:cs="宋体"/>
          <w:color w:val="000000"/>
          <w:sz w:val="21"/>
          <w:szCs w:val="21"/>
        </w:rPr>
        <w:t xml:space="preserve">发布的磋商文件为准。</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9</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 供应商应当根据</w:t>
      </w:r>
      <w:r>
        <w:rPr>
          <w:rFonts w:hint="eastAsia" w:ascii="宋体" w:hAnsi="宋体" w:eastAsia="宋体" w:cs="宋体"/>
          <w:b w:val="0"/>
          <w:bCs w:val="0"/>
          <w:color w:val="auto"/>
          <w:highlight w:val="none"/>
          <w:lang w:val="en-US" w:eastAsia="zh-CN"/>
        </w:rPr>
        <w:t xml:space="preserve">磋商</w:t>
      </w:r>
      <w:r>
        <w:rPr>
          <w:rFonts w:hint="eastAsia" w:ascii="宋体" w:hAnsi="宋体" w:eastAsia="宋体" w:cs="宋体"/>
          <w:b w:val="0"/>
          <w:bCs w:val="0"/>
          <w:color w:val="auto"/>
          <w:highlight w:val="none"/>
        </w:rPr>
        <w:t xml:space="preserve">文件要求编制响应文件，响应文件应对</w:t>
      </w:r>
      <w:r>
        <w:rPr>
          <w:rFonts w:hint="eastAsia" w:ascii="宋体" w:hAnsi="宋体" w:eastAsia="宋体" w:cs="宋体"/>
          <w:b w:val="0"/>
          <w:bCs w:val="0"/>
          <w:color w:val="auto"/>
          <w:highlight w:val="none"/>
          <w:lang w:val="en-US" w:eastAsia="zh-CN"/>
        </w:rPr>
        <w:t xml:space="preserve">磋商</w:t>
      </w:r>
      <w:r>
        <w:rPr>
          <w:rFonts w:hint="eastAsia" w:ascii="宋体" w:hAnsi="宋体" w:eastAsia="宋体" w:cs="宋体"/>
          <w:b w:val="0"/>
          <w:bCs w:val="0"/>
          <w:color w:val="auto"/>
          <w:highlight w:val="none"/>
        </w:rPr>
        <w:t xml:space="preserve">文件提出的要求和条件作出响应，并在相应的响应文件中逐条标明满足与否。</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w:t>
      </w:r>
      <w:r>
        <w:rPr>
          <w:rFonts w:hint="eastAsia" w:ascii="宋体" w:hAnsi="宋体" w:eastAsia="宋体" w:cs="宋体"/>
          <w:color w:val="000000"/>
          <w:sz w:val="21"/>
          <w:szCs w:val="21"/>
        </w:rPr>
        <w:t xml:space="preserve">证明磋商响应标的符合磋商文件规定的文件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10.1供应商应按照磋商文件要求提交证明文件，证明其磋商响应标的符合磋商文件规定。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10.2磋商文件对证明文件无明确形式要求的，证明文件可以以文字资料、图纸和数据等形式提交。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11.</w:t>
      </w:r>
      <w:r>
        <w:rPr>
          <w:rFonts w:hint="eastAsia" w:ascii="宋体" w:hAnsi="宋体" w:eastAsia="宋体" w:cs="宋体"/>
          <w:color w:val="000000"/>
          <w:sz w:val="21"/>
          <w:szCs w:val="21"/>
        </w:rPr>
        <w:t xml:space="preserve">分项报价表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11.1供应商应按照磋商文件规定格式填报分项报价表</w:t>
      </w:r>
      <w:r>
        <w:rPr>
          <w:rFonts w:hint="eastAsia" w:ascii="宋体" w:hAnsi="宋体" w:eastAsia="宋体" w:cs="宋体"/>
          <w:color w:val="000000"/>
          <w:sz w:val="21"/>
          <w:szCs w:val="21"/>
          <w:lang w:eastAsia="zh-CN"/>
        </w:rPr>
        <w:t xml:space="preserve">，每项服务只允许有一个报价，任何有选择的报价将不予接受。</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11.2磋商货币。响应文件中的单价和总价无特殊规定的采用人民币报价，以元为单位标注。磋商文件中另有规定的按规定执行。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.3其它费用处理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文件未列明，而供应商认为必需的费用也需列入报价。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12.</w:t>
      </w:r>
      <w:r>
        <w:rPr>
          <w:rFonts w:hint="eastAsia" w:ascii="宋体" w:hAnsi="宋体" w:eastAsia="宋体" w:cs="宋体"/>
          <w:color w:val="000000"/>
          <w:sz w:val="21"/>
          <w:szCs w:val="21"/>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12.1供应商需对磋商文件中的技术要求与商务要求逐项作出响应或偏离，并说明原因。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12.2供应商需按照磋商文件要求，在响应文件中提供与技术要求和商务要求相关的证明材料。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13.</w:t>
      </w:r>
      <w:r>
        <w:rPr>
          <w:rFonts w:hint="eastAsia" w:ascii="宋体" w:hAnsi="宋体" w:eastAsia="宋体" w:cs="宋体"/>
          <w:color w:val="000000"/>
          <w:sz w:val="21"/>
          <w:szCs w:val="21"/>
        </w:rPr>
        <w:t xml:space="preserve">服务承诺、培训计划、人员安排及其他</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13.1供应商需根据磋商文件要求提供有关售后服务的管理制度，售后服务机构的分布情况，售后服务人员的数量、素质、技术水平及售后服务的反应能力等。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13.2供应商需根据磋商文件要求提供培训计划。</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13.3供应商需根据磋商文件要求提供磋商响应标的的主要组成部分、功能设计、实现思路及关键技术等。</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14.</w:t>
      </w:r>
      <w:r>
        <w:rPr>
          <w:rFonts w:hint="eastAsia" w:ascii="宋体" w:hAnsi="宋体" w:eastAsia="宋体" w:cs="宋体"/>
          <w:color w:val="000000"/>
          <w:sz w:val="21"/>
          <w:szCs w:val="21"/>
        </w:rPr>
        <w:t xml:space="preserve">磋商响应函</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14.1供应商应按照磋商文件中提供的格式完整、正确填写磋商响应函。</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15.</w:t>
      </w:r>
      <w:r>
        <w:rPr>
          <w:rFonts w:hint="eastAsia" w:ascii="宋体" w:hAnsi="宋体" w:eastAsia="宋体" w:cs="宋体"/>
          <w:color w:val="000000"/>
          <w:sz w:val="21"/>
          <w:szCs w:val="21"/>
        </w:rPr>
        <w:t xml:space="preserve">磋商有效期</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15.1磋商有效期为</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规定的提交响应文件截止之日后</w:t>
      </w:r>
      <w:r>
        <w:rPr>
          <w:rFonts w:hint="eastAsia" w:ascii="宋体" w:hAnsi="宋体" w:eastAsia="宋体" w:cs="宋体"/>
          <w:b/>
          <w:color w:val="000000"/>
          <w:sz w:val="21"/>
          <w:szCs w:val="21"/>
          <w:u w:val="single"/>
        </w:rPr>
        <w:t xml:space="preserve">六十（60）天</w:t>
      </w:r>
      <w:r>
        <w:rPr>
          <w:rFonts w:hint="eastAsia" w:ascii="宋体" w:hAnsi="宋体" w:eastAsia="宋体" w:cs="宋体"/>
          <w:color w:val="000000"/>
          <w:sz w:val="21"/>
          <w:szCs w:val="21"/>
        </w:rPr>
        <w:t xml:space="preserve">。磋商有效期比规定短的将被视为非实质性响应磋商文件而予以拒绝。</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磋商有效期的延长</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16.1在特殊情况下，</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的这一要求而放弃磋商，同意延长磋商有效期的供应商既不能要求也不允许修改其响应文件。受磋商有效期约束的所有权利与义务均延长至新的有效期。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四、响应文件的递交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17.</w:t>
      </w:r>
      <w:r>
        <w:rPr>
          <w:rFonts w:hint="eastAsia" w:ascii="宋体" w:hAnsi="宋体" w:eastAsia="宋体" w:cs="宋体"/>
          <w:color w:val="000000"/>
          <w:sz w:val="21"/>
          <w:szCs w:val="21"/>
        </w:rPr>
        <w:t xml:space="preserve">电子磋商响应文件的递交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17.1供应商应当按照《操作手册》规定，在提交响应文件截止时间前制作并上传电子响应文件。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18.</w:t>
      </w:r>
      <w:r>
        <w:rPr>
          <w:rFonts w:hint="eastAsia" w:ascii="宋体" w:hAnsi="宋体" w:eastAsia="宋体" w:cs="宋体"/>
          <w:color w:val="000000"/>
          <w:sz w:val="21"/>
          <w:szCs w:val="21"/>
        </w:rPr>
        <w:t xml:space="preserve">提交响应文件截止时间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18.1供应商上传电子响应文件的时间不得迟于磋商公告中规定的提交响应文件截止时间。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供应商应充分考虑到网络环境、网络带宽等风险因素，如因供应商自身原因造成的电子响应文件上传不成功的按照本磋商文件第二章第25.3.2条规定做无效响应处理。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18.2</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19.</w:t>
      </w:r>
      <w:r>
        <w:rPr>
          <w:rFonts w:hint="eastAsia" w:ascii="宋体" w:hAnsi="宋体" w:eastAsia="宋体" w:cs="宋体"/>
          <w:color w:val="000000"/>
          <w:sz w:val="21"/>
          <w:szCs w:val="21"/>
        </w:rPr>
        <w:t xml:space="preserve">响应文件的拒收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拒绝接收在其规定的提交响应文件截止时间后上传的任何电子响应文件。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20.</w:t>
      </w:r>
      <w:r>
        <w:rPr>
          <w:rFonts w:hint="eastAsia" w:ascii="宋体" w:hAnsi="宋体" w:eastAsia="宋体" w:cs="宋体"/>
          <w:color w:val="000000"/>
          <w:sz w:val="21"/>
          <w:szCs w:val="21"/>
        </w:rPr>
        <w:t xml:space="preserve">响应文件的撤回和修改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20.1响应文件的撤回</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20.1.1 电子响应文件的撤回</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20.1.2供应商撤回电子响应文件，则认为其不再参与本项目磋商活动。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20.2响应文件的修改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 在提交响应文件截止时间之后，供应商不得对其电子响应文件作任何修改。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20.4 在提交响应文件截止时间至磋商文件中规定的磋商有效期满之间的这段时间内，供应商不得撤回其响应文件。</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五、响应文件的解密与评审</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21.</w:t>
      </w:r>
      <w:r>
        <w:rPr>
          <w:rFonts w:hint="eastAsia" w:ascii="宋体" w:hAnsi="宋体" w:eastAsia="宋体" w:cs="宋体"/>
          <w:color w:val="000000"/>
          <w:sz w:val="21"/>
          <w:szCs w:val="21"/>
        </w:rPr>
        <w:t xml:space="preserve">响应文件解密</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21.1供应商应当按照《操作手册》规定，在苏采云系统规定的时间内对磋商响应文件进行解密。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21.2供应商在磋商过程中涉及到的响应文件解密等工作，应按照《操作手册》规定执行。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22.</w:t>
      </w:r>
      <w:r>
        <w:rPr>
          <w:rFonts w:hint="eastAsia" w:ascii="宋体" w:hAnsi="宋体" w:eastAsia="宋体" w:cs="宋体"/>
          <w:color w:val="000000"/>
          <w:sz w:val="21"/>
          <w:szCs w:val="21"/>
        </w:rPr>
        <w:t xml:space="preserve">磋商小组</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22.1 磋商开始后，代理机构将立即组织磋商小组进行评审。</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22.2磋商小组由采购人代表和有关技术、经济等方面的专家组成，且人员构成符合政府采购有关规定。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22.3磋商小组独立工作，负责评审有效响应文件并确定成交候选供应商。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23.</w:t>
      </w:r>
      <w:r>
        <w:rPr>
          <w:rFonts w:hint="eastAsia" w:ascii="宋体" w:hAnsi="宋体" w:eastAsia="宋体" w:cs="宋体"/>
          <w:color w:val="000000"/>
          <w:sz w:val="21"/>
          <w:szCs w:val="21"/>
        </w:rPr>
        <w:t xml:space="preserve">评审过程的保密与公正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23.1磋商小组、采购人和</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23.2在评审过程中，供应商不得以任何行为影响磋商评审过程，否则其响应文件将被作为无效响应文件。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23.3在项目评审期间，</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将设专门人员与供应商联系。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23.4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24.</w:t>
      </w:r>
      <w:r>
        <w:rPr>
          <w:rFonts w:hint="eastAsia" w:ascii="宋体" w:hAnsi="宋体" w:eastAsia="宋体" w:cs="宋体"/>
          <w:color w:val="000000"/>
          <w:sz w:val="21"/>
          <w:szCs w:val="21"/>
        </w:rPr>
        <w:t xml:space="preserve">评审过程中</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rPr>
        <w:t xml:space="preserve">澄清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磋商小组并非对每个供应商都作澄清要求。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24.3 接到磋商小组澄清、说明和更正要求的供应商如未按规定做出澄清、说明和更正，其风险由供应商自行承担。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25.</w:t>
      </w:r>
      <w:r>
        <w:rPr>
          <w:rFonts w:hint="eastAsia" w:ascii="宋体" w:hAnsi="宋体" w:eastAsia="宋体" w:cs="宋体"/>
          <w:color w:val="000000"/>
          <w:sz w:val="21"/>
          <w:szCs w:val="21"/>
        </w:rPr>
        <w:t xml:space="preserve">对响应文件的审查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25.1响应文件审查分为资格审查和符合性审查。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25.1.1 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磋商小组在进行资格审查的同时，将在“信用中国”网站（www.creditchina.gov.cn）和“中国政府采购网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查询供应商的信用记录，以确定供应商是否具备磋商资格</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查询结果留存并归档。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25.1.2 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25.3未实质性响应磋商文件的情形</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25.3.2供应商未按照磋商文件要求上传电子响应文件的。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25.3.3供应商同一采购包提交两个（含两个）以上不同的响应文件或者最后报价的。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25.3.4供应商不具备磋商文件中规定资格要求的。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25.3.5供应商的最后报价超过了采购预算或最高限价的。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25.3.6不符合磋商文件中规定的实质性要求的</w:t>
      </w:r>
      <w:r>
        <w:rPr>
          <w:rFonts w:hint="eastAsia" w:ascii="宋体" w:hAnsi="宋体" w:eastAsia="宋体" w:cs="宋体"/>
          <w:b/>
          <w:color w:val="000000" w:themeColor="text1"/>
          <w:sz w:val="21"/>
          <w:szCs w:val="21"/>
          <w14:textFill>
            <w14:solidFill>
              <w14:schemeClr w14:val="tx1"/>
            </w14:solidFill>
          </w14:textFill>
        </w:rPr>
        <w:t xml:space="preserve">（本磋商文件中</w:t>
      </w:r>
      <w:r>
        <w:rPr>
          <w:rFonts w:hint="eastAsia" w:ascii="宋体" w:hAnsi="宋体" w:eastAsia="宋体" w:cs="宋体"/>
          <w:b/>
          <w:i/>
          <w:color w:val="000000" w:themeColor="text1"/>
          <w:sz w:val="21"/>
          <w:szCs w:val="21"/>
          <w:u w:val="single"/>
          <w14:textFill>
            <w14:solidFill>
              <w14:schemeClr w14:val="tx1"/>
            </w14:solidFill>
          </w14:textFill>
        </w:rPr>
        <w:t xml:space="preserve">斜体且有下划线部分</w:t>
      </w:r>
      <w:r>
        <w:rPr>
          <w:rFonts w:hint="eastAsia" w:ascii="宋体" w:hAnsi="宋体" w:eastAsia="宋体" w:cs="宋体"/>
          <w:b/>
          <w:color w:val="000000" w:themeColor="text1"/>
          <w:sz w:val="21"/>
          <w:szCs w:val="21"/>
          <w14:textFill>
            <w14:solidFill>
              <w14:schemeClr w14:val="tx1"/>
            </w14:solidFill>
          </w14:textFill>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25.3.7供应商被 “信用中国”网站（www.creditchina.gov.cn）列入失信被执行人或重大税收违法案件当事人名单或政府采购严重失信行为记录名单，“中国政府采购网</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(www.ccgp.gov.cn</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列入政府采购严重失信行为记录名单。或查询“信用中国”网站后发现供应商存在其他不符合《中华人民共和国政府采购法》第二十二条规定条件的信用记录。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25.3.8 响应文件含有采购人不能接受的附加条件的。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25.3.9 磋商小组按照本磋商文件规定对供应商进行异常低价投标审查后，认为供应商不能证明其报价合理性的。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25.3.10</w:t>
      </w:r>
      <w:r>
        <w:rPr>
          <w:rFonts w:hint="eastAsia" w:ascii="宋体" w:hAnsi="宋体" w:eastAsia="宋体" w:cs="宋体"/>
          <w:color w:val="000000" w:themeColor="text1"/>
          <w:sz w:val="21"/>
          <w:szCs w:val="21"/>
          <w14:textFill>
            <w14:solidFill>
              <w14:schemeClr w14:val="tx1"/>
            </w14:solidFill>
          </w14:textFill>
        </w:rPr>
        <w:t xml:space="preserve">如本项目采购产品被财政部、</w:t>
      </w:r>
      <w:r>
        <w:rPr>
          <w:rFonts w:hint="eastAsia" w:ascii="宋体" w:hAnsi="宋体" w:eastAsia="宋体" w:cs="宋体"/>
          <w:color w:val="000000" w:themeColor="text1"/>
          <w:sz w:val="21"/>
          <w:szCs w:val="21"/>
          <w:lang w:eastAsia="zh-CN"/>
          <w14:textFill>
            <w14:solidFill>
              <w14:schemeClr w14:val="tx1"/>
            </w14:solidFill>
          </w14:textFill>
        </w:rPr>
        <w:t xml:space="preserve">国家发展改革委</w:t>
      </w:r>
      <w:r>
        <w:rPr>
          <w:rFonts w:hint="eastAsia" w:ascii="宋体" w:hAnsi="宋体" w:eastAsia="宋体" w:cs="宋体"/>
          <w:color w:val="000000" w:themeColor="text1"/>
          <w:sz w:val="21"/>
          <w:szCs w:val="21"/>
          <w14:textFill>
            <w14:solidFill>
              <w14:schemeClr w14:val="tx1"/>
            </w14:solidFill>
          </w14:textFill>
        </w:rPr>
        <w:t xml:space="preserve">、生态环境部等列入“节能产品品目清单</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环境标志产品品目清单”强制采购范围，而磋商供应商所投产品不在强制采购范围内的。（所投产品如属于政府强制采购节能产品品目清单范围内，响应文件中必须提供国家确定的认证机构出具的、处于有</w:t>
      </w:r>
      <w:r>
        <w:rPr>
          <w:rFonts w:hint="eastAsia" w:ascii="宋体" w:hAnsi="宋体" w:eastAsia="宋体" w:cs="宋体"/>
          <w:color w:val="000000"/>
          <w:sz w:val="21"/>
          <w:szCs w:val="21"/>
        </w:rPr>
        <w:t xml:space="preserve">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25.3.1</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响应文件未按照磋商文件要求加盖CA电子公章的。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25.4未实质性响应磋商文件的响应文件按无效响应处理。</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25.5如果响应文件实质上没有响应磋商文件的要求，磋商小组将予以拒绝，供应商不得通过修改或撤销</w:t>
      </w:r>
      <w:r>
        <w:rPr>
          <w:rFonts w:hint="eastAsia" w:ascii="宋体" w:hAnsi="宋体" w:eastAsia="宋体" w:cs="宋体"/>
          <w:color w:val="000000"/>
          <w:sz w:val="21"/>
          <w:szCs w:val="21"/>
          <w:lang w:eastAsia="zh-CN"/>
        </w:rPr>
        <w:t xml:space="preserve">不符</w:t>
      </w:r>
      <w:r>
        <w:rPr>
          <w:rFonts w:hint="eastAsia" w:ascii="宋体" w:hAnsi="宋体" w:eastAsia="宋体" w:cs="宋体"/>
          <w:color w:val="000000"/>
          <w:sz w:val="21"/>
          <w:szCs w:val="21"/>
        </w:rPr>
        <w:t xml:space="preserve">合要求的偏离或保留而使其成为实质性响应的文件。</w:t>
      </w:r>
      <w:r/>
    </w:p>
    <w:p>
      <w:pPr>
        <w:pStyle w:val="871"/>
        <w:rPr>
          <w:rFonts w:hint="eastAsia" w:ascii="宋体" w:hAnsi="宋体" w:eastAsia="宋体" w:cs="宋体"/>
          <w:b/>
          <w:bCs/>
          <w:lang w:val="en-US" w:eastAsia="zh-CN"/>
        </w:rPr>
      </w:pPr>
      <w:r>
        <w:rPr>
          <w:rFonts w:hint="eastAsia" w:ascii="宋体" w:hAnsi="宋体" w:eastAsia="宋体" w:cs="宋体"/>
          <w:b/>
          <w:bCs/>
          <w:color w:val="000000"/>
          <w:sz w:val="21"/>
          <w:szCs w:val="21"/>
          <w:lang w:val="en-US" w:eastAsia="zh-CN"/>
        </w:rPr>
        <w:t xml:space="preserve">25.6</w:t>
      </w:r>
      <w:r>
        <w:rPr>
          <w:rFonts w:hint="eastAsia" w:ascii="宋体" w:hAnsi="宋体" w:eastAsia="宋体" w:cs="宋体"/>
          <w:b/>
          <w:bCs/>
          <w:i w:val="0"/>
          <w:iCs w:val="0"/>
          <w:color w:val="auto"/>
          <w:szCs w:val="21"/>
          <w:highlight w:val="none"/>
          <w:u w:val="none"/>
          <w:lang w:val="en-US" w:eastAsia="zh-CN"/>
        </w:rPr>
        <w:t xml:space="preserve">经查实，不同供应商的电子响应文件出自同一台电脑的：不同供应商的标书制作工具客户端标识码存在一致的；不同供应商从同一互联网协议地址上传响应文件的。</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25.7异常低价投标（响应）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1、根据财政部《关于推动解决政府采购异常低价问题的通知》（财库〔2026〕2号），</w:t>
      </w:r>
      <w:r>
        <w:rPr>
          <w:rFonts w:hint="eastAsia" w:ascii="宋体" w:hAnsi="宋体" w:eastAsia="宋体" w:cs="宋体"/>
          <w:b/>
          <w:bCs/>
          <w:color w:val="auto"/>
          <w:sz w:val="21"/>
          <w:szCs w:val="21"/>
          <w:highlight w:val="none"/>
          <w:lang w:eastAsia="zh-CN"/>
        </w:rPr>
        <w:t xml:space="preserve">评审过程中出现下列情形之一的，评审委员会应当启动异常低价投标审查程序：</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eastAsia="zh-CN"/>
        </w:rPr>
        <w:t xml:space="preserve">报价低于全部通过符合性审查供应商投标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eastAsia="zh-CN"/>
        </w:rPr>
        <w:t xml:space="preserve">报价平均值50%的，即投标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eastAsia="zh-CN"/>
        </w:rPr>
        <w:t xml:space="preserve">报价</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全部通过符合性审查供应商投标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eastAsia="zh-CN"/>
        </w:rPr>
        <w:t xml:space="preserve">报价平均值×50%；</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eastAsia="zh-CN"/>
        </w:rPr>
        <w:t xml:space="preserve">报价低于通过符合性审查的次低报价</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eastAsia="zh-CN"/>
        </w:rPr>
        <w:t xml:space="preserve">供应商投标报价50%的，即投标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eastAsia="zh-CN"/>
        </w:rPr>
        <w:t xml:space="preserve">报价</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通过符合性审查的次低报价</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eastAsia="zh-CN"/>
        </w:rPr>
        <w:t xml:space="preserve">供应商投标报价×50%；</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eastAsia="zh-CN"/>
        </w:rPr>
        <w:t xml:space="preserve">报价低于采购项目最高限价45%的，即投标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eastAsia="zh-CN"/>
        </w:rPr>
        <w:t xml:space="preserve">报价</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采购项目最高限价×45%；</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2、评审委员会启动异常低价投标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val="en-US" w:eastAsia="zh-CN"/>
        </w:rPr>
        <w:t xml:space="preserve">审查后，属于前述第（1）项至第（4）项情形的，应当要求相关供应商在评审现场合理的时间内对投标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val="en-US" w:eastAsia="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val="en-US" w:eastAsia="zh-CN"/>
        </w:rPr>
        <w:t xml:space="preserve">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val="en-US" w:eastAsia="zh-CN"/>
        </w:rPr>
        <w:t xml:space="preserve">供应商不能提供书面说明、证明材料，或者提供的书面说明、证明材料不能证明其报价合理性的，评审委员会应当将其作为无效投标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（响应）</w:t>
      </w:r>
      <w:r>
        <w:rPr>
          <w:rFonts w:hint="eastAsia" w:ascii="宋体" w:hAnsi="宋体" w:eastAsia="宋体" w:cs="宋体"/>
          <w:b/>
          <w:bCs/>
          <w:color w:val="auto"/>
          <w:sz w:val="21"/>
          <w:szCs w:val="21"/>
          <w:highlight w:val="none"/>
          <w:lang w:val="en-US" w:eastAsia="zh-CN"/>
        </w:rPr>
        <w:t xml:space="preserve">处理。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采购人、采购代理机构应当为评审委员会在评审现场及时获取同类项目中标</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（成交）</w:t>
      </w:r>
      <w:r>
        <w:rPr>
          <w:rFonts w:hint="eastAsia" w:ascii="宋体" w:hAnsi="宋体" w:eastAsia="宋体" w:cs="宋体"/>
          <w:b/>
          <w:bCs/>
          <w:color w:val="auto"/>
          <w:sz w:val="21"/>
          <w:szCs w:val="21"/>
          <w:highlight w:val="none"/>
          <w:lang w:val="en-US" w:eastAsia="zh-CN"/>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25.8供应商在项目评审全过程中应保持通讯畅通，并安排专人与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及磋商小组联系。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26.</w:t>
      </w:r>
      <w:r>
        <w:rPr>
          <w:rFonts w:hint="eastAsia" w:ascii="宋体" w:hAnsi="宋体" w:eastAsia="宋体" w:cs="宋体"/>
          <w:color w:val="000000"/>
          <w:sz w:val="21"/>
          <w:szCs w:val="21"/>
        </w:rPr>
        <w:t xml:space="preserve">磋商程序及评审方法和评审标准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26.1磋商程序</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最后报价是供应商响应文件的有效组成部分。符合《政府采购竞争性磋商采购方</w:t>
      </w:r>
      <w:r>
        <w:rPr>
          <w:rFonts w:hint="eastAsia" w:ascii="宋体" w:hAnsi="宋体" w:eastAsia="宋体" w:cs="宋体"/>
          <w:color w:val="000000" w:themeColor="text1"/>
          <w:sz w:val="21"/>
          <w:szCs w:val="21"/>
          <w:lang w:eastAsia="zh-CN"/>
          <w14:textFill>
            <w14:solidFill>
              <w14:schemeClr w14:val="tx1"/>
            </w14:solidFill>
          </w14:textFill>
        </w:rPr>
        <w:t xml:space="preserve">式管</w:t>
      </w:r>
      <w:r>
        <w:rPr>
          <w:rFonts w:hint="eastAsia" w:ascii="宋体" w:hAnsi="宋体" w:eastAsia="宋体" w:cs="宋体"/>
          <w:color w:val="000000" w:themeColor="text1"/>
          <w:sz w:val="21"/>
          <w:szCs w:val="21"/>
          <w14:textFill>
            <w14:solidFill>
              <w14:schemeClr w14:val="tx1"/>
            </w14:solidFill>
          </w14:textFill>
        </w:rPr>
        <w:t xml:space="preserve">理暂行办法》第三条第一款第四项及《财政部关于竞争性磋商采购方式管理暂行办法有关问题的补充通知》（财库</w:t>
      </w:r>
      <w:r>
        <w:rPr>
          <w:rFonts w:hint="eastAsia" w:ascii="宋体" w:hAnsi="宋体" w:eastAsia="宋体" w:cs="宋体"/>
          <w:color w:val="000000" w:themeColor="text1"/>
          <w:sz w:val="21"/>
          <w:szCs w:val="21"/>
          <w:lang w:eastAsia="zh-CN"/>
          <w14:textFill>
            <w14:solidFill>
              <w14:schemeClr w14:val="tx1"/>
            </w14:solidFill>
          </w14:textFill>
        </w:rPr>
        <w:t xml:space="preserve">〔2015〕124号</w:t>
      </w:r>
      <w:r>
        <w:rPr>
          <w:rFonts w:hint="eastAsia" w:ascii="宋体" w:hAnsi="宋体" w:eastAsia="宋体" w:cs="宋体"/>
          <w:color w:val="000000" w:themeColor="text1"/>
          <w:sz w:val="21"/>
          <w:szCs w:val="21"/>
          <w14:textFill>
            <w14:solidFill>
              <w14:schemeClr w14:val="tx1"/>
            </w14:solidFill>
          </w14:textFill>
        </w:rPr>
        <w:t xml:space="preserve">）规定情形的，提交最后报价的供应商可以为</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否则视为未提交最后报价。已提交响应文件的供应商，在提交最后报价之前，可以根据磋商情况退出磋商，并在苏采云系统中提交“退出磋商函”并加盖CA电子公章。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 评审方法和评审标准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26.2.2评审标准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见本磋商文件第五章规定。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26.3采购活动终止的情况</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出现下列情形之一的，本次竞争性磋商采购活动将被终止：</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26.3.2出现影响采购公正的违法、违规行为的。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26.3.3除本磋商文件第二章第26.1.2条第三款规定的情形外，在采购过程中符合要求的供应商或者最后报价未超过采购预算的供应商不足3家的。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26.3.4在苏采云系统规定时间内成功解密电子响应文件的供应商不足3家的。</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六、成交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27.</w:t>
      </w:r>
      <w:r>
        <w:rPr>
          <w:rFonts w:hint="eastAsia" w:ascii="宋体" w:hAnsi="宋体" w:eastAsia="宋体" w:cs="宋体"/>
          <w:color w:val="000000"/>
          <w:sz w:val="21"/>
          <w:szCs w:val="21"/>
        </w:rPr>
        <w:t xml:space="preserve">确定成交单位</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27.2采购人从评审报告提出的成交候选供应商中，按照排序由高到低的原则确定成交供应商。采购人确定成交供应商后，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将在“扬州市政府采购网”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“江苏政府采购网”</w:t>
      </w:r>
      <w:r>
        <w:rPr>
          <w:rFonts w:hint="eastAsia" w:ascii="宋体" w:hAnsi="宋体" w:eastAsia="宋体" w:cs="宋体"/>
          <w:color w:val="000000"/>
          <w:sz w:val="21"/>
          <w:szCs w:val="21"/>
          <w:lang w:val="en-US" w:eastAsia="zh-CN"/>
        </w:rPr>
        <w:t xml:space="preserve">和“苏采云”系统</w:t>
      </w:r>
      <w:r>
        <w:rPr>
          <w:rFonts w:hint="eastAsia" w:ascii="宋体" w:hAnsi="宋体" w:eastAsia="宋体" w:cs="宋体"/>
          <w:color w:val="000000"/>
          <w:sz w:val="21"/>
          <w:szCs w:val="21"/>
        </w:rPr>
        <w:t xml:space="preserve">发布成交结果公告，公告期限为1个工作日。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27.3.1提供虚假材料谋取成交的。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27.3.2与评审专家、采购人、其他供应商或者</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工作人员恶意串通的。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27.3.3向评审专家、采购人或</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工作人员行贿或者提供其他不正当利益的。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27.3.4恶意竞争，最后报价明显低于其自身合理成本且又无法提供证明的。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27.3.5不满足本磋商文件规定的实质性要求，但在评审过程中又未被磋商小组发现的。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27.3.6成交后无正当理由拒不与采购人签订政府采购合同或者未按照磋商文件确定的事项签订政府采购合同的。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27.3.7将政府采购合同转包的。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28.</w:t>
      </w:r>
      <w:r>
        <w:rPr>
          <w:rFonts w:hint="eastAsia" w:ascii="宋体" w:hAnsi="宋体" w:eastAsia="宋体" w:cs="宋体"/>
          <w:color w:val="000000"/>
          <w:sz w:val="21"/>
          <w:szCs w:val="21"/>
        </w:rPr>
        <w:t xml:space="preserve">质疑处理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或采购人提出质疑。上述应知其权益受到损害之日，是指：</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28.2.1对可以质疑的采购文件提出质疑的，为收到采购文件之日或者采购文件公告期限届满之日。 </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28.2.2对采购过程提出质疑的，为各采购程序环节结束之日。</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    28.2.3对成交结果提出质疑的，为成交结果公告期限届满之日。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提出，由</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负责答复。</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14:textFill>
            <w14:solidFill>
              <w14:schemeClr w14:val="tx1"/>
            </w14:solidFill>
          </w14:textFill>
        </w:rPr>
        <w:t xml:space="preserve">采购人及</w:t>
      </w:r>
      <w:r>
        <w:rPr>
          <w:rFonts w:hint="eastAsia" w:ascii="宋体" w:hAnsi="宋体" w:eastAsia="宋体" w:cs="宋体"/>
          <w:b/>
          <w:bCs/>
          <w:color w:val="000000" w:themeColor="text1"/>
          <w:sz w:val="21"/>
          <w:szCs w:val="21"/>
          <w:lang w:eastAsia="zh-CN"/>
          <w14:textFill>
            <w14:solidFill>
              <w14:schemeClr w14:val="tx1"/>
            </w14:solidFill>
          </w14:textFill>
        </w:rPr>
        <w:t xml:space="preserve">代理机构</w:t>
      </w:r>
      <w:r>
        <w:rPr>
          <w:rFonts w:hint="eastAsia" w:ascii="宋体" w:hAnsi="宋体" w:eastAsia="宋体" w:cs="宋体"/>
          <w:b/>
          <w:bCs/>
          <w:color w:val="000000" w:themeColor="text1"/>
          <w:sz w:val="21"/>
          <w:szCs w:val="21"/>
          <w14:textFill>
            <w14:solidFill>
              <w14:schemeClr w14:val="tx1"/>
            </w14:solidFill>
          </w14:textFill>
        </w:rPr>
        <w:t xml:space="preserve">只接收以纸质原件形式送达的质疑</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建议供应商通过邮寄方式提交质疑（采购人和</w:t>
      </w:r>
      <w:r>
        <w:rPr>
          <w:rFonts w:hint="eastAsia" w:ascii="宋体" w:hAnsi="宋体" w:eastAsia="宋体" w:cs="宋体"/>
          <w:b/>
          <w:bCs/>
          <w:color w:val="000000" w:themeColor="text1"/>
          <w:sz w:val="21"/>
          <w:szCs w:val="21"/>
          <w:lang w:eastAsia="zh-CN"/>
          <w14:textFill>
            <w14:solidFill>
              <w14:schemeClr w14:val="tx1"/>
            </w14:solidFill>
          </w14:textFill>
        </w:rPr>
        <w:t xml:space="preserve">代理机构</w:t>
      </w:r>
      <w:r>
        <w:rPr>
          <w:rFonts w:hint="eastAsia" w:ascii="宋体" w:hAnsi="宋体" w:eastAsia="宋体" w:cs="宋体"/>
          <w:b/>
          <w:bCs/>
          <w:color w:val="000000" w:themeColor="text1"/>
          <w:sz w:val="21"/>
          <w:szCs w:val="21"/>
          <w14:textFill>
            <w14:solidFill>
              <w14:schemeClr w14:val="tx1"/>
            </w14:solidFill>
          </w14:textFill>
        </w:rPr>
        <w:t xml:space="preserve">不接受无快递运单号的快递）。</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14:textFill>
            <w14:solidFill>
              <w14:schemeClr w14:val="tx1"/>
            </w14:solidFill>
          </w14:textFill>
        </w:rPr>
        <w:t xml:space="preserve">质疑接收人及联系方式见本磋商文件第一章</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 以下情形的质疑不予受理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28.5.2 超出政府采购法定期限的质疑。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28.5.4 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28.6 供应商提出书面质疑必须有理、有据，不得捏造事实、提供虚假材料进行恶意质疑。否则，一经查实，</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29.</w:t>
      </w:r>
      <w:r>
        <w:rPr>
          <w:rFonts w:hint="eastAsia" w:ascii="宋体" w:hAnsi="宋体" w:eastAsia="宋体" w:cs="宋体"/>
          <w:color w:val="000000"/>
          <w:sz w:val="21"/>
          <w:szCs w:val="21"/>
        </w:rPr>
        <w:t xml:space="preserve">成交通知书</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29.1成交结果确定后，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将向成交供应商发出成交通知书。请成交供应商在成交结果公告届满之日起30日内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因未及时下载而造成的不利后果由成交供应商自行承担。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七、授予合同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 签订合同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30.l成交供应商应当在成交通知书发出之日起三十日内，按照磋商文件确定的事项与采购人签订政府采购合同。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30.2磋商文件、成交供应商的响应文件及磋商过程中有关澄清、承诺文件均应作为合同附件。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30.3 签订合同后，成交供应商不得将合同标的进行转包。未经采购人同意，成交供应商也不得采用分包形式履行合同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31.</w:t>
      </w:r>
      <w:r>
        <w:rPr>
          <w:rFonts w:hint="eastAsia" w:ascii="宋体" w:hAnsi="宋体" w:eastAsia="宋体" w:cs="宋体"/>
          <w:color w:val="000000"/>
          <w:sz w:val="21"/>
          <w:szCs w:val="21"/>
        </w:rPr>
        <w:t xml:space="preserve">政府采购履约资金扶持政策</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成交供应商可凭政府采购合同办理融资贷款，详情请见江苏政府采购网“政采贷”专栏。</w:t>
      </w:r>
      <w:r/>
    </w:p>
    <w:p>
      <w:pPr>
        <w:ind w:firstLine="420"/>
        <w:spacing w:line="360" w:lineRule="auto"/>
        <w:rPr>
          <w:rFonts w:hint="eastAsia"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其他</w:t>
      </w:r>
      <w:r/>
    </w:p>
    <w:p>
      <w:pPr>
        <w:ind w:firstLine="420"/>
        <w:spacing w:line="360" w:lineRule="auto"/>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.1依据《政府采购促进中小企业发展管理办法》享受扶持政策获得政府采购合同的，小微企业不得将合同分包给大中型企业，中型企业不得将合同分包给大型企业</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jc w:val="center"/>
        <w:rPr>
          <w:rFonts w:hint="eastAsia" w:ascii="黑体" w:hAnsi="黑体" w:eastAsia="黑体" w:cs="黑体"/>
          <w:b/>
          <w:bCs/>
          <w:sz w:val="32"/>
          <w:szCs w:val="32"/>
        </w:rPr>
        <w:pBdr>
          <w:top w:val="none" w:color="000000" w:sz="0" w:space="0"/>
          <w:left w:val="none" w:color="000000" w:sz="0" w:space="0"/>
          <w:bottom w:val="none" w:color="000000" w:sz="0" w:space="0"/>
          <w:right w:val="none" w:color="000000" w:sz="0" w:space="0"/>
        </w:pBdr>
      </w:pPr>
      <w:r/>
      <w:bookmarkStart w:id="9" w:name="_Toc10721"/>
      <w:r>
        <w:rPr>
          <w:rFonts w:hint="eastAsia" w:ascii="黑体" w:hAnsi="黑体" w:eastAsia="黑体" w:cs="黑体"/>
          <w:b/>
          <w:bCs/>
          <w:sz w:val="32"/>
          <w:szCs w:val="32"/>
        </w:rPr>
        <w:t xml:space="preserve">第三章</w:t>
      </w:r>
      <w:r>
        <w:rPr>
          <w:rFonts w:hint="eastAsia" w:ascii="黑体" w:hAnsi="黑体" w:eastAsia="黑体" w:cs="黑体"/>
          <w:b/>
          <w:bCs/>
          <w:sz w:val="32"/>
          <w:szCs w:val="32"/>
          <w:lang w:val="en-US" w:eastAsia="zh-CN"/>
        </w:rPr>
        <w:t xml:space="preserve">  </w:t>
      </w:r>
      <w:r>
        <w:rPr>
          <w:rFonts w:hint="eastAsia" w:ascii="黑体" w:hAnsi="黑体" w:eastAsia="黑体" w:cs="黑体"/>
          <w:b/>
          <w:bCs/>
          <w:sz w:val="32"/>
          <w:szCs w:val="32"/>
        </w:rPr>
        <w:t xml:space="preserve">合同文本</w:t>
      </w:r>
      <w:bookmarkEnd w:id="9"/>
      <w:r/>
      <w:r/>
    </w:p>
    <w:p>
      <w:pPr>
        <w:jc w:val="center"/>
        <w:spacing w:before="145" w:after="14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before="145" w:after="145"/>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江苏省政府采购合同（服务）</w:t>
      </w:r>
      <w:r/>
    </w:p>
    <w:p>
      <w:pPr>
        <w:jc w:val="center"/>
        <w:spacing w:before="145" w:after="14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（合同编号）</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firstLine="420"/>
        <w:jc w:val="left"/>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项目名称</w:t>
      </w:r>
      <w:r>
        <w:rPr>
          <w:rFonts w:hint="eastAsia" w:ascii="宋体" w:hAnsi="宋体" w:cs="宋体"/>
          <w:color w:val="000000"/>
          <w:sz w:val="21"/>
          <w:szCs w:val="21"/>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项目编号：</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甲方：（买方/采购人）</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乙方：（卖方/成交供应商）</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甲、乙双方根据</w:t>
      </w:r>
      <w:r>
        <w:rPr>
          <w:rFonts w:hint="eastAsia" w:ascii="宋体" w:hAnsi="宋体" w:eastAsia="宋体" w:cs="宋体"/>
          <w:color w:val="000000"/>
          <w:sz w:val="21"/>
          <w:szCs w:val="21"/>
          <w:lang w:val="en-US" w:eastAsia="zh-CN"/>
        </w:rPr>
        <w:t xml:space="preserve">江苏省鼎诚建设工程顾问有限公司</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项目磋商采购的结果，签署本合同。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一、合同内容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标的名称：</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1.2标的质量：</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 标的数量（规模）：</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 履行时间（期限）：</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 履行地点：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 履行方式：</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二、合同金额</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 本合同金额为（大写）：________圆（________元）人民币。</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三、技术资料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3.1乙方应按磋商文件规定的时间向甲方提供服务（包含与服务相关的货物）的有关技术资料。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四、知识产权</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2乙方</w:t>
      </w:r>
      <w:r>
        <w:rPr>
          <w:rFonts w:hint="eastAsia" w:ascii="宋体" w:hAnsi="宋体" w:eastAsia="宋体" w:cs="宋体"/>
          <w:color w:val="000000"/>
          <w:sz w:val="21"/>
          <w:szCs w:val="21"/>
          <w:highlight w:val="none"/>
        </w:rPr>
        <w:t xml:space="preserve">保证所交付的产品的所有权完全属于</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且无任何抵押、查封等产权瑕疵。本项目开发前</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已经拥有的知识产权归</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拥有。根据本项目需求所</w:t>
      </w:r>
      <w:r>
        <w:rPr>
          <w:rFonts w:hint="eastAsia" w:ascii="宋体" w:hAnsi="宋体" w:cs="宋体"/>
          <w:color w:val="000000"/>
          <w:sz w:val="21"/>
          <w:szCs w:val="21"/>
          <w:highlight w:val="none"/>
          <w:lang w:val="en-US" w:eastAsia="zh-CN"/>
        </w:rPr>
        <w:t xml:space="preserve">产出的实施方案等咨询报告        </w:t>
      </w:r>
      <w:r>
        <w:rPr>
          <w:rFonts w:hint="eastAsia" w:ascii="宋体" w:hAnsi="宋体" w:eastAsia="宋体" w:cs="宋体"/>
          <w:color w:val="000000"/>
          <w:sz w:val="21"/>
          <w:szCs w:val="21"/>
          <w:highlight w:val="none"/>
        </w:rPr>
        <w:t xml:space="preserve">的知识产权归</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所有。</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承诺将本项目所</w:t>
      </w:r>
      <w:r>
        <w:rPr>
          <w:rFonts w:hint="eastAsia" w:ascii="宋体" w:hAnsi="宋体" w:eastAsia="宋体" w:cs="宋体"/>
          <w:color w:val="000000"/>
          <w:sz w:val="21"/>
          <w:szCs w:val="21"/>
          <w:highlight w:val="none"/>
          <w:lang w:val="en-US" w:eastAsia="zh-CN"/>
        </w:rPr>
        <w:t xml:space="preserve">产出的实施方案等咨询报告</w:t>
      </w:r>
      <w:r>
        <w:rPr>
          <w:rFonts w:hint="eastAsia" w:ascii="宋体" w:hAnsi="宋体" w:eastAsia="宋体" w:cs="宋体"/>
          <w:color w:val="000000"/>
          <w:sz w:val="21"/>
          <w:szCs w:val="21"/>
          <w:highlight w:val="none"/>
        </w:rPr>
        <w:t xml:space="preserve">全部提供给</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五、产权担保</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 乙方保证所交付的服务（包含与服务相关的货物）的所有权完全属于乙方且无任何抵押、查封等产权瑕疵。</w:t>
      </w:r>
      <w:r/>
    </w:p>
    <w:p>
      <w:pPr>
        <w:ind w:left="0" w:firstLine="422"/>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lang w:val="en-US" w:eastAsia="zh-CN"/>
          <w14:textFill>
            <w14:solidFill>
              <w14:schemeClr w14:val="tx1"/>
            </w14:solidFill>
          </w14:textFill>
        </w:rPr>
        <w:t xml:space="preserve">六</w:t>
      </w:r>
      <w:r>
        <w:rPr>
          <w:rFonts w:hint="eastAsia" w:ascii="宋体" w:hAnsi="宋体" w:eastAsia="宋体" w:cs="宋体"/>
          <w:b/>
          <w:color w:val="000000" w:themeColor="text1"/>
          <w:sz w:val="21"/>
          <w:szCs w:val="21"/>
          <w14:textFill>
            <w14:solidFill>
              <w14:schemeClr w14:val="tx1"/>
            </w14:solidFill>
          </w14:textFill>
        </w:rPr>
        <w:t xml:space="preserve">、合同转包或分包</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7.1乙方不得将合同标的转包给他人履行。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7.2乙方不得将合同标的分包给他人履行。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、合同款项支付</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w:t>
      </w:r>
      <w:r/>
    </w:p>
    <w:p>
      <w:pPr>
        <w:ind w:firstLine="473"/>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（1）合同签订后，支付合同款的30%作为预付款；</w:t>
      </w:r>
      <w:r/>
    </w:p>
    <w:p>
      <w:pPr>
        <w:ind w:firstLine="473"/>
        <w:spacing w:line="360" w:lineRule="auto"/>
        <w:rPr>
          <w:rFonts w:hint="eastAsia" w:ascii="宋体" w:hAnsi="宋体" w:eastAsia="宋体" w:cs="宋体"/>
          <w:b/>
          <w:bCs w:val="0"/>
          <w:color w:val="auto"/>
          <w:sz w:val="21"/>
          <w:szCs w:val="21"/>
          <w:highlight w:val="none"/>
          <w:shd w:val="clear" w:color="auto" w:fill="00b050"/>
        </w:rPr>
      </w:pPr>
      <w:r>
        <w:rPr>
          <w:rFonts w:hint="eastAsia" w:ascii="宋体" w:hAnsi="宋体" w:eastAsia="宋体" w:cs="宋体"/>
          <w:b/>
          <w:bCs w:val="0"/>
          <w:sz w:val="21"/>
          <w:szCs w:val="21"/>
          <w:highlight w:val="none"/>
        </w:rPr>
        <w:t xml:space="preserve">（2）完成</w:t>
      </w:r>
      <w:r>
        <w:rPr>
          <w:rFonts w:hint="eastAsia" w:ascii="宋体" w:hAnsi="宋体" w:cs="宋体"/>
          <w:b/>
          <w:bCs w:val="0"/>
          <w:sz w:val="21"/>
          <w:szCs w:val="21"/>
          <w:highlight w:val="none"/>
          <w:lang w:val="en-US" w:eastAsia="zh-CN"/>
        </w:rPr>
        <w:t xml:space="preserve">2026年度</w:t>
      </w:r>
      <w:r>
        <w:rPr>
          <w:rFonts w:hint="eastAsia" w:ascii="宋体" w:hAnsi="宋体" w:eastAsia="宋体" w:cs="宋体"/>
          <w:b/>
          <w:bCs w:val="0"/>
          <w:sz w:val="21"/>
          <w:szCs w:val="21"/>
          <w:highlight w:val="none"/>
        </w:rPr>
        <w:t xml:space="preserve">申报工作后，</w:t>
      </w:r>
      <w:r>
        <w:rPr>
          <w:rFonts w:hint="eastAsia" w:ascii="宋体" w:hAnsi="宋体" w:eastAsia="宋体" w:cs="宋体"/>
          <w:b/>
          <w:bCs w:val="0"/>
          <w:color w:val="auto"/>
          <w:sz w:val="21"/>
          <w:szCs w:val="21"/>
          <w:highlight w:val="none"/>
          <w:shd w:val="clear" w:color="auto"/>
        </w:rPr>
        <w:t xml:space="preserve">支付合同款</w:t>
      </w:r>
      <w:r>
        <w:rPr>
          <w:rFonts w:hint="eastAsia" w:ascii="宋体" w:hAnsi="宋体" w:cs="宋体"/>
          <w:b/>
          <w:bCs w:val="0"/>
          <w:color w:val="auto"/>
          <w:sz w:val="21"/>
          <w:szCs w:val="21"/>
          <w:highlight w:val="none"/>
          <w:shd w:val="clear" w:color="auto"/>
          <w:lang w:val="en-US" w:eastAsia="zh-CN"/>
        </w:rPr>
        <w:t xml:space="preserve">20</w:t>
      </w:r>
      <w:r>
        <w:rPr>
          <w:rFonts w:hint="eastAsia" w:ascii="宋体" w:hAnsi="宋体" w:eastAsia="宋体" w:cs="宋体"/>
          <w:b/>
          <w:bCs w:val="0"/>
          <w:color w:val="auto"/>
          <w:sz w:val="21"/>
          <w:szCs w:val="21"/>
          <w:highlight w:val="none"/>
          <w:shd w:val="clear" w:color="auto"/>
        </w:rPr>
        <w:t xml:space="preserve">%的款项；</w:t>
      </w:r>
      <w:r/>
    </w:p>
    <w:p>
      <w:pPr>
        <w:ind w:firstLine="473"/>
        <w:spacing w:line="360" w:lineRule="auto"/>
        <w:shd w:val="clear" w:color="auto"/>
        <w:rPr>
          <w:rFonts w:hint="eastAsia" w:ascii="宋体" w:hAnsi="宋体" w:eastAsia="宋体" w:cs="宋体"/>
          <w:b/>
          <w:bCs w:val="0"/>
          <w:color w:val="auto"/>
          <w:sz w:val="21"/>
          <w:szCs w:val="21"/>
          <w:highlight w:val="none"/>
          <w:u w:val="single"/>
          <w:lang w:val="en-US" w:eastAsia="zh-CN"/>
        </w:rPr>
      </w:pPr>
      <w:r>
        <w:rPr>
          <w:rFonts w:hint="eastAsia" w:ascii="宋体" w:hAnsi="宋体" w:eastAsia="宋体" w:cs="宋体"/>
          <w:b/>
          <w:bCs w:val="0"/>
          <w:color w:val="auto"/>
          <w:sz w:val="21"/>
          <w:szCs w:val="21"/>
          <w:highlight w:val="none"/>
        </w:rPr>
        <w:t xml:space="preserve">（3）申报项目提交并纳入中央财政支持范围后，支付合同尾款。若未纳入中央财政支持范围，</w:t>
      </w:r>
      <w:r>
        <w:rPr>
          <w:rFonts w:hint="eastAsia" w:ascii="宋体" w:hAnsi="宋体" w:cs="宋体"/>
          <w:b/>
          <w:bCs w:val="0"/>
          <w:color w:val="auto"/>
          <w:sz w:val="21"/>
          <w:szCs w:val="21"/>
          <w:highlight w:val="none"/>
          <w:lang w:val="en-US" w:eastAsia="zh-CN"/>
        </w:rPr>
        <w:t xml:space="preserve">合同终止，尾款不再支出</w:t>
      </w:r>
      <w:r>
        <w:rPr>
          <w:rFonts w:hint="eastAsia" w:ascii="宋体" w:hAnsi="宋体" w:eastAsia="宋体" w:cs="宋体"/>
          <w:b/>
          <w:bCs w:val="0"/>
          <w:color w:val="auto"/>
          <w:sz w:val="21"/>
          <w:szCs w:val="21"/>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lang w:val="en-US" w:eastAsia="zh-CN"/>
        </w:rPr>
        <w:t xml:space="preserve">八</w:t>
      </w:r>
      <w:r>
        <w:rPr>
          <w:rFonts w:hint="eastAsia" w:ascii="宋体" w:hAnsi="宋体" w:eastAsia="宋体" w:cs="宋体"/>
          <w:b/>
          <w:color w:val="000000"/>
          <w:sz w:val="21"/>
          <w:szCs w:val="21"/>
        </w:rPr>
        <w:t xml:space="preserve">、税费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9.1本合同执行中相关的一切税费均由乙方负担。</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lang w:val="en-US" w:eastAsia="zh-CN"/>
        </w:rPr>
        <w:t xml:space="preserve">九</w:t>
      </w:r>
      <w:r>
        <w:rPr>
          <w:rFonts w:hint="eastAsia" w:ascii="宋体" w:hAnsi="宋体" w:eastAsia="宋体" w:cs="宋体"/>
          <w:b/>
          <w:color w:val="000000"/>
          <w:sz w:val="21"/>
          <w:szCs w:val="21"/>
        </w:rPr>
        <w:t xml:space="preserve">、项目验收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 甲方依法组织履约验收工作。</w:t>
      </w:r>
      <w:r/>
    </w:p>
    <w:p>
      <w:pPr>
        <w:ind w:left="0"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10.2 验收标准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编制完成《扬州市美丽河湖保护与建设项目实施方案》并纳入中央财政美丽河湖保护与建设项目支持范围；若未纳入中央财政支持范围，合同终止，尾款不再支付。</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10.3 对于实际使用人和甲方分离的项目，甲方邀请实际使用人参与验收。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10.4 如有必要，甲方邀请参加本项目的其他供应商或第三方专业机构及专家参与验收，相关意见将作为验收书的参考资料。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10.5 甲方成立验收小组，按照采购合同的约定对乙方的履约情况进行验收。验收时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甲方按照采购合同的约定对每一项技术、服务、安全标准的履约情况进行确认。验收结束后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验收小组出具验收书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列明各项标准的验收情况及项目总体评价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由验收双方共同签署。验收结果与采购合同约定的资金支付及履约保证金返还条件挂钩。履约验收的各项资料存档备查。</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十、违约责任</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 甲方无正当理由拒绝接受乙方提供服务的，甲方向乙方偿付拒绝接受服务合同价款总值</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000000"/>
          <w:sz w:val="21"/>
          <w:szCs w:val="21"/>
        </w:rPr>
        <w:t xml:space="preserve">的违约金。</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 甲方无故逾期验收和办理合同款项支付手续的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甲方应按逾期付款总额</w:t>
      </w:r>
      <w:r>
        <w:rPr>
          <w:rFonts w:hint="eastAsia" w:ascii="宋体" w:hAnsi="宋体" w:cs="宋体"/>
          <w:color w:val="000000"/>
          <w:sz w:val="21"/>
          <w:szCs w:val="21"/>
          <w:u w:val="single"/>
          <w:lang w:val="en-US" w:eastAsia="zh-CN"/>
        </w:rPr>
        <w:t xml:space="preserve"> </w:t>
      </w:r>
      <w:r>
        <w:rPr>
          <w:rFonts w:hint="eastAsia" w:ascii="宋体" w:hAnsi="宋体" w:eastAsia="宋体" w:cs="宋体"/>
          <w:color w:val="auto"/>
          <w:sz w:val="21"/>
          <w:szCs w:val="21"/>
          <w:highlight w:val="none"/>
          <w:u w:val="single"/>
        </w:rPr>
        <w:t xml:space="preserve">每日万分之五</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000000"/>
          <w:sz w:val="21"/>
          <w:szCs w:val="21"/>
        </w:rPr>
        <w:t xml:space="preserve">向乙方支付违约金。</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11.3 乙方逾期提供服务的，乙方应按逾期提供服务合同</w:t>
      </w:r>
      <w:r>
        <w:rPr>
          <w:rFonts w:hint="eastAsia" w:ascii="宋体" w:hAnsi="宋体" w:eastAsia="宋体" w:cs="宋体"/>
          <w:color w:val="000000"/>
          <w:sz w:val="21"/>
          <w:szCs w:val="21"/>
          <w:highlight w:val="none"/>
        </w:rPr>
        <w:t xml:space="preserve">总额</w:t>
      </w:r>
      <w:r>
        <w:rPr>
          <w:rFonts w:hint="eastAsia" w:ascii="宋体" w:hAnsi="宋体" w:cs="宋体"/>
          <w:color w:val="000000"/>
          <w:sz w:val="21"/>
          <w:szCs w:val="21"/>
          <w:highlight w:val="none"/>
          <w:u w:val="single"/>
          <w:lang w:val="en-US" w:eastAsia="zh-CN"/>
        </w:rPr>
        <w:t xml:space="preserve"> 每日万分之五 </w:t>
      </w:r>
      <w:r>
        <w:rPr>
          <w:rFonts w:hint="eastAsia" w:ascii="宋体" w:hAnsi="宋体" w:eastAsia="宋体" w:cs="宋体"/>
          <w:color w:val="000000"/>
          <w:sz w:val="21"/>
          <w:szCs w:val="21"/>
          <w:highlight w:val="none"/>
        </w:rPr>
        <w:t xml:space="preserve">向</w:t>
      </w:r>
      <w:r>
        <w:rPr>
          <w:rFonts w:hint="eastAsia" w:ascii="宋体" w:hAnsi="宋体" w:eastAsia="宋体" w:cs="宋体"/>
          <w:color w:val="000000"/>
          <w:sz w:val="21"/>
          <w:szCs w:val="21"/>
        </w:rPr>
        <w:t xml:space="preserve">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000000"/>
          <w:sz w:val="21"/>
          <w:szCs w:val="21"/>
        </w:rPr>
        <w:t xml:space="preserve">的违约金，如造成甲方损失超过违约金的，超出部分由乙方继续承担赔偿责任。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11.4 乙方所提供服务的标准不符合合同规定及磋商文件规定标准的，甲方有权拒绝接受服务，并可单方面解除合同。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w:t>
      </w:r>
      <w:r>
        <w:rPr>
          <w:rFonts w:hint="eastAsia" w:ascii="宋体" w:hAnsi="宋体" w:cs="宋体"/>
          <w:b/>
          <w:color w:val="000000"/>
          <w:sz w:val="21"/>
          <w:szCs w:val="21"/>
          <w:lang w:val="en-US" w:eastAsia="zh-CN"/>
        </w:rPr>
        <w:t xml:space="preserve">一</w:t>
      </w:r>
      <w:r>
        <w:rPr>
          <w:rFonts w:hint="eastAsia" w:ascii="宋体" w:hAnsi="宋体" w:eastAsia="宋体" w:cs="宋体"/>
          <w:b/>
          <w:color w:val="000000"/>
          <w:sz w:val="21"/>
          <w:szCs w:val="21"/>
        </w:rPr>
        <w:t xml:space="preserve">、不可抗力事件处理</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 在合同有效期内，任何一方因不可抗力事件导致不能履行合同，则合同履行期可延长，其延长期与不可抗力影响期相同。</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 不可抗力事件发生后，应立即通知对方，并寄送有关权威机构出具的证明。</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12.3 不可抗力事件延续120天以上，双方应通过友好协商，确定是否继续履行合同。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w:t>
      </w:r>
      <w:r>
        <w:rPr>
          <w:rFonts w:hint="eastAsia" w:ascii="宋体" w:hAnsi="宋体" w:cs="宋体"/>
          <w:b/>
          <w:color w:val="000000"/>
          <w:sz w:val="21"/>
          <w:szCs w:val="21"/>
          <w:lang w:val="en-US" w:eastAsia="zh-CN"/>
        </w:rPr>
        <w:t xml:space="preserve">二</w:t>
      </w:r>
      <w:r>
        <w:rPr>
          <w:rFonts w:hint="eastAsia" w:ascii="宋体" w:hAnsi="宋体" w:eastAsia="宋体" w:cs="宋体"/>
          <w:b/>
          <w:color w:val="000000"/>
          <w:sz w:val="21"/>
          <w:szCs w:val="21"/>
        </w:rPr>
        <w:t xml:space="preserve">、解决争议的方法</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13.1双方在签订、履行合同中所发生的一切争议，应通过友好协商解决。如协商不成，由甲方住所地人民法院管辖。</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w:t>
      </w:r>
      <w:r>
        <w:rPr>
          <w:rFonts w:hint="eastAsia" w:ascii="宋体" w:hAnsi="宋体" w:cs="宋体"/>
          <w:b/>
          <w:color w:val="000000"/>
          <w:sz w:val="21"/>
          <w:szCs w:val="21"/>
          <w:lang w:val="en-US" w:eastAsia="zh-CN"/>
        </w:rPr>
        <w:t xml:space="preserve">三</w:t>
      </w:r>
      <w:r>
        <w:rPr>
          <w:rFonts w:hint="eastAsia" w:ascii="宋体" w:hAnsi="宋体" w:eastAsia="宋体" w:cs="宋体"/>
          <w:b/>
          <w:color w:val="000000"/>
          <w:sz w:val="21"/>
          <w:szCs w:val="21"/>
        </w:rPr>
        <w:t xml:space="preserve">、合同生效及其它</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 合同经双方法定代表人签章并加盖单位公章，并经</w:t>
      </w:r>
      <w:r>
        <w:rPr>
          <w:rFonts w:hint="eastAsia" w:ascii="宋体" w:hAnsi="宋体" w:eastAsia="宋体" w:cs="宋体"/>
          <w:color w:val="000000"/>
          <w:sz w:val="21"/>
          <w:szCs w:val="21"/>
          <w:lang w:val="en-US" w:eastAsia="zh-CN"/>
        </w:rPr>
        <w:t xml:space="preserve">江苏省鼎诚建设工程顾问有限公司</w:t>
      </w:r>
      <w:r>
        <w:rPr>
          <w:rFonts w:hint="eastAsia" w:ascii="宋体" w:hAnsi="宋体" w:eastAsia="宋体" w:cs="宋体"/>
          <w:color w:val="000000"/>
          <w:sz w:val="21"/>
          <w:szCs w:val="21"/>
        </w:rPr>
        <w:t xml:space="preserve">见证盖章后生效。</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14.2本合同未尽事宜，遵照中华人民共和国现行法律法规有关条文执行。</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14.3本合同正本一式伍份，具有同等法律效力，甲方、乙方各执贰份，见证方执壹份。</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bl>
      <w:tblPr>
        <w:tblStyle w:val="796"/>
        <w:tblpPr w:horzAnchor="page" w:tblpX="2000" w:vertAnchor="text" w:tblpY="53" w:leftFromText="180" w:topFromText="0" w:rightFromText="180" w:bottomFromText="0"/>
        <w:tblW w:w="7939" w:type="dxa"/>
        <w:tblInd w:w="0" w:type="dxa"/>
        <w:tblLayout w:type="fixed"/>
        <w:tblCellMar>
          <w:left w:w="108" w:type="dxa"/>
          <w:top w:w="0" w:type="dxa"/>
          <w:right w:w="108" w:type="dxa"/>
          <w:bottom w:w="0" w:type="dxa"/>
        </w:tblCellMar>
        <w:tblLook w:val="04A0" w:firstRow="1" w:lastRow="0" w:firstColumn="1" w:lastColumn="0" w:noHBand="0" w:noVBand="1"/>
      </w:tblPr>
      <w:tblGrid>
        <w:gridCol w:w="3782"/>
        <w:gridCol w:w="4157"/>
      </w:tblGrid>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甲方： </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乙方： </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地址： </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地址： </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法定代表人或授权代表：</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法定代表人或授权代表：</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联系电话：</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联系电话：</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日期：      年    月    日  </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日期：      年    月    日</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rPr>
                <w:rFonts w:hint="eastAsia"/>
              </w:rPr>
            </w:pPr>
            <w:r>
              <w:rPr>
                <w:rFonts w:hint="eastAsia" w:ascii="宋体" w:hAnsi="宋体" w:cs="宋体"/>
                <w:color w:val="000000" w:themeColor="text1"/>
                <w:szCs w:val="21"/>
                <w14:textFill>
                  <w14:solidFill>
                    <w14:schemeClr w14:val="tx1"/>
                  </w14:solidFill>
                </w14:textFill>
              </w:rPr>
              <w:t xml:space="preserve">见证方：</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rPr>
                <w:rFonts w:hint="eastAsia"/>
              </w:rPr>
            </w:pPr>
            <w:r>
              <w:rPr>
                <w:rFonts w:hint="eastAsia"/>
              </w:rPr>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rPr>
                <w:rFonts w:hint="eastAsia"/>
              </w:rPr>
            </w:pPr>
            <w:r>
              <w:rPr>
                <w:rFonts w:hint="eastAsia" w:ascii="宋体" w:hAnsi="宋体" w:cs="宋体"/>
                <w:color w:val="000000" w:themeColor="text1"/>
                <w:szCs w:val="21"/>
                <w14:textFill>
                  <w14:solidFill>
                    <w14:schemeClr w14:val="tx1"/>
                  </w14:solidFill>
                </w14:textFill>
              </w:rPr>
              <w:t xml:space="preserve">日期：  年   月   日</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rPr>
                <w:rFonts w:hint="eastAsia"/>
              </w:rPr>
            </w:pPr>
            <w:r>
              <w:rPr>
                <w:rFonts w:hint="eastAsia"/>
              </w:rPr>
            </w:r>
            <w:r/>
          </w:p>
        </w:tc>
      </w:tr>
    </w:tbl>
    <w:p>
      <w:pPr>
        <w:ind w:lef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p>
    <w:p>
      <w:pPr>
        <w:jc w:val="center"/>
        <w:rPr>
          <w:rFonts w:hint="eastAsia" w:ascii="黑体" w:hAnsi="黑体" w:eastAsia="黑体" w:cs="黑体"/>
          <w:b/>
          <w:bCs/>
          <w:sz w:val="32"/>
          <w:szCs w:val="32"/>
        </w:rPr>
        <w:pBdr>
          <w:top w:val="none" w:color="000000" w:sz="0" w:space="0"/>
          <w:left w:val="none" w:color="000000" w:sz="0" w:space="0"/>
          <w:bottom w:val="none" w:color="000000" w:sz="0" w:space="0"/>
          <w:right w:val="none" w:color="000000" w:sz="0" w:space="0"/>
        </w:pBdr>
      </w:pPr>
      <w:r/>
      <w:bookmarkStart w:id="10" w:name="_Toc12146"/>
      <w:r>
        <w:rPr>
          <w:rFonts w:hint="eastAsia" w:ascii="黑体" w:hAnsi="黑体" w:eastAsia="黑体" w:cs="黑体"/>
          <w:b/>
          <w:bCs/>
          <w:sz w:val="32"/>
          <w:szCs w:val="32"/>
        </w:rPr>
        <w:t xml:space="preserve">第四章</w:t>
      </w:r>
      <w:r>
        <w:rPr>
          <w:rFonts w:hint="eastAsia" w:ascii="黑体" w:hAnsi="黑体" w:eastAsia="黑体" w:cs="黑体"/>
          <w:b/>
          <w:bCs/>
          <w:sz w:val="32"/>
          <w:szCs w:val="32"/>
          <w:lang w:val="en-US" w:eastAsia="zh-CN"/>
        </w:rPr>
        <w:t xml:space="preserve">  </w:t>
      </w:r>
      <w:r>
        <w:rPr>
          <w:rFonts w:hint="eastAsia" w:ascii="黑体" w:hAnsi="黑体" w:eastAsia="黑体" w:cs="黑体"/>
          <w:b/>
          <w:bCs/>
          <w:sz w:val="32"/>
          <w:szCs w:val="32"/>
        </w:rPr>
        <w:t xml:space="preserve">采购需求</w:t>
      </w:r>
      <w:bookmarkEnd w:id="10"/>
      <w:r/>
      <w:r/>
    </w:p>
    <w:p>
      <w:pPr>
        <w:pStyle w:val="788"/>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11" w:name="_Toc3248"/>
      <w:r/>
      <w:bookmarkStart w:id="12" w:name="_Toc319408306"/>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11"/>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eastAsia="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无</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w:t>
      </w:r>
      <w:r>
        <w:rPr>
          <w:rFonts w:hint="eastAsia" w:ascii="宋体" w:hAnsi="宋体" w:cs="宋体"/>
          <w:color w:val="auto"/>
          <w:sz w:val="21"/>
          <w:szCs w:val="21"/>
          <w:highlight w:val="none"/>
          <w:lang w:val="en-US" w:eastAsia="zh-CN"/>
        </w:rPr>
        <w:t xml:space="preserve">审</w:t>
      </w:r>
      <w:r>
        <w:rPr>
          <w:rFonts w:hint="eastAsia" w:ascii="宋体" w:hAnsi="宋体" w:eastAsia="宋体" w:cs="宋体"/>
          <w:color w:val="auto"/>
          <w:sz w:val="21"/>
          <w:szCs w:val="21"/>
          <w:highlight w:val="none"/>
        </w:rPr>
        <w:t xml:space="preserve">方法与评</w:t>
      </w:r>
      <w:r>
        <w:rPr>
          <w:rFonts w:hint="eastAsia" w:ascii="宋体" w:hAnsi="宋体" w:cs="宋体"/>
          <w:color w:val="auto"/>
          <w:sz w:val="21"/>
          <w:szCs w:val="21"/>
          <w:highlight w:val="none"/>
          <w:lang w:val="en-US" w:eastAsia="zh-CN"/>
        </w:rPr>
        <w:t xml:space="preserve">审</w:t>
      </w:r>
      <w:r>
        <w:rPr>
          <w:rFonts w:hint="eastAsia" w:ascii="宋体" w:hAnsi="宋体" w:eastAsia="宋体" w:cs="宋体"/>
          <w:color w:val="auto"/>
          <w:sz w:val="21"/>
          <w:szCs w:val="21"/>
          <w:highlight w:val="none"/>
        </w:rPr>
        <w:t xml:space="preserve">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8"/>
        <w:ind w:firstLine="418"/>
        <w:pageBreakBefore w:val="0"/>
        <w:spacing w:before="0" w:after="0" w:line="360" w:lineRule="auto"/>
        <w:widowControl w:val="off"/>
        <w:rPr>
          <w:rFonts w:hint="eastAsia"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二、项目概况</w:t>
      </w:r>
      <w:r/>
    </w:p>
    <w:p>
      <w:pPr>
        <w:ind w:left="0" w:firstLine="480"/>
        <w:keepLines w:val="0"/>
        <w:keepNext w:val="0"/>
        <w:pageBreakBefore w:val="0"/>
        <w:spacing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.项目名称：2026年度扬州市美丽河湖保护与建设技术支撑服务项目</w:t>
      </w:r>
      <w:r/>
    </w:p>
    <w:p>
      <w:pPr>
        <w:ind w:left="0" w:firstLine="480"/>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.预算金额</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200</w:t>
      </w:r>
      <w:r>
        <w:rPr>
          <w:rFonts w:hint="eastAsia" w:ascii="宋体" w:hAnsi="宋体" w:eastAsia="宋体" w:cs="宋体"/>
          <w:color w:val="000000"/>
          <w:sz w:val="21"/>
          <w:szCs w:val="21"/>
          <w:lang w:val="en-US" w:eastAsia="zh-CN"/>
        </w:rPr>
        <w:t xml:space="preserve">万元</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lang w:val="en-US" w:eastAsia="zh-CN"/>
        </w:rPr>
        <w:t xml:space="preserve">万元,</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报价超过最高限价的按无效</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处理。</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4.合同履行期限：自合同签订之日起至2027年06月30日。</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5.本项目接受联合体磋商。联合体成员（含牵头人）最多不超过</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家。联合体各方均应当满足《中华人民共和国政府采购法》第二十二条规定的资格条件。联合体各方应当签订联合体协议，联合体协议随响应文件一并提交，未提交的，响应无效。联合体协议需明确牵头单位、各方分工、权利义务，并对项目履约承担连带责任；联合体各方不得再单独或者加入其他联合体参与本项目磋商。</w:t>
      </w:r>
      <w:r/>
    </w:p>
    <w:p>
      <w:pPr>
        <w:ind w:left="0" w:firstLine="498"/>
        <w:keepLines w:val="0"/>
        <w:keepNext w:val="0"/>
        <w:pageBreakBefore w:val="0"/>
        <w:spacing w:line="360" w:lineRule="auto"/>
        <w:widowControl w:val="off"/>
        <w:rPr>
          <w:rFonts w:hint="eastAsia" w:ascii="宋体" w:hAnsi="宋体" w:eastAsia="宋体" w:cs="宋体"/>
          <w:b/>
          <w:bCs/>
          <w:color w:val="auto"/>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6.</w:t>
      </w:r>
      <w:r>
        <w:rPr>
          <w:rFonts w:hint="eastAsia" w:ascii="宋体" w:hAnsi="宋体" w:cs="宋体"/>
        </w:rPr>
        <w:t xml:space="preserve">本项目</w:t>
      </w:r>
      <w:r>
        <w:rPr>
          <w:rFonts w:hint="eastAsia" w:ascii="宋体" w:hAnsi="宋体" w:cs="宋体"/>
          <w:i/>
          <w:iCs/>
          <w:u w:val="single"/>
          <w:lang w:val="en-US" w:eastAsia="zh-CN"/>
        </w:rPr>
        <w:t xml:space="preserve"> </w:t>
      </w:r>
      <w:r>
        <w:rPr>
          <w:rFonts w:hint="eastAsia" w:ascii="宋体" w:hAnsi="宋体" w:cs="宋体"/>
          <w:i/>
          <w:iCs/>
          <w:u w:val="single"/>
        </w:rPr>
        <w:t xml:space="preserve">不接受</w:t>
      </w:r>
      <w:r>
        <w:rPr>
          <w:rFonts w:hint="eastAsia" w:ascii="宋体" w:hAnsi="宋体" w:cs="宋体"/>
          <w:i/>
          <w:iCs/>
          <w:u w:val="single"/>
          <w:lang w:val="en-US" w:eastAsia="zh-CN"/>
        </w:rPr>
        <w:t xml:space="preserve"> </w:t>
      </w:r>
      <w:r>
        <w:rPr>
          <w:rFonts w:hint="eastAsia" w:ascii="宋体" w:hAnsi="宋体" w:cs="宋体"/>
        </w:rPr>
        <w:t xml:space="preserve">进口产品投标。</w:t>
      </w:r>
      <w:r/>
    </w:p>
    <w:p>
      <w:pPr>
        <w:pStyle w:val="788"/>
        <w:ind w:firstLine="418"/>
        <w:pageBreakBefore w:val="0"/>
        <w:spacing w:before="0" w:after="0" w:line="360" w:lineRule="auto"/>
        <w:widowControl w:val="off"/>
        <w:rPr>
          <w:rFonts w:hint="default"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三、项目背景</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2023年12月，国务院印发的《关于全面推进美丽中国建设的意见》明确提出，“到2027年，美丽河湖建成率达到40%左右；到2035年，人水和谐美丽河湖基本建成”的建设目标。</w:t>
      </w:r>
      <w:bookmarkStart w:id="13" w:name="_Hlk215043316"/>
      <w:r>
        <w:rPr>
          <w:rFonts w:hint="default" w:ascii="宋体" w:hAnsi="宋体" w:eastAsia="宋体" w:cs="宋体"/>
          <w:color w:val="auto"/>
          <w:sz w:val="21"/>
          <w:szCs w:val="21"/>
          <w:highlight w:val="none"/>
          <w:lang w:val="en-US" w:eastAsia="zh-CN"/>
        </w:rPr>
        <w:t xml:space="preserve">为贯彻落实党中央、国务院关于全面推进美丽中国建设的决策部署，扎实推进美丽河湖保护与建设，加强地表水生态环境保护，促进水生态环境质量持续改善，依据《关于组织第三批中央财政美丽河湖保护与建设项目的通知》（环办科财函〔2026〕309号）</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关于下达2026年度重点任务支撑项目谋划资金的通知》（苏财资环〔2026〕21号）等文件要求，扬州市拟组织开展扬州市美丽河湖保护与建设项目申报工作，编制《扬州市美丽河湖保护与建设项目实施方案》，促进扬州市</w:t>
      </w:r>
      <w:bookmarkEnd w:id="13"/>
      <w:r>
        <w:rPr>
          <w:rFonts w:hint="default" w:ascii="宋体" w:hAnsi="宋体" w:eastAsia="宋体" w:cs="宋体"/>
          <w:color w:val="auto"/>
          <w:sz w:val="21"/>
          <w:szCs w:val="21"/>
          <w:highlight w:val="none"/>
          <w:lang w:val="en-US" w:eastAsia="zh-CN"/>
        </w:rPr>
        <w:t xml:space="preserve">水生态环境质量持续改善。</w:t>
      </w:r>
      <w:r/>
    </w:p>
    <w:p>
      <w:pPr>
        <w:pStyle w:val="788"/>
        <w:ind w:firstLine="418"/>
        <w:pageBreakBefore w:val="0"/>
        <w:spacing w:before="0" w:after="0" w:line="360" w:lineRule="auto"/>
        <w:widowControl w:val="off"/>
        <w:rPr>
          <w:rFonts w:hint="default"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四、工作目标</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围绕扬州市水生态环境质量，深入开展现状调查、数据分析、技术研判与对策研究。协助扬州市生态环境局因地制宜明确美丽河湖建设目标，一河（湖）一策确定美丽河湖建设措施、建设责任主体、实施要求。按照问题精准、措施合理、项目明晰、目标可行性原则，做好顶层设计，统筹项目安排，编制《扬州市美丽河湖保护与建设项目实施方案》。</w:t>
      </w:r>
      <w:r/>
    </w:p>
    <w:p>
      <w:pPr>
        <w:pStyle w:val="788"/>
        <w:ind w:firstLine="418"/>
        <w:pageBreakBefore w:val="0"/>
        <w:spacing w:before="0" w:after="0" w:line="360" w:lineRule="auto"/>
        <w:widowControl w:val="off"/>
        <w:rPr>
          <w:rFonts w:hint="default"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五、服务要求</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14" w:name="_Hlk216439281"/>
      <w:r>
        <w:rPr>
          <w:rFonts w:hint="default"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供应商</w:t>
      </w:r>
      <w:r>
        <w:rPr>
          <w:rFonts w:hint="default" w:ascii="宋体" w:hAnsi="宋体" w:eastAsia="宋体" w:cs="宋体"/>
          <w:color w:val="auto"/>
          <w:sz w:val="21"/>
          <w:szCs w:val="21"/>
          <w:highlight w:val="none"/>
          <w:lang w:val="en-US" w:eastAsia="zh-CN"/>
        </w:rPr>
        <w:t xml:space="preserve">需成立项目组，项目负责人1名（专业为环境保护类、水利工程类等相关专业硕士及以上，副高及以上职称），项目组其他人员不少于5名，应熟悉美丽河湖保护与建设项目申报的技术要求，须具备涵盖多领域、丰富扎实的专业知</w:t>
      </w:r>
      <w:r>
        <w:rPr>
          <w:rFonts w:hint="default" w:ascii="宋体" w:hAnsi="宋体" w:eastAsia="宋体" w:cs="宋体"/>
          <w:strike w:val="0"/>
          <w:color w:val="auto"/>
          <w:sz w:val="21"/>
          <w:szCs w:val="21"/>
          <w:highlight w:val="none"/>
          <w:lang w:val="en-US" w:eastAsia="zh-CN"/>
        </w:rPr>
        <w:t xml:space="preserve">识</w:t>
      </w:r>
      <w:r>
        <w:rPr>
          <w:rFonts w:hint="eastAsia" w:ascii="宋体" w:hAnsi="宋体" w:cs="宋体"/>
          <w:strike w:val="0"/>
          <w:color w:val="auto"/>
          <w:sz w:val="21"/>
          <w:szCs w:val="21"/>
          <w:highlight w:val="none"/>
          <w:lang w:val="en-US" w:eastAsia="zh-CN"/>
        </w:rPr>
        <w:t xml:space="preserve">。</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2.供应商需根据项目实际需求（现场踏勘、资料调研等工作），配备必要的交通保障方式，交通相关费用由供应商承担，并包含在项目服务总报价中。</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3.供应商服务团队应严格按照国家、省相关政策文件要求开展工作。</w:t>
      </w:r>
      <w:r>
        <w:rPr>
          <w:rFonts w:hint="eastAsia" w:ascii="宋体" w:hAnsi="宋体" w:cs="宋体"/>
          <w:color w:val="auto"/>
          <w:sz w:val="21"/>
          <w:szCs w:val="21"/>
          <w:highlight w:val="none"/>
          <w:lang w:val="en-US" w:eastAsia="zh-CN"/>
        </w:rPr>
        <w:t xml:space="preserve">成交</w:t>
      </w:r>
      <w:r>
        <w:rPr>
          <w:rFonts w:hint="default" w:ascii="宋体" w:hAnsi="宋体" w:eastAsia="宋体" w:cs="宋体"/>
          <w:color w:val="auto"/>
          <w:sz w:val="21"/>
          <w:szCs w:val="21"/>
          <w:highlight w:val="none"/>
          <w:lang w:val="en-US" w:eastAsia="zh-CN"/>
        </w:rPr>
        <w:t xml:space="preserve">供应商不得伪造、篡改内容资料，成交供应商按照相关保密协议履行保密义务。成交供应商在服务过程中收集到的所有原始数据、资料和报告在没有得到采购人的书面许可之前，不得向任何第三方泄露以及挪作他用，凡是因成交供应商信息泄露造成的一切后果责任由成交供应商承担。</w:t>
      </w:r>
      <w:bookmarkEnd w:id="14"/>
      <w:r/>
      <w:r/>
    </w:p>
    <w:p>
      <w:pPr>
        <w:pStyle w:val="788"/>
        <w:ind w:firstLine="418"/>
        <w:pageBreakBefore w:val="0"/>
        <w:spacing w:before="0" w:after="0" w:line="360" w:lineRule="auto"/>
        <w:widowControl w:val="off"/>
        <w:rPr>
          <w:rFonts w:hint="default"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六、工作内容及成果</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在资料搜集和现场调研（包括但不限于现场踏勘、样品采集检测、无人机遥感等）的基础上，开展扬州市美丽河湖保护与建设项目实施方案编制专题研究，主要工作内容如下：</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1.项目总体策划：解读中央财政水污染防治资金项目申报政策，收集扬州市自然生态、经济发展等相关基础信息，分析城市申报优势，研究可行性；按照“一河（湖）一策”原则，根据扬州市现状条件，研究提出总体申报思路和建设方向，形成总体策划文件；结合政策要求及地方项目管理体制，拟定项目申报行动计划，明确各部门职责分工，健全工作协调机制，指导地方开展申报工作。</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2.现状调查：收集并分析水资源、水环境、水生态调查和规划的相关成果，对区域内水生态系统、水污染区域、人为活动重影响区等开展调查，同时与相关部门召开项目申报座谈会，形成调查报告；梳理历年扬州市已实施的工程项目，形成项目清单。</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3.水生态问题识别与诊断：在现状调查的基础上，分析水生态系统质量、水体污染源、生物多样性、水资源开发利用等方面的生态问题，识别扬州市河湖生态系统服务功能不足的核心因素，形成水生态问题识别与诊断报告。</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4.项目总体布局研究：针对水生态问题及建设目标，研究技术路线、保护修复措施，提出项目总体布局，建立项目储备库，形成储备项目清单；审查项目实施区域、建设内容、进展情况，提出优化建议，形成项目清单；协助项目建设单位，推进项目立项审批流程、用地保障条件，保障项目成熟度，形成子项目批复、审批及其他进度等佐证材料分类汇编材料。</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5.申报方案编制：根据相关文件要求，科学编制《扬州市美丽河湖保护与建设项目实施方案》，包括但不限于：梳理总结社会经济状况、水生态环境现状、问题成因、工作目标、技术路线、重点任务等，研究项目绩效指标、量化子项目绩效，测算项目总投资、制定资金分配方案，制定后期管护方案、分析经济社会生态效益；制作实施方案所需绩效目标表、年度投资计划表、工程布局图等附表附图；汇编支撑材料，主要包括项目可行性研究报告及批复、项目用地合规性证明、人民政府承诺函等。</w:t>
      </w:r>
      <w:r/>
    </w:p>
    <w:p>
      <w:pPr>
        <w:pStyle w:val="788"/>
        <w:ind w:firstLine="418"/>
        <w:pageBreakBefore w:val="0"/>
        <w:spacing w:before="0" w:after="0" w:line="360" w:lineRule="auto"/>
        <w:widowControl w:val="off"/>
        <w:rPr>
          <w:rFonts w:hint="default"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七、服务地点</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采购人指定地点。</w:t>
      </w:r>
      <w:r/>
    </w:p>
    <w:p>
      <w:pPr>
        <w:pStyle w:val="788"/>
        <w:ind w:firstLine="418"/>
        <w:pageBreakBefore w:val="0"/>
        <w:spacing w:before="0" w:after="0" w:line="360" w:lineRule="auto"/>
        <w:widowControl w:val="off"/>
        <w:rPr>
          <w:rFonts w:hint="default"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八、验收标准</w:t>
      </w:r>
      <w:r/>
    </w:p>
    <w:p>
      <w:pPr>
        <w:ind w:firstLine="473"/>
        <w:spacing w:line="360" w:lineRule="auto"/>
        <w:rPr>
          <w:rFonts w:hint="default" w:ascii="宋体" w:hAnsi="宋体" w:eastAsia="宋体" w:cs="宋体"/>
          <w:color w:val="auto"/>
          <w:sz w:val="21"/>
          <w:szCs w:val="21"/>
          <w:highlight w:val="none"/>
          <w:shd w:val="clear" w:color="auto" w:fill="00b050"/>
          <w:lang w:val="en-US" w:eastAsia="zh-CN"/>
        </w:rPr>
      </w:pPr>
      <w:r/>
      <w:bookmarkStart w:id="15" w:name="_Hlk216439292"/>
      <w:r>
        <w:rPr>
          <w:rFonts w:hint="default" w:ascii="宋体" w:hAnsi="宋体" w:eastAsia="宋体" w:cs="宋体"/>
          <w:color w:val="auto"/>
          <w:sz w:val="21"/>
          <w:szCs w:val="21"/>
          <w:highlight w:val="none"/>
          <w:lang w:val="en-US" w:eastAsia="zh-CN"/>
        </w:rPr>
        <w:t xml:space="preserve">编制完成《扬州市美丽河湖保护与建设项目实施方案》并纳入中央财政美丽河湖保护与建设项目支持范围；</w:t>
      </w:r>
      <w:r>
        <w:rPr>
          <w:rFonts w:hint="default" w:ascii="宋体" w:hAnsi="宋体" w:eastAsia="宋体" w:cs="宋体"/>
          <w:color w:val="auto"/>
          <w:sz w:val="21"/>
          <w:szCs w:val="21"/>
          <w:highlight w:val="none"/>
          <w:shd w:val="clear" w:color="auto"/>
          <w:lang w:val="en-US" w:eastAsia="zh-CN"/>
        </w:rPr>
        <w:t xml:space="preserve">若未纳入中央财政支持范围，</w:t>
      </w:r>
      <w:r>
        <w:rPr>
          <w:rFonts w:hint="eastAsia" w:ascii="宋体" w:hAnsi="宋体" w:cs="宋体"/>
          <w:color w:val="auto"/>
          <w:sz w:val="21"/>
          <w:szCs w:val="21"/>
          <w:highlight w:val="none"/>
          <w:shd w:val="clear" w:color="auto"/>
          <w:lang w:val="en-US" w:eastAsia="zh-CN"/>
        </w:rPr>
        <w:t xml:space="preserve">合同终止，尾款不再支付</w:t>
      </w:r>
      <w:r>
        <w:rPr>
          <w:rFonts w:hint="eastAsia" w:ascii="宋体" w:hAnsi="宋体" w:eastAsia="宋体" w:cs="宋体"/>
          <w:b w:val="0"/>
          <w:bCs/>
          <w:sz w:val="21"/>
          <w:szCs w:val="21"/>
          <w:highlight w:val="none"/>
          <w:shd w:val="clear" w:color="auto"/>
        </w:rPr>
        <w:t xml:space="preserve">。</w:t>
      </w:r>
      <w:bookmarkEnd w:id="15"/>
      <w:r/>
      <w:r/>
    </w:p>
    <w:p>
      <w:pPr>
        <w:pStyle w:val="788"/>
        <w:ind w:firstLine="418"/>
        <w:pageBreakBefore w:val="0"/>
        <w:spacing w:before="0" w:after="0" w:line="360" w:lineRule="auto"/>
        <w:widowControl w:val="off"/>
        <w:rPr>
          <w:rFonts w:hint="default"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十、其他说明</w:t>
      </w:r>
      <w:r/>
    </w:p>
    <w:p>
      <w:pPr>
        <w:ind w:left="0"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本项目预算费用已</w:t>
      </w:r>
      <w:r>
        <w:rPr>
          <w:rFonts w:hint="eastAsia" w:ascii="宋体" w:hAnsi="宋体" w:eastAsia="宋体" w:cs="宋体"/>
          <w:b w:val="0"/>
          <w:bCs w:val="0"/>
          <w:color w:val="auto"/>
          <w:sz w:val="21"/>
          <w:szCs w:val="21"/>
          <w:highlight w:val="none"/>
          <w:lang w:val="en-US" w:eastAsia="zh-CN"/>
        </w:rPr>
        <w:t xml:space="preserve">包含</w:t>
      </w:r>
      <w:r>
        <w:rPr>
          <w:rFonts w:hint="eastAsia" w:ascii="宋体" w:hAnsi="宋体" w:eastAsia="宋体" w:cs="宋体"/>
          <w:b w:val="0"/>
          <w:bCs w:val="0"/>
          <w:color w:val="auto"/>
          <w:sz w:val="21"/>
          <w:szCs w:val="21"/>
          <w:highlight w:val="none"/>
        </w:rPr>
        <w:t xml:space="preserve">供应商为</w:t>
      </w:r>
      <w:r>
        <w:rPr>
          <w:rFonts w:hint="eastAsia" w:ascii="宋体" w:hAnsi="宋体" w:cs="宋体"/>
          <w:b w:val="0"/>
          <w:bCs w:val="0"/>
          <w:color w:val="auto"/>
          <w:sz w:val="21"/>
          <w:szCs w:val="21"/>
          <w:highlight w:val="none"/>
          <w:lang w:val="en-US" w:eastAsia="zh-CN"/>
        </w:rPr>
        <w:t xml:space="preserve">完成</w:t>
      </w:r>
      <w:r>
        <w:rPr>
          <w:rFonts w:hint="eastAsia" w:ascii="宋体" w:hAnsi="宋体" w:eastAsia="宋体" w:cs="宋体"/>
          <w:b w:val="0"/>
          <w:bCs w:val="0"/>
          <w:color w:val="auto"/>
          <w:sz w:val="21"/>
          <w:szCs w:val="21"/>
          <w:highlight w:val="none"/>
        </w:rPr>
        <w:t xml:space="preserve">项目服务需求所需要的所有费用，含专家费用、利润、保险、税金等，采购人不再额外支出任何费用。</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r>
      <w:r/>
    </w:p>
    <w:p>
      <w:pPr>
        <w:numPr>
          <w:ilvl w:val="0"/>
          <w:numId w:val="0"/>
        </w:numPr>
        <w:rPr>
          <w:rFonts w:hint="default"/>
          <w:lang w:val="en-US" w:eastAsia="zh-CN"/>
        </w:rPr>
      </w:pPr>
      <w:r>
        <w:rPr>
          <w:rFonts w:hint="default"/>
          <w:lang w:val="en-US" w:eastAsia="zh-CN"/>
        </w:rPr>
      </w:r>
      <w:r/>
    </w:p>
    <w:p>
      <w:pPr>
        <w:numPr>
          <w:ilvl w:val="0"/>
          <w:numId w:val="0"/>
        </w:numPr>
        <w:rPr>
          <w:rFonts w:hint="default"/>
          <w:lang w:val="en-US" w:eastAsia="zh-CN"/>
        </w:rPr>
      </w:pPr>
      <w:r>
        <w:rPr>
          <w:rFonts w:hint="default"/>
          <w:lang w:val="en-US" w:eastAsia="zh-CN"/>
        </w:rPr>
      </w:r>
      <w:bookmarkEnd w:id="12"/>
      <w:r/>
      <w:r/>
    </w:p>
    <w:p>
      <w:pPr>
        <w:ind w:firstLine="44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p>
    <w:p>
      <w:pPr>
        <w:jc w:val="center"/>
        <w:rPr>
          <w:rFonts w:hint="eastAsia" w:ascii="黑体" w:hAnsi="黑体" w:eastAsia="黑体" w:cs="黑体"/>
          <w:b/>
          <w:bCs/>
          <w:sz w:val="32"/>
          <w:szCs w:val="32"/>
        </w:rPr>
        <w:pBdr>
          <w:top w:val="none" w:color="000000" w:sz="0" w:space="0"/>
          <w:left w:val="none" w:color="000000" w:sz="0" w:space="0"/>
          <w:bottom w:val="none" w:color="000000" w:sz="0" w:space="0"/>
          <w:right w:val="none" w:color="000000" w:sz="0" w:space="0"/>
        </w:pBdr>
      </w:pPr>
      <w:r/>
      <w:bookmarkStart w:id="16" w:name="_Toc14156"/>
      <w:r>
        <w:rPr>
          <w:rFonts w:hint="eastAsia" w:ascii="黑体" w:hAnsi="黑体" w:eastAsia="黑体" w:cs="黑体"/>
          <w:b/>
          <w:bCs/>
          <w:sz w:val="32"/>
          <w:szCs w:val="32"/>
        </w:rPr>
        <w:t xml:space="preserve">第五章</w:t>
      </w:r>
      <w:r>
        <w:rPr>
          <w:rFonts w:hint="eastAsia" w:ascii="黑体" w:hAnsi="黑体" w:eastAsia="黑体" w:cs="黑体"/>
          <w:b/>
          <w:bCs/>
          <w:sz w:val="32"/>
          <w:szCs w:val="32"/>
          <w:lang w:val="en-US" w:eastAsia="zh-CN"/>
        </w:rPr>
        <w:t xml:space="preserve">  </w:t>
      </w:r>
      <w:r>
        <w:rPr>
          <w:rFonts w:hint="eastAsia" w:ascii="黑体" w:hAnsi="黑体" w:eastAsia="黑体" w:cs="黑体"/>
          <w:b/>
          <w:bCs/>
          <w:sz w:val="32"/>
          <w:szCs w:val="32"/>
        </w:rPr>
        <w:t xml:space="preserve">评审方法与评审标准</w:t>
      </w:r>
      <w:bookmarkEnd w:id="16"/>
      <w:r/>
      <w:r/>
    </w:p>
    <w:p>
      <w:pPr>
        <w:ind w:firstLine="441"/>
        <w:keepLines w:val="0"/>
        <w:keepNext w:val="0"/>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 一、评标方法</w:t>
      </w:r>
      <w:r/>
    </w:p>
    <w:p>
      <w:pPr>
        <w:ind w:firstLine="420"/>
        <w:spacing w:line="360" w:lineRule="auto"/>
        <w:rPr>
          <w:rFonts w:hint="default" w:eastAsia="宋体"/>
          <w:highlight w:val="none"/>
          <w:lang w:val="en-US" w:eastAsia="zh-CN"/>
        </w:rPr>
      </w:pPr>
      <w:r>
        <w:rPr>
          <w:highlight w:val="none"/>
        </w:rPr>
        <w:t xml:space="preserve">本项目采用综合评分法，评委会将对确定为实质性响应磋商文件要求的响应文件进行评价和比较。评标结果按评审后得分由高到低顺序排列。得分相同的，按响应报价由低到高顺序排列。</w:t>
      </w:r>
      <w:r>
        <w:rPr>
          <w:rFonts w:hint="eastAsia"/>
          <w:highlight w:val="none"/>
          <w:lang w:val="en-US" w:eastAsia="zh-CN"/>
        </w:rPr>
        <w:t xml:space="preserve">评审得分且最后报价相同的，按照技术指标优劣顺序推荐。</w:t>
      </w:r>
      <w:r>
        <w:rPr>
          <w:highlight w:val="none"/>
        </w:rPr>
        <w:t xml:space="preserve">响应文件满足磋商文件全部实质性要求，且按照评审因素的量化指标评审</w:t>
      </w:r>
      <w:r>
        <w:rPr>
          <w:rFonts w:hint="eastAsia"/>
          <w:highlight w:val="none"/>
          <w:lang w:eastAsia="zh-CN"/>
        </w:rPr>
        <w:t xml:space="preserve">，</w:t>
      </w:r>
      <w:r>
        <w:rPr>
          <w:rFonts w:hint="eastAsia" w:ascii="宋体" w:hAnsi="宋体" w:eastAsia="宋体" w:cs="宋体"/>
          <w:highlight w:val="none"/>
          <w:lang w:val="en-US" w:eastAsia="zh-CN"/>
        </w:rPr>
        <w:t xml:space="preserve">按排名先后顺序选取3名成交候选供应商，得分最高的供应商为排名第一的成交候选供应商。</w:t>
      </w:r>
      <w:bookmarkStart w:id="46" w:name="_GoBack"/>
      <w:r/>
      <w:bookmarkEnd w:id="46"/>
      <w:r/>
      <w:r/>
    </w:p>
    <w:p>
      <w:pPr>
        <w:ind w:firstLine="441"/>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二、政府采购政策功能落实</w:t>
      </w:r>
      <w:r/>
    </w:p>
    <w:p>
      <w:pPr>
        <w:ind w:firstLine="441"/>
        <w:keepLines w:val="0"/>
        <w:keepNext w:val="0"/>
        <w:pageBreakBefore w:val="0"/>
        <w:spacing w:line="360" w:lineRule="auto"/>
        <w:widowControl w:val="off"/>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本项目对小型和微型企业</w:t>
      </w:r>
      <w:r>
        <w:rPr>
          <w:rFonts w:hint="eastAsia" w:ascii="宋体" w:hAnsi="宋体" w:eastAsia="宋体" w:cs="宋体"/>
          <w:color w:val="000000" w:themeColor="text1"/>
          <w:sz w:val="21"/>
          <w:szCs w:val="21"/>
          <w:lang w:val="en-US" w:eastAsia="zh-CN"/>
          <w14:textFill>
            <w14:solidFill>
              <w14:schemeClr w14:val="tx1"/>
            </w14:solidFill>
          </w14:textFill>
        </w:rPr>
        <w:t xml:space="preserve">提供的</w:t>
      </w:r>
      <w:r>
        <w:rPr>
          <w:rFonts w:hint="eastAsia" w:ascii="宋体" w:hAnsi="宋体" w:cs="宋体"/>
          <w:color w:val="000000" w:themeColor="text1"/>
          <w:sz w:val="21"/>
          <w:szCs w:val="21"/>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lang w:eastAsia="zh-CN"/>
          <w14:textFill>
            <w14:solidFill>
              <w14:schemeClr w14:val="tx1"/>
            </w14:solidFill>
          </w14:textFill>
        </w:rPr>
        <w:t xml:space="preserve">给予</w:t>
      </w:r>
      <w:r>
        <w:rPr>
          <w:rFonts w:hint="eastAsia" w:ascii="宋体" w:hAnsi="宋体" w:eastAsia="宋体" w:cs="宋体"/>
          <w:color w:val="000000" w:themeColor="text1"/>
          <w:sz w:val="21"/>
          <w:szCs w:val="21"/>
          <w:lang w:val="en-US" w:eastAsia="zh-CN"/>
          <w14:textFill>
            <w14:solidFill>
              <w14:schemeClr w14:val="tx1"/>
            </w14:solidFill>
          </w14:textFill>
        </w:rPr>
        <w:t xml:space="preserve">价格</w:t>
      </w:r>
      <w:r>
        <w:rPr>
          <w:rFonts w:hint="eastAsia" w:ascii="宋体" w:hAnsi="宋体" w:eastAsia="宋体" w:cs="宋体"/>
          <w:color w:val="000000" w:themeColor="text1"/>
          <w:sz w:val="21"/>
          <w:szCs w:val="21"/>
          <w:lang w:eastAsia="zh-CN"/>
          <w14:textFill>
            <w14:solidFill>
              <w14:schemeClr w14:val="tx1"/>
            </w14:solidFill>
          </w14:textFill>
        </w:rPr>
        <w:t xml:space="preserve">扣除，用扣除后的价格参与评审。供应商需按照</w:t>
      </w:r>
      <w:r>
        <w:rPr>
          <w:rFonts w:hint="eastAsia" w:ascii="宋体" w:hAnsi="宋体" w:eastAsia="宋体" w:cs="宋体"/>
          <w:color w:val="000000" w:themeColor="text1"/>
          <w:sz w:val="21"/>
          <w:szCs w:val="21"/>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lang w:eastAsia="zh-CN"/>
          <w14:textFill>
            <w14:solidFill>
              <w14:schemeClr w14:val="tx1"/>
            </w14:solidFill>
          </w14:textFill>
        </w:rPr>
        <w:t xml:space="preserve">文件的要求提供相应的《</w:t>
      </w:r>
      <w:r>
        <w:rPr>
          <w:rFonts w:hint="eastAsia" w:ascii="宋体" w:hAnsi="宋体" w:eastAsia="宋体" w:cs="宋体"/>
          <w:color w:val="000000" w:themeColor="text1"/>
          <w:sz w:val="21"/>
          <w:szCs w:val="21"/>
          <w:lang w:val="en-US" w:eastAsia="zh-CN"/>
          <w14:textFill>
            <w14:solidFill>
              <w14:schemeClr w14:val="tx1"/>
            </w14:solidFill>
          </w14:textFill>
        </w:rPr>
        <w:t xml:space="preserve">中小企业声明函</w:t>
      </w:r>
      <w:r>
        <w:rPr>
          <w:rFonts w:hint="eastAsia" w:ascii="宋体" w:hAnsi="宋体" w:eastAsia="宋体" w:cs="宋体"/>
          <w:color w:val="000000" w:themeColor="text1"/>
          <w:sz w:val="21"/>
          <w:szCs w:val="21"/>
          <w:lang w:eastAsia="zh-CN"/>
          <w14:textFill>
            <w14:solidFill>
              <w14:schemeClr w14:val="tx1"/>
            </w14:solidFill>
          </w14:textFill>
        </w:rPr>
        <w:t xml:space="preserve">》。企业标准请参照《关于印发中小企业划型标准规定的通知》（工信部联企业〔2011〕300号）文件规定自行填写。本项目采购标的按中小企业划型标准规定所属行业区分为</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其他未列明行业。</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小微型企业价格扣除</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（1）本项目对小型和微型企业产品给予20%的扣除价格，用扣除后的价格参与评审。</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残疾人福利单位价格扣除</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（1）本项目对残疾人福利性单位视同小型、微型企业，给予20%的价格扣除，用扣除后的价格参与评审。</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监狱和戒毒企业价格扣除</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（1）本项目对监狱和戒毒企业（简称监狱企业）视同小型、微型企业，给予20%的价格扣除，用扣除后的价格参与评审。</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联合体各方均为小型、微型企业（残疾人福利单位、监狱企业）的，联合体享受20%价格扣除，用扣除后的价格参与评审。</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0%以上的，给予6%的价格扣除，用扣除后的价格参与评审。</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采购本国产品的支持政策</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1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numPr>
          <w:ilvl w:val="0"/>
          <w:numId w:val="6"/>
        </w:numPr>
        <w:ind w:firstLine="422"/>
        <w:keepLines w:val="0"/>
        <w:keepNext w:val="0"/>
        <w:pageBreakBefore w:val="0"/>
        <w:spacing w:line="360" w:lineRule="auto"/>
        <w:widowControl w:val="off"/>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评标标准</w:t>
      </w:r>
      <w:r/>
    </w:p>
    <w:tbl>
      <w:tblPr>
        <w:tblStyle w:val="796"/>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705"/>
        <w:gridCol w:w="7796"/>
      </w:tblGrid>
      <w:tr>
        <w:trPr>
          <w:jc w:val="center"/>
          <w:trHeight w:val="492"/>
        </w:trPr>
        <w:tc>
          <w:tcPr>
            <w:tcW w:w="700" w:type="dxa"/>
            <w:vAlign w:val="bottom"/>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bookmarkStart w:id="17" w:name="_Hlk158152480"/>
            <w:r>
              <w:rPr>
                <w:rFonts w:hint="eastAsia" w:ascii="宋体" w:hAnsi="宋体" w:eastAsia="宋体" w:cs="宋体"/>
                <w:b w:val="0"/>
                <w:bCs/>
                <w:color w:val="000000"/>
                <w:sz w:val="21"/>
                <w:szCs w:val="21"/>
              </w:rPr>
              <w:t xml:space="preserve">序号</w:t>
            </w:r>
            <w:r/>
          </w:p>
        </w:tc>
        <w:tc>
          <w:tcPr>
            <w:tcW w:w="1705" w:type="dxa"/>
            <w:vAlign w:val="bottom"/>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评审</w:t>
            </w:r>
            <w:r>
              <w:rPr>
                <w:rFonts w:hint="eastAsia" w:ascii="宋体" w:hAnsi="宋体" w:eastAsia="宋体" w:cs="宋体"/>
                <w:b w:val="0"/>
                <w:bCs/>
                <w:color w:val="000000"/>
                <w:sz w:val="21"/>
                <w:szCs w:val="21"/>
              </w:rPr>
              <w:t xml:space="preserve">因素</w:t>
            </w:r>
            <w:r/>
          </w:p>
        </w:tc>
        <w:tc>
          <w:tcPr>
            <w:tcW w:w="7796" w:type="dxa"/>
            <w:vAlign w:val="bottom"/>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评分标准</w:t>
            </w:r>
            <w:r/>
          </w:p>
        </w:tc>
      </w:tr>
      <w:tr>
        <w:trPr>
          <w:jc w:val="center"/>
          <w:trHeight w:val="877"/>
        </w:trPr>
        <w:tc>
          <w:tcPr>
            <w:tcW w:w="70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p>
        </w:tc>
        <w:tc>
          <w:tcPr>
            <w:tcW w:w="1705" w:type="dxa"/>
            <w:vAlign w:val="center"/>
            <w:textDirection w:val="lrTb"/>
            <w:noWrap w:val="false"/>
          </w:tcPr>
          <w:p>
            <w:pPr>
              <w:pStyle w:val="803"/>
              <w:numPr>
                <w:ilvl w:val="0"/>
                <w:numId w:val="0"/>
              </w:numPr>
              <w:jc w:val="center"/>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价格</w:t>
            </w:r>
            <w:r/>
          </w:p>
          <w:p>
            <w:pPr>
              <w:pStyle w:val="803"/>
              <w:numPr>
                <w:ilvl w:val="0"/>
                <w:numId w:val="0"/>
              </w:numPr>
              <w:jc w:val="center"/>
              <w:widowControl w:val="off"/>
              <w:rPr>
                <w:rFonts w:hint="eastAsia" w:eastAsia="宋体"/>
                <w:lang w:eastAsia="zh-CN"/>
              </w:rPr>
            </w:pPr>
            <w:r>
              <w:rPr>
                <w:rFonts w:hint="eastAsia" w:ascii="宋体" w:hAnsi="宋体" w:eastAsia="宋体" w:cs="宋体"/>
                <w:b w:val="0"/>
                <w:bCs/>
                <w:color w:val="000000"/>
                <w:sz w:val="21"/>
                <w:szCs w:val="21"/>
                <w:lang w:val="en-US" w:eastAsia="zh-CN"/>
              </w:rPr>
              <w:t xml:space="preserve">（20分）</w:t>
            </w:r>
            <w:r/>
          </w:p>
        </w:tc>
        <w:tc>
          <w:tcPr>
            <w:tcW w:w="7796" w:type="dxa"/>
            <w:vAlign w:val="center"/>
            <w:textDirection w:val="lrTb"/>
            <w:noWrap w:val="false"/>
          </w:tcPr>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采用低价优先法计算，即满足磋商文件要求且最后报价最低的供应商的价格为磋商基准价，其价格分为满分</w:t>
            </w:r>
            <w:r>
              <w:rPr>
                <w:rFonts w:hint="eastAsia" w:ascii="宋体" w:hAnsi="宋体" w:cs="宋体"/>
                <w:b w:val="0"/>
                <w:bCs/>
                <w:color w:val="000000"/>
                <w:sz w:val="21"/>
                <w:szCs w:val="21"/>
                <w:lang w:val="en-US" w:eastAsia="zh-CN"/>
              </w:rPr>
              <w:t xml:space="preserve">20</w:t>
            </w:r>
            <w:r>
              <w:rPr>
                <w:rFonts w:hint="eastAsia" w:ascii="宋体" w:hAnsi="宋体" w:eastAsia="宋体" w:cs="宋体"/>
                <w:b w:val="0"/>
                <w:bCs/>
                <w:color w:val="000000"/>
                <w:sz w:val="21"/>
                <w:szCs w:val="21"/>
                <w:lang w:val="en-US" w:eastAsia="zh-CN"/>
              </w:rPr>
              <w:t xml:space="preserve">分。其他供应商的价格分统一按照下列公式计算：</w:t>
            </w:r>
            <w:r/>
          </w:p>
          <w:p>
            <w:pPr>
              <w:numPr>
                <w:ilvl w:val="0"/>
                <w:numId w:val="0"/>
              </w:numPr>
              <w:jc w:val="both"/>
              <w:keepLines w:val="0"/>
              <w:keepNext w:val="0"/>
              <w:pageBreakBefore w:val="0"/>
              <w:spacing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磋商报价得分=（磋商基准价/最后磋商报价）×</w:t>
            </w:r>
            <w:r>
              <w:rPr>
                <w:rFonts w:hint="eastAsia" w:ascii="宋体" w:hAnsi="宋体" w:cs="宋体"/>
                <w:b w:val="0"/>
                <w:bCs/>
                <w:color w:val="000000"/>
                <w:sz w:val="21"/>
                <w:szCs w:val="21"/>
                <w:lang w:val="en-US" w:eastAsia="zh-CN"/>
              </w:rPr>
              <w:t xml:space="preserve">20</w:t>
            </w:r>
            <w:r>
              <w:rPr>
                <w:rFonts w:hint="eastAsia" w:ascii="宋体" w:hAnsi="宋体" w:eastAsia="宋体" w:cs="宋体"/>
                <w:b w:val="0"/>
                <w:bCs/>
                <w:color w:val="000000"/>
                <w:sz w:val="21"/>
                <w:szCs w:val="21"/>
                <w:lang w:val="en-US" w:eastAsia="zh-CN"/>
              </w:rPr>
              <w:t xml:space="preserve">×100%（保留两位小数）</w:t>
            </w:r>
            <w:r/>
          </w:p>
        </w:tc>
      </w:tr>
      <w:tr>
        <w:trPr>
          <w:jc w:val="center"/>
          <w:trHeight w:val="516"/>
        </w:trPr>
        <w:tc>
          <w:tcPr>
            <w:shd w:val="clear" w:color="auto" w:fill="auto"/>
            <w:tcW w:w="70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bookmarkStart w:id="18" w:name="_Hlk217316963"/>
            <w:r>
              <w:rPr>
                <w:rFonts w:hint="eastAsia" w:ascii="宋体" w:hAnsi="宋体" w:eastAsia="宋体" w:cs="宋体"/>
                <w:b w:val="0"/>
                <w:bCs/>
                <w:color w:val="000000"/>
                <w:sz w:val="21"/>
                <w:szCs w:val="21"/>
              </w:rPr>
              <w:t xml:space="preserve">2</w:t>
            </w:r>
            <w:r/>
          </w:p>
        </w:tc>
        <w:tc>
          <w:tcPr>
            <w:shd w:val="clear" w:color="auto" w:fill="auto"/>
            <w:tcW w:w="1705" w:type="dxa"/>
            <w:vAlign w:val="center"/>
            <w:textDirection w:val="lrTb"/>
            <w:noWrap w:val="false"/>
          </w:tcPr>
          <w:p>
            <w:pPr>
              <w:pStyle w:val="803"/>
              <w:numPr>
                <w:ilvl w:val="0"/>
                <w:numId w:val="0"/>
              </w:numPr>
              <w:jc w:val="center"/>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项目背景理解</w:t>
            </w:r>
            <w:r/>
          </w:p>
          <w:p>
            <w:pPr>
              <w:pStyle w:val="803"/>
              <w:numPr>
                <w:ilvl w:val="0"/>
                <w:numId w:val="0"/>
              </w:numPr>
              <w:jc w:val="center"/>
              <w:widowControl w:val="off"/>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val="en-US" w:eastAsia="zh-CN"/>
              </w:rPr>
              <w:t xml:space="preserve">（</w:t>
            </w:r>
            <w:r>
              <w:rPr>
                <w:rFonts w:hint="eastAsia" w:ascii="宋体" w:hAnsi="宋体" w:cs="宋体"/>
                <w:b w:val="0"/>
                <w:bCs/>
                <w:color w:val="000000"/>
                <w:sz w:val="21"/>
                <w:szCs w:val="21"/>
                <w:lang w:val="en-US" w:eastAsia="zh-CN"/>
              </w:rPr>
              <w:t xml:space="preserve">6</w:t>
            </w:r>
            <w:r>
              <w:rPr>
                <w:rFonts w:hint="eastAsia" w:ascii="宋体" w:hAnsi="宋体" w:eastAsia="宋体" w:cs="宋体"/>
                <w:b w:val="0"/>
                <w:bCs/>
                <w:color w:val="000000"/>
                <w:sz w:val="21"/>
                <w:szCs w:val="21"/>
                <w:lang w:val="en-US" w:eastAsia="zh-CN"/>
              </w:rPr>
              <w:t xml:space="preserve">分）</w:t>
            </w:r>
            <w:r/>
          </w:p>
        </w:tc>
        <w:tc>
          <w:tcPr>
            <w:shd w:val="clear" w:color="auto" w:fill="auto"/>
            <w:tcW w:w="7796" w:type="dxa"/>
            <w:vAlign w:val="center"/>
            <w:textDirection w:val="lrTb"/>
            <w:noWrap w:val="false"/>
          </w:tcPr>
          <w:p>
            <w:pPr>
              <w:pStyle w:val="803"/>
              <w:numPr>
                <w:ilvl w:val="0"/>
                <w:numId w:val="0"/>
              </w:numPr>
              <w:jc w:val="both"/>
              <w:widowControl w:val="off"/>
              <w:rPr>
                <w:rFonts w:hint="eastAsia" w:ascii="宋体" w:hAnsi="宋体" w:eastAsia="宋体" w:cs="宋体"/>
                <w:b w:val="0"/>
                <w:bCs/>
                <w:color w:val="000000"/>
                <w:sz w:val="21"/>
                <w:szCs w:val="21"/>
                <w:lang w:val="en-US" w:eastAsia="zh-CN"/>
              </w:rPr>
            </w:pPr>
            <w:r/>
            <w:bookmarkStart w:id="19" w:name="_Hlk217316996"/>
            <w:r>
              <w:rPr>
                <w:rFonts w:hint="eastAsia" w:ascii="宋体" w:hAnsi="宋体" w:eastAsia="宋体" w:cs="宋体"/>
                <w:b w:val="0"/>
                <w:bCs/>
                <w:color w:val="000000"/>
                <w:sz w:val="21"/>
                <w:szCs w:val="21"/>
                <w:lang w:val="en-US" w:eastAsia="zh-CN"/>
              </w:rPr>
              <w:t xml:space="preserve">为本项目制定的项目需求分析方案（包括对采购项目背景、政策理解、前期工作基础、必要性、紧迫性、示范性等）：</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1）方案内容对项目需求分析全面准确、理解透彻，项目必要性、紧迫性、示范性分析逻辑清晰，与采购内容相契合的，</w:t>
            </w:r>
            <w:r>
              <w:rPr>
                <w:rFonts w:hint="eastAsia" w:ascii="宋体" w:hAnsi="宋体" w:cs="宋体"/>
                <w:b w:val="0"/>
                <w:bCs/>
                <w:color w:val="000000"/>
                <w:sz w:val="21"/>
                <w:szCs w:val="21"/>
                <w:lang w:val="en-US" w:eastAsia="zh-CN"/>
              </w:rPr>
              <w:t xml:space="preserve">得5</w:t>
            </w:r>
            <w:r>
              <w:rPr>
                <w:rFonts w:hint="eastAsia" w:ascii="宋体" w:hAnsi="宋体" w:eastAsia="宋体" w:cs="宋体"/>
                <w:b w:val="0"/>
                <w:bCs/>
                <w:color w:val="000000"/>
                <w:sz w:val="21"/>
                <w:szCs w:val="21"/>
                <w:lang w:val="en-US" w:eastAsia="zh-CN"/>
              </w:rPr>
              <w:t xml:space="preserve">—</w:t>
            </w:r>
            <w:r>
              <w:rPr>
                <w:rFonts w:hint="eastAsia" w:ascii="宋体" w:hAnsi="宋体" w:cs="宋体"/>
                <w:b w:val="0"/>
                <w:bCs/>
                <w:color w:val="000000"/>
                <w:sz w:val="21"/>
                <w:szCs w:val="21"/>
                <w:lang w:val="en-US" w:eastAsia="zh-CN"/>
              </w:rPr>
              <w:t xml:space="preserve">6</w:t>
            </w:r>
            <w:r>
              <w:rPr>
                <w:rFonts w:hint="eastAsia" w:ascii="宋体" w:hAnsi="宋体" w:eastAsia="宋体" w:cs="宋体"/>
                <w:b w:val="0"/>
                <w:bCs/>
                <w:color w:val="000000"/>
                <w:sz w:val="21"/>
                <w:szCs w:val="21"/>
                <w:lang w:val="en-US" w:eastAsia="zh-CN"/>
              </w:rPr>
              <w:t xml:space="preserve">分；</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2）方案内容对项目需求分析较全面准确，项目必要性、紧迫性、示范性分析逻辑较严谨，基本满足采购需求的，得</w:t>
            </w:r>
            <w:r>
              <w:rPr>
                <w:rFonts w:hint="eastAsia" w:ascii="宋体" w:hAnsi="宋体" w:cs="宋体"/>
                <w:b w:val="0"/>
                <w:bCs/>
                <w:color w:val="000000"/>
                <w:sz w:val="21"/>
                <w:szCs w:val="21"/>
                <w:lang w:val="en-US" w:eastAsia="zh-CN"/>
              </w:rPr>
              <w:t xml:space="preserve">3</w:t>
            </w:r>
            <w:r>
              <w:rPr>
                <w:rFonts w:hint="eastAsia" w:ascii="宋体" w:hAnsi="宋体" w:eastAsia="宋体" w:cs="宋体"/>
                <w:b w:val="0"/>
                <w:bCs/>
                <w:color w:val="000000"/>
                <w:sz w:val="21"/>
                <w:szCs w:val="21"/>
                <w:lang w:val="en-US" w:eastAsia="zh-CN"/>
              </w:rPr>
              <w:t xml:space="preserve">—</w:t>
            </w:r>
            <w:r>
              <w:rPr>
                <w:rFonts w:hint="eastAsia" w:ascii="宋体" w:hAnsi="宋体" w:cs="宋体"/>
                <w:b w:val="0"/>
                <w:bCs/>
                <w:color w:val="000000"/>
                <w:sz w:val="21"/>
                <w:szCs w:val="21"/>
                <w:lang w:val="en-US" w:eastAsia="zh-CN"/>
              </w:rPr>
              <w:t xml:space="preserve">4</w:t>
            </w:r>
            <w:r>
              <w:rPr>
                <w:rFonts w:hint="eastAsia" w:ascii="宋体" w:hAnsi="宋体" w:eastAsia="宋体" w:cs="宋体"/>
                <w:b w:val="0"/>
                <w:bCs/>
                <w:color w:val="000000"/>
                <w:sz w:val="21"/>
                <w:szCs w:val="21"/>
                <w:lang w:val="en-US" w:eastAsia="zh-CN"/>
              </w:rPr>
              <w:t xml:space="preserve">分；</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3）方案内容对项目需求分析不够准确，理解程度低，项目必要性、紧迫性、示范性分析逻辑性不足的，得1—2分；</w:t>
            </w:r>
            <w:r/>
          </w:p>
          <w:p>
            <w:pPr>
              <w:pStyle w:val="803"/>
              <w:numPr>
                <w:ilvl w:val="0"/>
                <w:numId w:val="0"/>
              </w:numPr>
              <w:jc w:val="both"/>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4）不提供则不得分。</w:t>
            </w:r>
            <w:bookmarkEnd w:id="19"/>
            <w:r/>
            <w:bookmarkEnd w:id="18"/>
            <w:r/>
            <w:r/>
          </w:p>
        </w:tc>
      </w:tr>
      <w:tr>
        <w:trPr>
          <w:jc w:val="center"/>
          <w:trHeight w:val="516"/>
        </w:trPr>
        <w:tc>
          <w:tcPr>
            <w:tcW w:w="70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3</w:t>
            </w:r>
            <w:r/>
          </w:p>
        </w:tc>
        <w:tc>
          <w:tcPr>
            <w:tcW w:w="1705" w:type="dxa"/>
            <w:vAlign w:val="center"/>
            <w:textDirection w:val="lrTb"/>
            <w:noWrap w:val="false"/>
          </w:tcPr>
          <w:p>
            <w:pPr>
              <w:pStyle w:val="803"/>
              <w:numPr>
                <w:ilvl w:val="0"/>
                <w:numId w:val="0"/>
              </w:numPr>
              <w:jc w:val="center"/>
              <w:widowControl w:val="off"/>
              <w:rPr>
                <w:rFonts w:hint="eastAsia" w:ascii="宋体" w:hAnsi="宋体" w:eastAsia="宋体" w:cs="宋体"/>
                <w:b w:val="0"/>
                <w:bCs/>
                <w:color w:val="000000"/>
                <w:sz w:val="21"/>
                <w:szCs w:val="21"/>
                <w:lang w:val="en-US" w:eastAsia="zh-CN"/>
              </w:rPr>
            </w:pPr>
            <w:r/>
            <w:bookmarkStart w:id="20" w:name="_Hlk217317200"/>
            <w:r>
              <w:rPr>
                <w:rFonts w:hint="eastAsia" w:ascii="宋体" w:hAnsi="宋体" w:eastAsia="宋体" w:cs="宋体"/>
                <w:b w:val="0"/>
                <w:bCs/>
                <w:color w:val="000000"/>
                <w:sz w:val="21"/>
                <w:szCs w:val="21"/>
                <w:lang w:val="en-US" w:eastAsia="zh-CN"/>
              </w:rPr>
              <w:t xml:space="preserve">现状分析</w:t>
            </w:r>
            <w:bookmarkEnd w:id="20"/>
            <w:r/>
            <w:r/>
          </w:p>
          <w:p>
            <w:pPr>
              <w:pStyle w:val="803"/>
              <w:numPr>
                <w:ilvl w:val="0"/>
                <w:numId w:val="0"/>
              </w:numPr>
              <w:jc w:val="center"/>
              <w:widowControl w:val="off"/>
              <w:rPr>
                <w:rFonts w:hint="eastAsia"/>
              </w:rPr>
            </w:pPr>
            <w:r>
              <w:rPr>
                <w:rFonts w:hint="eastAsia" w:ascii="宋体" w:hAnsi="宋体" w:eastAsia="宋体" w:cs="宋体"/>
                <w:b w:val="0"/>
                <w:bCs/>
                <w:color w:val="000000"/>
                <w:sz w:val="21"/>
                <w:szCs w:val="21"/>
                <w:lang w:val="en-US" w:eastAsia="zh-CN"/>
              </w:rPr>
              <w:t xml:space="preserve">（8分）</w:t>
            </w:r>
            <w:r/>
          </w:p>
        </w:tc>
        <w:tc>
          <w:tcPr>
            <w:tcW w:w="7796" w:type="dxa"/>
            <w:vAlign w:val="center"/>
            <w:textDirection w:val="lrTb"/>
            <w:noWrap w:val="false"/>
          </w:tcPr>
          <w:p>
            <w:pPr>
              <w:pStyle w:val="803"/>
              <w:numPr>
                <w:ilvl w:val="0"/>
                <w:numId w:val="0"/>
              </w:numPr>
              <w:jc w:val="both"/>
              <w:widowControl w:val="off"/>
              <w:rPr>
                <w:rFonts w:hint="eastAsia" w:ascii="宋体" w:hAnsi="宋体" w:eastAsia="宋体" w:cs="宋体"/>
                <w:b w:val="0"/>
                <w:bCs/>
                <w:color w:val="000000"/>
                <w:sz w:val="21"/>
                <w:szCs w:val="21"/>
                <w:lang w:val="en-US" w:eastAsia="zh-CN"/>
              </w:rPr>
            </w:pPr>
            <w:r/>
            <w:bookmarkStart w:id="21" w:name="_Hlk217317237"/>
            <w:r>
              <w:rPr>
                <w:rFonts w:hint="eastAsia" w:ascii="宋体" w:hAnsi="宋体" w:eastAsia="宋体" w:cs="宋体"/>
                <w:b w:val="0"/>
                <w:bCs/>
                <w:color w:val="000000"/>
                <w:sz w:val="21"/>
                <w:szCs w:val="21"/>
                <w:lang w:val="en-US" w:eastAsia="zh-CN"/>
              </w:rPr>
              <w:t xml:space="preserve">对区域主要河湖分布、水资源、水环境、水生态现状分析的基础上，对照美丽河湖保护与建设参考指标，结合河湖流域水生态环境现状与历史变化趋势、污染物排放情况等，逐一识别申报河湖突出水生态环境问题及其成因：</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1）区域现状分析全面，问题与成因识别准确的，</w:t>
            </w:r>
            <w:r>
              <w:rPr>
                <w:rFonts w:hint="eastAsia" w:ascii="宋体" w:hAnsi="宋体" w:cs="宋体"/>
                <w:b w:val="0"/>
                <w:bCs/>
                <w:color w:val="000000"/>
                <w:sz w:val="21"/>
                <w:szCs w:val="21"/>
                <w:lang w:val="en-US" w:eastAsia="zh-CN"/>
              </w:rPr>
              <w:t xml:space="preserve">得</w:t>
            </w:r>
            <w:r>
              <w:rPr>
                <w:rFonts w:hint="eastAsia" w:ascii="宋体" w:hAnsi="宋体" w:eastAsia="宋体" w:cs="宋体"/>
                <w:b w:val="0"/>
                <w:bCs/>
                <w:color w:val="000000"/>
                <w:sz w:val="21"/>
                <w:szCs w:val="21"/>
                <w:lang w:val="en-US" w:eastAsia="zh-CN"/>
              </w:rPr>
              <w:t xml:space="preserve">6—8分；</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2）区域现状分析较全面，问题与成因识别较准确的，得3—5分；</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3）区域现状分析、问题与成因识别不足的，得1—2分；</w:t>
            </w:r>
            <w:r/>
          </w:p>
          <w:p>
            <w:pPr>
              <w:pStyle w:val="803"/>
              <w:numPr>
                <w:ilvl w:val="0"/>
                <w:numId w:val="0"/>
              </w:numPr>
              <w:jc w:val="both"/>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4）不提供则不得分。</w:t>
            </w:r>
            <w:bookmarkEnd w:id="21"/>
            <w:r/>
            <w:r/>
          </w:p>
        </w:tc>
      </w:tr>
      <w:tr>
        <w:trPr>
          <w:jc w:val="center"/>
          <w:trHeight w:val="516"/>
        </w:trPr>
        <w:tc>
          <w:tcPr>
            <w:tcW w:w="70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4</w:t>
            </w:r>
            <w:r/>
          </w:p>
        </w:tc>
        <w:tc>
          <w:tcPr>
            <w:tcW w:w="1705" w:type="dxa"/>
            <w:vAlign w:val="center"/>
            <w:textDirection w:val="lrTb"/>
            <w:noWrap w:val="false"/>
          </w:tcPr>
          <w:p>
            <w:pPr>
              <w:pStyle w:val="803"/>
              <w:numPr>
                <w:ilvl w:val="0"/>
                <w:numId w:val="0"/>
              </w:numPr>
              <w:jc w:val="center"/>
              <w:widowControl w:val="off"/>
              <w:rPr>
                <w:rFonts w:hint="eastAsia" w:ascii="宋体" w:hAnsi="宋体" w:eastAsia="宋体" w:cs="宋体"/>
                <w:b w:val="0"/>
                <w:bCs/>
                <w:color w:val="000000"/>
                <w:sz w:val="21"/>
                <w:szCs w:val="21"/>
                <w:lang w:val="en-US" w:eastAsia="zh-CN"/>
              </w:rPr>
            </w:pPr>
            <w:r/>
            <w:bookmarkStart w:id="22" w:name="_Hlk217317400"/>
            <w:r>
              <w:rPr>
                <w:rFonts w:hint="eastAsia" w:ascii="宋体" w:hAnsi="宋体" w:eastAsia="宋体" w:cs="宋体"/>
                <w:b w:val="0"/>
                <w:bCs/>
                <w:color w:val="000000"/>
                <w:sz w:val="21"/>
                <w:szCs w:val="21"/>
                <w:lang w:val="en-US" w:eastAsia="zh-CN"/>
              </w:rPr>
              <w:t xml:space="preserve">绩效目标</w:t>
            </w:r>
            <w:bookmarkEnd w:id="22"/>
            <w:r/>
            <w:r/>
          </w:p>
          <w:p>
            <w:pPr>
              <w:pStyle w:val="803"/>
              <w:numPr>
                <w:ilvl w:val="0"/>
                <w:numId w:val="0"/>
              </w:numPr>
              <w:jc w:val="center"/>
              <w:widowControl w:val="off"/>
              <w:rPr>
                <w:rFonts w:hint="eastAsia"/>
              </w:rPr>
            </w:pPr>
            <w:r>
              <w:rPr>
                <w:rFonts w:hint="eastAsia" w:ascii="宋体" w:hAnsi="宋体" w:eastAsia="宋体" w:cs="宋体"/>
                <w:b w:val="0"/>
                <w:bCs/>
                <w:color w:val="000000"/>
                <w:sz w:val="21"/>
                <w:szCs w:val="21"/>
                <w:lang w:val="en-US" w:eastAsia="zh-CN"/>
              </w:rPr>
              <w:t xml:space="preserve">（8分）</w:t>
            </w:r>
            <w:r/>
          </w:p>
        </w:tc>
        <w:tc>
          <w:tcPr>
            <w:tcW w:w="7796" w:type="dxa"/>
            <w:vAlign w:val="center"/>
            <w:textDirection w:val="lrTb"/>
            <w:noWrap w:val="false"/>
          </w:tcPr>
          <w:p>
            <w:pPr>
              <w:pStyle w:val="803"/>
              <w:numPr>
                <w:ilvl w:val="0"/>
                <w:numId w:val="0"/>
              </w:numPr>
              <w:jc w:val="both"/>
              <w:widowControl w:val="off"/>
              <w:rPr>
                <w:rFonts w:hint="eastAsia" w:ascii="宋体" w:hAnsi="宋体" w:eastAsia="宋体" w:cs="宋体"/>
                <w:b w:val="0"/>
                <w:bCs/>
                <w:color w:val="000000"/>
                <w:sz w:val="21"/>
                <w:szCs w:val="21"/>
                <w:lang w:val="en-US" w:eastAsia="zh-CN"/>
              </w:rPr>
            </w:pPr>
            <w:r/>
            <w:bookmarkStart w:id="23" w:name="_Hlk217317417"/>
            <w:r>
              <w:rPr>
                <w:rFonts w:hint="eastAsia" w:ascii="宋体" w:hAnsi="宋体" w:eastAsia="宋体" w:cs="宋体"/>
                <w:b w:val="0"/>
                <w:bCs/>
                <w:color w:val="000000"/>
                <w:sz w:val="21"/>
                <w:szCs w:val="21"/>
                <w:lang w:val="en-US" w:eastAsia="zh-CN"/>
              </w:rPr>
              <w:t xml:space="preserve">根据本项目的实际情况，对照美丽河湖保护与建设参考指标，提出精准科学、合理可达的总体目标和分年度绩效目标：</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1）绩效目标完整、科学、合理、可行的，得6—8分；</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2）绩效目标较完整、较科学、较合理、较可行的，得3—5分；</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3）绩效目标完整性缺失，科学性、合理性和可行性不足的，得1—2分；</w:t>
            </w:r>
            <w:r/>
          </w:p>
          <w:p>
            <w:pPr>
              <w:pStyle w:val="803"/>
              <w:numPr>
                <w:ilvl w:val="0"/>
                <w:numId w:val="0"/>
              </w:numPr>
              <w:jc w:val="both"/>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4）不提供则不得分。</w:t>
            </w:r>
            <w:bookmarkEnd w:id="23"/>
            <w:r/>
            <w:r/>
          </w:p>
        </w:tc>
      </w:tr>
      <w:tr>
        <w:trPr>
          <w:jc w:val="center"/>
          <w:trHeight w:val="309"/>
        </w:trPr>
        <w:tc>
          <w:tcPr>
            <w:tcW w:w="70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5</w:t>
            </w:r>
            <w:r/>
          </w:p>
        </w:tc>
        <w:tc>
          <w:tcPr>
            <w:tcW w:w="170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bookmarkStart w:id="24" w:name="_Hlk217317511"/>
            <w:r>
              <w:rPr>
                <w:rFonts w:hint="eastAsia" w:ascii="宋体" w:hAnsi="宋体" w:eastAsia="宋体" w:cs="宋体"/>
                <w:b w:val="0"/>
                <w:bCs/>
                <w:color w:val="000000"/>
                <w:sz w:val="21"/>
                <w:szCs w:val="21"/>
              </w:rPr>
              <w:t xml:space="preserve">措施方案</w:t>
            </w:r>
            <w:bookmarkEnd w:id="24"/>
            <w:r/>
            <w:r/>
          </w:p>
          <w:p>
            <w:pPr>
              <w:pStyle w:val="803"/>
              <w:numPr>
                <w:ilvl w:val="0"/>
                <w:numId w:val="0"/>
              </w:numPr>
              <w:jc w:val="center"/>
              <w:widowControl w:val="off"/>
              <w:rPr>
                <w:rFonts w:hint="eastAsia"/>
              </w:rPr>
            </w:pPr>
            <w:r>
              <w:rPr>
                <w:rFonts w:hint="eastAsia" w:ascii="宋体" w:hAnsi="宋体" w:cs="宋体"/>
                <w:b w:val="0"/>
                <w:bCs/>
                <w:color w:val="000000"/>
                <w:sz w:val="21"/>
                <w:szCs w:val="21"/>
                <w:lang w:eastAsia="zh-CN"/>
              </w:rPr>
              <w:t xml:space="preserve">（</w:t>
            </w:r>
            <w:r>
              <w:rPr>
                <w:rFonts w:hint="eastAsia" w:ascii="宋体" w:hAnsi="宋体" w:cs="宋体"/>
                <w:b w:val="0"/>
                <w:bCs/>
                <w:color w:val="000000"/>
                <w:sz w:val="21"/>
                <w:szCs w:val="21"/>
                <w:lang w:val="en-US" w:eastAsia="zh-CN"/>
              </w:rPr>
              <w:t xml:space="preserve">8分</w:t>
            </w:r>
            <w:r>
              <w:rPr>
                <w:rFonts w:hint="eastAsia" w:ascii="宋体" w:hAnsi="宋体" w:cs="宋体"/>
                <w:b w:val="0"/>
                <w:bCs/>
                <w:color w:val="000000"/>
                <w:sz w:val="21"/>
                <w:szCs w:val="21"/>
                <w:lang w:eastAsia="zh-CN"/>
              </w:rPr>
              <w:t xml:space="preserve">）</w:t>
            </w:r>
            <w:r/>
          </w:p>
        </w:tc>
        <w:tc>
          <w:tcPr>
            <w:tcW w:w="7796" w:type="dxa"/>
            <w:vAlign w:val="center"/>
            <w:textDirection w:val="lrTb"/>
            <w:noWrap w:val="false"/>
          </w:tcPr>
          <w:p>
            <w:pPr>
              <w:pStyle w:val="803"/>
              <w:numPr>
                <w:ilvl w:val="0"/>
                <w:numId w:val="0"/>
              </w:numPr>
              <w:jc w:val="both"/>
              <w:widowControl w:val="off"/>
              <w:rPr>
                <w:rFonts w:hint="eastAsia" w:ascii="宋体" w:hAnsi="宋体" w:eastAsia="宋体" w:cs="宋体"/>
                <w:b w:val="0"/>
                <w:bCs/>
                <w:color w:val="000000"/>
                <w:sz w:val="21"/>
                <w:szCs w:val="21"/>
                <w:lang w:val="en-US" w:eastAsia="zh-CN"/>
              </w:rPr>
            </w:pPr>
            <w:r/>
            <w:bookmarkStart w:id="25" w:name="OLE_LINK16"/>
            <w:r>
              <w:rPr>
                <w:rFonts w:hint="eastAsia" w:ascii="宋体" w:hAnsi="宋体" w:eastAsia="宋体" w:cs="宋体"/>
                <w:b w:val="0"/>
                <w:bCs/>
                <w:color w:val="000000"/>
                <w:sz w:val="21"/>
                <w:szCs w:val="21"/>
                <w:lang w:val="en-US" w:eastAsia="zh-CN"/>
              </w:rPr>
              <w:t xml:space="preserve">根据本项目的实际情况制定项目的措施方案（包括对本项目的总体思路、主要任务、技术路线及目标的理解和论述）：</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1）方案完整、科学、合理、可行的，得6—8分；</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2）方案较完整、较科学、较合理、较可行的，得3—5分；</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3）方案完整性缺失，科学性、合理性和可行性不足的，得1—2分；</w:t>
            </w:r>
            <w:r/>
          </w:p>
          <w:p>
            <w:pPr>
              <w:pStyle w:val="803"/>
              <w:numPr>
                <w:ilvl w:val="0"/>
                <w:numId w:val="0"/>
              </w:numPr>
              <w:jc w:val="both"/>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4）不提供则不得分。</w:t>
            </w:r>
            <w:bookmarkEnd w:id="25"/>
            <w:r/>
            <w:r/>
          </w:p>
        </w:tc>
      </w:tr>
      <w:tr>
        <w:trPr>
          <w:jc w:val="center"/>
          <w:trHeight w:val="516"/>
        </w:trPr>
        <w:tc>
          <w:tcPr>
            <w:tcW w:w="70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6</w:t>
            </w:r>
            <w:r/>
          </w:p>
        </w:tc>
        <w:tc>
          <w:tcPr>
            <w:tcW w:w="1705" w:type="dxa"/>
            <w:vAlign w:val="center"/>
            <w:textDirection w:val="lrTb"/>
            <w:noWrap w:val="false"/>
          </w:tcPr>
          <w:p>
            <w:pPr>
              <w:pStyle w:val="803"/>
              <w:numPr>
                <w:ilvl w:val="0"/>
                <w:numId w:val="0"/>
              </w:numPr>
              <w:jc w:val="center"/>
              <w:widowControl w:val="off"/>
              <w:rPr>
                <w:rFonts w:hint="eastAsia" w:ascii="宋体" w:hAnsi="宋体" w:eastAsia="宋体" w:cs="宋体"/>
                <w:b w:val="0"/>
                <w:bCs/>
                <w:color w:val="000000"/>
                <w:sz w:val="21"/>
                <w:szCs w:val="21"/>
                <w:lang w:val="en-US" w:eastAsia="zh-CN"/>
              </w:rPr>
            </w:pPr>
            <w:r/>
            <w:bookmarkStart w:id="26" w:name="_Hlk217317616"/>
            <w:r>
              <w:rPr>
                <w:rFonts w:hint="eastAsia" w:ascii="宋体" w:hAnsi="宋体" w:eastAsia="宋体" w:cs="宋体"/>
                <w:b w:val="0"/>
                <w:bCs/>
                <w:color w:val="000000"/>
                <w:sz w:val="21"/>
                <w:szCs w:val="21"/>
                <w:lang w:val="en-US" w:eastAsia="zh-CN"/>
              </w:rPr>
              <w:t xml:space="preserve">进度计划安排和质量保障措施</w:t>
            </w:r>
            <w:bookmarkEnd w:id="26"/>
            <w:r/>
            <w:r/>
          </w:p>
          <w:p>
            <w:pPr>
              <w:pStyle w:val="803"/>
              <w:numPr>
                <w:ilvl w:val="0"/>
                <w:numId w:val="0"/>
              </w:numPr>
              <w:jc w:val="center"/>
              <w:widowControl w:val="off"/>
              <w:rPr>
                <w:rFonts w:hint="eastAsia"/>
              </w:rPr>
            </w:pPr>
            <w:r>
              <w:rPr>
                <w:rFonts w:hint="eastAsia" w:ascii="宋体" w:hAnsi="宋体" w:eastAsia="宋体" w:cs="宋体"/>
                <w:b w:val="0"/>
                <w:bCs/>
                <w:color w:val="000000"/>
                <w:sz w:val="21"/>
                <w:szCs w:val="21"/>
                <w:lang w:val="en-US" w:eastAsia="zh-CN"/>
              </w:rPr>
              <w:t xml:space="preserve">（8分）</w:t>
            </w:r>
            <w:r/>
          </w:p>
        </w:tc>
        <w:tc>
          <w:tcPr>
            <w:tcW w:w="7796" w:type="dxa"/>
            <w:vAlign w:val="center"/>
            <w:textDirection w:val="lrTb"/>
            <w:noWrap w:val="false"/>
          </w:tcPr>
          <w:p>
            <w:pPr>
              <w:pStyle w:val="803"/>
              <w:numPr>
                <w:ilvl w:val="0"/>
                <w:numId w:val="0"/>
              </w:numPr>
              <w:jc w:val="both"/>
              <w:widowControl w:val="off"/>
              <w:rPr>
                <w:rFonts w:hint="eastAsia" w:ascii="宋体" w:hAnsi="宋体" w:eastAsia="宋体" w:cs="宋体"/>
                <w:b w:val="0"/>
                <w:bCs/>
                <w:color w:val="000000"/>
                <w:sz w:val="21"/>
                <w:szCs w:val="21"/>
                <w:lang w:val="en-US" w:eastAsia="zh-CN"/>
              </w:rPr>
            </w:pPr>
            <w:r/>
            <w:bookmarkStart w:id="27" w:name="_Hlk217317638"/>
            <w:r>
              <w:rPr>
                <w:rFonts w:hint="eastAsia" w:ascii="宋体" w:hAnsi="宋体" w:eastAsia="宋体" w:cs="宋体"/>
                <w:b w:val="0"/>
                <w:bCs/>
                <w:color w:val="000000"/>
                <w:sz w:val="21"/>
                <w:szCs w:val="21"/>
                <w:lang w:val="en-US" w:eastAsia="zh-CN"/>
              </w:rPr>
              <w:t xml:space="preserve">为本项目制定的进度计划安排和质量保障措施：</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1）计划合理、内容全面、针对性和可操作性强，完全符合项目实际需求的，得6—8分；</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2）计划较合理、内容较全面、针对性和可操作性较强，较符合项目实际需求的，得3—5分；</w:t>
            </w:r>
            <w:r/>
          </w:p>
          <w:p>
            <w:pPr>
              <w:pStyle w:val="803"/>
              <w:numPr>
                <w:ilvl w:val="0"/>
                <w:numId w:val="0"/>
              </w:numPr>
              <w:jc w:val="both"/>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3）计划不合理、内容不全面、针对性和可操作性不足，不符合项目实际需求，得1—2分；</w:t>
            </w:r>
            <w:r/>
          </w:p>
          <w:p>
            <w:pPr>
              <w:pStyle w:val="803"/>
              <w:numPr>
                <w:ilvl w:val="0"/>
                <w:numId w:val="0"/>
              </w:numPr>
              <w:jc w:val="both"/>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4）不提供则不得分。</w:t>
            </w:r>
            <w:bookmarkEnd w:id="27"/>
            <w:r/>
            <w:r/>
          </w:p>
        </w:tc>
      </w:tr>
      <w:tr>
        <w:trPr>
          <w:jc w:val="center"/>
          <w:trHeight w:val="516"/>
        </w:trPr>
        <w:tc>
          <w:tcPr>
            <w:shd w:val="clear" w:color="auto" w:fill="auto"/>
            <w:tcW w:w="70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highlight w:val="none"/>
                <w:lang w:val="en-US" w:eastAsia="zh-CN"/>
              </w:rPr>
              <w:t xml:space="preserve">7</w:t>
            </w:r>
            <w:r/>
          </w:p>
        </w:tc>
        <w:tc>
          <w:tcPr>
            <w:shd w:val="clear" w:color="auto" w:fill="auto"/>
            <w:tcW w:w="1705" w:type="dxa"/>
            <w:vAlign w:val="center"/>
            <w:textDirection w:val="lrTb"/>
            <w:noWrap w:val="false"/>
          </w:tcPr>
          <w:p>
            <w:pPr>
              <w:pStyle w:val="803"/>
              <w:numPr>
                <w:ilvl w:val="0"/>
                <w:numId w:val="0"/>
              </w:numPr>
              <w:jc w:val="center"/>
              <w:widowControl w:val="off"/>
              <w:rPr>
                <w:rFonts w:hint="eastAsia" w:ascii="宋体" w:hAnsi="宋体" w:eastAsia="宋体" w:cs="宋体"/>
                <w:b w:val="0"/>
                <w:bCs/>
                <w:color w:val="000000"/>
                <w:sz w:val="21"/>
                <w:szCs w:val="21"/>
                <w:highlight w:val="none"/>
                <w:lang w:val="en-US" w:eastAsia="zh-CN"/>
              </w:rPr>
            </w:pPr>
            <w:r/>
            <w:bookmarkStart w:id="28" w:name="_Hlk217317726"/>
            <w:r>
              <w:rPr>
                <w:rFonts w:hint="eastAsia" w:ascii="宋体" w:hAnsi="宋体" w:eastAsia="宋体" w:cs="宋体"/>
                <w:b w:val="0"/>
                <w:bCs/>
                <w:color w:val="000000"/>
                <w:sz w:val="21"/>
                <w:szCs w:val="21"/>
                <w:highlight w:val="none"/>
                <w:lang w:val="en-US" w:eastAsia="zh-CN"/>
              </w:rPr>
              <w:t xml:space="preserve">重点、难点和解决方案</w:t>
            </w:r>
            <w:bookmarkEnd w:id="28"/>
            <w:r/>
            <w:r/>
          </w:p>
          <w:p>
            <w:pPr>
              <w:pStyle w:val="803"/>
              <w:numPr>
                <w:ilvl w:val="0"/>
                <w:numId w:val="0"/>
              </w:numPr>
              <w:jc w:val="center"/>
              <w:widowControl w:val="off"/>
              <w:rPr>
                <w:rFonts w:hint="eastAsia"/>
                <w:highlight w:val="none"/>
              </w:rPr>
            </w:pPr>
            <w:r>
              <w:rPr>
                <w:rFonts w:hint="eastAsia" w:ascii="宋体" w:hAnsi="宋体" w:eastAsia="宋体" w:cs="宋体"/>
                <w:b w:val="0"/>
                <w:bCs/>
                <w:color w:val="000000"/>
                <w:sz w:val="21"/>
                <w:szCs w:val="21"/>
                <w:highlight w:val="none"/>
                <w:lang w:val="en-US" w:eastAsia="zh-CN"/>
              </w:rPr>
              <w:t xml:space="preserve">（</w:t>
            </w:r>
            <w:r>
              <w:rPr>
                <w:rFonts w:hint="eastAsia" w:ascii="宋体" w:hAnsi="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lang w:val="en-US" w:eastAsia="zh-CN"/>
              </w:rPr>
              <w:t xml:space="preserve">分）</w:t>
            </w:r>
            <w:r/>
          </w:p>
        </w:tc>
        <w:tc>
          <w:tcPr>
            <w:shd w:val="clear" w:color="auto" w:fill="auto"/>
            <w:tcW w:w="7796" w:type="dxa"/>
            <w:vAlign w:val="center"/>
            <w:textDirection w:val="lrTb"/>
            <w:noWrap w:val="false"/>
          </w:tcPr>
          <w:p>
            <w:pPr>
              <w:pStyle w:val="803"/>
              <w:numPr>
                <w:ilvl w:val="0"/>
                <w:numId w:val="0"/>
              </w:numPr>
              <w:jc w:val="both"/>
              <w:widowControl w:val="off"/>
              <w:rPr>
                <w:rFonts w:hint="eastAsia" w:ascii="宋体" w:hAnsi="宋体" w:eastAsia="宋体" w:cs="宋体"/>
                <w:b w:val="0"/>
                <w:bCs/>
                <w:color w:val="000000"/>
                <w:sz w:val="21"/>
                <w:szCs w:val="21"/>
                <w:highlight w:val="none"/>
                <w:lang w:val="en-US" w:eastAsia="zh-CN"/>
              </w:rPr>
            </w:pPr>
            <w:r/>
            <w:bookmarkStart w:id="29" w:name="_Hlk217317737"/>
            <w:r>
              <w:rPr>
                <w:rFonts w:hint="eastAsia" w:ascii="宋体" w:hAnsi="宋体" w:eastAsia="宋体" w:cs="宋体"/>
                <w:b w:val="0"/>
                <w:bCs/>
                <w:color w:val="000000"/>
                <w:sz w:val="21"/>
                <w:szCs w:val="21"/>
                <w:highlight w:val="none"/>
                <w:lang w:val="en-US" w:eastAsia="zh-CN"/>
              </w:rPr>
              <w:t xml:space="preserve">针对本项目实施的重点、难点和解决方案进行评审：</w:t>
            </w:r>
            <w:r/>
          </w:p>
          <w:p>
            <w:pPr>
              <w:pStyle w:val="803"/>
              <w:numPr>
                <w:ilvl w:val="0"/>
                <w:numId w:val="0"/>
              </w:numPr>
              <w:jc w:val="both"/>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1）方案具体、可行，能满足项目实施要求，得</w:t>
            </w:r>
            <w:r>
              <w:rPr>
                <w:rFonts w:hint="eastAsia" w:ascii="宋体" w:hAnsi="宋体" w:cs="宋体"/>
                <w:b w:val="0"/>
                <w:bCs/>
                <w:color w:val="000000"/>
                <w:sz w:val="21"/>
                <w:szCs w:val="21"/>
                <w:highlight w:val="none"/>
                <w:lang w:val="en-US" w:eastAsia="zh-CN"/>
              </w:rPr>
              <w:t xml:space="preserve">6-8</w:t>
            </w:r>
            <w:r>
              <w:rPr>
                <w:rFonts w:hint="eastAsia" w:ascii="宋体" w:hAnsi="宋体" w:eastAsia="宋体" w:cs="宋体"/>
                <w:b w:val="0"/>
                <w:bCs/>
                <w:color w:val="000000"/>
                <w:sz w:val="21"/>
                <w:szCs w:val="21"/>
                <w:highlight w:val="none"/>
                <w:lang w:val="en-US" w:eastAsia="zh-CN"/>
              </w:rPr>
              <w:t xml:space="preserve">分；</w:t>
            </w:r>
            <w:r/>
          </w:p>
          <w:p>
            <w:pPr>
              <w:pStyle w:val="803"/>
              <w:numPr>
                <w:ilvl w:val="0"/>
                <w:numId w:val="0"/>
              </w:numPr>
              <w:jc w:val="both"/>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2）方案内容较好，能基本满足项目实施要求，得</w:t>
            </w:r>
            <w:r>
              <w:rPr>
                <w:rFonts w:hint="eastAsia" w:ascii="宋体" w:hAnsi="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val="en-US" w:eastAsia="zh-CN"/>
              </w:rPr>
              <w:t xml:space="preserve">分；</w:t>
            </w:r>
            <w:r/>
          </w:p>
          <w:p>
            <w:pPr>
              <w:pStyle w:val="803"/>
              <w:numPr>
                <w:ilvl w:val="0"/>
                <w:numId w:val="0"/>
              </w:numPr>
              <w:jc w:val="both"/>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3）方案内容较差、无针对性或可行性较差，得</w:t>
            </w:r>
            <w:r>
              <w:rPr>
                <w:rFonts w:hint="eastAsia" w:ascii="宋体" w:hAnsi="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val="en-US" w:eastAsia="zh-CN"/>
              </w:rPr>
              <w:t xml:space="preserve">—2分；</w:t>
            </w:r>
            <w:r/>
          </w:p>
          <w:p>
            <w:pPr>
              <w:pStyle w:val="803"/>
              <w:numPr>
                <w:ilvl w:val="0"/>
                <w:numId w:val="0"/>
              </w:numPr>
              <w:jc w:val="both"/>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4）未提供不得分。</w:t>
            </w:r>
            <w:bookmarkEnd w:id="29"/>
            <w:r/>
            <w:r/>
          </w:p>
        </w:tc>
      </w:tr>
      <w:tr>
        <w:trPr>
          <w:jc w:val="center"/>
          <w:trHeight w:val="341"/>
        </w:trPr>
        <w:tc>
          <w:tcPr>
            <w:shd w:val="clear" w:color="auto" w:fill="auto"/>
            <w:tcW w:w="70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highlight w:val="none"/>
                <w:lang w:val="en-US" w:eastAsia="zh-CN"/>
              </w:rPr>
              <w:t xml:space="preserve">8</w:t>
            </w:r>
            <w:r/>
          </w:p>
        </w:tc>
        <w:tc>
          <w:tcPr>
            <w:shd w:val="clear" w:color="auto" w:fill="auto"/>
            <w:tcW w:w="1705" w:type="dxa"/>
            <w:vAlign w:val="center"/>
            <w:textDirection w:val="lrTb"/>
            <w:noWrap w:val="false"/>
          </w:tcPr>
          <w:p>
            <w:pPr>
              <w:pStyle w:val="803"/>
              <w:numPr>
                <w:ilvl w:val="0"/>
                <w:numId w:val="0"/>
              </w:numPr>
              <w:jc w:val="center"/>
              <w:widowControl w:val="off"/>
              <w:rPr>
                <w:rFonts w:hint="eastAsia" w:ascii="宋体" w:hAnsi="宋体" w:eastAsia="宋体" w:cs="宋体"/>
                <w:b w:val="0"/>
                <w:bCs/>
                <w:color w:val="000000"/>
                <w:sz w:val="21"/>
                <w:szCs w:val="21"/>
                <w:highlight w:val="none"/>
                <w:lang w:val="en-US" w:eastAsia="zh-CN"/>
              </w:rPr>
            </w:pPr>
            <w:r/>
            <w:bookmarkStart w:id="30" w:name="_Hlk217318191"/>
            <w:r>
              <w:rPr>
                <w:rFonts w:hint="eastAsia" w:ascii="宋体" w:hAnsi="宋体" w:eastAsia="宋体" w:cs="宋体"/>
                <w:b w:val="0"/>
                <w:bCs/>
                <w:color w:val="000000"/>
                <w:sz w:val="21"/>
                <w:szCs w:val="21"/>
                <w:highlight w:val="none"/>
                <w:lang w:val="en-US" w:eastAsia="zh-CN"/>
              </w:rPr>
              <w:t xml:space="preserve">项目组成员</w:t>
            </w:r>
            <w:bookmarkEnd w:id="30"/>
            <w:r/>
            <w:r/>
          </w:p>
          <w:p>
            <w:pPr>
              <w:pStyle w:val="803"/>
              <w:numPr>
                <w:ilvl w:val="0"/>
                <w:numId w:val="0"/>
              </w:numPr>
              <w:jc w:val="center"/>
              <w:widowControl w:val="off"/>
              <w:rPr>
                <w:rFonts w:hint="eastAsia" w:eastAsia="宋体"/>
                <w:highlight w:val="none"/>
                <w:lang w:eastAsia="zh-CN"/>
              </w:rPr>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en-US" w:eastAsia="zh-CN"/>
              </w:rPr>
              <w:t xml:space="preserve">分）</w:t>
            </w:r>
            <w:r/>
          </w:p>
        </w:tc>
        <w:tc>
          <w:tcPr>
            <w:shd w:val="clear" w:color="auto" w:fill="auto"/>
            <w:tcW w:w="7796" w:type="dxa"/>
            <w:vAlign w:val="center"/>
            <w:textDirection w:val="lrTb"/>
            <w:noWrap w:val="false"/>
          </w:tcPr>
          <w:p>
            <w:pPr>
              <w:pStyle w:val="803"/>
              <w:numPr>
                <w:ilvl w:val="0"/>
                <w:numId w:val="0"/>
              </w:numPr>
              <w:jc w:val="left"/>
              <w:shd w:val="clear" w:color="auto"/>
              <w:widowControl w:val="off"/>
              <w:rPr>
                <w:rFonts w:hint="default" w:eastAsia="宋体"/>
                <w:highlight w:val="none"/>
                <w:lang w:val="en-US" w:eastAsia="zh-CN"/>
              </w:rPr>
            </w:pPr>
            <w:r/>
            <w:bookmarkStart w:id="31" w:name="_Hlk217318226"/>
            <w:r>
              <w:rPr>
                <w:rFonts w:hint="eastAsia" w:ascii="宋体" w:hAnsi="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val="en-US" w:eastAsia="zh-CN"/>
              </w:rPr>
              <w:t xml:space="preserve">拟派项目负责人具有生态环境类正高职称的，得2分；具有生态环境类副高职称的，得1分</w:t>
            </w:r>
            <w:r>
              <w:rPr>
                <w:rFonts w:hint="eastAsia"/>
                <w:highlight w:val="none"/>
                <w:lang w:eastAsia="zh-CN"/>
              </w:rPr>
              <w:t xml:space="preserve">，</w:t>
            </w:r>
            <w:r>
              <w:rPr>
                <w:rFonts w:hint="eastAsia" w:ascii="宋体" w:hAnsi="宋体" w:eastAsia="宋体" w:cs="宋体"/>
                <w:highlight w:val="none"/>
                <w:lang w:val="en-US" w:eastAsia="zh-CN"/>
              </w:rPr>
              <w:t xml:space="preserve">本项最高得2分。</w:t>
            </w:r>
            <w:r/>
          </w:p>
          <w:p>
            <w:pPr>
              <w:pStyle w:val="803"/>
              <w:numPr>
                <w:ilvl w:val="0"/>
                <w:numId w:val="0"/>
              </w:numPr>
              <w:jc w:val="left"/>
              <w:shd w:val="clear" w:color="auto"/>
              <w:widowControl w:val="off"/>
              <w:rPr>
                <w:rFonts w:hint="default"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t xml:space="preserve">拟派项目负责人</w:t>
            </w:r>
            <w:r>
              <w:rPr>
                <w:rFonts w:hint="eastAsia" w:ascii="宋体" w:hAnsi="宋体" w:cs="宋体"/>
                <w:b w:val="0"/>
                <w:bCs/>
                <w:color w:val="000000"/>
                <w:sz w:val="21"/>
                <w:szCs w:val="21"/>
                <w:highlight w:val="none"/>
                <w:lang w:val="en-US" w:eastAsia="zh-CN"/>
              </w:rPr>
              <w:t xml:space="preserve">主持过</w:t>
            </w:r>
            <w:r>
              <w:rPr>
                <w:rFonts w:hint="eastAsia" w:ascii="宋体" w:hAnsi="宋体" w:eastAsia="宋体" w:cs="宋体"/>
                <w:b w:val="0"/>
                <w:bCs/>
                <w:color w:val="000000"/>
                <w:sz w:val="21"/>
                <w:szCs w:val="21"/>
                <w:highlight w:val="none"/>
                <w:lang w:val="en-US" w:eastAsia="zh-CN"/>
              </w:rPr>
              <w:t xml:space="preserve">地级市及以上行政主管部门委托的中央财政美丽河湖保护与建设</w:t>
            </w:r>
            <w:r>
              <w:rPr>
                <w:rFonts w:hint="eastAsia" w:ascii="宋体" w:hAnsi="宋体" w:cs="宋体"/>
                <w:b w:val="0"/>
                <w:bCs/>
                <w:color w:val="000000"/>
                <w:sz w:val="21"/>
                <w:szCs w:val="21"/>
                <w:highlight w:val="none"/>
                <w:lang w:val="en-US" w:eastAsia="zh-CN"/>
              </w:rPr>
              <w:t xml:space="preserve">项目方案编制的，得2分；未主持过相关项目方案编制的，不得分。本项最高得2分</w:t>
            </w:r>
            <w:r>
              <w:rPr>
                <w:rFonts w:hint="eastAsia" w:ascii="宋体" w:hAnsi="宋体" w:cs="宋体"/>
                <w:b/>
                <w:bCs w:val="0"/>
                <w:color w:val="000000"/>
                <w:sz w:val="21"/>
                <w:szCs w:val="21"/>
                <w:highlight w:val="none"/>
                <w:lang w:val="en-US" w:eastAsia="zh-CN"/>
              </w:rPr>
              <w:t xml:space="preserve">（提供相关项目负责人主持参与证明，原件扫描件上传）</w:t>
            </w:r>
            <w:r/>
          </w:p>
          <w:p>
            <w:pPr>
              <w:pStyle w:val="803"/>
              <w:numPr>
                <w:ilvl w:val="0"/>
                <w:numId w:val="0"/>
              </w:numPr>
              <w:jc w:val="both"/>
              <w:widowControl w:val="off"/>
              <w:rPr>
                <w:rFonts w:hint="eastAsia"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val="en-US" w:eastAsia="zh-CN"/>
              </w:rPr>
              <w:t xml:space="preserve">拟派项目组成员（项目负责人除外）不低于5人，每多一人加0.5分</w:t>
            </w:r>
            <w:r>
              <w:rPr>
                <w:rFonts w:hint="eastAsia" w:ascii="宋体" w:hAnsi="宋体" w:cs="宋体"/>
                <w:b w:val="0"/>
                <w:bCs/>
                <w:color w:val="000000"/>
                <w:sz w:val="21"/>
                <w:szCs w:val="21"/>
                <w:highlight w:val="none"/>
                <w:lang w:val="en-US" w:eastAsia="zh-CN"/>
              </w:rPr>
              <w:t xml:space="preserve">，本项</w:t>
            </w:r>
            <w:r>
              <w:rPr>
                <w:rFonts w:hint="eastAsia" w:ascii="宋体" w:hAnsi="宋体" w:eastAsia="宋体" w:cs="宋体"/>
                <w:b w:val="0"/>
                <w:bCs/>
                <w:color w:val="000000"/>
                <w:sz w:val="21"/>
                <w:szCs w:val="21"/>
                <w:highlight w:val="none"/>
                <w:lang w:val="en-US" w:eastAsia="zh-CN"/>
              </w:rPr>
              <w:t xml:space="preserve">最高得</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t xml:space="preserve">分。</w:t>
            </w:r>
            <w:r/>
          </w:p>
          <w:p>
            <w:pPr>
              <w:pStyle w:val="803"/>
              <w:numPr>
                <w:ilvl w:val="0"/>
                <w:numId w:val="0"/>
              </w:numPr>
              <w:jc w:val="both"/>
              <w:shd w:val="clear" w:color="auto"/>
              <w:widowControl w:val="off"/>
              <w:rPr>
                <w:rFonts w:hint="eastAsia"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en-US" w:eastAsia="zh-CN"/>
              </w:rPr>
              <w:t xml:space="preserve">拟派项目组成员（除项目负责人外）具有生态环境类副高及以上职称的，每有1个，得1分；具有生态环境类中级职称的，每有1个，得0.5分。本项最高得5分。</w:t>
            </w:r>
            <w:r/>
          </w:p>
          <w:p>
            <w:pPr>
              <w:pStyle w:val="803"/>
              <w:numPr>
                <w:ilvl w:val="0"/>
                <w:numId w:val="0"/>
              </w:numPr>
              <w:jc w:val="both"/>
              <w:widowControl w:val="off"/>
              <w:rPr>
                <w:rFonts w:hint="eastAsia"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val="en-US" w:eastAsia="zh-CN"/>
              </w:rPr>
              <w:t xml:space="preserve">拟派项目组成员（项目负责人除外）本科教育及以上所学专业中具有环境保护类、水利工程类、城建规划类、农业类、畜牧养殖类</w:t>
            </w:r>
            <w:r>
              <w:rPr>
                <w:rFonts w:hint="eastAsia" w:ascii="宋体" w:hAnsi="宋体" w:cs="宋体"/>
                <w:b w:val="0"/>
                <w:bCs/>
                <w:color w:val="000000"/>
                <w:sz w:val="21"/>
                <w:szCs w:val="21"/>
                <w:highlight w:val="none"/>
                <w:lang w:val="en-US" w:eastAsia="zh-CN"/>
              </w:rPr>
              <w:t xml:space="preserve">、生物工程类</w:t>
            </w:r>
            <w:r>
              <w:rPr>
                <w:rFonts w:hint="eastAsia" w:ascii="宋体" w:hAnsi="宋体" w:eastAsia="宋体" w:cs="宋体"/>
                <w:b w:val="0"/>
                <w:bCs/>
                <w:color w:val="000000"/>
                <w:sz w:val="21"/>
                <w:szCs w:val="21"/>
                <w:highlight w:val="none"/>
                <w:lang w:val="en-US" w:eastAsia="zh-CN"/>
              </w:rPr>
              <w:t xml:space="preserve">专业的，每有1种专业得</w:t>
            </w:r>
            <w:r>
              <w:rPr>
                <w:rFonts w:hint="eastAsia" w:ascii="宋体" w:hAnsi="宋体" w:cs="宋体"/>
                <w:b w:val="0"/>
                <w:bCs/>
                <w:color w:val="000000"/>
                <w:sz w:val="21"/>
                <w:szCs w:val="21"/>
                <w:highlight w:val="none"/>
                <w:lang w:val="en-US" w:eastAsia="zh-CN"/>
              </w:rPr>
              <w:t xml:space="preserve">0.5</w:t>
            </w:r>
            <w:r>
              <w:rPr>
                <w:rFonts w:hint="eastAsia" w:ascii="宋体" w:hAnsi="宋体" w:eastAsia="宋体" w:cs="宋体"/>
                <w:b w:val="0"/>
                <w:bCs/>
                <w:color w:val="000000"/>
                <w:sz w:val="21"/>
                <w:szCs w:val="21"/>
                <w:highlight w:val="none"/>
                <w:lang w:val="en-US" w:eastAsia="zh-CN"/>
              </w:rPr>
              <w:t xml:space="preserve">分（每</w:t>
            </w:r>
            <w:r>
              <w:rPr>
                <w:rFonts w:hint="eastAsia" w:ascii="宋体" w:hAnsi="宋体" w:cs="宋体"/>
                <w:b w:val="0"/>
                <w:bCs/>
                <w:color w:val="000000"/>
                <w:sz w:val="21"/>
                <w:szCs w:val="21"/>
                <w:highlight w:val="none"/>
                <w:lang w:val="en-US" w:eastAsia="zh-CN"/>
              </w:rPr>
              <w:t xml:space="preserve">种</w:t>
            </w:r>
            <w:r>
              <w:rPr>
                <w:rFonts w:hint="eastAsia" w:ascii="宋体" w:hAnsi="宋体" w:eastAsia="宋体" w:cs="宋体"/>
                <w:b w:val="0"/>
                <w:bCs/>
                <w:color w:val="000000"/>
                <w:sz w:val="21"/>
                <w:szCs w:val="21"/>
                <w:highlight w:val="none"/>
                <w:lang w:val="en-US" w:eastAsia="zh-CN"/>
              </w:rPr>
              <w:t xml:space="preserve">专业只计算一次），本项最高得</w:t>
            </w:r>
            <w:r>
              <w:rPr>
                <w:rFonts w:hint="eastAsia" w:ascii="宋体" w:hAnsi="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val="en-US" w:eastAsia="zh-CN"/>
              </w:rPr>
              <w:t xml:space="preserve">分。</w:t>
            </w:r>
            <w:bookmarkEnd w:id="31"/>
            <w:r/>
            <w:r/>
          </w:p>
          <w:p>
            <w:pPr>
              <w:pStyle w:val="803"/>
              <w:numPr>
                <w:ilvl w:val="0"/>
                <w:numId w:val="0"/>
              </w:numPr>
              <w:jc w:val="both"/>
              <w:widowControl w:val="off"/>
              <w:rPr>
                <w:rFonts w:hint="eastAsia" w:ascii="宋体" w:hAnsi="宋体" w:eastAsia="宋体" w:cs="宋体"/>
                <w:b w:val="0"/>
                <w:bCs/>
                <w:color w:val="000000"/>
                <w:sz w:val="21"/>
                <w:szCs w:val="21"/>
                <w:highlight w:val="none"/>
              </w:rPr>
            </w:pPr>
            <w:r/>
            <w:bookmarkStart w:id="32" w:name="_Hlk217318257"/>
            <w:r>
              <w:rPr>
                <w:rFonts w:hint="eastAsia" w:ascii="宋体" w:hAnsi="宋体" w:eastAsia="宋体" w:cs="宋体"/>
                <w:b/>
                <w:bCs w:val="0"/>
                <w:color w:val="000000"/>
                <w:sz w:val="21"/>
                <w:szCs w:val="21"/>
                <w:highlight w:val="none"/>
                <w:lang w:val="en-US" w:eastAsia="zh-CN"/>
              </w:rPr>
              <w:t xml:space="preserve">注：以上人员必须为本单位职工</w:t>
            </w:r>
            <w:r>
              <w:rPr>
                <w:rFonts w:hint="eastAsia" w:ascii="宋体" w:hAnsi="宋体" w:cs="宋体"/>
                <w:b/>
                <w:bCs w:val="0"/>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lang w:val="en-US" w:eastAsia="zh-CN"/>
              </w:rPr>
              <w:t xml:space="preserve">提供相关证书（职称证书、学历证书）及社保部门出具</w:t>
            </w:r>
            <w:r>
              <w:rPr>
                <w:rFonts w:hint="eastAsia" w:ascii="宋体" w:hAnsi="宋体" w:cs="宋体"/>
                <w:b/>
                <w:bCs w:val="0"/>
                <w:color w:val="000000"/>
                <w:sz w:val="21"/>
                <w:szCs w:val="21"/>
                <w:highlight w:val="none"/>
                <w:lang w:val="en-US" w:eastAsia="zh-CN"/>
              </w:rPr>
              <w:t xml:space="preserve">的</w:t>
            </w:r>
            <w:r>
              <w:rPr>
                <w:rFonts w:hint="eastAsia" w:ascii="宋体" w:hAnsi="宋体" w:eastAsia="宋体" w:cs="宋体"/>
                <w:b/>
                <w:bCs w:val="0"/>
                <w:color w:val="000000"/>
                <w:sz w:val="21"/>
                <w:szCs w:val="21"/>
                <w:highlight w:val="none"/>
                <w:lang w:val="en-US" w:eastAsia="zh-CN"/>
              </w:rPr>
              <w:t xml:space="preserve">供应商为其缴纳的近一年内任意一个月的社保证明，原件扫描件</w:t>
            </w:r>
            <w:r>
              <w:rPr>
                <w:rFonts w:hint="eastAsia" w:ascii="宋体" w:hAnsi="宋体" w:cs="宋体"/>
                <w:b/>
                <w:bCs w:val="0"/>
                <w:color w:val="000000"/>
                <w:sz w:val="21"/>
                <w:szCs w:val="21"/>
                <w:highlight w:val="none"/>
                <w:lang w:val="en-US" w:eastAsia="zh-CN"/>
              </w:rPr>
              <w:t xml:space="preserve">上传并</w:t>
            </w:r>
            <w:r>
              <w:rPr>
                <w:rFonts w:hint="eastAsia" w:ascii="宋体" w:hAnsi="宋体" w:eastAsia="宋体" w:cs="宋体"/>
                <w:b/>
                <w:bCs w:val="0"/>
                <w:color w:val="000000"/>
                <w:sz w:val="21"/>
                <w:szCs w:val="21"/>
                <w:highlight w:val="none"/>
                <w:lang w:val="en-US" w:eastAsia="zh-CN"/>
              </w:rPr>
              <w:t xml:space="preserve">加盖电子公章。</w:t>
            </w:r>
            <w:r>
              <w:rPr>
                <w:rFonts w:hint="eastAsia" w:ascii="宋体" w:hAnsi="宋体" w:eastAsia="宋体" w:cs="宋体"/>
                <w:b w:val="0"/>
                <w:bCs/>
                <w:color w:val="000000"/>
                <w:sz w:val="21"/>
                <w:szCs w:val="21"/>
                <w:highlight w:val="none"/>
                <w:lang w:val="en-US" w:eastAsia="zh-CN"/>
              </w:rPr>
              <w:t xml:space="preserve">成员所学专业目录参考《江苏省2026年度考试录用公务员专业参考目录》</w:t>
            </w:r>
            <w:r>
              <w:rPr>
                <w:rFonts w:hint="eastAsia" w:ascii="宋体" w:hAnsi="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t xml:space="preserve">未提供或未按要求提供均不得分。</w:t>
            </w:r>
            <w:bookmarkEnd w:id="32"/>
            <w:r/>
            <w:bookmarkEnd w:id="17"/>
            <w:r/>
            <w:r/>
          </w:p>
        </w:tc>
      </w:tr>
      <w:tr>
        <w:trPr>
          <w:jc w:val="center"/>
          <w:trHeight w:val="341"/>
        </w:trPr>
        <w:tc>
          <w:tcPr>
            <w:tcW w:w="70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9</w:t>
            </w:r>
            <w:r/>
          </w:p>
        </w:tc>
        <w:tc>
          <w:tcPr>
            <w:tcW w:w="1705" w:type="dxa"/>
            <w:vAlign w:val="center"/>
            <w:textDirection w:val="lrTb"/>
            <w:noWrap w:val="false"/>
          </w:tcPr>
          <w:p>
            <w:pPr>
              <w:pStyle w:val="803"/>
              <w:numPr>
                <w:ilvl w:val="0"/>
                <w:numId w:val="0"/>
              </w:numPr>
              <w:jc w:val="center"/>
              <w:widowControl w:val="off"/>
              <w:rPr>
                <w:rFonts w:hint="default"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综合实力</w:t>
            </w:r>
            <w:r/>
          </w:p>
          <w:p>
            <w:pPr>
              <w:pStyle w:val="803"/>
              <w:numPr>
                <w:ilvl w:val="0"/>
                <w:numId w:val="0"/>
              </w:numPr>
              <w:jc w:val="center"/>
              <w:widowControl w:val="off"/>
              <w:rPr>
                <w:rFonts w:hint="eastAsia" w:eastAsia="宋体"/>
                <w:lang w:eastAsia="zh-CN"/>
              </w:rPr>
            </w:pPr>
            <w:r>
              <w:rPr>
                <w:rFonts w:hint="eastAsia" w:ascii="宋体" w:hAnsi="宋体" w:eastAsia="宋体" w:cs="宋体"/>
                <w:b w:val="0"/>
                <w:bCs/>
                <w:color w:val="000000"/>
                <w:sz w:val="21"/>
                <w:szCs w:val="21"/>
                <w:lang w:val="en-US" w:eastAsia="zh-CN"/>
              </w:rPr>
              <w:t xml:space="preserve">（5分）</w:t>
            </w:r>
            <w:r/>
          </w:p>
        </w:tc>
        <w:tc>
          <w:tcPr>
            <w:tcW w:w="7796" w:type="dxa"/>
            <w:vAlign w:val="center"/>
            <w:textDirection w:val="lrTb"/>
            <w:noWrap w:val="false"/>
          </w:tcPr>
          <w:p>
            <w:pPr>
              <w:pStyle w:val="803"/>
              <w:numPr>
                <w:ilvl w:val="0"/>
                <w:numId w:val="0"/>
              </w:numPr>
              <w:jc w:val="both"/>
              <w:widowControl w:val="off"/>
              <w:rPr>
                <w:rFonts w:hint="eastAsia" w:ascii="宋体" w:hAnsi="宋体" w:eastAsia="宋体" w:cs="宋体"/>
                <w:b w:val="0"/>
                <w:bCs/>
                <w:color w:val="auto"/>
                <w:sz w:val="21"/>
                <w:szCs w:val="21"/>
                <w:highlight w:val="none"/>
                <w:lang w:val="en-US" w:eastAsia="zh-CN"/>
              </w:rPr>
            </w:pPr>
            <w:r/>
            <w:bookmarkStart w:id="33" w:name="_Hlk217319381"/>
            <w:r>
              <w:rPr>
                <w:rFonts w:hint="eastAsia" w:ascii="宋体" w:hAnsi="宋体" w:eastAsia="宋体" w:cs="宋体"/>
                <w:b w:val="0"/>
                <w:bCs/>
                <w:color w:val="auto"/>
                <w:sz w:val="21"/>
                <w:szCs w:val="21"/>
                <w:highlight w:val="none"/>
                <w:lang w:val="en-US" w:eastAsia="zh-CN"/>
              </w:rPr>
              <w:t xml:space="preserve">供应商自202</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年01月01日以来，获得生态环境保护相关的部级及以上奖项的，每有1项得2分，获得生态环境保护相关的省级奖项的，每有1项得1分。本项最高得5分。</w:t>
            </w:r>
            <w:bookmarkEnd w:id="33"/>
            <w:r/>
            <w:r/>
          </w:p>
          <w:p>
            <w:pPr>
              <w:pStyle w:val="803"/>
              <w:numPr>
                <w:ilvl w:val="0"/>
                <w:numId w:val="0"/>
              </w:numPr>
              <w:jc w:val="both"/>
              <w:widowControl w:val="off"/>
              <w:rPr>
                <w:rFonts w:hint="eastAsia" w:ascii="宋体" w:hAnsi="宋体" w:eastAsia="宋体" w:cs="宋体"/>
                <w:b w:val="0"/>
                <w:bCs/>
                <w:color w:val="auto"/>
                <w:sz w:val="21"/>
                <w:szCs w:val="21"/>
                <w:highlight w:val="none"/>
              </w:rPr>
            </w:pPr>
            <w:r/>
            <w:bookmarkStart w:id="34" w:name="OLE_LINK40"/>
            <w:r/>
            <w:bookmarkStart w:id="35" w:name="_Hlk217319392"/>
            <w:r>
              <w:rPr>
                <w:rFonts w:hint="eastAsia" w:ascii="宋体" w:hAnsi="宋体" w:eastAsia="宋体" w:cs="宋体"/>
                <w:b/>
                <w:bCs w:val="0"/>
                <w:color w:val="auto"/>
                <w:sz w:val="21"/>
                <w:szCs w:val="21"/>
                <w:highlight w:val="none"/>
                <w:lang w:val="en-US" w:eastAsia="zh-CN"/>
              </w:rPr>
              <w:t xml:space="preserve">注：提供</w:t>
            </w:r>
            <w:r>
              <w:rPr>
                <w:rFonts w:hint="eastAsia" w:ascii="宋体" w:hAnsi="宋体" w:cs="宋体"/>
                <w:b/>
                <w:bCs w:val="0"/>
                <w:color w:val="auto"/>
                <w:sz w:val="21"/>
                <w:szCs w:val="21"/>
                <w:highlight w:val="none"/>
                <w:lang w:val="en-US" w:eastAsia="zh-CN"/>
              </w:rPr>
              <w:t xml:space="preserve">相关证明文件原件扫描件上传并加盖电子公章。</w:t>
            </w:r>
            <w:r>
              <w:rPr>
                <w:rFonts w:hint="eastAsia" w:ascii="宋体" w:hAnsi="宋体" w:eastAsia="宋体" w:cs="宋体"/>
                <w:b/>
                <w:bCs w:val="0"/>
                <w:color w:val="auto"/>
                <w:sz w:val="21"/>
                <w:szCs w:val="21"/>
                <w:highlight w:val="none"/>
                <w:lang w:val="en-US" w:eastAsia="zh-CN"/>
              </w:rPr>
              <w:t xml:space="preserve">仅限相关人民政府、中央部委、科技主管部门、生态环境主管部门颁发；行业协会、社会团体颁发奖项不予认可</w:t>
            </w:r>
            <w:bookmarkEnd w:id="34"/>
            <w:r/>
            <w:bookmarkEnd w:id="35"/>
            <w:r>
              <w:rPr>
                <w:rFonts w:hint="eastAsia" w:ascii="宋体" w:hAnsi="宋体" w:eastAsia="宋体" w:cs="宋体"/>
                <w:b/>
                <w:bCs w:val="0"/>
                <w:color w:val="auto"/>
                <w:sz w:val="21"/>
                <w:szCs w:val="21"/>
                <w:highlight w:val="none"/>
                <w:lang w:val="en-US" w:eastAsia="zh-CN"/>
              </w:rPr>
              <w:t xml:space="preserve">。</w:t>
            </w:r>
            <w:r/>
          </w:p>
        </w:tc>
      </w:tr>
      <w:tr>
        <w:trPr>
          <w:jc w:val="center"/>
          <w:trHeight w:val="1364"/>
        </w:trPr>
        <w:tc>
          <w:tcPr>
            <w:tcW w:w="70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10</w:t>
            </w:r>
            <w:r/>
          </w:p>
        </w:tc>
        <w:tc>
          <w:tcPr>
            <w:tcW w:w="1705" w:type="dxa"/>
            <w:vAlign w:val="center"/>
            <w:textDirection w:val="lrTb"/>
            <w:noWrap w:val="false"/>
          </w:tcPr>
          <w:p>
            <w:pPr>
              <w:pStyle w:val="803"/>
              <w:numPr>
                <w:ilvl w:val="0"/>
                <w:numId w:val="0"/>
              </w:numPr>
              <w:jc w:val="center"/>
              <w:widowControl w:val="off"/>
              <w:rPr>
                <w:rFonts w:hint="eastAsia" w:ascii="宋体" w:hAnsi="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现场保障</w:t>
            </w:r>
            <w:r/>
          </w:p>
          <w:p>
            <w:pPr>
              <w:pStyle w:val="803"/>
              <w:numPr>
                <w:ilvl w:val="0"/>
                <w:numId w:val="0"/>
              </w:numPr>
              <w:jc w:val="center"/>
              <w:widowControl w:val="off"/>
              <w:rPr>
                <w:rFonts w:hint="default" w:ascii="宋体" w:hAnsi="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（3分）</w:t>
            </w:r>
            <w:r/>
          </w:p>
        </w:tc>
        <w:tc>
          <w:tcPr>
            <w:tcW w:w="7796" w:type="dxa"/>
            <w:vAlign w:val="center"/>
            <w:textDirection w:val="lrTb"/>
            <w:noWrap w:val="false"/>
          </w:tcPr>
          <w:p>
            <w:pPr>
              <w:pStyle w:val="803"/>
              <w:numPr>
                <w:ilvl w:val="0"/>
                <w:numId w:val="0"/>
              </w:numPr>
              <w:jc w:val="both"/>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eastAsia="zh-CN"/>
              </w:rPr>
              <w:t xml:space="preserve">针对本项目，</w:t>
            </w:r>
            <w:r>
              <w:rPr>
                <w:rFonts w:hint="eastAsia" w:ascii="宋体" w:hAnsi="宋体" w:cs="宋体"/>
                <w:b w:val="0"/>
                <w:bCs w:val="0"/>
                <w:color w:val="auto"/>
                <w:sz w:val="21"/>
                <w:szCs w:val="21"/>
                <w:highlight w:val="none"/>
                <w:lang w:val="en-US" w:eastAsia="zh-CN"/>
              </w:rPr>
              <w:t xml:space="preserve">供应商能够</w:t>
            </w:r>
            <w:r>
              <w:rPr>
                <w:rFonts w:hint="eastAsia" w:ascii="宋体" w:hAnsi="宋体" w:eastAsia="宋体" w:cs="宋体"/>
                <w:b w:val="0"/>
                <w:bCs w:val="0"/>
                <w:color w:val="auto"/>
                <w:szCs w:val="21"/>
                <w:highlight w:val="none"/>
                <w:lang w:eastAsia="zh-CN"/>
              </w:rPr>
              <w:t xml:space="preserve">有</w:t>
            </w:r>
            <w:r>
              <w:rPr>
                <w:rFonts w:hint="eastAsia" w:ascii="宋体" w:hAnsi="宋体" w:cs="宋体"/>
                <w:b w:val="0"/>
                <w:bCs w:val="0"/>
                <w:color w:val="auto"/>
                <w:szCs w:val="21"/>
                <w:highlight w:val="none"/>
                <w:lang w:val="en-US" w:eastAsia="zh-CN"/>
              </w:rPr>
              <w:t xml:space="preserve">5-6</w:t>
            </w:r>
            <w:r>
              <w:rPr>
                <w:rFonts w:hint="eastAsia" w:ascii="宋体" w:hAnsi="宋体" w:eastAsia="宋体" w:cs="宋体"/>
                <w:b w:val="0"/>
                <w:bCs w:val="0"/>
                <w:color w:val="auto"/>
                <w:szCs w:val="21"/>
                <w:highlight w:val="none"/>
                <w:lang w:val="en-US" w:eastAsia="zh-CN"/>
              </w:rPr>
              <w:t xml:space="preserve">人全程专职驻场对接服务，得</w:t>
            </w: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val="en-US" w:eastAsia="zh-CN"/>
              </w:rPr>
              <w:t xml:space="preserve">分；</w:t>
            </w:r>
            <w:r/>
          </w:p>
          <w:p>
            <w:pPr>
              <w:pStyle w:val="803"/>
              <w:numPr>
                <w:ilvl w:val="0"/>
                <w:numId w:val="0"/>
              </w:numPr>
              <w:jc w:val="both"/>
              <w:widowControl w:val="off"/>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 w:val="21"/>
                <w:szCs w:val="21"/>
                <w:highlight w:val="none"/>
                <w:lang w:val="en-US" w:eastAsia="zh-CN"/>
              </w:rPr>
              <w:t xml:space="preserve">供应商能够</w:t>
            </w:r>
            <w:r>
              <w:rPr>
                <w:rFonts w:hint="eastAsia" w:ascii="宋体" w:hAnsi="宋体" w:eastAsia="宋体" w:cs="宋体"/>
                <w:b w:val="0"/>
                <w:bCs w:val="0"/>
                <w:color w:val="auto"/>
                <w:szCs w:val="21"/>
                <w:highlight w:val="none"/>
                <w:lang w:eastAsia="zh-CN"/>
              </w:rPr>
              <w:t xml:space="preserve">有</w:t>
            </w:r>
            <w:r>
              <w:rPr>
                <w:rFonts w:hint="eastAsia" w:ascii="宋体" w:hAnsi="宋体" w:cs="宋体"/>
                <w:b w:val="0"/>
                <w:bCs w:val="0"/>
                <w:color w:val="auto"/>
                <w:szCs w:val="21"/>
                <w:highlight w:val="none"/>
                <w:lang w:val="en-US" w:eastAsia="zh-CN"/>
              </w:rPr>
              <w:t xml:space="preserve">3-4</w:t>
            </w:r>
            <w:r>
              <w:rPr>
                <w:rFonts w:hint="eastAsia" w:ascii="宋体" w:hAnsi="宋体" w:eastAsia="宋体" w:cs="宋体"/>
                <w:b w:val="0"/>
                <w:bCs w:val="0"/>
                <w:color w:val="auto"/>
                <w:szCs w:val="21"/>
                <w:highlight w:val="none"/>
                <w:lang w:val="en-US" w:eastAsia="zh-CN"/>
              </w:rPr>
              <w:t xml:space="preserve">人全程专职驻场对接服务</w:t>
            </w:r>
            <w:r>
              <w:rPr>
                <w:rFonts w:hint="eastAsia" w:ascii="宋体" w:hAnsi="宋体" w:cs="宋体"/>
                <w:b w:val="0"/>
                <w:bCs w:val="0"/>
                <w:color w:val="auto"/>
                <w:szCs w:val="21"/>
                <w:highlight w:val="none"/>
                <w:lang w:val="en-US" w:eastAsia="zh-CN"/>
              </w:rPr>
              <w:t xml:space="preserve">的，得2分</w:t>
            </w:r>
            <w:r>
              <w:rPr>
                <w:rFonts w:hint="eastAsia" w:ascii="宋体" w:hAnsi="宋体" w:eastAsia="宋体" w:cs="宋体"/>
                <w:b w:val="0"/>
                <w:bCs w:val="0"/>
                <w:color w:val="auto"/>
                <w:szCs w:val="21"/>
                <w:highlight w:val="none"/>
                <w:lang w:val="en-US" w:eastAsia="zh-CN"/>
              </w:rPr>
              <w:t xml:space="preserve">；</w:t>
            </w:r>
            <w:r/>
          </w:p>
          <w:p>
            <w:pPr>
              <w:pStyle w:val="803"/>
              <w:numPr>
                <w:ilvl w:val="0"/>
                <w:numId w:val="0"/>
              </w:numPr>
              <w:jc w:val="both"/>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 w:val="21"/>
                <w:szCs w:val="21"/>
                <w:highlight w:val="none"/>
                <w:lang w:val="en-US" w:eastAsia="zh-CN"/>
              </w:rPr>
              <w:t xml:space="preserve">供应商能够</w:t>
            </w:r>
            <w:r>
              <w:rPr>
                <w:rFonts w:hint="eastAsia" w:ascii="宋体" w:hAnsi="宋体" w:eastAsia="宋体" w:cs="宋体"/>
                <w:b w:val="0"/>
                <w:bCs w:val="0"/>
                <w:color w:val="auto"/>
                <w:szCs w:val="21"/>
                <w:highlight w:val="none"/>
                <w:lang w:eastAsia="zh-CN"/>
              </w:rPr>
              <w:t xml:space="preserve">有</w:t>
            </w:r>
            <w:r>
              <w:rPr>
                <w:rFonts w:hint="eastAsia" w:ascii="宋体" w:hAnsi="宋体" w:cs="宋体"/>
                <w:b w:val="0"/>
                <w:bCs w:val="0"/>
                <w:color w:val="auto"/>
                <w:szCs w:val="21"/>
                <w:highlight w:val="none"/>
                <w:lang w:val="en-US" w:eastAsia="zh-CN"/>
              </w:rPr>
              <w:t xml:space="preserve">1-2</w:t>
            </w:r>
            <w:r>
              <w:rPr>
                <w:rFonts w:hint="eastAsia" w:ascii="宋体" w:hAnsi="宋体" w:eastAsia="宋体" w:cs="宋体"/>
                <w:b w:val="0"/>
                <w:bCs w:val="0"/>
                <w:color w:val="auto"/>
                <w:szCs w:val="21"/>
                <w:highlight w:val="none"/>
                <w:lang w:val="en-US" w:eastAsia="zh-CN"/>
              </w:rPr>
              <w:t xml:space="preserve">人全程专职驻场对接服务</w:t>
            </w:r>
            <w:r>
              <w:rPr>
                <w:rFonts w:hint="eastAsia" w:ascii="宋体" w:hAnsi="宋体" w:cs="宋体"/>
                <w:b w:val="0"/>
                <w:bCs w:val="0"/>
                <w:color w:val="auto"/>
                <w:szCs w:val="21"/>
                <w:highlight w:val="none"/>
                <w:lang w:val="en-US" w:eastAsia="zh-CN"/>
              </w:rPr>
              <w:t xml:space="preserve">的，得1分；</w:t>
            </w:r>
            <w:r/>
          </w:p>
          <w:p>
            <w:pPr>
              <w:pStyle w:val="803"/>
              <w:numPr>
                <w:ilvl w:val="0"/>
                <w:numId w:val="0"/>
              </w:numPr>
              <w:jc w:val="both"/>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无专人全程专职驻场对接服务的，不得分。</w:t>
            </w:r>
            <w:r/>
          </w:p>
          <w:p>
            <w:pPr>
              <w:pStyle w:val="803"/>
              <w:numPr>
                <w:ilvl w:val="0"/>
                <w:numId w:val="0"/>
              </w:numPr>
              <w:jc w:val="both"/>
              <w:widowControl w:val="off"/>
              <w:rPr>
                <w:rFonts w:hint="default" w:ascii="宋体" w:hAnsi="宋体" w:eastAsia="宋体" w:cs="宋体"/>
                <w:b/>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提供</w:t>
            </w:r>
            <w:r>
              <w:rPr>
                <w:rFonts w:hint="eastAsia" w:ascii="宋体" w:hAnsi="宋体" w:eastAsia="宋体" w:cs="宋体"/>
                <w:b/>
                <w:bCs/>
                <w:color w:val="auto"/>
                <w:sz w:val="21"/>
                <w:szCs w:val="21"/>
                <w:highlight w:val="none"/>
                <w:lang w:val="en-US" w:eastAsia="zh-CN" w:bidi="ar-SA"/>
              </w:rPr>
              <w:t xml:space="preserve">承诺书</w:t>
            </w:r>
            <w:r>
              <w:rPr>
                <w:rFonts w:hint="eastAsia" w:ascii="宋体" w:hAnsi="宋体" w:eastAsia="宋体" w:cs="宋体"/>
                <w:b/>
                <w:bCs w:val="0"/>
                <w:color w:val="auto"/>
                <w:sz w:val="21"/>
                <w:szCs w:val="21"/>
                <w:highlight w:val="none"/>
                <w:lang w:val="en-US" w:eastAsia="zh-CN"/>
              </w:rPr>
              <w:t xml:space="preserve">并加盖电子公章</w:t>
            </w:r>
            <w:r>
              <w:rPr>
                <w:rFonts w:hint="eastAsia" w:ascii="宋体" w:hAnsi="宋体" w:eastAsia="宋体" w:cs="宋体"/>
                <w:b/>
                <w:bCs/>
                <w:color w:val="auto"/>
                <w:sz w:val="21"/>
                <w:szCs w:val="21"/>
                <w:highlight w:val="none"/>
                <w:lang w:val="en-US" w:eastAsia="zh-CN" w:bidi="ar-SA"/>
              </w:rPr>
              <w:t xml:space="preserve">，格式自拟）</w:t>
            </w:r>
            <w:r/>
          </w:p>
        </w:tc>
      </w:tr>
      <w:tr>
        <w:trPr>
          <w:jc w:val="center"/>
          <w:trHeight w:val="341"/>
        </w:trPr>
        <w:tc>
          <w:tcPr>
            <w:shd w:val="clear" w:color="auto" w:fill="auto"/>
            <w:tcW w:w="70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11</w:t>
            </w:r>
            <w:r/>
          </w:p>
        </w:tc>
        <w:tc>
          <w:tcPr>
            <w:shd w:val="clear" w:color="auto" w:fill="auto"/>
            <w:tcW w:w="1705" w:type="dxa"/>
            <w:vAlign w:val="center"/>
            <w:textDirection w:val="lrTb"/>
            <w:noWrap w:val="false"/>
          </w:tcPr>
          <w:p>
            <w:pPr>
              <w:pStyle w:val="803"/>
              <w:numPr>
                <w:ilvl w:val="0"/>
                <w:numId w:val="0"/>
              </w:numPr>
              <w:jc w:val="center"/>
              <w:widowControl w:val="off"/>
              <w:rPr>
                <w:rFonts w:hint="eastAsia" w:ascii="宋体" w:hAnsi="宋体" w:eastAsia="宋体" w:cs="宋体"/>
                <w:b w:val="0"/>
                <w:bCs/>
                <w:color w:val="000000"/>
                <w:sz w:val="21"/>
                <w:szCs w:val="21"/>
                <w:lang w:val="en-US" w:eastAsia="zh-CN"/>
              </w:rPr>
            </w:pPr>
            <w:r/>
            <w:bookmarkStart w:id="36" w:name="_Hlk217319973"/>
            <w:r>
              <w:rPr>
                <w:rFonts w:hint="eastAsia" w:ascii="宋体" w:hAnsi="宋体" w:eastAsia="宋体" w:cs="宋体"/>
                <w:b w:val="0"/>
                <w:bCs/>
                <w:color w:val="000000"/>
                <w:sz w:val="21"/>
                <w:szCs w:val="21"/>
                <w:lang w:val="en-US" w:eastAsia="zh-CN"/>
              </w:rPr>
              <w:t xml:space="preserve">业绩</w:t>
            </w:r>
            <w:bookmarkEnd w:id="36"/>
            <w:r/>
            <w:r/>
          </w:p>
          <w:p>
            <w:pPr>
              <w:pStyle w:val="803"/>
              <w:numPr>
                <w:ilvl w:val="0"/>
                <w:numId w:val="0"/>
              </w:numPr>
              <w:jc w:val="center"/>
              <w:widowControl w:val="off"/>
              <w:rPr>
                <w:rFonts w:hint="eastAsia" w:eastAsia="宋体"/>
                <w:lang w:eastAsia="zh-CN"/>
              </w:rPr>
            </w:pPr>
            <w:r>
              <w:rPr>
                <w:rFonts w:hint="eastAsia" w:ascii="宋体" w:hAnsi="宋体" w:eastAsia="宋体" w:cs="宋体"/>
                <w:b w:val="0"/>
                <w:bCs/>
                <w:color w:val="000000"/>
                <w:sz w:val="21"/>
                <w:szCs w:val="21"/>
                <w:lang w:val="en-US" w:eastAsia="zh-CN"/>
              </w:rPr>
              <w:t xml:space="preserve">（12分）</w:t>
            </w:r>
            <w:r/>
          </w:p>
        </w:tc>
        <w:tc>
          <w:tcPr>
            <w:shd w:val="clear" w:color="auto" w:fill="auto"/>
            <w:tcW w:w="7796" w:type="dxa"/>
            <w:vAlign w:val="center"/>
            <w:textDirection w:val="lrTb"/>
            <w:noWrap w:val="false"/>
          </w:tcPr>
          <w:p>
            <w:pPr>
              <w:pStyle w:val="803"/>
              <w:numPr>
                <w:ilvl w:val="0"/>
                <w:numId w:val="0"/>
              </w:numPr>
              <w:jc w:val="both"/>
              <w:widowControl w:val="off"/>
              <w:rPr>
                <w:rFonts w:hint="eastAsia" w:ascii="宋体" w:hAnsi="宋体" w:eastAsia="宋体" w:cs="宋体"/>
                <w:b w:val="0"/>
                <w:bCs/>
                <w:color w:val="auto"/>
                <w:sz w:val="21"/>
                <w:szCs w:val="21"/>
                <w:highlight w:val="none"/>
                <w:lang w:val="en-US" w:eastAsia="zh-CN"/>
              </w:rPr>
            </w:pPr>
            <w:r/>
            <w:bookmarkStart w:id="37" w:name="_Hlk217320006"/>
            <w:r>
              <w:rPr>
                <w:rFonts w:hint="eastAsia" w:ascii="宋体" w:hAnsi="宋体" w:eastAsia="宋体" w:cs="宋体"/>
                <w:b w:val="0"/>
                <w:bCs/>
                <w:color w:val="auto"/>
                <w:sz w:val="21"/>
                <w:szCs w:val="21"/>
                <w:highlight w:val="none"/>
                <w:lang w:val="en-US" w:eastAsia="zh-CN"/>
              </w:rPr>
              <w:t xml:space="preserve">自2023年01月01日以来，具有地级市及以上行政主管部门委托的中央财政生态环境类项目技术支撑服务业绩的，每有1个得1分；成功申报中央生态环境类资金的，每有1个再得3分，本项最高得12分。</w:t>
            </w:r>
            <w:r/>
          </w:p>
          <w:p>
            <w:pPr>
              <w:pStyle w:val="803"/>
              <w:numPr>
                <w:ilvl w:val="0"/>
                <w:numId w:val="0"/>
              </w:numPr>
              <w:jc w:val="both"/>
              <w:widowControl w:val="off"/>
              <w:rPr>
                <w:rFonts w:hint="default" w:ascii="宋体" w:hAnsi="宋体" w:eastAsia="宋体" w:cs="宋体"/>
                <w:b w:val="0"/>
                <w:bCs/>
                <w:color w:val="auto"/>
                <w:sz w:val="21"/>
                <w:szCs w:val="21"/>
                <w:highlight w:val="none"/>
                <w:lang w:val="en-US"/>
              </w:rPr>
            </w:pPr>
            <w:r>
              <w:rPr>
                <w:rFonts w:hint="eastAsia" w:ascii="宋体" w:hAnsi="宋体" w:eastAsia="宋体" w:cs="宋体"/>
                <w:b/>
                <w:bCs w:val="0"/>
                <w:color w:val="auto"/>
                <w:sz w:val="21"/>
                <w:szCs w:val="21"/>
                <w:highlight w:val="none"/>
                <w:lang w:val="en-US" w:eastAsia="zh-CN"/>
              </w:rPr>
              <w:t xml:space="preserve">注：提供合同或相关证明文件原件扫描件上传并加盖电子公章，时间以合同签订时间或证明文件所载时间为准。</w:t>
            </w:r>
            <w:bookmarkEnd w:id="37"/>
            <w:r>
              <w:rPr>
                <w:rFonts w:hint="eastAsia" w:ascii="宋体" w:hAnsi="宋体" w:cs="宋体"/>
                <w:b/>
                <w:bCs w:val="0"/>
                <w:color w:val="auto"/>
                <w:sz w:val="21"/>
                <w:szCs w:val="21"/>
                <w:highlight w:val="none"/>
                <w:lang w:val="en-US" w:eastAsia="zh-CN"/>
              </w:rPr>
              <w:t xml:space="preserve"> </w:t>
            </w:r>
            <w:r/>
          </w:p>
        </w:tc>
      </w:tr>
      <w:tr>
        <w:trPr>
          <w:jc w:val="center"/>
          <w:trHeight w:val="565"/>
        </w:trPr>
        <w:tc>
          <w:tcPr>
            <w:gridSpan w:val="2"/>
            <w:tcW w:w="2405" w:type="dxa"/>
            <w:vAlign w:val="bottom"/>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合计</w:t>
            </w:r>
            <w:r/>
          </w:p>
        </w:tc>
        <w:tc>
          <w:tcPr>
            <w:tcW w:w="7796" w:type="dxa"/>
            <w:vAlign w:val="bottom"/>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100</w:t>
            </w:r>
            <w:r>
              <w:rPr>
                <w:rFonts w:hint="eastAsia" w:ascii="宋体" w:hAnsi="宋体" w:cs="宋体"/>
                <w:b w:val="0"/>
                <w:bCs/>
                <w:color w:val="000000"/>
                <w:sz w:val="21"/>
                <w:szCs w:val="21"/>
                <w:lang w:val="en-US" w:eastAsia="zh-CN"/>
              </w:rPr>
              <w:t xml:space="preserve">分</w:t>
            </w:r>
            <w:r/>
          </w:p>
        </w:tc>
      </w:tr>
    </w:tbl>
    <w:p>
      <w:pPr>
        <w:numPr>
          <w:ilvl w:val="0"/>
          <w:numId w:val="0"/>
        </w:numPr>
        <w:jc w:val="both"/>
        <w:keepLines w:val="0"/>
        <w:keepNext w:val="0"/>
        <w:pageBreakBefore w:val="0"/>
        <w:spacing w:line="360" w:lineRule="auto"/>
        <w:widowControl w:val="off"/>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numPr>
          <w:ilvl w:val="0"/>
          <w:numId w:val="0"/>
        </w:numPr>
        <w:jc w:val="both"/>
        <w:keepLines w:val="0"/>
        <w:keepNext w:val="0"/>
        <w:pageBreakBefore w:val="0"/>
        <w:spacing w:line="360" w:lineRule="auto"/>
        <w:widowControl w:val="off"/>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pStyle w:val="870"/>
        <w:ind w:left="0" w:firstLine="0"/>
        <w:rPr>
          <w:rFonts w:hint="eastAsia"/>
        </w:rPr>
      </w:pPr>
      <w:r>
        <w:rPr>
          <w:rFonts w:hint="eastAsia"/>
        </w:rPr>
      </w:r>
      <w:r/>
    </w:p>
    <w:p>
      <w:pPr>
        <w:rPr>
          <w:rFonts w:hint="eastAsia" w:ascii="宋体" w:hAnsi="宋体" w:eastAsia="宋体" w:cs="宋体"/>
        </w:rPr>
      </w:pPr>
      <w:r>
        <w:rPr>
          <w:rFonts w:hint="eastAsia" w:ascii="宋体" w:hAnsi="宋体" w:eastAsia="宋体" w:cs="宋体"/>
        </w:rPr>
        <w:br w:type="page" w:clear="all"/>
      </w:r>
      <w:r/>
    </w:p>
    <w:p>
      <w:pPr>
        <w:pStyle w:val="786"/>
        <w:rPr>
          <w:rFonts w:hint="eastAsia"/>
        </w:rPr>
      </w:pPr>
      <w:r/>
      <w:bookmarkStart w:id="38" w:name="_Toc2248"/>
      <w:r>
        <w:rPr>
          <w:rFonts w:hint="eastAsia" w:ascii="黑体" w:hAnsi="黑体" w:eastAsia="黑体" w:cs="黑体"/>
          <w:b/>
          <w:bCs/>
          <w:color w:val="auto"/>
          <w:sz w:val="32"/>
          <w:szCs w:val="32"/>
          <w:lang w:val="en-US" w:eastAsia="zh-CN" w:bidi="ar-SA"/>
        </w:rPr>
        <w:t xml:space="preserve">第六章</w:t>
      </w:r>
      <w:r>
        <w:rPr>
          <w:rFonts w:hint="eastAsia" w:cs="黑体"/>
          <w:b/>
          <w:bCs/>
          <w:color w:val="auto"/>
          <w:sz w:val="32"/>
          <w:szCs w:val="32"/>
          <w:lang w:val="en-US" w:eastAsia="zh-CN" w:bidi="ar-SA"/>
        </w:rPr>
        <w:t xml:space="preserve">  </w:t>
      </w:r>
      <w:r>
        <w:rPr>
          <w:rFonts w:hint="eastAsia" w:ascii="黑体" w:hAnsi="黑体" w:eastAsia="黑体" w:cs="黑体"/>
          <w:b/>
          <w:bCs/>
          <w:color w:val="auto"/>
          <w:sz w:val="32"/>
          <w:szCs w:val="32"/>
          <w:lang w:val="en-US" w:eastAsia="zh-CN" w:bidi="ar-SA"/>
        </w:rPr>
        <w:t xml:space="preserve">响应文件格式</w:t>
      </w:r>
      <w:bookmarkEnd w:id="38"/>
      <w:r>
        <w:rPr>
          <w:rFonts w:hint="eastAsia"/>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响应文件</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ind w:firstLine="1084"/>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u w:val="single"/>
        </w:rPr>
        <w:t xml:space="preserve">            </w:t>
      </w:r>
      <w:r/>
    </w:p>
    <w:p>
      <w:pPr>
        <w:ind w:firstLine="1084"/>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项 目 编 号：</w:t>
      </w:r>
      <w:r>
        <w:rPr>
          <w:rFonts w:hint="eastAsia" w:ascii="宋体" w:hAnsi="宋体" w:eastAsia="宋体" w:cs="宋体"/>
          <w:b/>
          <w:color w:val="000000"/>
          <w:sz w:val="36"/>
          <w:u w:val="single"/>
        </w:rPr>
        <w:t xml:space="preserve">            </w:t>
      </w:r>
      <w:r/>
    </w:p>
    <w:p>
      <w:pPr>
        <w:ind w:left="1446" w:hanging="1446"/>
        <w:keepLines w:val="0"/>
        <w:keepNext w:val="0"/>
        <w:pageBreakBefore w:val="0"/>
        <w:spacing w:line="360" w:lineRule="auto"/>
        <w:widowControl w:val="off"/>
        <w:rPr>
          <w:rFonts w:hint="eastAsia" w:ascii="宋体" w:hAnsi="宋体" w:eastAsia="宋体" w:cs="宋体"/>
          <w:b/>
          <w:color w:val="000000"/>
          <w:sz w:val="36"/>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供应商名称 ：</w:t>
      </w:r>
      <w:r>
        <w:rPr>
          <w:rFonts w:hint="eastAsia" w:ascii="宋体" w:hAnsi="宋体" w:eastAsia="宋体" w:cs="宋体"/>
          <w:b/>
          <w:color w:val="000000"/>
          <w:sz w:val="36"/>
          <w:u w:val="single"/>
        </w:rPr>
        <w:t xml:space="preserve">（加盖CA电子公章）</w:t>
      </w:r>
      <w:r>
        <w:rPr>
          <w:rFonts w:hint="eastAsia" w:ascii="宋体" w:hAnsi="宋体" w:eastAsia="宋体" w:cs="宋体"/>
          <w:b/>
          <w:color w:val="000000"/>
          <w:sz w:val="36"/>
          <w:u w:val="single"/>
          <w:lang w:val="en-US" w:eastAsia="zh-CN"/>
        </w:rPr>
        <w:t xml:space="preserve">     </w:t>
      </w:r>
      <w:r/>
    </w:p>
    <w:p>
      <w:pPr>
        <w:ind w:left="1442" w:hanging="361"/>
        <w:keepLines w:val="0"/>
        <w:keepNext w:val="0"/>
        <w:pageBreakBefore w:val="0"/>
        <w:spacing w:line="360" w:lineRule="auto"/>
        <w:widowControl w:val="off"/>
        <w:rPr>
          <w:rFonts w:hint="default" w:ascii="宋体" w:hAnsi="宋体" w:eastAsia="宋体" w:cs="宋体"/>
          <w:b/>
          <w:color w:val="000000"/>
          <w:sz w:val="36"/>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供应商地址</w:t>
      </w:r>
      <w:r>
        <w:rPr>
          <w:rFonts w:hint="eastAsia" w:ascii="宋体" w:hAnsi="宋体" w:cs="宋体"/>
          <w:b/>
          <w:color w:val="000000"/>
          <w:sz w:val="36"/>
          <w:lang w:val="en-US" w:eastAsia="zh-CN"/>
        </w:rPr>
        <w:t xml:space="preserve"> </w:t>
      </w:r>
      <w:r>
        <w:rPr>
          <w:rFonts w:hint="eastAsia" w:ascii="宋体" w:hAnsi="宋体" w:eastAsia="宋体" w:cs="宋体"/>
          <w:b/>
          <w:color w:val="000000"/>
          <w:sz w:val="36"/>
          <w:lang w:val="en-US" w:eastAsia="zh-CN"/>
        </w:rPr>
        <w:t xml:space="preserve">：</w:t>
      </w:r>
      <w:r>
        <w:rPr>
          <w:rFonts w:hint="eastAsia" w:ascii="宋体" w:hAnsi="宋体" w:cs="宋体"/>
          <w:b/>
          <w:color w:val="000000"/>
          <w:sz w:val="36"/>
          <w:u w:val="single"/>
          <w:lang w:val="en-US" w:eastAsia="zh-CN"/>
        </w:rPr>
        <w:t xml:space="preserve">                        </w:t>
      </w:r>
      <w:r/>
    </w:p>
    <w:p>
      <w:pP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日期 ：</w:t>
      </w:r>
      <w:r>
        <w:rPr>
          <w:rFonts w:hint="eastAsia" w:ascii="宋体" w:hAnsi="宋体" w:eastAsia="宋体" w:cs="宋体"/>
          <w:b/>
          <w:color w:val="000000"/>
          <w:sz w:val="36"/>
          <w:u w:val="single"/>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ind w:firstLine="96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rPr>
          <w:rFonts w:hint="eastAsia" w:ascii="宋体" w:hAnsi="宋体" w:eastAsia="宋体" w:cs="宋体"/>
          <w:b/>
          <w:color w:val="000000"/>
          <w:sz w:val="32"/>
        </w:rPr>
      </w:pPr>
      <w:r>
        <w:rPr>
          <w:rFonts w:hint="eastAsia" w:ascii="宋体" w:hAnsi="宋体" w:eastAsia="宋体" w:cs="宋体"/>
          <w:b/>
          <w:color w:val="000000"/>
          <w:sz w:val="32"/>
        </w:rPr>
      </w:r>
      <w:r/>
    </w:p>
    <w:p>
      <w:pPr>
        <w:ind w:left="0"/>
        <w:jc w:val="center"/>
        <w:keepLines w:val="0"/>
        <w:keepNext w:val="0"/>
        <w:pageBreakBefore w:val="0"/>
        <w:spacing w:line="360" w:lineRule="auto"/>
        <w:widowControl w:val="off"/>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响应文件的组成</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一、资格审查响应对照表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二、符合性审查响应对照表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三、非实质性响应对照表</w:t>
      </w:r>
      <w:r/>
    </w:p>
    <w:p>
      <w:pPr>
        <w:ind w:left="0" w:firstLine="480"/>
        <w:jc w:val="left"/>
        <w:keepLines w:val="0"/>
        <w:keepNext w:val="0"/>
        <w:pageBreakBefore w:val="0"/>
        <w:spacing w:line="360" w:lineRule="auto"/>
        <w:widowControl w:val="off"/>
        <w:rPr>
          <w:rFonts w:hint="eastAsia" w:ascii="宋体" w:hAnsi="宋体" w:eastAsia="宋体" w:cs="宋体"/>
          <w:b/>
          <w:bCs/>
          <w:i w:val="0"/>
          <w:iCs w:val="0"/>
          <w:color w:val="auto"/>
          <w:sz w:val="24"/>
          <w:highlight w:val="none"/>
          <w:u w:val="none"/>
        </w:rPr>
      </w:pPr>
      <w:r>
        <w:rPr>
          <w:rFonts w:hint="eastAsia" w:ascii="宋体" w:hAnsi="宋体" w:eastAsia="宋体" w:cs="宋体"/>
          <w:i w:val="0"/>
          <w:iCs w:val="0"/>
          <w:color w:val="auto"/>
          <w:sz w:val="24"/>
          <w:highlight w:val="none"/>
          <w:u w:val="none"/>
        </w:rPr>
        <w:t xml:space="preserve">四</w:t>
      </w:r>
      <w:r>
        <w:rPr>
          <w:rFonts w:hint="eastAsia" w:ascii="宋体" w:hAnsi="宋体" w:eastAsia="宋体" w:cs="宋体"/>
          <w:b/>
          <w:bCs/>
          <w:i w:val="0"/>
          <w:iCs w:val="0"/>
          <w:color w:val="auto"/>
          <w:sz w:val="24"/>
          <w:highlight w:val="none"/>
          <w:u w:val="none"/>
        </w:rPr>
        <w:t xml:space="preserve">、</w:t>
      </w:r>
      <w:r>
        <w:rPr>
          <w:rFonts w:hint="eastAsia" w:ascii="宋体" w:hAnsi="宋体" w:eastAsia="宋体" w:cs="宋体"/>
          <w:i w:val="0"/>
          <w:iCs w:val="0"/>
          <w:color w:val="auto"/>
          <w:sz w:val="24"/>
          <w:highlight w:val="none"/>
          <w:u w:val="none"/>
        </w:rPr>
        <w:t xml:space="preserve">磋商响应报价表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lang w:val="en-US" w:eastAsia="zh-CN"/>
        </w:rPr>
      </w:pPr>
      <w:r>
        <w:rPr>
          <w:rFonts w:hint="eastAsia" w:ascii="宋体" w:hAnsi="宋体" w:eastAsia="宋体" w:cs="宋体"/>
          <w:i w:val="0"/>
          <w:iCs w:val="0"/>
          <w:color w:val="auto"/>
          <w:sz w:val="24"/>
          <w:highlight w:val="none"/>
          <w:u w:val="none"/>
        </w:rPr>
        <w:t xml:space="preserve">五、</w:t>
      </w:r>
      <w:r>
        <w:rPr>
          <w:rFonts w:hint="eastAsia" w:ascii="宋体" w:hAnsi="宋体" w:eastAsia="宋体" w:cs="宋体"/>
          <w:i w:val="0"/>
          <w:iCs w:val="0"/>
          <w:color w:val="auto"/>
          <w:sz w:val="24"/>
          <w:highlight w:val="none"/>
          <w:u w:val="none"/>
          <w:lang w:val="en-US" w:eastAsia="zh-CN"/>
        </w:rPr>
        <w:t xml:space="preserve">分项报价表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szCs w:val="24"/>
          <w:highlight w:val="none"/>
          <w:u w:val="none"/>
          <w:lang w:val="en-US" w:eastAsia="zh-CN"/>
        </w:rPr>
        <w:t xml:space="preserve">六、</w:t>
      </w:r>
      <w:r>
        <w:rPr>
          <w:rFonts w:hint="eastAsia" w:ascii="宋体" w:hAnsi="宋体" w:eastAsia="宋体" w:cs="宋体"/>
          <w:i w:val="0"/>
          <w:iCs w:val="0"/>
          <w:color w:val="auto"/>
          <w:sz w:val="24"/>
          <w:szCs w:val="24"/>
          <w:highlight w:val="none"/>
          <w:u w:val="none"/>
        </w:rPr>
        <w:t xml:space="preserve">技术参数响应及偏离表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七</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highlight w:val="none"/>
          <w:u w:val="none"/>
        </w:rPr>
        <w:t xml:space="preserve">商务条款响应及偏离表</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i w:val="0"/>
          <w:iCs w:val="0"/>
          <w:color w:val="auto"/>
          <w:sz w:val="24"/>
          <w:highlight w:val="none"/>
          <w:u w:val="none"/>
          <w:lang w:val="en-US" w:eastAsia="zh-CN"/>
        </w:rPr>
        <w:t xml:space="preserve">八</w:t>
      </w:r>
      <w:r>
        <w:rPr>
          <w:rFonts w:hint="eastAsia" w:ascii="宋体" w:hAnsi="宋体" w:eastAsia="宋体" w:cs="宋体"/>
          <w:i w:val="0"/>
          <w:iCs w:val="0"/>
          <w:color w:val="auto"/>
          <w:sz w:val="24"/>
          <w:highlight w:val="none"/>
          <w:u w:val="none"/>
          <w:lang w:val="en-US" w:eastAsia="zh-CN"/>
        </w:rPr>
        <w:t xml:space="preserve">、</w:t>
      </w:r>
      <w:r>
        <w:rPr>
          <w:rFonts w:hint="eastAsia" w:ascii="宋体" w:hAnsi="宋体" w:eastAsia="宋体" w:cs="宋体"/>
          <w:i w:val="0"/>
          <w:iCs w:val="0"/>
          <w:color w:val="auto"/>
          <w:sz w:val="24"/>
          <w:highlight w:val="none"/>
          <w:u w:val="none"/>
        </w:rPr>
        <w:t xml:space="preserve">其他（供应商认为有必要提供的声</w:t>
      </w:r>
      <w:r>
        <w:rPr>
          <w:rFonts w:hint="eastAsia" w:ascii="宋体" w:hAnsi="宋体" w:eastAsia="宋体" w:cs="宋体"/>
          <w:color w:val="auto"/>
          <w:sz w:val="24"/>
          <w:highlight w:val="none"/>
        </w:rPr>
        <w:t xml:space="preserve">明和文件，如有自拟并自行添加）</w:t>
      </w:r>
      <w:r/>
    </w:p>
    <w:p>
      <w:pPr>
        <w:pStyle w:val="1021"/>
        <w:jc w:val="center"/>
        <w:pageBreakBefore w:val="0"/>
        <w:spacing w:before="0" w:after="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val="0"/>
          <w:color w:val="000000"/>
          <w:sz w:val="32"/>
          <w:szCs w:val="22"/>
          <w:lang w:val="en-US" w:eastAsia="zh-CN" w:bidi="ar-SA"/>
        </w:rPr>
        <w:t xml:space="preserve">一、资格审查响应对照表</w:t>
      </w:r>
      <w:r/>
    </w:p>
    <w:tbl>
      <w:tblPr>
        <w:tblStyle w:val="796"/>
        <w:tblW w:w="929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6675"/>
        <w:gridCol w:w="1838"/>
      </w:tblGrid>
      <w:tr>
        <w:trPr>
          <w:trHeight w:val="647"/>
        </w:trPr>
        <w:tc>
          <w:tcPr>
            <w:tcW w:w="78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667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资格审查响应内容</w:t>
            </w:r>
            <w:r/>
          </w:p>
        </w:tc>
        <w:tc>
          <w:tcPr>
            <w:tcW w:w="183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是否响应</w:t>
            </w:r>
            <w:r/>
          </w:p>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（填是或者否）</w:t>
            </w:r>
            <w:r/>
          </w:p>
        </w:tc>
      </w:tr>
      <w:tr>
        <w:trPr>
          <w:trHeight w:val="597"/>
        </w:trPr>
        <w:tc>
          <w:tcPr>
            <w:gridSpan w:val="3"/>
            <w:tcW w:w="9298"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通用资格条件</w:t>
            </w:r>
            <w:r/>
          </w:p>
        </w:tc>
      </w:tr>
      <w:tr>
        <w:trPr>
          <w:trHeight w:val="536"/>
        </w:trPr>
        <w:tc>
          <w:tcPr>
            <w:tcW w:w="78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667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法人或者其他组织的营业执照等证明文件，自然人的身份证明；</w:t>
            </w:r>
            <w:r/>
          </w:p>
        </w:tc>
        <w:tc>
          <w:tcPr>
            <w:tcW w:w="1838"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9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667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有良好的商业信誉和健全的财务会计制度（提供上一年度的财务状况报告（须含有会计报表中的资产负债表、利润表等）或者由会计师事务所出具的符合财政部规定的2025年度财务审计报告(投标人成立不满一年无需提供)）；</w:t>
            </w:r>
            <w:r/>
          </w:p>
        </w:tc>
        <w:tc>
          <w:tcPr>
            <w:tcW w:w="183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85"/>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667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183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17"/>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667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具备履行合同所必需的设备和专业技术能力的书面声明；</w:t>
            </w:r>
            <w:r/>
          </w:p>
        </w:tc>
        <w:tc>
          <w:tcPr>
            <w:tcW w:w="183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6675" w:type="dxa"/>
            <w:vAlign w:val="center"/>
            <w:textDirection w:val="lrTb"/>
            <w:noWrap w:val="false"/>
          </w:tcPr>
          <w:p>
            <w:pPr>
              <w:jc w:val="left"/>
              <w:spacing w:line="36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参加政府采购活动前3年内在经营活动中没有重大违法记录的书面声明；</w:t>
            </w:r>
            <w:r/>
          </w:p>
        </w:tc>
        <w:tc>
          <w:tcPr>
            <w:tcW w:w="183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76"/>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6675" w:type="dxa"/>
            <w:vAlign w:val="center"/>
            <w:textDirection w:val="lrTb"/>
            <w:noWrap w:val="false"/>
          </w:tcPr>
          <w:p>
            <w:pPr>
              <w:jc w:val="left"/>
              <w:spacing w:line="36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供应商信用承诺函</w:t>
            </w:r>
            <w:r>
              <w:rPr>
                <w:rFonts w:hint="eastAsia" w:ascii="宋体" w:hAnsi="宋体" w:cs="宋体"/>
                <w:i w:val="0"/>
                <w:iCs/>
                <w:color w:val="auto"/>
                <w:sz w:val="21"/>
                <w:szCs w:val="21"/>
                <w:highlight w:val="none"/>
                <w:u w:val="none"/>
                <w:lang w:val="en-US" w:eastAsia="zh-CN" w:bidi="ar-SA"/>
              </w:rPr>
              <w:t xml:space="preserve">；</w:t>
            </w:r>
            <w:r/>
          </w:p>
        </w:tc>
        <w:tc>
          <w:tcPr>
            <w:tcW w:w="183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78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w:t>
            </w:r>
            <w:r/>
          </w:p>
        </w:tc>
        <w:tc>
          <w:tcPr>
            <w:tcW w:w="6675" w:type="dxa"/>
            <w:vAlign w:val="center"/>
            <w:textDirection w:val="lrTb"/>
            <w:noWrap w:val="false"/>
          </w:tcPr>
          <w:p>
            <w:pPr>
              <w:jc w:val="left"/>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color w:val="000000"/>
                <w:sz w:val="21"/>
                <w:szCs w:val="21"/>
                <w:lang w:val="en-US" w:eastAsia="zh-CN"/>
              </w:rPr>
              <w:t xml:space="preserve">响应</w:t>
            </w:r>
            <w:r>
              <w:rPr>
                <w:rFonts w:hint="eastAsia" w:ascii="宋体" w:hAnsi="宋体" w:eastAsia="宋体" w:cs="宋体"/>
                <w:color w:val="000000"/>
                <w:sz w:val="21"/>
                <w:szCs w:val="21"/>
                <w:lang w:val="en-US" w:eastAsia="zh-CN"/>
              </w:rPr>
              <w:t xml:space="preserve">文件中无需提供证明材料）。</w:t>
            </w:r>
            <w:r/>
          </w:p>
        </w:tc>
        <w:tc>
          <w:tcPr>
            <w:tcW w:w="183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90"/>
        </w:trPr>
        <w:tc>
          <w:tcPr>
            <w:gridSpan w:val="3"/>
            <w:tcW w:w="9298" w:type="dxa"/>
            <w:vAlign w:val="bottom"/>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落实政府采购政策需满足的资格要求</w:t>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p>
        </w:tc>
        <w:tc>
          <w:tcPr>
            <w:tcW w:w="6675" w:type="dxa"/>
            <w:vAlign w:val="center"/>
            <w:textDirection w:val="lrTb"/>
            <w:noWrap w:val="false"/>
          </w:tcPr>
          <w:p>
            <w:pPr>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无</w:t>
            </w:r>
            <w:r/>
          </w:p>
        </w:tc>
        <w:tc>
          <w:tcPr>
            <w:tcW w:w="183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gridSpan w:val="3"/>
            <w:tcW w:w="929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本项目的特定资格要求</w:t>
            </w:r>
            <w:r/>
          </w:p>
        </w:tc>
      </w:tr>
      <w:tr>
        <w:trPr>
          <w:trHeight w:val="389"/>
        </w:trPr>
        <w:tc>
          <w:tcPr>
            <w:tcW w:w="78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w:t>
            </w:r>
            <w:r/>
          </w:p>
        </w:tc>
        <w:tc>
          <w:tcPr>
            <w:tcW w:w="6675" w:type="dxa"/>
            <w:vAlign w:val="center"/>
            <w:textDirection w:val="lrTb"/>
            <w:noWrap w:val="false"/>
          </w:tcPr>
          <w:p>
            <w:pPr>
              <w:pStyle w:val="1134"/>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无</w:t>
            </w:r>
            <w:r/>
          </w:p>
        </w:tc>
        <w:tc>
          <w:tcPr>
            <w:tcW w:w="183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gridSpan w:val="3"/>
            <w:tcW w:w="929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其它资格条件</w:t>
            </w:r>
            <w:r/>
          </w:p>
        </w:tc>
      </w:tr>
      <w:tr>
        <w:trPr>
          <w:trHeight w:val="400"/>
        </w:trPr>
        <w:tc>
          <w:tcPr>
            <w:tcW w:w="78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w:t>
            </w:r>
            <w:r/>
          </w:p>
        </w:tc>
        <w:tc>
          <w:tcPr>
            <w:tcW w:w="667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磋商响应函</w:t>
            </w:r>
            <w:r/>
          </w:p>
        </w:tc>
        <w:tc>
          <w:tcPr>
            <w:tcW w:w="183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tcW w:w="78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11</w:t>
            </w:r>
            <w:r/>
          </w:p>
        </w:tc>
        <w:tc>
          <w:tcPr>
            <w:tcW w:w="667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法人授权书</w:t>
            </w:r>
            <w:r/>
          </w:p>
        </w:tc>
        <w:tc>
          <w:tcPr>
            <w:tcW w:w="183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left"/>
        <w:spacing w:line="360" w:lineRule="auto"/>
        <w:rPr>
          <w:rFonts w:hint="eastAsia" w:ascii="宋体" w:hAnsi="宋体" w:eastAsia="宋体" w:cs="宋体"/>
          <w:b/>
          <w:bCs/>
          <w:color w:val="auto"/>
          <w:highlight w:val="none"/>
        </w:rPr>
        <w:sectPr>
          <w:footerReference w:type="default" r:id="rId12"/>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w:t>
      </w:r>
      <w:r/>
    </w:p>
    <w:p>
      <w:pPr>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right="180" w:firstLine="315"/>
        <w:jc w:val="right"/>
        <w:spacing w:line="400" w:lineRule="exact"/>
        <w:rPr>
          <w:rFonts w:hint="eastAsia" w:ascii="宋体" w:hAnsi="宋体" w:eastAsia="宋体"/>
          <w:sz w:val="21"/>
          <w:szCs w:val="21"/>
        </w:rPr>
      </w:pPr>
      <w:r>
        <w:rPr>
          <w:rFonts w:hint="eastAsia" w:ascii="宋体" w:hAnsi="宋体"/>
          <w:sz w:val="21"/>
          <w:szCs w:val="21"/>
          <w:lang w:val="en-US" w:eastAsia="zh-CN"/>
        </w:rPr>
        <w:t xml:space="preserve">供应商</w:t>
      </w:r>
      <w:r>
        <w:rPr>
          <w:rFonts w:hint="eastAsia" w:ascii="宋体" w:hAnsi="宋体" w:eastAsia="宋体"/>
          <w:sz w:val="21"/>
          <w:szCs w:val="21"/>
          <w:lang w:val="en-US" w:eastAsia="zh-CN"/>
        </w:rPr>
        <w:t xml:space="preserve">名称</w:t>
      </w:r>
      <w:r>
        <w:rPr>
          <w:rFonts w:hint="eastAsia" w:ascii="宋体" w:hAnsi="宋体" w:eastAsia="宋体"/>
          <w:sz w:val="21"/>
          <w:szCs w:val="21"/>
        </w:rPr>
        <w:t xml:space="preserve">（加盖CA电子公章）：</w:t>
      </w:r>
      <w:r/>
    </w:p>
    <w:p>
      <w:pPr>
        <w:ind w:right="180" w:firstLine="315"/>
        <w:jc w:val="right"/>
        <w:spacing w:line="400" w:lineRule="exact"/>
        <w:rPr>
          <w:rFonts w:hint="eastAsia" w:ascii="宋体" w:hAnsi="宋体" w:eastAsia="宋体"/>
          <w:sz w:val="21"/>
          <w:szCs w:val="21"/>
        </w:rPr>
      </w:pPr>
      <w:r>
        <w:rPr>
          <w:rFonts w:hint="eastAsia" w:ascii="宋体" w:hAnsi="宋体" w:eastAsia="宋体"/>
          <w:sz w:val="21"/>
          <w:szCs w:val="21"/>
        </w:rPr>
        <w:t xml:space="preserve">日  期：</w:t>
      </w:r>
      <w:r/>
    </w:p>
    <w:p>
      <w:pPr>
        <w:ind w:firstLine="336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71"/>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71"/>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 3 年内在经营活动中没有重大违法记录的书面声明</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21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p>
      <w:pPr>
        <w:ind w:right="180" w:firstLine="315"/>
        <w:jc w:val="right"/>
        <w:spacing w:line="400" w:lineRule="exact"/>
        <w:rPr>
          <w:rFonts w:hint="eastAsia" w:ascii="宋体" w:hAnsi="宋体" w:eastAsia="宋体"/>
          <w:sz w:val="21"/>
          <w:szCs w:val="21"/>
        </w:rPr>
      </w:pPr>
      <w:r>
        <w:rPr>
          <w:rFonts w:hint="eastAsia" w:ascii="宋体" w:hAnsi="宋体"/>
          <w:sz w:val="21"/>
          <w:szCs w:val="21"/>
          <w:lang w:val="en-US" w:eastAsia="zh-CN"/>
        </w:rPr>
        <w:t xml:space="preserve">供应商</w:t>
      </w:r>
      <w:r>
        <w:rPr>
          <w:rFonts w:hint="eastAsia" w:ascii="宋体" w:hAnsi="宋体" w:eastAsia="宋体"/>
          <w:sz w:val="21"/>
          <w:szCs w:val="21"/>
          <w:lang w:val="en-US" w:eastAsia="zh-CN"/>
        </w:rPr>
        <w:t xml:space="preserve">名称</w:t>
      </w:r>
      <w:r>
        <w:rPr>
          <w:rFonts w:hint="eastAsia" w:ascii="宋体" w:hAnsi="宋体" w:eastAsia="宋体"/>
          <w:sz w:val="21"/>
          <w:szCs w:val="21"/>
        </w:rPr>
        <w:t xml:space="preserve">（加盖CA电子公章）：</w:t>
      </w:r>
      <w:r/>
    </w:p>
    <w:p>
      <w:pPr>
        <w:ind w:right="180" w:firstLine="315"/>
        <w:jc w:val="right"/>
        <w:spacing w:line="400" w:lineRule="exact"/>
        <w:rPr>
          <w:rFonts w:hint="eastAsia" w:ascii="宋体" w:hAnsi="宋体" w:eastAsia="宋体"/>
          <w:sz w:val="21"/>
          <w:szCs w:val="21"/>
        </w:rPr>
      </w:pPr>
      <w:r>
        <w:rPr>
          <w:rFonts w:hint="eastAsia" w:ascii="宋体" w:hAnsi="宋体" w:eastAsia="宋体"/>
          <w:sz w:val="21"/>
          <w:szCs w:val="21"/>
        </w:rPr>
        <w:t xml:space="preserve">日  期：</w:t>
      </w:r>
      <w:r/>
    </w:p>
    <w:p>
      <w:pPr>
        <w:ind w:firstLine="315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15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15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left"/>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供应商信用承诺书</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为维护公平竞争、规范有序的市场秩序，营造诚实守信的信用环境，共同推进社会信用体系建设完善，树立企业诚信守法形象，本企业对_________________项目政府采购活动郑重承诺如下</w:t>
      </w:r>
      <w:r>
        <w:rPr>
          <w:rFonts w:hint="eastAsia" w:ascii="宋体" w:hAnsi="宋体" w:eastAsia="宋体" w:cs="宋体"/>
          <w:color w:val="auto"/>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八、在“信用中国”和“中国政府采购网”网站中无严重失信记录；</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right="180" w:firstLine="315"/>
        <w:jc w:val="right"/>
        <w:spacing w:line="400" w:lineRule="exact"/>
        <w:rPr>
          <w:rFonts w:hint="eastAsia" w:ascii="宋体" w:hAnsi="宋体"/>
          <w:sz w:val="21"/>
          <w:szCs w:val="21"/>
          <w:lang w:val="en-US" w:eastAsia="zh-CN"/>
        </w:rPr>
      </w:pPr>
      <w:r>
        <w:rPr>
          <w:rFonts w:hint="eastAsia" w:ascii="宋体" w:hAnsi="宋体"/>
          <w:sz w:val="21"/>
          <w:szCs w:val="21"/>
          <w:lang w:val="en-US" w:eastAsia="zh-CN"/>
        </w:rPr>
        <w:t xml:space="preserve">承诺单位（加盖CA电子公章）：</w:t>
      </w:r>
      <w:r/>
    </w:p>
    <w:p>
      <w:pPr>
        <w:ind w:right="180" w:firstLine="315"/>
        <w:jc w:val="right"/>
        <w:spacing w:line="400" w:lineRule="exact"/>
        <w:rPr>
          <w:rFonts w:hint="eastAsia" w:ascii="宋体" w:hAnsi="宋体"/>
          <w:sz w:val="21"/>
          <w:szCs w:val="21"/>
          <w:lang w:val="en-US" w:eastAsia="zh-CN"/>
        </w:rPr>
      </w:pPr>
      <w:r>
        <w:rPr>
          <w:rFonts w:hint="eastAsia" w:ascii="宋体" w:hAnsi="宋体"/>
          <w:sz w:val="21"/>
          <w:szCs w:val="21"/>
          <w:lang w:val="en-US" w:eastAsia="zh-CN"/>
        </w:rPr>
        <w:t xml:space="preserve">         日  期：</w:t>
      </w:r>
      <w:r/>
    </w:p>
    <w:p>
      <w:pPr>
        <w:ind w:firstLine="420"/>
        <w:jc w:val="right"/>
        <w:keepLines w:val="0"/>
        <w:keepNext w:val="0"/>
        <w:pageBreakBefore w:val="0"/>
        <w:spacing w:line="360" w:lineRule="auto"/>
        <w:widowControl w:val="off"/>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磋商响应函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致：</w:t>
      </w:r>
      <w:r>
        <w:rPr>
          <w:rFonts w:hint="eastAsia" w:ascii="宋体" w:hAnsi="宋体" w:cs="宋体"/>
          <w:color w:val="auto"/>
          <w:szCs w:val="21"/>
          <w:highlight w:val="none"/>
          <w:lang w:val="en-US" w:eastAsia="zh-CN"/>
        </w:rPr>
        <w:t xml:space="preserve">江苏省鼎诚建设工程顾问有限公司</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eastAsia="宋体" w:cs="宋体"/>
          <w:color w:val="auto"/>
          <w:szCs w:val="21"/>
          <w:highlight w:val="none"/>
          <w:u w:val="single"/>
        </w:rPr>
        <w:t xml:space="preserve">  （项目编号）  </w:t>
      </w:r>
      <w:r>
        <w:rPr>
          <w:rFonts w:hint="eastAsia" w:ascii="宋体" w:hAnsi="宋体" w:eastAsia="宋体" w:cs="宋体"/>
          <w:color w:val="auto"/>
          <w:szCs w:val="21"/>
          <w:highlight w:val="none"/>
        </w:rPr>
        <w:t xml:space="preserve">号磋商文件，正式授权下述签字人_________（姓名和职务）代表我方______________（供应商的名称），全权处理本次项目磋商采购的有关事宜。</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1.按磋商文件规定的各项要求，向买方提供所需服务。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2.我们已详细审核全部磋商文件及其有效补充文件，我们知道必须放弃提出含糊不清或误解问题的权利。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3.我们同意从规定的响应文件接收截止时间起遵循本响应文件，并在规定的磋商有效期期满之前均具有约束力。</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4.同意向贵方提供贵方可能另外要求的与磋商采购有关的任何证据或资料，并保证我方已提供和将要提供的文件是真实的、准确的。</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5.一旦我方成交，我方将根据磋商文件的规定，严格履行合同的责任和义务，并保证在磋商文件规定的时间完成项目，交付买方验收、使用。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6.遵守磋商文件中要求的收费项目和标准。</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7.与本磋商采购有关的正式通讯地址为：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邮 编：</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传 真：</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供应商开户行：                  账 户：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法定代表人姓名（签章）：        联系电话：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cs="宋体"/>
          <w:color w:val="auto"/>
          <w:szCs w:val="21"/>
          <w:highlight w:val="none"/>
          <w:lang w:val="en-US" w:eastAsia="zh-CN"/>
        </w:rPr>
        <w:t xml:space="preserve">电子</w:t>
      </w:r>
      <w:r>
        <w:rPr>
          <w:rFonts w:hint="eastAsia" w:ascii="宋体" w:hAnsi="宋体" w:eastAsia="宋体" w:cs="宋体"/>
          <w:color w:val="auto"/>
          <w:szCs w:val="21"/>
          <w:highlight w:val="none"/>
        </w:rPr>
        <w:t xml:space="preserve">公章）：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期：_____年____月____日</w:t>
      </w:r>
      <w:r/>
    </w:p>
    <w:p>
      <w:pPr>
        <w:ind w:firstLine="422"/>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bCs/>
          <w:color w:val="auto"/>
          <w:szCs w:val="21"/>
          <w:highlight w:val="none"/>
        </w:rPr>
        <w:t xml:space="preserve">法人授权书</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本授权书声明：________________（供应商名称）授权________________（被授权人的姓名）为我方就</w:t>
      </w:r>
      <w:r>
        <w:rPr>
          <w:rFonts w:hint="eastAsia" w:ascii="宋体" w:hAnsi="宋体" w:eastAsia="宋体" w:cs="宋体"/>
          <w:color w:val="auto"/>
          <w:szCs w:val="21"/>
          <w:highlight w:val="none"/>
          <w:u w:val="single"/>
        </w:rPr>
        <w:t xml:space="preserve">（项目编号）</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项目名称</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auto"/>
          <w:szCs w:val="21"/>
          <w:highlight w:val="none"/>
        </w:rPr>
        <w:t xml:space="preserve">采购活动的合法代理人，以本公司名义全权处理一切与该项目采购有关的事务。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本授权书于______年____月____日起生效，特此声明。</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被授权人身份证号码：</w:t>
      </w:r>
      <w:r>
        <w:rPr>
          <w:rFonts w:hint="eastAsia" w:ascii="宋体" w:hAnsi="宋体" w:eastAsia="宋体" w:cs="宋体"/>
          <w:color w:val="auto"/>
          <w:szCs w:val="21"/>
          <w:highlight w:val="none"/>
          <w:u w:val="single"/>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联系电话（手机）：</w:t>
      </w:r>
      <w:r>
        <w:rPr>
          <w:rFonts w:hint="eastAsia" w:ascii="宋体" w:hAnsi="宋体" w:eastAsia="宋体" w:cs="宋体"/>
          <w:color w:val="auto"/>
          <w:szCs w:val="21"/>
          <w:highlight w:val="none"/>
          <w:u w:val="single"/>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w:t>
      </w:r>
      <w:r>
        <w:rPr>
          <w:rFonts w:hint="eastAsia" w:ascii="宋体" w:hAnsi="宋体" w:eastAsia="宋体" w:cs="宋体"/>
          <w:color w:val="auto"/>
          <w:szCs w:val="21"/>
          <w:highlight w:val="none"/>
          <w:u w:val="single"/>
          <w:lang w:val="en-US" w:eastAsia="zh-CN"/>
        </w:rPr>
        <w:t xml:space="preserve">  （加盖CA电子公章）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rPr>
          <w:rFonts w:hint="eastAsia" w:ascii="宋体" w:hAnsi="宋体" w:eastAsia="宋体" w:cs="宋体"/>
          <w:color w:val="auto"/>
          <w:szCs w:val="21"/>
          <w:highlight w:val="none"/>
          <w:u w:val="single"/>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法定代表人</w:t>
      </w:r>
      <w:r>
        <w:rPr>
          <w:rFonts w:hint="eastAsia" w:ascii="宋体" w:hAnsi="宋体" w:eastAsia="宋体" w:cs="宋体"/>
          <w:color w:val="auto"/>
          <w:szCs w:val="21"/>
          <w:highlight w:val="none"/>
        </w:rPr>
        <w:t xml:space="preserve">身份证复印件</w:t>
      </w:r>
      <w:r>
        <w:rPr>
          <w:rFonts w:hint="eastAsia" w:ascii="宋体" w:hAnsi="宋体" w:eastAsia="宋体" w:cs="宋体"/>
          <w:color w:val="auto"/>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被授权人身份证复印件</w:t>
      </w:r>
      <w:r>
        <w:rPr>
          <w:rFonts w:hint="eastAsia" w:ascii="宋体" w:hAnsi="宋体" w:eastAsia="宋体" w:cs="宋体"/>
          <w:color w:val="auto"/>
          <w:szCs w:val="21"/>
          <w:highlight w:val="none"/>
          <w:lang w:eastAsia="zh-CN"/>
        </w:rPr>
        <w:t xml:space="preserve">：</w:t>
      </w:r>
      <w:r/>
    </w:p>
    <w:p>
      <w:pPr>
        <w:pStyle w:val="87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pStyle w:val="870"/>
        <w:ind w:left="0" w:firstLin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pStyle w:val="870"/>
        <w:ind w:left="0" w:firstLine="420"/>
        <w:rPr>
          <w:rFonts w:hint="default" w:ascii="宋体" w:hAnsi="宋体" w:eastAsia="宋体" w:cs="宋体"/>
          <w:color w:val="auto"/>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宋体" w:hAnsi="宋体" w:eastAsia="宋体" w:cs="宋体"/>
          <w:color w:val="auto"/>
          <w:szCs w:val="21"/>
          <w:highlight w:val="none"/>
          <w:lang w:val="en-US" w:eastAsia="zh-CN"/>
        </w:rPr>
      </w:r>
      <w:r/>
    </w:p>
    <w:p>
      <w:pPr>
        <w:pStyle w:val="1021"/>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二、符合性审查响应对照表</w:t>
      </w:r>
      <w:r/>
    </w:p>
    <w:tbl>
      <w:tblPr>
        <w:tblStyle w:val="796"/>
        <w:tblW w:w="879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45"/>
        <w:gridCol w:w="1603"/>
        <w:gridCol w:w="2098"/>
      </w:tblGrid>
      <w:tr>
        <w:trPr>
          <w:trHeight w:val="629"/>
        </w:trPr>
        <w:tc>
          <w:tcPr>
            <w:tcW w:w="646"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444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符合性审查响应内容</w:t>
            </w:r>
            <w:r/>
          </w:p>
        </w:tc>
        <w:tc>
          <w:tcPr>
            <w:tcW w:w="1603"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响应情况</w:t>
            </w:r>
            <w:r/>
          </w:p>
        </w:tc>
        <w:tc>
          <w:tcPr>
            <w:tcW w:w="209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超出、符合或偏离</w:t>
            </w:r>
            <w:r/>
          </w:p>
        </w:tc>
      </w:tr>
      <w:tr>
        <w:trPr>
          <w:trHeight w:val="817"/>
        </w:trPr>
        <w:tc>
          <w:tcPr>
            <w:tcW w:w="646" w:type="dxa"/>
            <w:vAlign w:val="center"/>
            <w:textDirection w:val="lrTb"/>
            <w:noWrap w:val="false"/>
          </w:tcPr>
          <w:p>
            <w:pPr>
              <w:jc w:val="center"/>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w:t>
            </w:r>
            <w:r/>
          </w:p>
        </w:tc>
        <w:tc>
          <w:tcPr>
            <w:tcW w:w="4445" w:type="dxa"/>
            <w:vAlign w:val="center"/>
            <w:textDirection w:val="lrTb"/>
            <w:noWrap w:val="false"/>
          </w:tcPr>
          <w:p>
            <w:pPr>
              <w:jc w:val="left"/>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技术要求和商务要求中的实质性要求</w:t>
            </w:r>
            <w:r/>
          </w:p>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p>
        </w:tc>
        <w:tc>
          <w:tcPr>
            <w:tcW w:w="1603"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c>
          <w:tcPr>
            <w:tcW w:w="2098"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817"/>
        </w:trPr>
        <w:tc>
          <w:tcPr>
            <w:tcW w:w="646" w:type="dxa"/>
            <w:vAlign w:val="center"/>
            <w:textDirection w:val="lrTb"/>
            <w:noWrap w:val="false"/>
          </w:tcPr>
          <w:p>
            <w:pPr>
              <w:jc w:val="center"/>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w:t>
            </w:r>
            <w:r/>
          </w:p>
        </w:tc>
        <w:tc>
          <w:tcPr>
            <w:tcW w:w="444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w:t>
            </w:r>
            <w:r/>
          </w:p>
        </w:tc>
        <w:tc>
          <w:tcPr>
            <w:tcW w:w="16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09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附件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证明材料1，证明材料2，……</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备注：</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1.供应商必须对技术要求和商务要求中的实质性要求</w:t>
      </w: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逐条做出明确响应，否则做无效响应处理。</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2.如果磋商文件要求提供证明材料，供应商必须将证明材料列于该表之下。</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3.供应商未对实质性要求逐条作出明确响应的，或未按磋商文件要求提供证明材料的，该采购包作无效响应处理。</w:t>
      </w:r>
      <w:r/>
    </w:p>
    <w:p>
      <w:pPr>
        <w:contextualSpacing/>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4"/>
        </w:numPr>
        <w:jc w:val="left"/>
        <w:spacing w:line="360" w:lineRule="auto"/>
        <w:rPr>
          <w:rFonts w:hint="eastAsia" w:ascii="宋体" w:hAnsi="宋体" w:eastAsia="宋体" w:cs="宋体"/>
          <w:b/>
          <w:color w:val="auto"/>
          <w:sz w:val="32"/>
          <w:szCs w:val="32"/>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32"/>
          <w:szCs w:val="32"/>
          <w:highlight w:val="none"/>
        </w:rPr>
      </w:r>
      <w:r/>
    </w:p>
    <w:p>
      <w:pPr>
        <w:pStyle w:val="1021"/>
        <w:jc w:val="center"/>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bCs w:val="0"/>
          <w:color w:val="000000"/>
          <w:sz w:val="32"/>
          <w:szCs w:val="22"/>
          <w:lang w:val="en-US" w:eastAsia="zh-CN" w:bidi="ar-SA"/>
        </w:rPr>
        <w:t xml:space="preserve">三、非实质性响应对照表</w:t>
      </w:r>
      <w:r/>
    </w:p>
    <w:tbl>
      <w:tblPr>
        <w:tblStyle w:val="796"/>
        <w:tblW w:w="867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817"/>
        <w:gridCol w:w="1903"/>
        <w:gridCol w:w="2311"/>
      </w:tblGrid>
      <w:tr>
        <w:trPr>
          <w:trHeight w:val="595"/>
        </w:trPr>
        <w:tc>
          <w:tcPr>
            <w:tcW w:w="646"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3817"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非实质性响应内容</w:t>
            </w:r>
            <w:r/>
          </w:p>
        </w:tc>
        <w:tc>
          <w:tcPr>
            <w:tcW w:w="1903"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响应情况</w:t>
            </w:r>
            <w:r/>
          </w:p>
        </w:tc>
        <w:tc>
          <w:tcPr>
            <w:tcW w:w="2311"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超出、符合或偏离</w:t>
            </w:r>
            <w:r/>
          </w:p>
        </w:tc>
      </w:tr>
      <w:tr>
        <w:trPr>
          <w:trHeight w:val="585"/>
        </w:trPr>
        <w:tc>
          <w:tcPr>
            <w:tcW w:w="646"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3817" w:type="dxa"/>
            <w:vAlign w:val="center"/>
            <w:textDirection w:val="lrTb"/>
            <w:noWrap w:val="false"/>
          </w:tcPr>
          <w:p>
            <w:pPr>
              <w:jc w:val="center"/>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color w:val="auto"/>
                <w:szCs w:val="21"/>
                <w:highlight w:val="none"/>
              </w:rPr>
              <w:t xml:space="preserve">《中小企业声明函》</w:t>
            </w:r>
            <w:r/>
          </w:p>
        </w:tc>
        <w:tc>
          <w:tcPr>
            <w:tcW w:w="1903"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c>
          <w:tcPr>
            <w:tcW w:w="2311"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585"/>
        </w:trPr>
        <w:tc>
          <w:tcPr>
            <w:tcW w:w="646"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p>
        </w:tc>
        <w:tc>
          <w:tcPr>
            <w:tcW w:w="3817" w:type="dxa"/>
            <w:vAlign w:val="center"/>
            <w:textDirection w:val="lrTb"/>
            <w:noWrap w:val="false"/>
          </w:tcPr>
          <w:p>
            <w:pPr>
              <w:jc w:val="center"/>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《残疾人福利性单位声明函》</w:t>
            </w:r>
            <w:r/>
          </w:p>
        </w:tc>
        <w:tc>
          <w:tcPr>
            <w:tcW w:w="19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92"/>
        </w:trPr>
        <w:tc>
          <w:tcPr>
            <w:tcW w:w="646"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3817" w:type="dxa"/>
            <w:vAlign w:val="center"/>
            <w:textDirection w:val="lrTb"/>
            <w:noWrap w:val="false"/>
          </w:tcPr>
          <w:p>
            <w:pPr>
              <w:jc w:val="center"/>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《关于符合本国产品标准的声明函》</w:t>
            </w:r>
            <w:r/>
          </w:p>
        </w:tc>
        <w:tc>
          <w:tcPr>
            <w:tcW w:w="19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中小企业声明函（服务）</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的</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eastAsia="en-US"/>
        </w:rPr>
        <w:fldChar w:fldCharType="begin"/>
      </w:r>
      <w:r>
        <w:rPr>
          <w:rFonts w:hint="eastAsia" w:ascii="宋体" w:hAnsi="宋体" w:eastAsia="宋体" w:cs="宋体"/>
          <w:color w:val="auto"/>
          <w:spacing w:val="-1"/>
          <w:highlight w:val="none"/>
          <w:vertAlign w:val="superscript"/>
        </w:rPr>
        <w:instrText xml:space="preserve"> HYPERLINK \l "br1" </w:instrText>
      </w:r>
      <w:r>
        <w:rPr>
          <w:rFonts w:hint="eastAsia" w:ascii="宋体" w:hAnsi="宋体" w:eastAsia="宋体" w:cs="宋体"/>
          <w:color w:val="auto"/>
          <w:highlight w:val="none"/>
          <w:lang w:eastAsia="en-US"/>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highlight w:val="none"/>
          <w:lang w:eastAsia="en-US"/>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从业人员（不仅指在职职工）、营业收入、资产总额填报上一年度数据，无上一年度数据的新成立企业可不填报。</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2.供应商如不提供此声明函，价格将不做相应扣除。</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企业声明函请完整填写，</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后将公示。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供应商应当对其出具的《中小企业声明函》真实性负责，供应商出具的《中小企业声明函》内容不实的，属于提供虚假材料谋取</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6.《中华人民共和国政府采购法》</w:t>
      </w:r>
      <w:r>
        <w:rPr>
          <w:rFonts w:hint="eastAsia" w:ascii="宋体" w:hAnsi="宋体" w:eastAsia="宋体" w:cs="宋体"/>
          <w:color w:val="auto"/>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right="180" w:firstLine="315"/>
        <w:jc w:val="right"/>
        <w:spacing w:line="400" w:lineRule="exact"/>
        <w:rPr>
          <w:rFonts w:hint="eastAsia" w:ascii="宋体" w:hAnsi="宋体"/>
          <w:sz w:val="21"/>
          <w:szCs w:val="21"/>
          <w:lang w:val="en-US" w:eastAsia="zh-CN"/>
        </w:rPr>
      </w:pPr>
      <w:r>
        <w:rPr>
          <w:rFonts w:hint="eastAsia" w:ascii="宋体" w:hAnsi="宋体"/>
          <w:sz w:val="21"/>
          <w:szCs w:val="21"/>
          <w:lang w:val="en-US" w:eastAsia="zh-CN"/>
        </w:rPr>
        <w:t xml:space="preserve">企业名称（加盖CA电子公章）：</w:t>
      </w:r>
      <w:r/>
    </w:p>
    <w:p>
      <w:pPr>
        <w:ind w:right="180" w:firstLine="315"/>
        <w:jc w:val="right"/>
        <w:spacing w:line="400" w:lineRule="exact"/>
        <w:rPr>
          <w:rFonts w:hint="eastAsia" w:ascii="宋体" w:hAnsi="宋体"/>
          <w:sz w:val="21"/>
          <w:szCs w:val="21"/>
          <w:lang w:val="en-US" w:eastAsia="zh-CN"/>
        </w:rPr>
      </w:pPr>
      <w:r>
        <w:rPr>
          <w:rFonts w:hint="eastAsia" w:ascii="宋体" w:hAnsi="宋体"/>
          <w:sz w:val="21"/>
          <w:szCs w:val="21"/>
          <w:lang w:val="en-US" w:eastAsia="zh-CN"/>
        </w:rPr>
        <w:t xml:space="preserve">日 期：</w:t>
      </w:r>
      <w:r/>
    </w:p>
    <w:p>
      <w:pPr>
        <w:pStyle w:val="1021"/>
        <w:jc w:val="left"/>
        <w:spacing w:before="0" w:after="0" w:line="360" w:lineRule="auto"/>
        <w:widowControl/>
        <w:rPr>
          <w:rFonts w:hint="eastAsia" w:ascii="宋体" w:hAnsi="宋体" w:eastAsia="宋体" w:cs="宋体"/>
          <w:bCs w:val="0"/>
          <w:color w:val="auto"/>
          <w:sz w:val="21"/>
          <w:szCs w:val="21"/>
          <w:highlight w:val="none"/>
        </w:rPr>
      </w:pPr>
      <w:r/>
      <w:bookmarkStart w:id="39" w:name="_Toc109304977"/>
      <w:r/>
      <w:bookmarkStart w:id="40" w:name="_Toc24639"/>
      <w:r/>
      <w:r/>
    </w:p>
    <w:p>
      <w:pPr>
        <w:pStyle w:val="1022"/>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p>
      <w:pPr>
        <w:pStyle w:val="1022"/>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p>
      <w:pPr>
        <w:pStyle w:val="1021"/>
        <w:jc w:val="center"/>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w:t>
      </w:r>
      <w:bookmarkEnd w:id="39"/>
      <w:r/>
      <w:bookmarkEnd w:id="40"/>
      <w:r/>
      <w:r/>
    </w:p>
    <w:p>
      <w:pPr>
        <w:pStyle w:val="1101"/>
        <w:spacing w:line="360" w:lineRule="auto"/>
        <w:widowControl/>
        <w:rPr>
          <w:rFonts w:hint="eastAsia" w:ascii="宋体" w:hAnsi="宋体" w:eastAsia="宋体" w:cs="宋体"/>
          <w:color w:val="auto"/>
          <w:sz w:val="21"/>
          <w:szCs w:val="21"/>
          <w:highlight w:val="none"/>
        </w:rPr>
      </w:pPr>
      <w:r>
        <w:rPr>
          <w:rStyle w:val="1045"/>
          <w:rFonts w:hint="eastAsia" w:ascii="宋体" w:hAnsi="宋体" w:eastAsia="宋体" w:cs="宋体"/>
          <w:color w:val="auto"/>
          <w:sz w:val="21"/>
          <w:szCs w:val="21"/>
          <w:highlight w:val="none"/>
        </w:rPr>
        <w:t xml:space="preserve">中小微企业划型标准如下：</w:t>
      </w:r>
      <w:r/>
    </w:p>
    <w:tbl>
      <w:tblPr>
        <w:tblStyle w:val="796"/>
        <w:tblW w:w="9467"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745"/>
        <w:gridCol w:w="1744"/>
        <w:gridCol w:w="1612"/>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行业名称</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指标名称</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计量单位</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中型</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小型</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农、林、牧、渔</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500≤Y&lt;20000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50≤Y&lt;500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工业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2000≤Y&lt;40000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300≤Y&lt;2000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建筑业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6000≤Y&lt;80000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300≤Y&lt;6000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Y&lt;300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5000≤Z&lt;80000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300≤Z&lt;5000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Z&lt;300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批发业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20≤X&lt;200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5≤X&lt;20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X&lt;5</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5000≤Y&lt;40000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1000≤Y&lt;5000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零售业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50≤X&lt;300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10≤X&lt;50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500≤Y&lt;20000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100≤Y&lt;500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交通运输业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3000≤Y&lt;30000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200≤Y&lt;3000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仓储业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100≤X&lt;200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20≤X&lt;100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1000≤Y&lt;30000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100≤Y&lt;1000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邮政业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2000≤Y&lt;30000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住宿业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714" w:type="dxa"/>
            <w:vAlign w:val="center"/>
            <w:textDirection w:val="lrTb"/>
            <w:noWrap w:val="false"/>
          </w:tcPr>
          <w:p>
            <w:pPr>
              <w:pStyle w:val="1101"/>
              <w:ind w:firstLine="420"/>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2000≤Y&lt;10000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餐饮业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2000≤Y&lt;10000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信息传输业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100≤X&lt;2000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1000≤Y&lt;100000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100≤Y&lt;1000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1000≤Y&lt;10000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50≤Y&lt;1000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房地产开发经营</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1000≤Y&lt;200000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100≤X&lt;1000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X&lt;100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5000≤Z&lt;10000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2000≤Y&lt;5000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物业管理</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X&lt;100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1000≤Y&lt;5000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500≤Y&lt;1000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8000≤Z&lt;120000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100≤Z&lt;8000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Y&lt;100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其他未列明行业</w:t>
            </w:r>
            <w:r/>
          </w:p>
        </w:tc>
        <w:tc>
          <w:tcPr>
            <w:tcMar>
              <w:left w:w="105" w:type="dxa"/>
              <w:top w:w="0" w:type="dxa"/>
              <w:right w:w="105" w:type="dxa"/>
              <w:bottom w:w="0" w:type="dxa"/>
            </w:tcMar>
            <w:tcW w:w="1709"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715"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714" w:type="dxa"/>
            <w:vAlign w:val="center"/>
            <w:textDirection w:val="lrTb"/>
            <w:noWrap w:val="false"/>
          </w:tcPr>
          <w:p>
            <w:pPr>
              <w:pStyle w:val="1101"/>
              <w:jc w:val="left"/>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567" w:type="dxa"/>
            <w:vAlign w:val="center"/>
            <w:textDirection w:val="lrTb"/>
            <w:noWrap w:val="false"/>
          </w:tcPr>
          <w:p>
            <w:pPr>
              <w:pStyle w:val="1101"/>
              <w:jc w:val="center"/>
              <w:spacing w:line="360" w:lineRule="auto"/>
              <w:widowControl/>
              <w:rPr>
                <w:rFonts w:hint="eastAsia" w:ascii="宋体" w:hAnsi="宋体" w:eastAsia="宋体" w:cs="宋体"/>
                <w:color w:val="auto"/>
                <w:sz w:val="21"/>
                <w:szCs w:val="21"/>
                <w:highlight w:val="none"/>
                <w:lang w:val="en-US" w:eastAsia="zh-CN" w:bidi="ar-SA"/>
              </w:rPr>
            </w:pPr>
            <w:r>
              <w:rPr>
                <w:rStyle w:val="1045"/>
                <w:rFonts w:hint="eastAsia" w:ascii="宋体" w:hAnsi="宋体" w:eastAsia="宋体" w:cs="宋体"/>
                <w:b/>
                <w:color w:val="auto"/>
                <w:sz w:val="21"/>
                <w:szCs w:val="21"/>
                <w:highlight w:val="none"/>
                <w:lang w:val="en-US" w:eastAsia="zh-CN" w:bidi="ar-SA"/>
              </w:rPr>
              <w:t xml:space="preserve">X&lt;10</w:t>
            </w:r>
            <w:r/>
          </w:p>
        </w:tc>
      </w:tr>
    </w:tbl>
    <w:p>
      <w:pPr>
        <w:pStyle w:val="1101"/>
        <w:ind w:firstLine="420"/>
        <w:spacing w:line="360" w:lineRule="auto"/>
        <w:widowControl/>
        <w:rPr>
          <w:rStyle w:val="1045"/>
          <w:rFonts w:hint="eastAsia" w:ascii="宋体" w:hAnsi="宋体" w:eastAsia="宋体" w:cs="宋体"/>
          <w:color w:val="auto"/>
          <w:sz w:val="21"/>
          <w:szCs w:val="21"/>
          <w:highlight w:val="none"/>
        </w:rPr>
      </w:pPr>
      <w:r>
        <w:rPr>
          <w:rStyle w:val="1045"/>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color w:val="auto"/>
          <w:highlight w:val="none"/>
        </w:rPr>
      </w:pPr>
      <w:r>
        <w:rPr>
          <w:rStyle w:val="1045"/>
          <w:rFonts w:hint="eastAsia" w:ascii="宋体" w:hAnsi="宋体" w:eastAsia="宋体" w:cs="宋体"/>
          <w:color w:val="auto"/>
          <w:szCs w:val="21"/>
          <w:highlight w:val="none"/>
        </w:rPr>
        <w:br w:type="page" w:clear="all"/>
      </w:r>
      <w:r>
        <w:rPr>
          <w:rFonts w:hint="eastAsia" w:ascii="宋体" w:hAnsi="宋体" w:eastAsia="宋体" w:cs="宋体"/>
          <w:b/>
          <w:bCs/>
          <w:color w:val="auto"/>
          <w:highlight w:val="none"/>
        </w:rPr>
        <w:t xml:space="preserve">残疾人福利性单位声明函</w:t>
      </w:r>
      <w:r/>
    </w:p>
    <w:p>
      <w:pPr>
        <w:ind w:firstLine="624"/>
        <w:jc w:val="left"/>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元</w:t>
      </w:r>
      <w:r>
        <w:rPr>
          <w:rFonts w:hint="eastAsia" w:ascii="宋体" w:hAnsi="宋体" w:eastAsia="宋体" w:cs="宋体"/>
          <w:color w:val="auto"/>
          <w:szCs w:val="21"/>
          <w:highlight w:val="none"/>
        </w:rPr>
        <w:t xml:space="preserve">整（￥：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2.非专门面向中小微型企业采购的项目，供应商如不提供此声明函，价格将不做相应扣除。</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3.中标/成交供应商为残疾人福利性单位的，此声明函将随中标/成交结果同时公告，接受社会监督。</w:t>
      </w:r>
      <w:r/>
    </w:p>
    <w:p>
      <w:pPr>
        <w:pStyle w:val="800"/>
      </w:p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4"/>
        <w:jc w:val="left"/>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80" w:firstLine="333"/>
        <w:jc w:val="right"/>
        <w:spacing w:line="400" w:lineRule="exact"/>
        <w:rPr>
          <w:rFonts w:hint="eastAsia" w:ascii="宋体" w:hAnsi="宋体"/>
          <w:sz w:val="21"/>
          <w:szCs w:val="21"/>
          <w:lang w:val="en-US" w:eastAsia="zh-CN"/>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sz w:val="21"/>
          <w:szCs w:val="21"/>
          <w:lang w:val="en-US" w:eastAsia="zh-CN"/>
        </w:rPr>
        <w:t xml:space="preserve"> 供应商全称（加盖CA电子公章）：</w:t>
      </w:r>
      <w:r/>
    </w:p>
    <w:p>
      <w:pPr>
        <w:ind w:right="180" w:firstLine="315"/>
        <w:jc w:val="right"/>
        <w:spacing w:line="400" w:lineRule="exact"/>
        <w:rPr>
          <w:rFonts w:hint="eastAsia" w:ascii="宋体" w:hAnsi="宋体"/>
          <w:sz w:val="21"/>
          <w:szCs w:val="21"/>
          <w:lang w:val="en-US" w:eastAsia="zh-CN"/>
        </w:rPr>
      </w:pPr>
      <w:r>
        <w:rPr>
          <w:rFonts w:hint="eastAsia" w:ascii="宋体" w:hAnsi="宋体"/>
          <w:sz w:val="21"/>
          <w:szCs w:val="21"/>
          <w:lang w:val="en-US" w:eastAsia="zh-CN"/>
        </w:rPr>
        <w:t xml:space="preserve">   日  期：</w:t>
      </w:r>
      <w:r/>
    </w:p>
    <w:p>
      <w:pPr>
        <w:ind w:right="1560" w:firstLine="420"/>
        <w:jc w:val="left"/>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关于符合本国产品标准的声明函（采购包号</w:t>
      </w:r>
      <w:r>
        <w:rPr>
          <w:rFonts w:hint="eastAsia" w:ascii="宋体" w:hAnsi="宋体" w:eastAsia="宋体" w:cs="宋体"/>
          <w:b/>
          <w:color w:val="auto"/>
          <w:sz w:val="24"/>
          <w:szCs w:val="24"/>
          <w:highlight w:val="none"/>
          <w:lang w:eastAsia="zh-CN"/>
        </w:rPr>
        <w:t xml:space="preserve">）</w:t>
      </w:r>
      <w:r/>
    </w:p>
    <w:p>
      <w:pPr>
        <w:pStyle w:val="820"/>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0"/>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0"/>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287655</wp:posOffset>
                </wp:positionH>
                <wp:positionV relativeFrom="paragraph">
                  <wp:posOffset>469900</wp:posOffset>
                </wp:positionV>
                <wp:extent cx="565785" cy="130810"/>
                <wp:effectExtent l="1270" t="4445" r="4445" b="1714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22.6pt;mso-position-horizontal:absolute;mso-position-vertical-relative:text;margin-top:37.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3411855</wp:posOffset>
                </wp:positionH>
                <wp:positionV relativeFrom="paragraph">
                  <wp:posOffset>460375</wp:posOffset>
                </wp:positionV>
                <wp:extent cx="876300" cy="120015"/>
                <wp:effectExtent l="635" t="4445" r="18415"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268.6pt;mso-position-horizontal:absolute;mso-position-vertical-relative:text;margin-top:36.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2315845</wp:posOffset>
                </wp:positionH>
                <wp:positionV relativeFrom="paragraph">
                  <wp:posOffset>408940</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182.3pt;mso-position-horizontal:absolute;mso-position-vertical-relative:text;margin-top:32.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4200525</wp:posOffset>
                </wp:positionH>
                <wp:positionV relativeFrom="paragraph">
                  <wp:posOffset>300355</wp:posOffset>
                </wp:positionV>
                <wp:extent cx="816610" cy="76200"/>
                <wp:effectExtent l="635" t="4445" r="1905" b="14604"/>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30.8pt;mso-position-horizontal:absolute;mso-position-vertical-relative:text;margin-top:23.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3053715</wp:posOffset>
                </wp:positionH>
                <wp:positionV relativeFrom="paragraph">
                  <wp:posOffset>233045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40.4pt;mso-position-horizontal:absolute;mso-position-vertical-relative:text;margin-top:18.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4773930</wp:posOffset>
                </wp:positionH>
                <wp:positionV relativeFrom="paragraph">
                  <wp:posOffset>15875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75.9pt;mso-position-horizontal:absolute;mso-position-vertical-relative:text;margin-top:1.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309880</wp:posOffset>
                </wp:positionV>
                <wp:extent cx="196215" cy="97790"/>
                <wp:effectExtent l="1905" t="4445" r="11430" b="1206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0.7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309880</wp:posOffset>
                </wp:positionV>
                <wp:extent cx="364490" cy="97790"/>
                <wp:effectExtent l="1270" t="4445" r="15240" b="1206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0.7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825"/>
          <w:rFonts w:hint="eastAsia" w:ascii="宋体" w:hAnsi="宋体" w:eastAsia="宋体" w:cs="宋体"/>
          <w:i w:val="0"/>
          <w:color w:val="auto"/>
          <w:highlight w:val="none"/>
          <w:u w:val="single"/>
          <w:shd w:val="clear" w:color="auto" w:fill="ffffff"/>
        </w:rPr>
        <w:t xml:space="preserve">（产品名称1）</w:t>
      </w:r>
      <w:r>
        <w:rPr>
          <w:rStyle w:val="825"/>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825"/>
          <w:rFonts w:hint="eastAsia" w:ascii="宋体" w:hAnsi="宋体" w:eastAsia="宋体" w:cs="宋体"/>
          <w:i w:val="0"/>
          <w:color w:val="auto"/>
          <w:highlight w:val="none"/>
          <w:u w:val="single"/>
          <w:shd w:val="clear" w:color="auto" w:fill="ffffff"/>
        </w:rPr>
        <w:t xml:space="preserve">（厂名）</w:t>
      </w:r>
      <w:r>
        <w:rPr>
          <w:rStyle w:val="825"/>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82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825"/>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825"/>
          <w:rFonts w:hint="eastAsia" w:ascii="宋体" w:hAnsi="宋体" w:eastAsia="宋体" w:cs="宋体"/>
          <w:i w:val="0"/>
          <w:color w:val="auto"/>
          <w:highlight w:val="none"/>
          <w:u w:val="single"/>
          <w:shd w:val="clear" w:color="auto" w:fill="ffffff"/>
        </w:rPr>
        <w:t xml:space="preserve">（规定比例）</w:t>
      </w:r>
      <w:r>
        <w:rPr>
          <w:rStyle w:val="825"/>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82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25"/>
          <w:rFonts w:hint="eastAsia" w:ascii="宋体" w:hAnsi="宋体" w:eastAsia="宋体" w:cs="宋体"/>
          <w:i w:val="0"/>
          <w:color w:val="auto"/>
          <w:highlight w:val="none"/>
          <w:u w:val="single"/>
          <w:shd w:val="clear" w:color="auto" w:fill="ffffff"/>
        </w:rPr>
        <w:t xml:space="preserve">（关键组件）</w:t>
      </w:r>
      <w:r>
        <w:rPr>
          <w:rStyle w:val="825"/>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82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25"/>
          <w:rFonts w:hint="eastAsia" w:ascii="宋体" w:hAnsi="宋体" w:eastAsia="宋体" w:cs="宋体"/>
          <w:i w:val="0"/>
          <w:color w:val="auto"/>
          <w:highlight w:val="none"/>
          <w:u w:val="single"/>
          <w:shd w:val="clear" w:color="auto" w:fill="ffffff"/>
        </w:rPr>
        <w:t xml:space="preserve">（关键工序）</w:t>
      </w:r>
      <w:r>
        <w:rPr>
          <w:rStyle w:val="825"/>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820"/>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825"/>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825"/>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82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825"/>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825"/>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825"/>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825"/>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82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25"/>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20"/>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820"/>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8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15"/>
        <w:jc w:val="right"/>
        <w:spacing w:line="400" w:lineRule="exact"/>
        <w:rPr>
          <w:rFonts w:hint="eastAsia" w:ascii="宋体" w:hAnsi="宋体"/>
          <w:sz w:val="21"/>
          <w:szCs w:val="21"/>
          <w:lang w:val="en-US" w:eastAsia="zh-CN"/>
        </w:rPr>
      </w:pPr>
      <w:r>
        <w:rPr>
          <w:rFonts w:hint="eastAsia" w:ascii="宋体" w:hAnsi="宋体"/>
          <w:sz w:val="21"/>
          <w:szCs w:val="21"/>
          <w:lang w:val="en-US" w:eastAsia="zh-CN"/>
        </w:rPr>
        <w:t xml:space="preserve">公司（单位）名称（加盖CA电子公章）：</w:t>
      </w:r>
      <w:r/>
    </w:p>
    <w:p>
      <w:pPr>
        <w:ind w:right="180" w:firstLine="315"/>
        <w:jc w:val="right"/>
        <w:spacing w:line="400" w:lineRule="exact"/>
        <w:rPr>
          <w:rFonts w:hint="eastAsia" w:ascii="宋体" w:hAnsi="宋体" w:eastAsia="宋体" w:cs="宋体"/>
          <w:color w:val="auto"/>
          <w:highlight w:val="none"/>
        </w:rPr>
      </w:pPr>
      <w:r>
        <w:rPr>
          <w:rFonts w:hint="eastAsia" w:ascii="宋体" w:hAnsi="宋体"/>
          <w:sz w:val="21"/>
          <w:szCs w:val="21"/>
          <w:lang w:val="en-US" w:eastAsia="zh-CN"/>
        </w:rPr>
        <w:t xml:space="preserve">                                日期：</w:t>
      </w:r>
      <w:r/>
    </w:p>
    <w:p>
      <w:pPr>
        <w:pStyle w:val="8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0"/>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20"/>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20"/>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20"/>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20"/>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820"/>
        <w:ind w:righ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820"/>
        <w:ind w:right="0" w:firstLine="420"/>
        <w:keepLines w:val="0"/>
        <w:keepNext w:val="0"/>
        <w:pageBreakBefore w:val="0"/>
        <w:spacing w:beforeAutospacing="0" w:afterAutospacing="0" w:line="360" w:lineRule="auto"/>
        <w:widowControl w:val="off"/>
        <w:rPr>
          <w:rFonts w:hint="eastAsia" w:ascii="宋体" w:hAnsi="宋体" w:eastAsia="宋体" w:cs="宋体"/>
          <w:color w:val="0000ff"/>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7.如word斜线错位，请以下方图片所示为准。</w:t>
      </w:r>
      <w:r/>
    </w:p>
    <w:p>
      <w:pPr>
        <w:pStyle w:val="820"/>
        <w:spacing w:before="30" w:beforeAutospacing="0" w:after="30" w:afterAutospacing="0" w:line="0" w:lineRule="atLeas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r>
      <w:r/>
    </w:p>
    <w:p>
      <w:pPr>
        <w:pStyle w:val="1021"/>
        <w:jc w:val="center"/>
        <w:spacing w:before="0" w:after="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val="0"/>
          <w:color w:val="000000"/>
          <w:sz w:val="32"/>
          <w:szCs w:val="22"/>
          <w:lang w:val="en-US" w:eastAsia="zh-CN" w:bidi="ar-SA"/>
        </w:rPr>
        <w:t xml:space="preserve">四、磋商响应报价表</w:t>
      </w:r>
      <w:r/>
    </w:p>
    <w:p>
      <w:pPr>
        <w:ind w:firstLine="420"/>
        <w:spacing w:line="360" w:lineRule="auto"/>
        <w:rPr>
          <w:rFonts w:hint="eastAsia" w:ascii="宋体" w:hAnsi="宋体" w:cs="宋体"/>
          <w:szCs w:val="21"/>
        </w:rPr>
      </w:pPr>
      <w:r>
        <w:rPr>
          <w:rFonts w:hint="eastAsia" w:ascii="宋体" w:hAnsi="宋体" w:cs="宋体"/>
          <w:szCs w:val="21"/>
        </w:rPr>
        <w:t xml:space="preserve">供应商全称（加盖CA电子</w:t>
      </w:r>
      <w:r>
        <w:rPr>
          <w:rFonts w:hint="eastAsia" w:ascii="宋体" w:hAnsi="宋体" w:cs="宋体"/>
          <w:szCs w:val="21"/>
          <w:lang w:val="en-US" w:eastAsia="zh-CN"/>
        </w:rPr>
        <w:t xml:space="preserve">公章</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项目名称：</w:t>
      </w:r>
      <w:r/>
    </w:p>
    <w:p>
      <w:pPr>
        <w:ind w:firstLine="420"/>
        <w:jc w:val="left"/>
        <w:spacing w:line="360" w:lineRule="auto"/>
        <w:rPr>
          <w:rFonts w:hint="eastAsia" w:ascii="宋体" w:hAnsi="宋体" w:cs="宋体"/>
          <w:szCs w:val="21"/>
        </w:rPr>
      </w:pPr>
      <w:r>
        <w:rPr>
          <w:rFonts w:hint="eastAsia" w:ascii="宋体" w:hAnsi="宋体" w:cs="宋体"/>
          <w:szCs w:val="21"/>
        </w:rPr>
        <w:t xml:space="preserve">项目编号：</w:t>
      </w:r>
      <w:r/>
    </w:p>
    <w:p>
      <w:pPr>
        <w:ind w:firstLine="420"/>
        <w:jc w:val="left"/>
        <w:spacing w:line="360" w:lineRule="auto"/>
        <w:rPr>
          <w:rFonts w:hint="eastAsia" w:ascii="宋体" w:hAnsi="宋体" w:eastAsia="宋体" w:cs="宋体"/>
          <w:color w:val="auto"/>
          <w:highlight w:val="none"/>
        </w:rPr>
      </w:pPr>
      <w:r>
        <w:rPr>
          <w:rFonts w:hint="eastAsia" w:ascii="宋体" w:hAnsi="宋体" w:cs="宋体"/>
          <w:szCs w:val="21"/>
          <w:lang w:eastAsia="zh-CN"/>
        </w:rPr>
        <w:t xml:space="preserve">本次为首轮报价</w:t>
      </w:r>
      <w:r>
        <w:rPr>
          <w:rFonts w:hint="eastAsia" w:ascii="宋体" w:hAnsi="宋体" w:eastAsia="宋体" w:cs="宋体"/>
          <w:color w:val="auto"/>
          <w:highlight w:val="none"/>
        </w:rPr>
        <w:t xml:space="preserve">                                           </w:t>
      </w:r>
      <w:r/>
    </w:p>
    <w:tbl>
      <w:tblPr>
        <w:tblStyle w:val="796"/>
        <w:tblW w:w="8232"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6012"/>
      </w:tblGrid>
      <w:tr>
        <w:trPr>
          <w:cantSplit/>
          <w:trHeight w:val="629"/>
        </w:trPr>
        <w:tc>
          <w:tcPr>
            <w:tcW w:w="2220" w:type="dxa"/>
            <w:vAlign w:val="bottom"/>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bookmarkStart w:id="41" w:name="_Toc109304978"/>
            <w:r/>
            <w:bookmarkStart w:id="42" w:name="_Toc27059"/>
            <w:r>
              <w:rPr>
                <w:rFonts w:hint="eastAsia" w:ascii="宋体" w:hAnsi="宋体" w:eastAsia="宋体" w:cs="宋体"/>
                <w:color w:val="auto"/>
                <w:sz w:val="21"/>
                <w:szCs w:val="22"/>
                <w:highlight w:val="none"/>
                <w:lang w:val="en-US" w:eastAsia="zh-CN" w:bidi="ar-SA"/>
              </w:rPr>
              <w:t xml:space="preserve">名称</w:t>
            </w:r>
            <w:r/>
          </w:p>
        </w:tc>
        <w:tc>
          <w:tcPr>
            <w:tcW w:w="6012" w:type="dxa"/>
            <w:vAlign w:val="bottom"/>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第一次报价（元）</w:t>
            </w:r>
            <w:r/>
          </w:p>
        </w:tc>
      </w:tr>
      <w:tr>
        <w:trPr>
          <w:cantSplit/>
          <w:trHeight w:val="1800"/>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2026年度扬州市美丽河湖保护与建设技术支撑服务项目</w:t>
            </w:r>
            <w:r/>
          </w:p>
        </w:tc>
        <w:tc>
          <w:tcPr>
            <w:tcW w:w="601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小写：</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（人民币：元）</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大写：</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（人民币：元）</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180" w:firstLine="315"/>
        <w:jc w:val="right"/>
        <w:spacing w:line="400" w:lineRule="exact"/>
        <w:rPr>
          <w:rFonts w:hint="eastAsia" w:ascii="宋体" w:hAnsi="宋体"/>
          <w:sz w:val="21"/>
          <w:szCs w:val="21"/>
          <w:lang w:val="en-US" w:eastAsia="zh-CN"/>
        </w:rPr>
      </w:pPr>
      <w:r>
        <w:rPr>
          <w:rFonts w:hint="eastAsia" w:ascii="宋体" w:hAnsi="宋体"/>
          <w:sz w:val="21"/>
          <w:szCs w:val="21"/>
          <w:lang w:val="en-US" w:eastAsia="zh-CN"/>
        </w:rPr>
        <w:t xml:space="preserve">日期：  年   月    日</w:t>
      </w:r>
      <w:r/>
    </w:p>
    <w:p>
      <w:pPr>
        <w:pStyle w:val="1021"/>
        <w:jc w:val="center"/>
        <w:spacing w:before="0" w:after="0"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2"/>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2"/>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865"/>
        <w:rPr>
          <w:rFonts w:hint="eastAsia"/>
          <w:lang w:val="en-US" w:eastAsia="zh-CN"/>
        </w:rPr>
      </w:pPr>
      <w:r>
        <w:rPr>
          <w:rFonts w:hint="eastAsia"/>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1021"/>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五、分项报价表</w:t>
      </w:r>
      <w:r/>
    </w:p>
    <w:p>
      <w:pPr>
        <w:pStyle w:val="1022"/>
        <w:ind w:left="0" w:firstLine="0"/>
        <w:rPr>
          <w:rFonts w:hint="eastAsia" w:ascii="宋体" w:hAnsi="宋体" w:eastAsia="宋体" w:cs="宋体"/>
          <w:b/>
          <w:bCs w:val="0"/>
          <w:color w:val="000000"/>
          <w:sz w:val="32"/>
          <w:szCs w:val="22"/>
          <w:lang w:val="en-US" w:eastAsia="zh-CN" w:bidi="ar-SA"/>
        </w:rPr>
      </w:pPr>
      <w:r>
        <w:rPr>
          <w:rFonts w:hint="eastAsia" w:ascii="宋体" w:hAnsi="宋体" w:cs="宋体"/>
          <w:szCs w:val="21"/>
          <w:lang w:eastAsia="zh-CN"/>
        </w:rPr>
        <w:t xml:space="preserve">本次为首轮报价</w:t>
      </w:r>
      <w:r>
        <w:rPr>
          <w:rFonts w:hint="eastAsia" w:ascii="宋体" w:hAnsi="宋体" w:eastAsia="宋体" w:cs="宋体"/>
          <w:color w:val="auto"/>
          <w:highlight w:val="none"/>
        </w:rPr>
        <w:t xml:space="preserve"> </w:t>
      </w:r>
      <w:r/>
    </w:p>
    <w:tbl>
      <w:tblPr>
        <w:tblStyle w:val="823"/>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493"/>
        <w:gridCol w:w="1595"/>
        <w:gridCol w:w="1654"/>
        <w:gridCol w:w="800"/>
        <w:gridCol w:w="1315"/>
        <w:gridCol w:w="1297"/>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4" w:type="pct"/>
            <w:vAlign w:val="center"/>
            <w:vMerge w:val="restart"/>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1"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444" w:type="pct"/>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3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1"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1"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1"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1"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5"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总报价（人民币：</w:t>
            </w:r>
            <w:r>
              <w:rPr>
                <w:rFonts w:hint="eastAsia" w:ascii="宋体" w:hAnsi="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4" w:type="pct"/>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703"/>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0" w:type="pct"/>
            <w:vAlign w:val="center"/>
            <w:textDirection w:val="lrTb"/>
            <w:noWrap w:val="false"/>
          </w:tcPr>
          <w:p>
            <w:pPr>
              <w:jc w:val="lef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Cs w:val="24"/>
                <w:highlight w:val="none"/>
                <w:u w:val="single"/>
              </w:rPr>
              <w:t xml:space="preserve">  </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tc>
      </w:tr>
    </w:tbl>
    <w:p>
      <w:pPr>
        <w:spacing w:before="25" w:after="25"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right="180" w:firstLine="315"/>
        <w:jc w:val="right"/>
        <w:spacing w:line="400" w:lineRule="exact"/>
        <w:rPr>
          <w:rFonts w:hint="eastAsia" w:ascii="宋体" w:hAnsi="宋体"/>
          <w:sz w:val="21"/>
          <w:szCs w:val="21"/>
          <w:lang w:val="zh-CN" w:eastAsia="zh-CN"/>
        </w:rPr>
      </w:pPr>
      <w:r>
        <w:rPr>
          <w:rFonts w:hint="eastAsia" w:ascii="宋体" w:hAnsi="宋体"/>
          <w:sz w:val="21"/>
          <w:szCs w:val="21"/>
          <w:lang w:val="en-US" w:eastAsia="zh-CN"/>
        </w:rPr>
        <w:t xml:space="preserve">供应商（加盖电子公章）</w:t>
      </w:r>
      <w:r>
        <w:rPr>
          <w:rFonts w:hint="eastAsia" w:ascii="宋体" w:hAnsi="宋体"/>
          <w:sz w:val="21"/>
          <w:szCs w:val="21"/>
          <w:lang w:val="zh-CN" w:eastAsia="zh-CN"/>
        </w:rPr>
        <w:t xml:space="preserve">：</w:t>
      </w:r>
      <w:r/>
    </w:p>
    <w:p>
      <w:pPr>
        <w:ind w:right="180" w:firstLine="315"/>
        <w:jc w:val="right"/>
        <w:spacing w:line="400" w:lineRule="exact"/>
        <w:rPr>
          <w:rFonts w:hint="eastAsia" w:ascii="宋体" w:hAnsi="宋体"/>
          <w:sz w:val="21"/>
          <w:szCs w:val="21"/>
          <w:lang w:val="en-US" w:eastAsia="zh-CN"/>
        </w:rPr>
      </w:pPr>
      <w:r>
        <w:rPr>
          <w:rFonts w:hint="eastAsia" w:ascii="宋体" w:hAnsi="宋体"/>
          <w:sz w:val="21"/>
          <w:szCs w:val="21"/>
          <w:lang w:val="en-US" w:eastAsia="zh-CN"/>
        </w:rPr>
        <w:t xml:space="preserve">日期：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 </w:t>
      </w:r>
      <w:r/>
    </w:p>
    <w:p>
      <w:pPr>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 xml:space="preserve">2.</w:t>
      </w:r>
      <w:r>
        <w:rPr>
          <w:rFonts w:hint="eastAsia" w:ascii="宋体" w:hAnsi="宋体" w:eastAsia="宋体" w:cs="宋体"/>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项目经办人可以根据项目实际需要对表格结构进行调整。</w:t>
      </w:r>
      <w:r/>
    </w:p>
    <w:p>
      <w:pPr>
        <w:pStyle w:val="1022"/>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br w:type="page" w:clear="all"/>
      </w:r>
      <w:r/>
    </w:p>
    <w:p>
      <w:pPr>
        <w:pStyle w:val="1021"/>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六、技术参数响应及偏离表</w:t>
      </w:r>
      <w:bookmarkEnd w:id="41"/>
      <w:r/>
      <w:bookmarkEnd w:id="42"/>
      <w:r/>
      <w:r/>
    </w:p>
    <w:p>
      <w:pPr>
        <w:pStyle w:val="1022"/>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9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2799"/>
        <w:gridCol w:w="2654"/>
        <w:gridCol w:w="2343"/>
      </w:tblGrid>
      <w:tr>
        <w:trPr>
          <w:cantSplit/>
          <w:trHeight w:val="703"/>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技术要求</w:t>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响应情况</w:t>
            </w:r>
            <w:r/>
          </w:p>
        </w:tc>
        <w:tc>
          <w:tcPr>
            <w:tcW w:w="1310"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超出、符合或偏离</w:t>
            </w:r>
            <w:r/>
          </w:p>
        </w:tc>
      </w:tr>
      <w:tr>
        <w:trPr>
          <w:cantSplit/>
          <w:trHeight w:val="649"/>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565" w:type="pct"/>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服务要求</w:t>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10" w:type="pct"/>
            <w:vAlign w:val="top"/>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649"/>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rPr>
              <w:t xml:space="preserve">……</w:t>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10" w:type="pct"/>
            <w:vAlign w:val="top"/>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ind w:right="180" w:firstLine="315"/>
        <w:jc w:val="right"/>
        <w:spacing w:line="400" w:lineRule="exact"/>
        <w:rPr>
          <w:rFonts w:hint="eastAsia" w:ascii="宋体" w:hAnsi="宋体"/>
          <w:sz w:val="21"/>
          <w:szCs w:val="21"/>
          <w:lang w:val="en-US" w:eastAsia="zh-CN"/>
        </w:rPr>
      </w:pPr>
      <w:r/>
      <w:bookmarkStart w:id="43" w:name="_Hlt26955054"/>
      <w:r/>
      <w:bookmarkEnd w:id="43"/>
      <w:r/>
      <w:bookmarkStart w:id="44" w:name="_Toc109304979"/>
      <w:r/>
      <w:r/>
    </w:p>
    <w:p>
      <w:pPr>
        <w:ind w:right="180" w:firstLine="315"/>
        <w:jc w:val="right"/>
        <w:spacing w:line="400" w:lineRule="exact"/>
        <w:rPr>
          <w:rFonts w:hint="eastAsia" w:ascii="宋体" w:hAnsi="宋体"/>
          <w:sz w:val="21"/>
          <w:szCs w:val="21"/>
          <w:lang w:val="zh-CN" w:eastAsia="zh-CN"/>
        </w:rPr>
      </w:pPr>
      <w:r>
        <w:rPr>
          <w:rFonts w:hint="eastAsia" w:ascii="宋体" w:hAnsi="宋体"/>
          <w:sz w:val="21"/>
          <w:szCs w:val="21"/>
          <w:lang w:val="en-US" w:eastAsia="zh-CN"/>
        </w:rPr>
        <w:t xml:space="preserve">供应商（加盖电子公章）</w:t>
      </w:r>
      <w:r>
        <w:rPr>
          <w:rFonts w:hint="eastAsia" w:ascii="宋体" w:hAnsi="宋体"/>
          <w:sz w:val="21"/>
          <w:szCs w:val="21"/>
          <w:lang w:val="zh-CN" w:eastAsia="zh-CN"/>
        </w:rPr>
        <w:t xml:space="preserve">：</w:t>
      </w:r>
      <w:r/>
    </w:p>
    <w:p>
      <w:pPr>
        <w:ind w:right="180" w:firstLine="315"/>
        <w:jc w:val="right"/>
        <w:spacing w:line="400" w:lineRule="exact"/>
        <w:rPr>
          <w:rFonts w:hint="eastAsia" w:ascii="宋体" w:hAnsi="宋体" w:eastAsia="宋体" w:cs="宋体"/>
          <w:color w:val="000000"/>
          <w:sz w:val="21"/>
          <w:szCs w:val="21"/>
        </w:rPr>
      </w:pPr>
      <w:r>
        <w:rPr>
          <w:rFonts w:hint="eastAsia" w:ascii="宋体" w:hAnsi="宋体"/>
          <w:sz w:val="21"/>
          <w:szCs w:val="21"/>
          <w:lang w:val="en-US" w:eastAsia="zh-CN"/>
        </w:rPr>
        <w:t xml:space="preserve">日期：</w:t>
      </w:r>
      <w:r>
        <w:rPr>
          <w:rFonts w:hint="eastAsia" w:ascii="宋体" w:hAnsi="宋体" w:eastAsia="宋体" w:cs="宋体"/>
          <w:sz w:val="21"/>
          <w:szCs w:val="21"/>
        </w:rPr>
        <w:t xml:space="preserve">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1.供应商需对技术要求（未加斜体下划线的非实质性内容）逐条做出明确响应。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2.如果磋商文件要求提供证明材料，供应商需将证明材料列于该表之下。</w:t>
      </w:r>
      <w:bookmarkStart w:id="45" w:name="_Toc5248"/>
      <w:r/>
      <w:r/>
    </w:p>
    <w:p>
      <w:pPr>
        <w:pStyle w:val="78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lang w:val="en-US" w:eastAsia="zh-CN"/>
        </w:rPr>
      </w:pPr>
      <w:r>
        <w:rPr>
          <w:rFonts w:hint="eastAsia"/>
          <w:lang w:val="en-US" w:eastAsia="zh-CN"/>
        </w:rPr>
      </w:r>
      <w:r/>
    </w:p>
    <w:p>
      <w:pPr>
        <w:pStyle w:val="1021"/>
        <w:jc w:val="center"/>
        <w:spacing w:before="0" w:after="0" w:line="360" w:lineRule="auto"/>
        <w:rPr>
          <w:rFonts w:hint="eastAsia" w:ascii="宋体" w:hAnsi="宋体" w:eastAsia="宋体" w:cs="宋体"/>
          <w:bCs w:val="0"/>
          <w:color w:val="auto"/>
          <w:highlight w:val="none"/>
        </w:rPr>
      </w:pPr>
      <w:r>
        <w:rPr>
          <w:rFonts w:hint="eastAsia" w:ascii="宋体" w:hAnsi="宋体" w:eastAsia="宋体" w:cs="宋体"/>
          <w:b/>
          <w:bCs w:val="0"/>
          <w:color w:val="000000"/>
          <w:sz w:val="32"/>
          <w:szCs w:val="22"/>
          <w:lang w:val="en-US" w:eastAsia="zh-CN" w:bidi="ar-SA"/>
        </w:rPr>
        <w:t xml:space="preserve">七、商务条款响应及偏离表</w:t>
      </w:r>
      <w:bookmarkEnd w:id="44"/>
      <w:r/>
      <w:bookmarkEnd w:id="45"/>
      <w:r/>
      <w:r/>
    </w:p>
    <w:tbl>
      <w:tblPr>
        <w:tblStyle w:val="796"/>
        <w:tblW w:w="90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313"/>
      </w:tblGrid>
      <w:tr>
        <w:trPr>
          <w:cantSplit/>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32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服务期限</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服务地点</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付款方式</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ascii="宋体" w:hAnsi="宋体" w:cs="宋体"/>
                <w:sz w:val="22"/>
              </w:rPr>
              <w:t xml:space="preserve">磋商响应货币</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其他</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right="180" w:firstLine="315"/>
        <w:jc w:val="right"/>
        <w:spacing w:line="400" w:lineRule="exact"/>
        <w:rPr>
          <w:rFonts w:hint="eastAsia" w:ascii="宋体" w:hAnsi="宋体"/>
          <w:sz w:val="21"/>
          <w:szCs w:val="21"/>
          <w:lang w:val="en-US" w:eastAsia="zh-CN"/>
        </w:rPr>
      </w:pPr>
      <w:r>
        <w:rPr>
          <w:rFonts w:hint="eastAsia" w:ascii="宋体" w:hAnsi="宋体"/>
          <w:sz w:val="21"/>
          <w:szCs w:val="21"/>
          <w:lang w:val="en-US" w:eastAsia="zh-CN"/>
        </w:rPr>
      </w:r>
      <w:r/>
    </w:p>
    <w:p>
      <w:pPr>
        <w:ind w:right="180" w:firstLine="315"/>
        <w:jc w:val="right"/>
        <w:spacing w:line="400" w:lineRule="exact"/>
        <w:rPr>
          <w:rFonts w:hint="eastAsia" w:ascii="宋体" w:hAnsi="宋体"/>
          <w:sz w:val="21"/>
          <w:szCs w:val="21"/>
          <w:lang w:val="zh-CN" w:eastAsia="zh-CN"/>
        </w:rPr>
      </w:pPr>
      <w:r>
        <w:rPr>
          <w:rFonts w:hint="eastAsia" w:ascii="宋体" w:hAnsi="宋体"/>
          <w:sz w:val="21"/>
          <w:szCs w:val="21"/>
          <w:lang w:val="en-US" w:eastAsia="zh-CN"/>
        </w:rPr>
        <w:t xml:space="preserve">供应商（加盖电子公章）</w:t>
      </w:r>
      <w:r>
        <w:rPr>
          <w:rFonts w:hint="eastAsia" w:ascii="宋体" w:hAnsi="宋体"/>
          <w:sz w:val="21"/>
          <w:szCs w:val="21"/>
          <w:lang w:val="zh-CN" w:eastAsia="zh-CN"/>
        </w:rPr>
        <w:t xml:space="preserve">：</w:t>
      </w:r>
      <w:r/>
    </w:p>
    <w:p>
      <w:pPr>
        <w:ind w:right="180" w:firstLine="315"/>
        <w:jc w:val="right"/>
        <w:spacing w:line="400" w:lineRule="exact"/>
        <w:rPr>
          <w:rFonts w:hint="eastAsia" w:ascii="宋体" w:hAnsi="宋体"/>
          <w:sz w:val="21"/>
          <w:szCs w:val="21"/>
          <w:lang w:val="en-US" w:eastAsia="zh-CN"/>
        </w:rPr>
      </w:pPr>
      <w:r>
        <w:rPr>
          <w:rFonts w:hint="eastAsia" w:ascii="宋体" w:hAnsi="宋体"/>
          <w:sz w:val="21"/>
          <w:szCs w:val="21"/>
          <w:lang w:val="en-US" w:eastAsia="zh-CN"/>
        </w:rPr>
        <w:t xml:space="preserve">日期：</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1.供应商需对商务要求（未加斜体下划线的非实质性内容）逐条做出明确响应。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2.如果磋商文件要求提供证明材料，供应商需将证明材料列于该表之下。</w:t>
      </w:r>
      <w:r/>
    </w:p>
    <w:p>
      <w:pPr>
        <w:spacing w:before="25" w:after="25" w:line="360" w:lineRule="auto"/>
        <w:rPr>
          <w:rFonts w:hint="eastAsia" w:ascii="宋体" w:hAnsi="宋体" w:eastAsia="宋体" w:cs="宋体"/>
          <w:b/>
          <w:color w:val="000000"/>
          <w:sz w:val="32"/>
          <w:lang w:val="en-US" w:eastAsia="zh-CN"/>
        </w:rPr>
      </w:pPr>
      <w:r>
        <w:rPr>
          <w:rFonts w:hint="eastAsia" w:ascii="宋体" w:hAnsi="宋体" w:eastAsia="宋体" w:cs="宋体"/>
          <w:b/>
          <w:color w:val="auto"/>
          <w:highlight w:val="none"/>
        </w:rPr>
        <w:br w:type="page" w:clear="all"/>
      </w:r>
      <w:r/>
    </w:p>
    <w:p>
      <w:pPr>
        <w:jc w:val="center"/>
        <w:rPr>
          <w:rFonts w:hint="eastAsia" w:ascii="宋体" w:hAnsi="宋体" w:eastAsia="宋体" w:cs="宋体"/>
          <w:b/>
          <w:color w:val="000000"/>
          <w:sz w:val="32"/>
          <w:lang w:val="en-US" w:eastAsia="zh-CN"/>
        </w:rPr>
      </w:pPr>
      <w:r>
        <w:rPr>
          <w:rFonts w:hint="eastAsia" w:ascii="宋体" w:hAnsi="宋体" w:cs="宋体"/>
          <w:b/>
          <w:color w:val="000000"/>
          <w:sz w:val="32"/>
          <w:lang w:val="en-US" w:eastAsia="zh-CN"/>
        </w:rPr>
        <w:t xml:space="preserve">八</w:t>
      </w:r>
      <w:r>
        <w:rPr>
          <w:rFonts w:hint="eastAsia" w:ascii="宋体" w:hAnsi="宋体" w:eastAsia="宋体" w:cs="宋体"/>
          <w:b/>
          <w:color w:val="000000"/>
          <w:sz w:val="32"/>
          <w:lang w:val="en-US" w:eastAsia="zh-CN"/>
        </w:rPr>
        <w:t xml:space="preserve">、其他</w:t>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供应商认为有必要提供的声明和文件，如有自拟并自行添加</w:t>
      </w:r>
      <w:r/>
    </w:p>
    <w:p>
      <w:pPr>
        <w:jc w:val="left"/>
        <w:spacing w:line="360" w:lineRule="auto"/>
        <w:widowControl/>
        <w:rPr>
          <w:rFonts w:ascii="宋体" w:hAnsi="宋体" w:cs="Arial Unicode MS"/>
          <w:b/>
          <w:bCs/>
          <w:color w:val="auto"/>
          <w:szCs w:val="21"/>
          <w:highlight w:val="none"/>
        </w:rPr>
      </w:pPr>
      <w:r>
        <w:rPr>
          <w:rFonts w:hint="eastAsia" w:ascii="宋体" w:hAnsi="宋体" w:eastAsia="宋体" w:cs="宋体"/>
          <w:b/>
          <w:color w:val="auto"/>
          <w:highlight w:val="none"/>
        </w:rPr>
        <w:br w:type="page" w:clear="all"/>
      </w:r>
      <w:r>
        <w:rPr>
          <w:rFonts w:hint="eastAsia" w:ascii="宋体" w:hAnsi="宋体" w:cs="Arial Unicode MS"/>
          <w:b/>
          <w:bCs/>
          <w:color w:val="auto"/>
          <w:szCs w:val="21"/>
          <w:highlight w:val="none"/>
        </w:rPr>
        <w:t xml:space="preserve">拟参与本项目服务人员一览表</w:t>
      </w:r>
      <w:r/>
    </w:p>
    <w:p>
      <w:pPr>
        <w:jc w:val="center"/>
        <w:spacing w:line="360"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p>
      <w:pPr>
        <w:jc w:val="center"/>
        <w:spacing w:line="360"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人员配置表</w:t>
      </w:r>
      <w:r/>
    </w:p>
    <w:p>
      <w:pPr>
        <w:jc w:val="center"/>
        <w:spacing w:line="360"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 </w:t>
      </w:r>
      <w:r/>
    </w:p>
    <w:p>
      <w:pPr>
        <w:spacing w:line="360" w:lineRule="auto"/>
        <w:widowControl/>
        <w:rPr>
          <w:rFonts w:hint="eastAsia" w:ascii="宋体" w:hAnsi="宋体" w:cs="Arial Unicode MS"/>
          <w:color w:val="auto"/>
          <w:szCs w:val="21"/>
          <w:highlight w:val="none"/>
        </w:rPr>
      </w:pPr>
      <w:r>
        <w:rPr>
          <w:rFonts w:hint="eastAsia" w:ascii="宋体" w:hAnsi="宋体" w:cs="Arial Unicode MS"/>
          <w:color w:val="auto"/>
          <w:szCs w:val="21"/>
          <w:highlight w:val="none"/>
        </w:rPr>
        <w:t xml:space="preserve">项目名称：                                 </w:t>
      </w:r>
      <w:r/>
    </w:p>
    <w:p>
      <w:pPr>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项目编号：</w:t>
      </w:r>
      <w:r/>
    </w:p>
    <w:tbl>
      <w:tblPr>
        <w:tblStyle w:val="796"/>
        <w:tblW w:w="8968"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662"/>
        <w:gridCol w:w="1040"/>
        <w:gridCol w:w="709"/>
        <w:gridCol w:w="851"/>
        <w:gridCol w:w="2109"/>
        <w:gridCol w:w="795"/>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276"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276"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主要资历、经验及承担过的项目</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spacing w:line="276" w:lineRule="auto"/>
              <w:widowControl/>
              <w:rPr>
                <w:rFonts w:hint="eastAsia" w:ascii="宋体" w:hAnsi="宋体" w:cs="Arial Unicode MS"/>
                <w:b/>
                <w:bCs/>
                <w:color w:val="auto"/>
                <w:szCs w:val="21"/>
                <w:highlight w:val="none"/>
              </w:rPr>
            </w:pPr>
            <w:r>
              <w:rPr>
                <w:rFonts w:hint="eastAsia" w:ascii="宋体" w:hAnsi="宋体"/>
                <w:b/>
                <w:color w:val="auto"/>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bl>
    <w:p>
      <w:pPr>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 </w:t>
      </w:r>
      <w:r/>
    </w:p>
    <w:p>
      <w:pPr>
        <w:spacing w:line="360" w:lineRule="auto"/>
        <w:widowControl/>
        <w:rPr>
          <w:rFonts w:ascii="宋体" w:hAnsi="宋体" w:cs="Arial Unicode MS"/>
          <w:color w:val="auto"/>
          <w:szCs w:val="21"/>
          <w:highlight w:val="none"/>
        </w:rPr>
      </w:pPr>
      <w:r>
        <w:rPr>
          <w:rFonts w:hint="eastAsia" w:ascii="Arial" w:hAnsi="Arial" w:cs="Arial"/>
          <w:color w:val="auto"/>
          <w:szCs w:val="21"/>
          <w:highlight w:val="none"/>
        </w:rPr>
        <w:t xml:space="preserve">供应商</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 </w:t>
      </w:r>
      <w:r/>
    </w:p>
    <w:p>
      <w:pPr>
        <w:spacing w:line="360"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说明：</w:t>
      </w:r>
      <w:r/>
    </w:p>
    <w:p>
      <w:pPr>
        <w:numPr>
          <w:ilvl w:val="0"/>
          <w:numId w:val="0"/>
        </w:numPr>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lang w:val="en-US" w:eastAsia="zh-CN"/>
        </w:rPr>
        <w:t xml:space="preserve">1、</w:t>
      </w:r>
      <w:r>
        <w:rPr>
          <w:rFonts w:hint="eastAsia" w:ascii="宋体" w:hAnsi="宋体" w:cs="Arial Unicode MS"/>
          <w:color w:val="auto"/>
          <w:szCs w:val="21"/>
          <w:highlight w:val="none"/>
        </w:rPr>
        <w:t xml:space="preserve">上表可自行延长。</w:t>
      </w:r>
      <w:r/>
    </w:p>
    <w:p>
      <w:pPr>
        <w:numPr>
          <w:ilvl w:val="0"/>
          <w:numId w:val="0"/>
        </w:numPr>
        <w:spacing w:line="360" w:lineRule="auto"/>
        <w:widowControl/>
        <w:rPr>
          <w:rFonts w:hint="eastAsia" w:ascii="宋体" w:hAnsi="宋体" w:eastAsia="宋体" w:cs="Arial Unicode MS"/>
          <w:color w:val="auto"/>
          <w:szCs w:val="21"/>
          <w:highlight w:val="none"/>
          <w:lang w:val="en-US" w:eastAsia="zh-CN"/>
        </w:rPr>
      </w:pPr>
      <w:r>
        <w:rPr>
          <w:rFonts w:hint="eastAsia" w:ascii="宋体" w:hAnsi="宋体" w:eastAsia="宋体" w:cs="Arial Unicode MS"/>
          <w:color w:val="auto"/>
          <w:szCs w:val="21"/>
          <w:highlight w:val="none"/>
          <w:lang w:val="en-US" w:eastAsia="zh-CN"/>
        </w:rPr>
        <w:t xml:space="preserve">2、请提供采购文件中要求所需提供的相关人员证明材料原件扫描件并加盖电子公章。</w:t>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主要标的信息（成交后将公示）</w:t>
      </w:r>
      <w:r/>
    </w:p>
    <w:p>
      <w:pPr>
        <w:jc w:val="left"/>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796"/>
        <w:tblW w:w="500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7"/>
      </w:tblGrid>
      <w:tr>
        <w:trPr>
          <w:trHeight w:val="724"/>
        </w:trPr>
        <w:tc>
          <w:tcPr>
            <w:tcW w:w="5000" w:type="pct"/>
            <w:vAlign w:val="center"/>
            <w:textDirection w:val="lrTb"/>
            <w:noWrap w:val="false"/>
          </w:tcPr>
          <w:p>
            <w:pPr>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服务类</w:t>
            </w:r>
            <w:r/>
          </w:p>
        </w:tc>
      </w:tr>
      <w:tr>
        <w:trPr>
          <w:trHeight w:val="2113"/>
        </w:trPr>
        <w:tc>
          <w:tcPr>
            <w:tcW w:w="5000" w:type="pct"/>
            <w:vAlign w:val="top"/>
            <w:textDirection w:val="lrTb"/>
            <w:noWrap w:val="false"/>
          </w:tcPr>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名称：</w:t>
            </w:r>
            <w:r/>
          </w:p>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服务范围：</w:t>
            </w:r>
            <w:r/>
          </w:p>
          <w:p>
            <w:pPr>
              <w:jc w:val="left"/>
              <w:spacing w:line="360" w:lineRule="auto"/>
              <w:widowControl w:val="off"/>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sz w:val="21"/>
                <w:szCs w:val="22"/>
                <w:highlight w:val="none"/>
                <w:lang w:val="en-US" w:eastAsia="zh-CN" w:bidi="ar-SA"/>
              </w:rPr>
              <w:t xml:space="preserve">服务要求：</w:t>
            </w:r>
            <w:r/>
          </w:p>
          <w:p>
            <w:pPr>
              <w:jc w:val="left"/>
              <w:spacing w:line="360" w:lineRule="auto"/>
              <w:widowControl w:val="off"/>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sz w:val="21"/>
                <w:szCs w:val="22"/>
                <w:highlight w:val="none"/>
                <w:lang w:val="en-US" w:eastAsia="zh-CN" w:bidi="ar-SA"/>
              </w:rPr>
              <w:t xml:space="preserve">服务时间：</w:t>
            </w:r>
            <w:r/>
          </w:p>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服务标准：</w:t>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val="en-US" w:eastAsia="zh-CN"/>
        </w:rPr>
        <w:t xml:space="preserve">江苏省鼎诚建设工程顾问有限公司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right="180" w:firstLine="315"/>
        <w:jc w:val="right"/>
        <w:spacing w:line="400" w:lineRule="exact"/>
        <w:rPr>
          <w:rFonts w:hint="eastAsia" w:ascii="宋体" w:hAnsi="宋体"/>
          <w:sz w:val="21"/>
          <w:szCs w:val="21"/>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sz w:val="21"/>
          <w:szCs w:val="21"/>
          <w:lang w:val="en-US" w:eastAsia="zh-CN"/>
        </w:rPr>
        <w:t xml:space="preserve"> 联合体中各供应商全称（加盖电子公章）：     </w:t>
      </w:r>
      <w:r/>
    </w:p>
    <w:p>
      <w:pPr>
        <w:ind w:right="180" w:firstLine="315"/>
        <w:jc w:val="right"/>
        <w:spacing w:line="400" w:lineRule="exact"/>
        <w:rPr>
          <w:rFonts w:hint="eastAsia" w:ascii="宋体" w:hAnsi="宋体"/>
          <w:sz w:val="21"/>
          <w:szCs w:val="21"/>
          <w:lang w:val="en-US" w:eastAsia="zh-CN"/>
        </w:rPr>
      </w:pPr>
      <w:r>
        <w:rPr>
          <w:rFonts w:hint="eastAsia" w:ascii="宋体" w:hAnsi="宋体"/>
          <w:sz w:val="21"/>
          <w:szCs w:val="21"/>
          <w:lang w:val="en-US" w:eastAsia="zh-CN"/>
        </w:rPr>
        <w:t xml:space="preserve">                                     日期：</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备注：本</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文件中要求加盖CA电子签章的地方，仅需加盖牵头单位的CA电子签章。</w:t>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1"/>
          <w:szCs w:val="21"/>
        </w:rPr>
      </w:pPr>
      <w:r>
        <w:rPr>
          <w:rFonts w:hint="eastAsia" w:ascii="宋体" w:hAnsi="宋体" w:cs="仿宋"/>
          <w:bCs/>
          <w:color w:val="000000"/>
          <w:sz w:val="21"/>
          <w:szCs w:val="21"/>
        </w:rPr>
        <w:t xml:space="preserve">一、质疑供应商基本信息</w:t>
      </w:r>
      <w:r/>
    </w:p>
    <w:p>
      <w:pPr>
        <w:spacing w:line="360" w:lineRule="auto"/>
        <w:rPr>
          <w:rFonts w:ascii="宋体" w:hAnsi="宋体" w:cs="仿宋"/>
          <w:color w:val="000000"/>
          <w:sz w:val="21"/>
          <w:szCs w:val="21"/>
          <w:u w:val="single"/>
        </w:rPr>
      </w:pPr>
      <w:r>
        <w:rPr>
          <w:rFonts w:hint="eastAsia" w:ascii="宋体" w:hAnsi="宋体" w:cs="仿宋"/>
          <w:color w:val="000000"/>
          <w:sz w:val="21"/>
          <w:szCs w:val="21"/>
        </w:rPr>
        <w:t xml:space="preserve">质疑供应商：</w:t>
      </w: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rPr>
      </w:pPr>
      <w:r>
        <w:rPr>
          <w:rFonts w:hint="eastAsia" w:ascii="宋体" w:hAnsi="宋体" w:cs="仿宋"/>
          <w:color w:val="000000"/>
          <w:sz w:val="21"/>
          <w:szCs w:val="21"/>
        </w:rPr>
        <w:t xml:space="preserve">地址：</w:t>
      </w:r>
      <w:r>
        <w:rPr>
          <w:rFonts w:hint="eastAsia" w:ascii="宋体" w:hAnsi="宋体" w:cs="仿宋"/>
          <w:color w:val="000000"/>
          <w:sz w:val="21"/>
          <w:szCs w:val="21"/>
          <w:u w:val="single"/>
        </w:rPr>
        <w:t xml:space="preserve">                             </w:t>
      </w:r>
      <w:r>
        <w:rPr>
          <w:rFonts w:hint="eastAsia" w:ascii="宋体" w:hAnsi="宋体" w:cs="仿宋"/>
          <w:color w:val="000000"/>
          <w:sz w:val="21"/>
          <w:szCs w:val="21"/>
        </w:rPr>
        <w:t xml:space="preserve">邮编：</w:t>
      </w: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rPr>
      </w:pPr>
      <w:r>
        <w:rPr>
          <w:rFonts w:hint="eastAsia" w:ascii="宋体" w:hAnsi="宋体" w:cs="仿宋"/>
          <w:color w:val="000000"/>
          <w:sz w:val="21"/>
          <w:szCs w:val="21"/>
        </w:rPr>
        <w:t xml:space="preserve">联系人：</w:t>
      </w:r>
      <w:r>
        <w:rPr>
          <w:rFonts w:hint="eastAsia" w:ascii="宋体" w:hAnsi="宋体" w:cs="仿宋"/>
          <w:color w:val="000000"/>
          <w:sz w:val="21"/>
          <w:szCs w:val="21"/>
          <w:u w:val="single"/>
        </w:rPr>
        <w:t xml:space="preserve">                      </w:t>
      </w:r>
      <w:r>
        <w:rPr>
          <w:rFonts w:hint="eastAsia" w:ascii="宋体" w:hAnsi="宋体" w:cs="仿宋"/>
          <w:color w:val="000000"/>
          <w:sz w:val="21"/>
          <w:szCs w:val="21"/>
        </w:rPr>
        <w:t xml:space="preserve">联系电话：</w:t>
      </w: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u w:val="single"/>
        </w:rPr>
      </w:pPr>
      <w:r>
        <w:rPr>
          <w:rFonts w:hint="eastAsia" w:ascii="宋体" w:hAnsi="宋体" w:cs="仿宋"/>
          <w:color w:val="000000"/>
          <w:sz w:val="21"/>
          <w:szCs w:val="21"/>
        </w:rPr>
        <w:t xml:space="preserve">授权代表：</w:t>
      </w: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rPr>
      </w:pPr>
      <w:r>
        <w:rPr>
          <w:rFonts w:hint="eastAsia" w:ascii="宋体" w:hAnsi="宋体" w:cs="仿宋"/>
          <w:color w:val="000000"/>
          <w:sz w:val="21"/>
          <w:szCs w:val="21"/>
        </w:rPr>
        <w:t xml:space="preserve">联系电话：</w:t>
      </w: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rPr>
      </w:pPr>
      <w:r>
        <w:rPr>
          <w:rFonts w:hint="eastAsia" w:ascii="宋体" w:hAnsi="宋体" w:cs="仿宋"/>
          <w:color w:val="000000"/>
          <w:sz w:val="21"/>
          <w:szCs w:val="21"/>
        </w:rPr>
        <w:t xml:space="preserve">地址：</w:t>
      </w:r>
      <w:r>
        <w:rPr>
          <w:rFonts w:ascii="宋体" w:hAnsi="宋体" w:cs="仿宋"/>
          <w:color w:val="000000"/>
          <w:sz w:val="21"/>
          <w:szCs w:val="21"/>
        </w:rPr>
        <w:t xml:space="preserve"> </w:t>
      </w:r>
      <w:r>
        <w:rPr>
          <w:rFonts w:hint="eastAsia" w:ascii="宋体" w:hAnsi="宋体" w:cs="仿宋"/>
          <w:color w:val="000000"/>
          <w:sz w:val="21"/>
          <w:szCs w:val="21"/>
          <w:u w:val="single"/>
        </w:rPr>
        <w:t xml:space="preserve">                        </w:t>
      </w:r>
      <w:r>
        <w:rPr>
          <w:rFonts w:hint="eastAsia" w:ascii="宋体" w:hAnsi="宋体" w:cs="仿宋"/>
          <w:color w:val="000000"/>
          <w:sz w:val="21"/>
          <w:szCs w:val="21"/>
        </w:rPr>
        <w:t xml:space="preserve">邮编：</w:t>
      </w:r>
      <w:r>
        <w:rPr>
          <w:rFonts w:hint="eastAsia" w:ascii="宋体" w:hAnsi="宋体" w:cs="仿宋"/>
          <w:color w:val="000000"/>
          <w:sz w:val="21"/>
          <w:szCs w:val="21"/>
          <w:u w:val="single"/>
        </w:rPr>
        <w:t xml:space="preserve">                                 </w:t>
      </w:r>
      <w:r/>
    </w:p>
    <w:p>
      <w:pPr>
        <w:spacing w:line="360" w:lineRule="auto"/>
        <w:rPr>
          <w:rFonts w:ascii="宋体" w:hAnsi="宋体" w:cs="仿宋"/>
          <w:bCs/>
          <w:color w:val="000000"/>
          <w:sz w:val="21"/>
          <w:szCs w:val="21"/>
        </w:rPr>
      </w:pPr>
      <w:r>
        <w:rPr>
          <w:rFonts w:hint="eastAsia" w:ascii="宋体" w:hAnsi="宋体" w:cs="仿宋"/>
          <w:bCs/>
          <w:color w:val="000000"/>
          <w:sz w:val="21"/>
          <w:szCs w:val="21"/>
        </w:rPr>
        <w:t xml:space="preserve">二、质疑项目基本情况</w:t>
      </w:r>
      <w:r/>
    </w:p>
    <w:p>
      <w:pPr>
        <w:spacing w:line="360" w:lineRule="auto"/>
        <w:rPr>
          <w:rFonts w:ascii="宋体" w:hAnsi="宋体" w:cs="仿宋"/>
          <w:color w:val="000000"/>
          <w:sz w:val="21"/>
          <w:szCs w:val="21"/>
        </w:rPr>
      </w:pPr>
      <w:r>
        <w:rPr>
          <w:rFonts w:hint="eastAsia" w:ascii="宋体" w:hAnsi="宋体" w:cs="仿宋"/>
          <w:color w:val="000000"/>
          <w:sz w:val="21"/>
          <w:szCs w:val="21"/>
        </w:rPr>
        <w:t xml:space="preserve">质疑项目的名称：</w:t>
      </w: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rPr>
      </w:pPr>
      <w:r>
        <w:rPr>
          <w:rFonts w:hint="eastAsia" w:ascii="宋体" w:hAnsi="宋体" w:cs="仿宋"/>
          <w:color w:val="000000"/>
          <w:sz w:val="21"/>
          <w:szCs w:val="21"/>
        </w:rPr>
        <w:t xml:space="preserve">质疑项目的编号：</w:t>
      </w:r>
      <w:r>
        <w:rPr>
          <w:rFonts w:hint="eastAsia" w:ascii="宋体" w:hAnsi="宋体" w:cs="仿宋"/>
          <w:color w:val="000000"/>
          <w:sz w:val="21"/>
          <w:szCs w:val="21"/>
          <w:u w:val="single"/>
        </w:rPr>
        <w:t xml:space="preserve">                         </w:t>
      </w:r>
      <w:r>
        <w:rPr>
          <w:rFonts w:hint="eastAsia" w:ascii="宋体" w:hAnsi="宋体" w:cs="仿宋"/>
          <w:color w:val="000000"/>
          <w:sz w:val="21"/>
          <w:szCs w:val="21"/>
        </w:rPr>
        <w:t xml:space="preserve">包号：</w:t>
      </w: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u w:val="single"/>
        </w:rPr>
      </w:pPr>
      <w:r>
        <w:rPr>
          <w:rFonts w:hint="eastAsia" w:ascii="宋体" w:hAnsi="宋体" w:cs="仿宋"/>
          <w:color w:val="000000"/>
          <w:sz w:val="21"/>
          <w:szCs w:val="21"/>
        </w:rPr>
        <w:t xml:space="preserve">采购人名称：</w:t>
      </w: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rPr>
      </w:pPr>
      <w:r>
        <w:rPr>
          <w:rFonts w:hint="eastAsia" w:ascii="宋体" w:hAnsi="宋体" w:cs="仿宋"/>
          <w:color w:val="000000"/>
          <w:sz w:val="21"/>
          <w:szCs w:val="21"/>
        </w:rPr>
        <w:t xml:space="preserve">采购文件获取日期：</w:t>
      </w:r>
      <w:r>
        <w:rPr>
          <w:rFonts w:hint="eastAsia" w:ascii="宋体" w:hAnsi="宋体" w:cs="仿宋"/>
          <w:color w:val="000000"/>
          <w:sz w:val="21"/>
          <w:szCs w:val="21"/>
          <w:u w:val="single"/>
        </w:rPr>
        <w:t xml:space="preserve">                                                    </w:t>
      </w:r>
      <w:r/>
    </w:p>
    <w:p>
      <w:pPr>
        <w:spacing w:line="360" w:lineRule="auto"/>
        <w:rPr>
          <w:rFonts w:ascii="宋体" w:hAnsi="宋体" w:cs="仿宋"/>
          <w:bCs/>
          <w:color w:val="000000"/>
          <w:sz w:val="21"/>
          <w:szCs w:val="21"/>
        </w:rPr>
      </w:pPr>
      <w:r>
        <w:rPr>
          <w:rFonts w:hint="eastAsia" w:ascii="宋体" w:hAnsi="宋体" w:cs="仿宋"/>
          <w:bCs/>
          <w:color w:val="000000"/>
          <w:sz w:val="21"/>
          <w:szCs w:val="21"/>
        </w:rPr>
        <w:t xml:space="preserve">三、质疑事项具体内容</w:t>
      </w:r>
      <w:r/>
    </w:p>
    <w:p>
      <w:pPr>
        <w:spacing w:line="360" w:lineRule="auto"/>
        <w:rPr>
          <w:rFonts w:ascii="宋体" w:hAnsi="宋体" w:cs="仿宋"/>
          <w:color w:val="000000"/>
          <w:sz w:val="21"/>
          <w:szCs w:val="21"/>
          <w:u w:val="single"/>
        </w:rPr>
      </w:pPr>
      <w:r>
        <w:rPr>
          <w:rFonts w:hint="eastAsia" w:ascii="宋体" w:hAnsi="宋体" w:cs="仿宋"/>
          <w:color w:val="000000"/>
          <w:sz w:val="21"/>
          <w:szCs w:val="21"/>
        </w:rPr>
        <w:t xml:space="preserve">质疑事项1：</w:t>
      </w: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u w:val="single"/>
        </w:rPr>
      </w:pPr>
      <w:r>
        <w:rPr>
          <w:rFonts w:hint="eastAsia" w:ascii="宋体" w:hAnsi="宋体" w:cs="仿宋"/>
          <w:color w:val="000000"/>
          <w:sz w:val="21"/>
          <w:szCs w:val="21"/>
        </w:rPr>
        <w:t xml:space="preserve">事实依据：</w:t>
      </w: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rPr>
      </w:pP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u w:val="single"/>
        </w:rPr>
      </w:pPr>
      <w:r>
        <w:rPr>
          <w:rFonts w:hint="eastAsia" w:ascii="宋体" w:hAnsi="宋体" w:cs="仿宋"/>
          <w:color w:val="000000"/>
          <w:sz w:val="21"/>
          <w:szCs w:val="21"/>
        </w:rPr>
        <w:t xml:space="preserve">法律依据：</w:t>
      </w: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u w:val="single"/>
        </w:rPr>
      </w:pPr>
      <w:r>
        <w:rPr>
          <w:rFonts w:hint="eastAsia" w:ascii="宋体" w:hAnsi="宋体" w:cs="仿宋"/>
          <w:color w:val="000000"/>
          <w:sz w:val="21"/>
          <w:szCs w:val="21"/>
          <w:u w:val="single"/>
        </w:rPr>
        <w:t xml:space="preserve">                                                                      </w:t>
      </w:r>
      <w:r/>
    </w:p>
    <w:p>
      <w:pPr>
        <w:spacing w:line="360" w:lineRule="auto"/>
        <w:rPr>
          <w:rFonts w:ascii="宋体" w:hAnsi="宋体" w:cs="仿宋"/>
          <w:color w:val="000000"/>
          <w:sz w:val="21"/>
          <w:szCs w:val="21"/>
          <w:u w:val="single"/>
        </w:rPr>
      </w:pPr>
      <w:r>
        <w:rPr>
          <w:rFonts w:hint="eastAsia" w:ascii="宋体" w:hAnsi="宋体" w:cs="仿宋"/>
          <w:color w:val="000000"/>
          <w:sz w:val="21"/>
          <w:szCs w:val="21"/>
        </w:rPr>
        <w:t xml:space="preserve">质疑事项2</w:t>
      </w:r>
      <w:r/>
    </w:p>
    <w:p>
      <w:pPr>
        <w:spacing w:line="360" w:lineRule="auto"/>
        <w:rPr>
          <w:rFonts w:ascii="宋体" w:hAnsi="宋体" w:cs="仿宋"/>
          <w:color w:val="000000"/>
          <w:sz w:val="21"/>
          <w:szCs w:val="21"/>
        </w:rPr>
      </w:pPr>
      <w:r>
        <w:rPr>
          <w:rFonts w:hint="eastAsia" w:ascii="宋体" w:hAnsi="宋体" w:cs="仿宋"/>
          <w:color w:val="000000"/>
          <w:sz w:val="21"/>
          <w:szCs w:val="21"/>
        </w:rPr>
        <w:t xml:space="preserve">……</w:t>
      </w:r>
      <w:r/>
    </w:p>
    <w:p>
      <w:pPr>
        <w:spacing w:line="360" w:lineRule="auto"/>
        <w:rPr>
          <w:rFonts w:ascii="宋体" w:hAnsi="宋体" w:cs="仿宋"/>
          <w:bCs/>
          <w:color w:val="000000"/>
          <w:sz w:val="21"/>
          <w:szCs w:val="21"/>
        </w:rPr>
      </w:pPr>
      <w:r>
        <w:rPr>
          <w:rFonts w:hint="eastAsia" w:ascii="宋体" w:hAnsi="宋体" w:cs="仿宋"/>
          <w:bCs/>
          <w:color w:val="000000"/>
          <w:sz w:val="21"/>
          <w:szCs w:val="21"/>
        </w:rPr>
        <w:t xml:space="preserve">四、与质疑事项相关的质疑请求</w:t>
      </w:r>
      <w:r/>
    </w:p>
    <w:p>
      <w:pPr>
        <w:spacing w:line="360" w:lineRule="auto"/>
        <w:rPr>
          <w:rFonts w:ascii="宋体" w:hAnsi="宋体" w:cs="仿宋"/>
          <w:color w:val="000000"/>
          <w:sz w:val="21"/>
          <w:szCs w:val="21"/>
          <w:u w:val="single"/>
        </w:rPr>
      </w:pPr>
      <w:r>
        <w:rPr>
          <w:rFonts w:hint="eastAsia" w:ascii="宋体" w:hAnsi="宋体" w:cs="仿宋"/>
          <w:color w:val="000000"/>
          <w:sz w:val="21"/>
          <w:szCs w:val="21"/>
        </w:rPr>
        <w:t xml:space="preserve">请求：</w:t>
      </w:r>
      <w:r>
        <w:rPr>
          <w:rFonts w:hint="eastAsia" w:ascii="宋体" w:hAnsi="宋体" w:cs="仿宋"/>
          <w:color w:val="000000"/>
          <w:sz w:val="21"/>
          <w:szCs w:val="21"/>
          <w:u w:val="single"/>
        </w:rPr>
        <w:t xml:space="preserve">                                                                </w:t>
      </w:r>
      <w:r/>
    </w:p>
    <w:p>
      <w:pPr>
        <w:rPr>
          <w:rFonts w:hint="eastAsia" w:ascii="宋体" w:hAnsi="宋体"/>
          <w:color w:val="000000"/>
          <w:sz w:val="21"/>
          <w:szCs w:val="21"/>
        </w:rPr>
      </w:pPr>
      <w:r>
        <w:rPr>
          <w:rFonts w:hint="eastAsia" w:ascii="宋体" w:hAnsi="宋体"/>
          <w:color w:val="000000"/>
          <w:sz w:val="21"/>
          <w:szCs w:val="21"/>
        </w:rPr>
        <w:t xml:space="preserve">签字(签章)： </w:t>
      </w:r>
      <w:r/>
    </w:p>
    <w:p>
      <w:pPr>
        <w:rPr>
          <w:rFonts w:ascii="宋体" w:hAnsi="宋体"/>
          <w:color w:val="000000"/>
          <w:sz w:val="21"/>
          <w:szCs w:val="21"/>
        </w:rPr>
      </w:pPr>
      <w:r>
        <w:rPr>
          <w:rFonts w:hint="eastAsia" w:ascii="宋体" w:hAnsi="宋体"/>
          <w:color w:val="000000"/>
          <w:sz w:val="21"/>
          <w:szCs w:val="21"/>
        </w:rPr>
        <w:t xml:space="preserve">公章： </w:t>
      </w:r>
      <w:r/>
    </w:p>
    <w:p>
      <w:pPr>
        <w:rPr>
          <w:rFonts w:ascii="宋体" w:hAnsi="宋体"/>
          <w:color w:val="000000"/>
          <w:sz w:val="21"/>
          <w:szCs w:val="21"/>
        </w:rPr>
      </w:pPr>
      <w:r>
        <w:rPr>
          <w:rFonts w:hint="eastAsia" w:ascii="宋体" w:hAnsi="宋体"/>
          <w:color w:val="000000"/>
          <w:sz w:val="21"/>
          <w:szCs w:val="21"/>
        </w:rPr>
        <w:t xml:space="preserve">日期： </w:t>
      </w:r>
      <w:r/>
    </w:p>
    <w:p>
      <w:pPr>
        <w:spacing w:line="400" w:lineRule="exact"/>
        <w:rPr>
          <w:rFonts w:ascii="宋体" w:hAnsi="宋体"/>
          <w:b/>
          <w:color w:val="000000"/>
          <w:sz w:val="21"/>
          <w:szCs w:val="21"/>
        </w:rPr>
      </w:pPr>
      <w:r>
        <w:rPr>
          <w:rFonts w:hint="eastAsia" w:ascii="宋体" w:hAnsi="宋体"/>
          <w:b/>
          <w:color w:val="000000"/>
          <w:sz w:val="21"/>
          <w:szCs w:val="21"/>
        </w:rPr>
        <w:t xml:space="preserve">质疑函制作说明：</w:t>
      </w:r>
      <w:r/>
    </w:p>
    <w:p>
      <w:pPr>
        <w:ind w:firstLine="420"/>
        <w:jc w:val="left"/>
        <w:spacing w:line="400" w:lineRule="exact"/>
        <w:widowControl/>
        <w:rPr>
          <w:rFonts w:ascii="宋体" w:hAnsi="宋体"/>
          <w:color w:val="000000"/>
          <w:sz w:val="21"/>
          <w:szCs w:val="21"/>
        </w:rPr>
      </w:pPr>
      <w:r>
        <w:rPr>
          <w:rFonts w:hint="eastAsia" w:ascii="宋体" w:hAnsi="宋体"/>
          <w:color w:val="000000"/>
          <w:sz w:val="21"/>
          <w:szCs w:val="21"/>
        </w:rPr>
        <w:t xml:space="preserve">1.供应商提出质疑时，应提交质疑函和必要的证明材料。</w:t>
      </w:r>
      <w:r/>
    </w:p>
    <w:p>
      <w:pPr>
        <w:ind w:firstLine="420"/>
        <w:jc w:val="left"/>
        <w:spacing w:line="400" w:lineRule="exact"/>
        <w:widowControl/>
        <w:rPr>
          <w:rFonts w:ascii="宋体" w:hAnsi="宋体"/>
          <w:color w:val="000000"/>
          <w:sz w:val="21"/>
          <w:szCs w:val="21"/>
        </w:rPr>
      </w:pPr>
      <w:r>
        <w:rPr>
          <w:rFonts w:hint="eastAsia" w:ascii="宋体" w:hAnsi="宋体"/>
          <w:color w:val="000000"/>
          <w:sz w:val="21"/>
          <w:szCs w:val="21"/>
        </w:rPr>
        <w:t xml:space="preserve">2.质疑供应商若委托代理人进行质疑的，质疑函应按要求列明“授权代表”的有关内容，并在附件中提交由质疑</w:t>
      </w:r>
      <w:r>
        <w:rPr>
          <w:rFonts w:hint="eastAsia" w:ascii="宋体" w:hAnsi="宋体" w:cs="宋体"/>
          <w:color w:val="000000"/>
          <w:sz w:val="21"/>
          <w:szCs w:val="21"/>
        </w:rPr>
        <w:t xml:space="preserve">供应商签署的授权委托书。授权委托书应载明代理人的姓名或者名称、代理事项、具体权限、期限和相关事项。</w:t>
      </w:r>
      <w:r/>
    </w:p>
    <w:p>
      <w:pPr>
        <w:ind w:firstLine="420"/>
        <w:jc w:val="left"/>
        <w:spacing w:line="400" w:lineRule="exact"/>
        <w:widowControl/>
        <w:rPr>
          <w:rFonts w:ascii="宋体" w:hAnsi="宋体"/>
          <w:color w:val="000000"/>
          <w:sz w:val="21"/>
          <w:szCs w:val="21"/>
        </w:rPr>
      </w:pPr>
      <w:r>
        <w:rPr>
          <w:rFonts w:hint="eastAsia" w:ascii="宋体" w:hAnsi="宋体"/>
          <w:color w:val="000000"/>
          <w:sz w:val="21"/>
          <w:szCs w:val="21"/>
        </w:rPr>
        <w:t xml:space="preserve">3.质疑供应商若对项目的某一采购包进行质疑，质疑函中应列明具体采购包号。</w:t>
      </w:r>
      <w:r/>
    </w:p>
    <w:p>
      <w:pPr>
        <w:ind w:firstLine="420"/>
        <w:jc w:val="left"/>
        <w:spacing w:line="400" w:lineRule="exact"/>
        <w:widowControl/>
        <w:rPr>
          <w:rFonts w:ascii="宋体" w:hAnsi="宋体"/>
          <w:color w:val="000000"/>
          <w:sz w:val="21"/>
          <w:szCs w:val="21"/>
        </w:rPr>
      </w:pPr>
      <w:r>
        <w:rPr>
          <w:rFonts w:hint="eastAsia" w:ascii="宋体" w:hAnsi="宋体"/>
          <w:color w:val="000000"/>
          <w:sz w:val="21"/>
          <w:szCs w:val="21"/>
        </w:rPr>
        <w:t xml:space="preserve">4.质疑函的质疑事项应具体、明确，并有必要的事实依据和法律依据。</w:t>
      </w:r>
      <w:r/>
    </w:p>
    <w:p>
      <w:pPr>
        <w:ind w:firstLine="420"/>
        <w:jc w:val="left"/>
        <w:spacing w:line="400" w:lineRule="exact"/>
        <w:widowControl/>
        <w:rPr>
          <w:rFonts w:ascii="宋体" w:hAnsi="宋体"/>
          <w:color w:val="000000"/>
          <w:sz w:val="21"/>
          <w:szCs w:val="21"/>
        </w:rPr>
      </w:pPr>
      <w:r>
        <w:rPr>
          <w:rFonts w:hint="eastAsia" w:ascii="宋体" w:hAnsi="宋体"/>
          <w:color w:val="000000"/>
          <w:sz w:val="21"/>
          <w:szCs w:val="21"/>
        </w:rPr>
        <w:t xml:space="preserve">5.质疑函的质疑请求应与质疑事项相关。</w:t>
      </w:r>
      <w:r/>
    </w:p>
    <w:p>
      <w:pPr>
        <w:ind w:firstLine="420"/>
        <w:jc w:val="left"/>
        <w:spacing w:line="400" w:lineRule="exact"/>
        <w:widowControl/>
        <w:rPr>
          <w:rFonts w:hint="eastAsia" w:ascii="宋体" w:hAnsi="宋体" w:eastAsia="宋体"/>
          <w:color w:val="000000"/>
          <w:sz w:val="24"/>
          <w:szCs w:val="24"/>
        </w:rPr>
      </w:pPr>
      <w:r>
        <w:rPr>
          <w:rFonts w:hint="eastAsia" w:ascii="宋体" w:hAnsi="宋体" w:eastAsia="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r/>
    </w:p>
    <w:p>
      <w:pPr>
        <w:pStyle w:val="871"/>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sectPr>
      <w:headerReference w:type="default" r:id="rId10"/>
      <w:footerReference w:type="first" r:id="rId14"/>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t xml:space="preserve">第 </w:t>
                          </w:r>
                          <w:r>
                            <w:fldChar w:fldCharType="begin"/>
                          </w:r>
                          <w:r>
                            <w:instrText xml:space="preserve"> PAGE  \* MERGEFORMAT </w:instrText>
                          </w:r>
                          <w:r>
                            <w:fldChar w:fldCharType="separate"/>
                          </w:r>
                          <w:r>
                            <w:t xml:space="preserve">39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t xml:space="preserve">第 </w:t>
                    </w:r>
                    <w:r>
                      <w:fldChar w:fldCharType="begin"/>
                    </w:r>
                    <w:r>
                      <w:instrText xml:space="preserve"> PAGE  \* MERGEFORMAT </w:instrText>
                    </w:r>
                    <w:r>
                      <w:fldChar w:fldCharType="separate"/>
                    </w:r>
                    <w:r>
                      <w:t xml:space="preserve">39</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pStyle w:val="1133"/>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仿宋_GB2312" w:hAnsi="仿宋_GB2312" w:eastAsia="仿宋_GB2312" w:cs="仿宋_GB2312"/>
        <w:b/>
        <w:bCs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
    <w:multiLevelType w:val="hybridMultilevel"/>
    <w:lvl w:ilvl="0">
      <w:start w:val="1"/>
      <w:numFmt w:val="upperLetter"/>
      <w:pStyle w:val="11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6"/>
      <w:isLgl w:val="false"/>
      <w:suff w:val="nothing"/>
      <w:lvlText w:val=""/>
      <w:lvlJc w:val="left"/>
      <w:pPr>
        <w:ind w:left="0" w:firstLine="0"/>
      </w:pPr>
      <w:rPr>
        <w:rFonts w:hint="eastAsia"/>
      </w:rPr>
    </w:lvl>
    <w:lvl w:ilvl="6">
      <w:start w:val="1"/>
      <w:numFmt w:val="decimal"/>
      <w:pStyle w:val="1027"/>
      <w:isLgl w:val="false"/>
      <w:suff w:val="nothing"/>
      <w:lvlText w:val=""/>
      <w:lvlJc w:val="left"/>
      <w:pPr>
        <w:ind w:left="0" w:firstLine="0"/>
      </w:pPr>
      <w:rPr>
        <w:rFonts w:hint="eastAsia"/>
      </w:rPr>
    </w:lvl>
    <w:lvl w:ilvl="7">
      <w:start w:val="1"/>
      <w:numFmt w:val="decimal"/>
      <w:pStyle w:val="1028"/>
      <w:isLgl w:val="false"/>
      <w:suff w:val="nothing"/>
      <w:lvlText w:val=""/>
      <w:lvlJc w:val="left"/>
      <w:pPr>
        <w:ind w:left="0" w:firstLine="0"/>
      </w:pPr>
      <w:rPr>
        <w:rFonts w:hint="eastAsia"/>
      </w:rPr>
    </w:lvl>
    <w:lvl w:ilvl="8">
      <w:start w:val="1"/>
      <w:numFmt w:val="decimal"/>
      <w:pStyle w:val="1029"/>
      <w:isLgl w:val="false"/>
      <w:suff w:val="nothing"/>
      <w:lvlText w:val=""/>
      <w:lvlJc w:val="left"/>
      <w:pPr>
        <w:ind w:left="0" w:firstLine="0"/>
      </w:pPr>
      <w:rPr>
        <w:rFonts w:hint="eastAsia"/>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0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link w:val="1045"/>
    <w:uiPriority w:val="0"/>
    <w:qFormat/>
    <w:pPr>
      <w:jc w:val="both"/>
      <w:widowControl w:val="off"/>
    </w:pPr>
    <w:rPr>
      <w:rFonts w:hint="default" w:ascii="Calibri" w:hAnsi="Calibri" w:eastAsia="宋体" w:cs="Times New Roman"/>
      <w:sz w:val="21"/>
      <w:szCs w:val="22"/>
      <w:lang w:val="en-US" w:eastAsia="zh-CN" w:bidi="ar-SA"/>
    </w:rPr>
  </w:style>
  <w:style w:type="paragraph" w:styleId="786">
    <w:name w:val="Heading 1"/>
    <w:basedOn w:val="785"/>
    <w:next w:val="785"/>
    <w:link w:val="872"/>
    <w:uiPriority w:val="9"/>
    <w:qFormat/>
    <w:pPr>
      <w:jc w:val="center"/>
      <w:spacing w:line="360" w:lineRule="auto"/>
      <w:pBdr>
        <w:top w:val="none" w:color="000000" w:sz="0" w:space="0"/>
        <w:left w:val="none" w:color="000000" w:sz="0" w:space="0"/>
        <w:bottom w:val="none" w:color="000000" w:sz="0" w:space="0"/>
        <w:right w:val="none" w:color="000000" w:sz="0" w:space="0"/>
      </w:pBdr>
      <w:outlineLvl w:val="0"/>
    </w:pPr>
    <w:rPr>
      <w:rFonts w:ascii="黑体" w:hAnsi="黑体" w:eastAsia="黑体" w:cs="黑体"/>
      <w:color w:val="000000"/>
      <w:sz w:val="30"/>
    </w:rPr>
  </w:style>
  <w:style w:type="paragraph" w:styleId="787">
    <w:name w:val="Heading 2"/>
    <w:basedOn w:val="785"/>
    <w:next w:val="785"/>
    <w:link w:val="873"/>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74"/>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75"/>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76"/>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77"/>
    <w:uiPriority w:val="9"/>
    <w:unhideWhenUsed/>
    <w:qFormat/>
    <w:pPr>
      <w:keepLines/>
      <w:keepNext/>
      <w:spacing w:before="320" w:after="200"/>
      <w:outlineLvl w:val="5"/>
    </w:pPr>
    <w:rPr>
      <w:rFonts w:ascii="Arial" w:hAnsi="Arial" w:eastAsia="Arial" w:cs="Arial"/>
      <w:b/>
      <w:bCs/>
      <w:sz w:val="22"/>
    </w:rPr>
  </w:style>
  <w:style w:type="paragraph" w:styleId="792">
    <w:name w:val="Heading 7"/>
    <w:basedOn w:val="785"/>
    <w:next w:val="785"/>
    <w:link w:val="878"/>
    <w:uiPriority w:val="9"/>
    <w:unhideWhenUsed/>
    <w:qFormat/>
    <w:pPr>
      <w:keepLines/>
      <w:keepNext/>
      <w:spacing w:before="320" w:after="200"/>
      <w:outlineLvl w:val="6"/>
    </w:pPr>
    <w:rPr>
      <w:rFonts w:ascii="Arial" w:hAnsi="Arial" w:eastAsia="Arial" w:cs="Arial"/>
      <w:b/>
      <w:bCs/>
      <w:i/>
      <w:iCs/>
      <w:sz w:val="22"/>
    </w:rPr>
  </w:style>
  <w:style w:type="paragraph" w:styleId="793">
    <w:name w:val="Heading 8"/>
    <w:basedOn w:val="785"/>
    <w:next w:val="785"/>
    <w:link w:val="879"/>
    <w:uiPriority w:val="9"/>
    <w:unhideWhenUsed/>
    <w:qFormat/>
    <w:pPr>
      <w:keepLines/>
      <w:keepNext/>
      <w:spacing w:before="320" w:after="200"/>
      <w:outlineLvl w:val="7"/>
    </w:pPr>
    <w:rPr>
      <w:rFonts w:ascii="Arial" w:hAnsi="Arial" w:eastAsia="Arial" w:cs="Arial"/>
      <w:i/>
      <w:iCs/>
      <w:sz w:val="22"/>
    </w:rPr>
  </w:style>
  <w:style w:type="paragraph" w:styleId="794">
    <w:name w:val="Heading 9"/>
    <w:basedOn w:val="785"/>
    <w:next w:val="785"/>
    <w:link w:val="880"/>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toc 7"/>
    <w:basedOn w:val="785"/>
    <w:next w:val="785"/>
    <w:uiPriority w:val="39"/>
    <w:unhideWhenUsed/>
    <w:qFormat/>
    <w:pPr>
      <w:ind w:left="1701"/>
      <w:spacing w:after="57"/>
    </w:pPr>
  </w:style>
  <w:style w:type="paragraph" w:styleId="798">
    <w:name w:val="Normal Indent"/>
    <w:basedOn w:val="785"/>
    <w:uiPriority w:val="0"/>
    <w:qFormat/>
    <w:pPr>
      <w:ind w:firstLine="420"/>
    </w:pPr>
    <w:rPr>
      <w:szCs w:val="24"/>
    </w:rPr>
  </w:style>
  <w:style w:type="paragraph" w:styleId="799">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annotation text"/>
    <w:basedOn w:val="785"/>
    <w:uiPriority w:val="99"/>
    <w:semiHidden/>
    <w:unhideWhenUsed/>
    <w:qFormat/>
    <w:pPr>
      <w:jc w:val="left"/>
    </w:pPr>
  </w:style>
  <w:style w:type="paragraph" w:styleId="801">
    <w:name w:val="Body Text"/>
    <w:basedOn w:val="785"/>
    <w:uiPriority w:val="0"/>
    <w:qFormat/>
    <w:rPr>
      <w:rFonts w:ascii="楷体_GB2312" w:hAnsi="Arial" w:eastAsia="楷体_GB2312"/>
      <w:sz w:val="28"/>
      <w:szCs w:val="20"/>
    </w:rPr>
  </w:style>
  <w:style w:type="paragraph" w:styleId="802">
    <w:name w:val="Body Text Indent"/>
    <w:basedOn w:val="785"/>
    <w:uiPriority w:val="0"/>
    <w:qFormat/>
    <w:pPr>
      <w:ind w:left="420"/>
      <w:spacing w:after="120"/>
    </w:pPr>
    <w:rPr>
      <w:rFonts w:ascii="等线" w:hAnsi="等线" w:eastAsia="等线"/>
    </w:rPr>
  </w:style>
  <w:style w:type="paragraph" w:styleId="803">
    <w:name w:val="List Bullet 2"/>
    <w:basedOn w:val="785"/>
    <w:uiPriority w:val="99"/>
    <w:semiHidden/>
    <w:unhideWhenUsed/>
    <w:qFormat/>
    <w:pPr>
      <w:numPr>
        <w:ilvl w:val="0"/>
        <w:numId w:val="1"/>
      </w:numPr>
    </w:pPr>
  </w:style>
  <w:style w:type="paragraph" w:styleId="804">
    <w:name w:val="toc 5"/>
    <w:basedOn w:val="785"/>
    <w:next w:val="785"/>
    <w:uiPriority w:val="39"/>
    <w:unhideWhenUsed/>
    <w:qFormat/>
    <w:pPr>
      <w:ind w:left="1134"/>
      <w:spacing w:after="57"/>
    </w:pPr>
  </w:style>
  <w:style w:type="paragraph" w:styleId="805">
    <w:name w:val="toc 3"/>
    <w:basedOn w:val="785"/>
    <w:next w:val="785"/>
    <w:uiPriority w:val="39"/>
    <w:unhideWhenUsed/>
    <w:qFormat/>
    <w:pPr>
      <w:ind w:left="567"/>
      <w:spacing w:after="57"/>
    </w:pPr>
  </w:style>
  <w:style w:type="paragraph" w:styleId="806">
    <w:name w:val="Plain Text"/>
    <w:basedOn w:val="785"/>
    <w:uiPriority w:val="0"/>
    <w:qFormat/>
    <w:rPr>
      <w:rFonts w:ascii="宋体" w:hAnsi="Courier New"/>
      <w:szCs w:val="21"/>
    </w:rPr>
  </w:style>
  <w:style w:type="paragraph" w:styleId="807">
    <w:name w:val="toc 8"/>
    <w:basedOn w:val="785"/>
    <w:next w:val="785"/>
    <w:uiPriority w:val="39"/>
    <w:unhideWhenUsed/>
    <w:qFormat/>
    <w:pPr>
      <w:ind w:left="1984"/>
      <w:spacing w:after="57"/>
    </w:pPr>
  </w:style>
  <w:style w:type="paragraph" w:styleId="808">
    <w:name w:val="endnote text"/>
    <w:basedOn w:val="785"/>
    <w:link w:val="1018"/>
    <w:uiPriority w:val="99"/>
    <w:semiHidden/>
    <w:unhideWhenUsed/>
    <w:qFormat/>
    <w:rPr>
      <w:sz w:val="20"/>
    </w:rPr>
  </w:style>
  <w:style w:type="paragraph" w:styleId="809">
    <w:name w:val="Balloon Text"/>
    <w:basedOn w:val="785"/>
    <w:link w:val="1131"/>
    <w:uiPriority w:val="99"/>
    <w:semiHidden/>
    <w:unhideWhenUsed/>
    <w:qFormat/>
    <w:rPr>
      <w:sz w:val="18"/>
      <w:szCs w:val="18"/>
    </w:rPr>
  </w:style>
  <w:style w:type="paragraph" w:styleId="810">
    <w:name w:val="Footer"/>
    <w:basedOn w:val="785"/>
    <w:link w:val="891"/>
    <w:uiPriority w:val="99"/>
    <w:unhideWhenUsed/>
    <w:qFormat/>
    <w:pPr>
      <w:tabs>
        <w:tab w:val="center" w:pos="7143" w:leader="none"/>
        <w:tab w:val="right" w:pos="14287" w:leader="none"/>
      </w:tabs>
    </w:pPr>
  </w:style>
  <w:style w:type="paragraph" w:styleId="811">
    <w:name w:val="Header"/>
    <w:basedOn w:val="785"/>
    <w:link w:val="889"/>
    <w:uiPriority w:val="99"/>
    <w:unhideWhenUsed/>
    <w:qFormat/>
    <w:pPr>
      <w:tabs>
        <w:tab w:val="center" w:pos="7143" w:leader="none"/>
        <w:tab w:val="right" w:pos="14287" w:leader="none"/>
      </w:tabs>
    </w:pPr>
  </w:style>
  <w:style w:type="paragraph" w:styleId="812">
    <w:name w:val="toc 1"/>
    <w:basedOn w:val="785"/>
    <w:next w:val="785"/>
    <w:uiPriority w:val="39"/>
    <w:unhideWhenUsed/>
    <w:qFormat/>
    <w:pPr>
      <w:spacing w:after="57"/>
    </w:pPr>
  </w:style>
  <w:style w:type="paragraph" w:styleId="813">
    <w:name w:val="toc 4"/>
    <w:basedOn w:val="785"/>
    <w:next w:val="785"/>
    <w:uiPriority w:val="39"/>
    <w:unhideWhenUsed/>
    <w:qFormat/>
    <w:pPr>
      <w:ind w:left="850"/>
      <w:spacing w:after="57"/>
    </w:pPr>
  </w:style>
  <w:style w:type="paragraph" w:styleId="814">
    <w:name w:val="Subtitle"/>
    <w:basedOn w:val="785"/>
    <w:next w:val="785"/>
    <w:link w:val="884"/>
    <w:uiPriority w:val="11"/>
    <w:qFormat/>
    <w:pPr>
      <w:spacing w:before="200" w:after="200"/>
    </w:pPr>
    <w:rPr>
      <w:sz w:val="24"/>
      <w:szCs w:val="24"/>
    </w:rPr>
  </w:style>
  <w:style w:type="paragraph" w:styleId="815">
    <w:name w:val="footnote text"/>
    <w:basedOn w:val="785"/>
    <w:link w:val="1017"/>
    <w:uiPriority w:val="99"/>
    <w:semiHidden/>
    <w:unhideWhenUsed/>
    <w:qFormat/>
    <w:pPr>
      <w:spacing w:after="40"/>
    </w:pPr>
    <w:rPr>
      <w:sz w:val="18"/>
    </w:rPr>
  </w:style>
  <w:style w:type="paragraph" w:styleId="816">
    <w:name w:val="toc 6"/>
    <w:basedOn w:val="785"/>
    <w:next w:val="785"/>
    <w:uiPriority w:val="39"/>
    <w:unhideWhenUsed/>
    <w:qFormat/>
    <w:pPr>
      <w:ind w:left="1417"/>
      <w:spacing w:after="57"/>
    </w:pPr>
  </w:style>
  <w:style w:type="paragraph" w:styleId="817">
    <w:name w:val="table of figures"/>
    <w:basedOn w:val="785"/>
    <w:next w:val="785"/>
    <w:uiPriority w:val="99"/>
    <w:unhideWhenUsed/>
    <w:qFormat/>
  </w:style>
  <w:style w:type="paragraph" w:styleId="818">
    <w:name w:val="toc 2"/>
    <w:basedOn w:val="785"/>
    <w:next w:val="785"/>
    <w:uiPriority w:val="39"/>
    <w:unhideWhenUsed/>
    <w:qFormat/>
    <w:pPr>
      <w:ind w:left="283"/>
      <w:spacing w:after="57"/>
    </w:pPr>
  </w:style>
  <w:style w:type="paragraph" w:styleId="819">
    <w:name w:val="toc 9"/>
    <w:basedOn w:val="785"/>
    <w:next w:val="785"/>
    <w:uiPriority w:val="39"/>
    <w:unhideWhenUsed/>
    <w:qFormat/>
    <w:pPr>
      <w:ind w:left="2268"/>
      <w:spacing w:after="57"/>
    </w:pPr>
  </w:style>
  <w:style w:type="paragraph" w:styleId="820">
    <w:name w:val="Normal (Web)"/>
    <w:basedOn w:val="785"/>
    <w:uiPriority w:val="99"/>
    <w:semiHidden/>
    <w:unhideWhenUsed/>
    <w:qFormat/>
    <w:rPr>
      <w:sz w:val="24"/>
    </w:rPr>
  </w:style>
  <w:style w:type="paragraph" w:styleId="821">
    <w:name w:val="Title"/>
    <w:basedOn w:val="785"/>
    <w:next w:val="785"/>
    <w:link w:val="883"/>
    <w:uiPriority w:val="10"/>
    <w:qFormat/>
    <w:pPr>
      <w:contextualSpacing/>
      <w:spacing w:before="300" w:after="200"/>
    </w:pPr>
    <w:rPr>
      <w:sz w:val="48"/>
      <w:szCs w:val="48"/>
    </w:rPr>
  </w:style>
  <w:style w:type="paragraph" w:styleId="822">
    <w:name w:val="Body Text First Indent 2"/>
    <w:basedOn w:val="802"/>
    <w:uiPriority w:val="99"/>
    <w:qFormat/>
    <w:pPr>
      <w:ind w:firstLine="200"/>
      <w:spacing w:line="360" w:lineRule="auto"/>
    </w:pPr>
    <w:rPr>
      <w:rFonts w:ascii="宋体" w:eastAsia="宋体"/>
      <w:sz w:val="21"/>
      <w:szCs w:val="20"/>
    </w:rPr>
  </w:style>
  <w:style w:type="table" w:styleId="8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uiPriority w:val="99"/>
    <w:semiHidden/>
    <w:unhideWhenUsed/>
    <w:qFormat/>
    <w:rPr>
      <w:vertAlign w:val="superscript"/>
    </w:rPr>
  </w:style>
  <w:style w:type="character" w:styleId="825">
    <w:name w:val="Emphasis"/>
    <w:uiPriority w:val="0"/>
    <w:qFormat/>
    <w:rPr>
      <w:i/>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footnote reference"/>
    <w:uiPriority w:val="99"/>
    <w:unhideWhenUsed/>
    <w:qFormat/>
    <w:rPr>
      <w:vertAlign w:val="superscript"/>
    </w:rPr>
  </w:style>
  <w:style w:type="character" w:styleId="828" w:customStyle="1">
    <w:name w:val="Heading 1 Char"/>
    <w:basedOn w:val="795"/>
    <w:uiPriority w:val="9"/>
    <w:qFormat/>
    <w:rPr>
      <w:rFonts w:ascii="Arial" w:hAnsi="Arial" w:eastAsia="Arial" w:cs="Arial"/>
      <w:sz w:val="40"/>
      <w:szCs w:val="40"/>
    </w:rPr>
  </w:style>
  <w:style w:type="character" w:styleId="829" w:customStyle="1">
    <w:name w:val="Heading 2 Char"/>
    <w:basedOn w:val="795"/>
    <w:uiPriority w:val="9"/>
    <w:qFormat/>
    <w:rPr>
      <w:rFonts w:ascii="Arial" w:hAnsi="Arial" w:eastAsia="Arial" w:cs="Arial"/>
      <w:sz w:val="34"/>
    </w:rPr>
  </w:style>
  <w:style w:type="character" w:styleId="830" w:customStyle="1">
    <w:name w:val="Heading 3 Char"/>
    <w:basedOn w:val="795"/>
    <w:uiPriority w:val="9"/>
    <w:qFormat/>
    <w:rPr>
      <w:rFonts w:ascii="Arial" w:hAnsi="Arial" w:eastAsia="Arial" w:cs="Arial"/>
      <w:sz w:val="30"/>
      <w:szCs w:val="30"/>
    </w:rPr>
  </w:style>
  <w:style w:type="character" w:styleId="831" w:customStyle="1">
    <w:name w:val="Heading 4 Char"/>
    <w:basedOn w:val="795"/>
    <w:uiPriority w:val="9"/>
    <w:qFormat/>
    <w:rPr>
      <w:rFonts w:ascii="Arial" w:hAnsi="Arial" w:eastAsia="Arial" w:cs="Arial"/>
      <w:b/>
      <w:bCs/>
      <w:sz w:val="26"/>
      <w:szCs w:val="26"/>
    </w:rPr>
  </w:style>
  <w:style w:type="character" w:styleId="832" w:customStyle="1">
    <w:name w:val="Heading 5 Char"/>
    <w:basedOn w:val="795"/>
    <w:uiPriority w:val="9"/>
    <w:qFormat/>
    <w:rPr>
      <w:rFonts w:ascii="Arial" w:hAnsi="Arial" w:eastAsia="Arial" w:cs="Arial"/>
      <w:b/>
      <w:bCs/>
      <w:sz w:val="24"/>
      <w:szCs w:val="24"/>
    </w:rPr>
  </w:style>
  <w:style w:type="character" w:styleId="833" w:customStyle="1">
    <w:name w:val="Heading 6 Char"/>
    <w:basedOn w:val="795"/>
    <w:uiPriority w:val="9"/>
    <w:qFormat/>
    <w:rPr>
      <w:rFonts w:ascii="Arial" w:hAnsi="Arial" w:eastAsia="Arial" w:cs="Arial"/>
      <w:b/>
      <w:bCs/>
      <w:sz w:val="22"/>
      <w:szCs w:val="22"/>
    </w:rPr>
  </w:style>
  <w:style w:type="character" w:styleId="834" w:customStyle="1">
    <w:name w:val="Heading 7 Char"/>
    <w:basedOn w:val="795"/>
    <w:uiPriority w:val="9"/>
    <w:qFormat/>
    <w:rPr>
      <w:rFonts w:ascii="Arial" w:hAnsi="Arial" w:eastAsia="Arial" w:cs="Arial"/>
      <w:b/>
      <w:bCs/>
      <w:i/>
      <w:iCs/>
      <w:sz w:val="22"/>
      <w:szCs w:val="22"/>
    </w:rPr>
  </w:style>
  <w:style w:type="character" w:styleId="835" w:customStyle="1">
    <w:name w:val="Heading 8 Char"/>
    <w:basedOn w:val="795"/>
    <w:uiPriority w:val="9"/>
    <w:qFormat/>
    <w:rPr>
      <w:rFonts w:ascii="Arial" w:hAnsi="Arial" w:eastAsia="Arial" w:cs="Arial"/>
      <w:i/>
      <w:iCs/>
      <w:sz w:val="22"/>
      <w:szCs w:val="22"/>
    </w:rPr>
  </w:style>
  <w:style w:type="character" w:styleId="836" w:customStyle="1">
    <w:name w:val="Heading 9 Char"/>
    <w:basedOn w:val="795"/>
    <w:uiPriority w:val="9"/>
    <w:qFormat/>
    <w:rPr>
      <w:rFonts w:ascii="Arial" w:hAnsi="Arial" w:eastAsia="Arial" w:cs="Arial"/>
      <w:i/>
      <w:iCs/>
      <w:sz w:val="21"/>
      <w:szCs w:val="21"/>
    </w:rPr>
  </w:style>
  <w:style w:type="character" w:styleId="837" w:customStyle="1">
    <w:name w:val="Title Char"/>
    <w:basedOn w:val="795"/>
    <w:uiPriority w:val="10"/>
    <w:qFormat/>
    <w:rPr>
      <w:sz w:val="48"/>
      <w:szCs w:val="48"/>
    </w:rPr>
  </w:style>
  <w:style w:type="character" w:styleId="838" w:customStyle="1">
    <w:name w:val="Subtitle Char"/>
    <w:basedOn w:val="795"/>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Header Char"/>
    <w:basedOn w:val="795"/>
    <w:uiPriority w:val="99"/>
    <w:qFormat/>
  </w:style>
  <w:style w:type="character" w:styleId="842" w:customStyle="1">
    <w:name w:val="Caption Char"/>
    <w:uiPriority w:val="99"/>
    <w:qFormat/>
  </w:style>
  <w:style w:type="table" w:styleId="843"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2" w:customStyle="1">
    <w:name w:val="Footnote Text Char"/>
    <w:uiPriority w:val="99"/>
    <w:qFormat/>
    <w:rPr>
      <w:sz w:val="18"/>
    </w:rPr>
  </w:style>
  <w:style w:type="character" w:styleId="863" w:customStyle="1">
    <w:name w:val="Endnote Text Char"/>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正文1"/>
    <w:basedOn w:val="785"/>
    <w:next w:val="866"/>
    <w:uiPriority w:val="0"/>
    <w:qFormat/>
    <w:pPr>
      <w:ind w:firstLine="200"/>
      <w:spacing w:line="300" w:lineRule="auto"/>
    </w:pPr>
    <w:rPr>
      <w:sz w:val="24"/>
    </w:rPr>
  </w:style>
  <w:style w:type="paragraph" w:styleId="866" w:customStyle="1">
    <w:name w:val="正文文本1"/>
    <w:basedOn w:val="785"/>
    <w:next w:val="867"/>
    <w:link w:val="1039"/>
    <w:uiPriority w:val="0"/>
    <w:qFormat/>
    <w:rPr>
      <w:rFonts w:ascii="楷体_GB2312" w:hAnsi="Arial" w:eastAsia="楷体_GB2312"/>
      <w:sz w:val="28"/>
      <w:szCs w:val="28"/>
    </w:rPr>
  </w:style>
  <w:style w:type="paragraph" w:styleId="867" w:customStyle="1">
    <w:name w:val="一级条标题"/>
    <w:basedOn w:val="868"/>
    <w:next w:val="8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8" w:customStyle="1">
    <w:name w:val="章标题"/>
    <w:next w:val="7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869" w:customStyle="1">
    <w:name w:val="段"/>
    <w:basedOn w:val="865"/>
    <w:next w:val="785"/>
    <w:uiPriority w:val="0"/>
    <w:qFormat/>
    <w:pPr>
      <w:ind w:firstLine="200"/>
      <w:widowControl/>
    </w:pPr>
    <w:rPr>
      <w:rFonts w:ascii="宋体"/>
      <w:sz w:val="20"/>
      <w:szCs w:val="20"/>
    </w:rPr>
  </w:style>
  <w:style w:type="paragraph" w:styleId="870" w:customStyle="1">
    <w:name w:val="正文（缩进）"/>
    <w:basedOn w:val="785"/>
    <w:uiPriority w:val="0"/>
    <w:qFormat/>
    <w:pPr>
      <w:ind w:firstLine="480"/>
      <w:spacing w:before="156" w:after="156"/>
    </w:pPr>
  </w:style>
  <w:style w:type="paragraph" w:styleId="871" w:customStyle="1">
    <w:name w:val="首行缩进"/>
    <w:basedOn w:val="785"/>
    <w:uiPriority w:val="0"/>
    <w:qFormat/>
    <w:pPr>
      <w:ind w:firstLine="420"/>
      <w:spacing w:line="360" w:lineRule="auto"/>
    </w:pPr>
  </w:style>
  <w:style w:type="character" w:styleId="872" w:customStyle="1">
    <w:name w:val="标题 1 字符"/>
    <w:link w:val="786"/>
    <w:uiPriority w:val="9"/>
    <w:qFormat/>
    <w:rPr>
      <w:rFonts w:ascii="黑体" w:hAnsi="黑体" w:eastAsia="黑体" w:cs="黑体"/>
      <w:color w:val="000000"/>
      <w:sz w:val="30"/>
      <w:szCs w:val="22"/>
      <w:lang w:val="en-US" w:eastAsia="zh-CN" w:bidi="ar-SA"/>
    </w:rPr>
  </w:style>
  <w:style w:type="character" w:styleId="873" w:customStyle="1">
    <w:name w:val="标题 2 字符"/>
    <w:link w:val="787"/>
    <w:uiPriority w:val="9"/>
    <w:qFormat/>
    <w:rPr>
      <w:rFonts w:ascii="Arial" w:hAnsi="Arial" w:eastAsia="Arial" w:cs="Arial"/>
      <w:sz w:val="34"/>
    </w:rPr>
  </w:style>
  <w:style w:type="character" w:styleId="874" w:customStyle="1">
    <w:name w:val="标题 3 字符"/>
    <w:link w:val="788"/>
    <w:uiPriority w:val="9"/>
    <w:qFormat/>
    <w:rPr>
      <w:rFonts w:ascii="Arial" w:hAnsi="Arial" w:eastAsia="Arial" w:cs="Arial"/>
      <w:sz w:val="30"/>
      <w:szCs w:val="30"/>
    </w:rPr>
  </w:style>
  <w:style w:type="character" w:styleId="875" w:customStyle="1">
    <w:name w:val="标题 4 字符"/>
    <w:link w:val="789"/>
    <w:uiPriority w:val="9"/>
    <w:qFormat/>
    <w:rPr>
      <w:rFonts w:ascii="Arial" w:hAnsi="Arial" w:eastAsia="Arial" w:cs="Arial"/>
      <w:b/>
      <w:bCs/>
      <w:sz w:val="26"/>
      <w:szCs w:val="26"/>
    </w:rPr>
  </w:style>
  <w:style w:type="character" w:styleId="876" w:customStyle="1">
    <w:name w:val="标题 5 字符"/>
    <w:link w:val="790"/>
    <w:uiPriority w:val="9"/>
    <w:qFormat/>
    <w:rPr>
      <w:rFonts w:ascii="Arial" w:hAnsi="Arial" w:eastAsia="Arial" w:cs="Arial"/>
      <w:b/>
      <w:bCs/>
      <w:sz w:val="24"/>
      <w:szCs w:val="24"/>
    </w:rPr>
  </w:style>
  <w:style w:type="character" w:styleId="877" w:customStyle="1">
    <w:name w:val="标题 6 字符"/>
    <w:link w:val="791"/>
    <w:uiPriority w:val="9"/>
    <w:qFormat/>
    <w:rPr>
      <w:rFonts w:ascii="Arial" w:hAnsi="Arial" w:eastAsia="Arial" w:cs="Arial"/>
      <w:b/>
      <w:bCs/>
      <w:sz w:val="22"/>
      <w:szCs w:val="22"/>
    </w:rPr>
  </w:style>
  <w:style w:type="character" w:styleId="878" w:customStyle="1">
    <w:name w:val="标题 7 字符"/>
    <w:link w:val="792"/>
    <w:uiPriority w:val="9"/>
    <w:qFormat/>
    <w:rPr>
      <w:rFonts w:ascii="Arial" w:hAnsi="Arial" w:eastAsia="Arial" w:cs="Arial"/>
      <w:b/>
      <w:bCs/>
      <w:i/>
      <w:iCs/>
      <w:sz w:val="22"/>
      <w:szCs w:val="22"/>
    </w:rPr>
  </w:style>
  <w:style w:type="character" w:styleId="879" w:customStyle="1">
    <w:name w:val="标题 8 字符"/>
    <w:link w:val="793"/>
    <w:uiPriority w:val="9"/>
    <w:qFormat/>
    <w:rPr>
      <w:rFonts w:ascii="Arial" w:hAnsi="Arial" w:eastAsia="Arial" w:cs="Arial"/>
      <w:i/>
      <w:iCs/>
      <w:sz w:val="22"/>
      <w:szCs w:val="22"/>
    </w:rPr>
  </w:style>
  <w:style w:type="character" w:styleId="880" w:customStyle="1">
    <w:name w:val="标题 9 字符"/>
    <w:link w:val="794"/>
    <w:uiPriority w:val="9"/>
    <w:qFormat/>
    <w:rPr>
      <w:rFonts w:ascii="Arial" w:hAnsi="Arial" w:eastAsia="Arial" w:cs="Arial"/>
      <w:i/>
      <w:iCs/>
      <w:sz w:val="21"/>
      <w:szCs w:val="21"/>
    </w:rPr>
  </w:style>
  <w:style w:type="paragraph" w:styleId="881">
    <w:name w:val="List Paragraph"/>
    <w:basedOn w:val="785"/>
    <w:uiPriority w:val="34"/>
    <w:qFormat/>
    <w:pPr>
      <w:contextualSpacing/>
      <w:ind w:left="720"/>
    </w:pPr>
  </w:style>
  <w:style w:type="paragraph" w:styleId="882">
    <w:name w:val="No Spacing"/>
    <w:uiPriority w:val="1"/>
    <w:qFormat/>
    <w:rPr>
      <w:rFonts w:hint="default" w:ascii="Calibri" w:hAnsi="Calibri" w:eastAsia="宋体" w:cs="Times New Roman"/>
      <w:lang w:val="en-US" w:eastAsia="zh-CN" w:bidi="ar-SA"/>
    </w:rPr>
  </w:style>
  <w:style w:type="character" w:styleId="883" w:customStyle="1">
    <w:name w:val="标题 字符"/>
    <w:link w:val="821"/>
    <w:uiPriority w:val="10"/>
    <w:qFormat/>
    <w:rPr>
      <w:sz w:val="48"/>
      <w:szCs w:val="48"/>
    </w:rPr>
  </w:style>
  <w:style w:type="character" w:styleId="884" w:customStyle="1">
    <w:name w:val="副标题 字符"/>
    <w:link w:val="814"/>
    <w:uiPriority w:val="11"/>
    <w:qFormat/>
    <w:rPr>
      <w:sz w:val="24"/>
      <w:szCs w:val="24"/>
    </w:rPr>
  </w:style>
  <w:style w:type="paragraph" w:styleId="885">
    <w:name w:val="Quote"/>
    <w:basedOn w:val="785"/>
    <w:next w:val="785"/>
    <w:link w:val="886"/>
    <w:uiPriority w:val="29"/>
    <w:qFormat/>
    <w:pPr>
      <w:ind w:left="720" w:right="720"/>
    </w:pPr>
    <w:rPr>
      <w:i/>
    </w:rPr>
  </w:style>
  <w:style w:type="character" w:styleId="886" w:customStyle="1">
    <w:name w:val="引用 字符"/>
    <w:link w:val="885"/>
    <w:uiPriority w:val="29"/>
    <w:qFormat/>
    <w:rPr>
      <w:i/>
    </w:rPr>
  </w:style>
  <w:style w:type="paragraph" w:styleId="887">
    <w:name w:val="Intense Quote"/>
    <w:basedOn w:val="785"/>
    <w:next w:val="785"/>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字符"/>
    <w:link w:val="887"/>
    <w:uiPriority w:val="30"/>
    <w:qFormat/>
    <w:rPr>
      <w:i/>
    </w:rPr>
  </w:style>
  <w:style w:type="character" w:styleId="889" w:customStyle="1">
    <w:name w:val="页眉 字符"/>
    <w:link w:val="811"/>
    <w:uiPriority w:val="99"/>
    <w:qFormat/>
  </w:style>
  <w:style w:type="character" w:styleId="890" w:customStyle="1">
    <w:name w:val="Footer Char"/>
    <w:uiPriority w:val="99"/>
    <w:qFormat/>
  </w:style>
  <w:style w:type="character" w:styleId="891" w:customStyle="1">
    <w:name w:val="页脚 字符"/>
    <w:link w:val="810"/>
    <w:uiPriority w:val="99"/>
    <w:qFormat/>
  </w:style>
  <w:style w:type="table" w:styleId="8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脚注文本 字符"/>
    <w:link w:val="815"/>
    <w:uiPriority w:val="99"/>
    <w:qFormat/>
    <w:rPr>
      <w:sz w:val="18"/>
    </w:rPr>
  </w:style>
  <w:style w:type="character" w:styleId="1018" w:customStyle="1">
    <w:name w:val="尾注文本 字符"/>
    <w:link w:val="808"/>
    <w:uiPriority w:val="99"/>
    <w:qFormat/>
    <w:rPr>
      <w:sz w:val="20"/>
    </w:rPr>
  </w:style>
  <w:style w:type="paragraph" w:styleId="1019" w:customStyle="1">
    <w:name w:val="TOC 标题1"/>
    <w:uiPriority w:val="39"/>
    <w:unhideWhenUsed/>
    <w:qFormat/>
    <w:rPr>
      <w:rFonts w:hint="default" w:ascii="Calibri" w:hAnsi="Calibri" w:eastAsia="宋体" w:cs="Times New Roman"/>
      <w:lang w:val="en-US" w:eastAsia="zh-CN" w:bidi="ar-SA"/>
    </w:rPr>
  </w:style>
  <w:style w:type="paragraph" w:styleId="1020" w:customStyle="1">
    <w:name w:val="标题 11"/>
    <w:basedOn w:val="785"/>
    <w:next w:val="785"/>
    <w:link w:val="1062"/>
    <w:uiPriority w:val="0"/>
    <w:qFormat/>
    <w:pPr>
      <w:jc w:val="center"/>
      <w:keepNext/>
      <w:outlineLvl w:val="0"/>
    </w:pPr>
    <w:rPr>
      <w:rFonts w:ascii="楷体_GB2312" w:hAnsi="楷体_GB2312" w:eastAsia="黑体"/>
      <w:b/>
      <w:sz w:val="44"/>
      <w:szCs w:val="28"/>
    </w:rPr>
  </w:style>
  <w:style w:type="paragraph" w:styleId="1021" w:customStyle="1">
    <w:name w:val="标题 21"/>
    <w:basedOn w:val="785"/>
    <w:next w:val="1022"/>
    <w:link w:val="10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2" w:customStyle="1">
    <w:name w:val="正文缩进1"/>
    <w:basedOn w:val="785"/>
    <w:link w:val="1061"/>
    <w:uiPriority w:val="0"/>
    <w:qFormat/>
    <w:pPr>
      <w:ind w:firstLine="420"/>
    </w:pPr>
    <w:rPr>
      <w:szCs w:val="21"/>
    </w:rPr>
  </w:style>
  <w:style w:type="paragraph" w:styleId="1023" w:customStyle="1">
    <w:name w:val="标题 31"/>
    <w:basedOn w:val="785"/>
    <w:next w:val="1022"/>
    <w:link w:val="1063"/>
    <w:uiPriority w:val="0"/>
    <w:qFormat/>
    <w:pPr>
      <w:keepLines/>
      <w:keepNext/>
      <w:spacing w:before="260" w:after="260" w:line="416" w:lineRule="auto"/>
      <w:outlineLvl w:val="2"/>
    </w:pPr>
    <w:rPr>
      <w:rFonts w:ascii="Times New Roman" w:hAnsi="Times New Roman"/>
      <w:b/>
      <w:bCs/>
      <w:sz w:val="32"/>
      <w:szCs w:val="32"/>
    </w:rPr>
  </w:style>
  <w:style w:type="paragraph" w:styleId="1024" w:customStyle="1">
    <w:name w:val="标题 41"/>
    <w:basedOn w:val="785"/>
    <w:next w:val="1022"/>
    <w:link w:val="1057"/>
    <w:uiPriority w:val="0"/>
    <w:qFormat/>
    <w:pPr>
      <w:keepLines/>
      <w:keepNext/>
      <w:spacing w:before="280" w:after="290" w:line="376" w:lineRule="auto"/>
      <w:outlineLvl w:val="3"/>
    </w:pPr>
    <w:rPr>
      <w:rFonts w:ascii="Arial" w:hAnsi="Arial" w:eastAsia="黑体" w:cs="Arial"/>
      <w:b/>
      <w:bCs/>
      <w:sz w:val="28"/>
      <w:szCs w:val="28"/>
    </w:rPr>
  </w:style>
  <w:style w:type="paragraph" w:styleId="1025" w:customStyle="1">
    <w:name w:val="标题 51"/>
    <w:basedOn w:val="785"/>
    <w:next w:val="1022"/>
    <w:link w:val="1041"/>
    <w:uiPriority w:val="0"/>
    <w:qFormat/>
    <w:pPr>
      <w:keepNext/>
      <w:outlineLvl w:val="4"/>
    </w:pPr>
    <w:rPr>
      <w:rFonts w:ascii="宋体" w:hAnsi="Times New Roman"/>
      <w:color w:val="000000"/>
      <w:sz w:val="28"/>
      <w:szCs w:val="28"/>
    </w:rPr>
  </w:style>
  <w:style w:type="paragraph" w:styleId="1026" w:customStyle="1">
    <w:name w:val="标题 61"/>
    <w:basedOn w:val="785"/>
    <w:next w:val="785"/>
    <w:link w:val="1064"/>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27" w:customStyle="1">
    <w:name w:val="标题 71"/>
    <w:basedOn w:val="785"/>
    <w:next w:val="785"/>
    <w:link w:val="1065"/>
    <w:uiPriority w:val="0"/>
    <w:qFormat/>
    <w:pPr>
      <w:numPr>
        <w:ilvl w:val="6"/>
        <w:numId w:val="2"/>
      </w:numPr>
      <w:keepLines/>
      <w:keepNext/>
      <w:spacing w:before="240" w:after="64" w:line="320" w:lineRule="auto"/>
      <w:outlineLvl w:val="6"/>
    </w:pPr>
    <w:rPr>
      <w:rFonts w:ascii="Times New Roman" w:hAnsi="Times New Roman"/>
      <w:b/>
      <w:bCs/>
      <w:sz w:val="24"/>
      <w:szCs w:val="24"/>
    </w:rPr>
  </w:style>
  <w:style w:type="paragraph" w:styleId="1028" w:customStyle="1">
    <w:name w:val="标题 81"/>
    <w:basedOn w:val="785"/>
    <w:next w:val="785"/>
    <w:link w:val="1040"/>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29" w:customStyle="1">
    <w:name w:val="标题 91"/>
    <w:basedOn w:val="785"/>
    <w:next w:val="785"/>
    <w:link w:val="1056"/>
    <w:uiPriority w:val="0"/>
    <w:qFormat/>
    <w:pPr>
      <w:numPr>
        <w:ilvl w:val="8"/>
        <w:numId w:val="2"/>
      </w:numPr>
      <w:keepLines/>
      <w:keepNext/>
      <w:spacing w:before="240" w:after="64" w:line="320" w:lineRule="auto"/>
      <w:outlineLvl w:val="8"/>
    </w:pPr>
    <w:rPr>
      <w:rFonts w:ascii="Arial" w:hAnsi="Arial" w:eastAsia="黑体"/>
      <w:szCs w:val="21"/>
    </w:rPr>
  </w:style>
  <w:style w:type="character" w:styleId="1030" w:customStyle="1">
    <w:name w:val="默认段落字体1"/>
    <w:uiPriority w:val="1"/>
    <w:unhideWhenUsed/>
    <w:qFormat/>
  </w:style>
  <w:style w:type="table" w:styleId="1031" w:customStyle="1">
    <w:name w:val="普通表格1"/>
    <w:uiPriority w:val="99"/>
    <w:unhideWhenUsed/>
    <w:qFormat/>
    <w:tblPr>
      <w:tblCellMar>
        <w:left w:w="0" w:type="dxa"/>
        <w:top w:w="0" w:type="dxa"/>
        <w:right w:w="0" w:type="dxa"/>
        <w:bottom w:w="0" w:type="dxa"/>
      </w:tblCellMar>
    </w:tblPr>
  </w:style>
  <w:style w:type="character" w:styleId="1032" w:customStyle="1">
    <w:name w:val="文档结构图 Char"/>
    <w:link w:val="1033"/>
    <w:uiPriority w:val="0"/>
    <w:semiHidden/>
    <w:qFormat/>
    <w:rPr>
      <w:rFonts w:ascii="Times New Roman" w:hAnsi="Times New Roman" w:eastAsia="宋体" w:cs="Times New Roman"/>
      <w:szCs w:val="21"/>
      <w:shd w:val="clear" w:color="auto" w:fill="000080"/>
    </w:rPr>
  </w:style>
  <w:style w:type="paragraph" w:styleId="1033" w:customStyle="1">
    <w:name w:val="文档结构图1"/>
    <w:basedOn w:val="785"/>
    <w:link w:val="1032"/>
    <w:uiPriority w:val="0"/>
    <w:semiHidden/>
    <w:qFormat/>
    <w:pPr>
      <w:shd w:val="clear" w:color="auto" w:fill="000080"/>
    </w:pPr>
    <w:rPr>
      <w:rFonts w:ascii="Times New Roman" w:hAnsi="Times New Roman"/>
      <w:szCs w:val="21"/>
    </w:rPr>
  </w:style>
  <w:style w:type="character" w:styleId="1034" w:customStyle="1">
    <w:name w:val="正文文本 2 Char"/>
    <w:link w:val="1035"/>
    <w:uiPriority w:val="0"/>
    <w:qFormat/>
    <w:rPr>
      <w:rFonts w:ascii="楷体_GB2312" w:hAnsi="Times New Roman" w:eastAsia="楷体_GB2312" w:cs="Times New Roman"/>
      <w:sz w:val="28"/>
      <w:szCs w:val="28"/>
    </w:rPr>
  </w:style>
  <w:style w:type="paragraph" w:styleId="1035" w:customStyle="1">
    <w:name w:val="正文文本 21"/>
    <w:basedOn w:val="785"/>
    <w:link w:val="1034"/>
    <w:uiPriority w:val="0"/>
    <w:qFormat/>
    <w:pPr>
      <w:jc w:val="center"/>
      <w:widowControl/>
    </w:pPr>
    <w:rPr>
      <w:rFonts w:ascii="楷体_GB2312" w:hAnsi="Times New Roman" w:eastAsia="楷体_GB2312"/>
      <w:sz w:val="28"/>
      <w:szCs w:val="28"/>
    </w:rPr>
  </w:style>
  <w:style w:type="character" w:styleId="1036" w:customStyle="1">
    <w:name w:val="已访问的超链接1"/>
    <w:uiPriority w:val="0"/>
    <w:qFormat/>
    <w:rPr>
      <w:color w:val="800080"/>
      <w:u w:val="single"/>
    </w:rPr>
  </w:style>
  <w:style w:type="character" w:styleId="1037" w:customStyle="1">
    <w:name w:val="正文文本缩进 2 Char"/>
    <w:link w:val="1038"/>
    <w:uiPriority w:val="0"/>
    <w:qFormat/>
    <w:rPr>
      <w:rFonts w:ascii="Arial" w:hAnsi="Arial" w:eastAsia="仿宋_GB2312" w:cs="Arial"/>
      <w:sz w:val="32"/>
      <w:szCs w:val="32"/>
    </w:rPr>
  </w:style>
  <w:style w:type="paragraph" w:styleId="1038" w:customStyle="1">
    <w:name w:val="正文文本缩进 21"/>
    <w:basedOn w:val="785"/>
    <w:link w:val="1037"/>
    <w:uiPriority w:val="0"/>
    <w:qFormat/>
    <w:pPr>
      <w:ind w:left="630" w:firstLine="645"/>
    </w:pPr>
    <w:rPr>
      <w:rFonts w:ascii="Arial" w:hAnsi="Arial" w:eastAsia="仿宋_GB2312" w:cs="Arial"/>
      <w:sz w:val="32"/>
      <w:szCs w:val="32"/>
    </w:rPr>
  </w:style>
  <w:style w:type="character" w:styleId="1039" w:customStyle="1">
    <w:name w:val="正文文本 Char"/>
    <w:link w:val="866"/>
    <w:uiPriority w:val="0"/>
    <w:qFormat/>
    <w:rPr>
      <w:rFonts w:ascii="楷体_GB2312" w:hAnsi="Arial" w:eastAsia="楷体_GB2312" w:cs="Times New Roman"/>
      <w:sz w:val="28"/>
      <w:szCs w:val="28"/>
    </w:rPr>
  </w:style>
  <w:style w:type="character" w:styleId="1040" w:customStyle="1">
    <w:name w:val="标题 8 Char"/>
    <w:link w:val="1028"/>
    <w:uiPriority w:val="0"/>
    <w:qFormat/>
    <w:rPr>
      <w:rFonts w:ascii="Arial" w:hAnsi="Arial" w:eastAsia="黑体" w:cs="Times New Roman"/>
      <w:sz w:val="24"/>
      <w:szCs w:val="24"/>
    </w:rPr>
  </w:style>
  <w:style w:type="character" w:styleId="1041" w:customStyle="1">
    <w:name w:val="标题 5 Char"/>
    <w:link w:val="1025"/>
    <w:uiPriority w:val="0"/>
    <w:qFormat/>
    <w:rPr>
      <w:rFonts w:ascii="宋体" w:hAnsi="Times New Roman" w:eastAsia="宋体" w:cs="Times New Roman"/>
      <w:color w:val="000000"/>
      <w:sz w:val="28"/>
      <w:szCs w:val="28"/>
    </w:rPr>
  </w:style>
  <w:style w:type="character" w:styleId="1042" w:customStyle="1">
    <w:name w:val="页码1"/>
    <w:uiPriority w:val="0"/>
    <w:qFormat/>
  </w:style>
  <w:style w:type="character" w:styleId="1043" w:customStyle="1">
    <w:name w:val="日期 Char"/>
    <w:link w:val="1044"/>
    <w:uiPriority w:val="0"/>
    <w:qFormat/>
    <w:rPr>
      <w:rFonts w:ascii="Times New Roman" w:hAnsi="Times New Roman" w:eastAsia="宋体" w:cs="Times New Roman"/>
      <w:sz w:val="24"/>
      <w:szCs w:val="24"/>
    </w:rPr>
  </w:style>
  <w:style w:type="paragraph" w:styleId="1044" w:customStyle="1">
    <w:name w:val="日期1"/>
    <w:basedOn w:val="785"/>
    <w:next w:val="785"/>
    <w:link w:val="1043"/>
    <w:uiPriority w:val="0"/>
    <w:qFormat/>
    <w:rPr>
      <w:rFonts w:ascii="Times New Roman" w:hAnsi="Times New Roman"/>
      <w:sz w:val="24"/>
      <w:szCs w:val="24"/>
    </w:rPr>
  </w:style>
  <w:style w:type="character" w:styleId="1045" w:customStyle="1">
    <w:name w:val="要点1"/>
    <w:link w:val="785"/>
    <w:uiPriority w:val="0"/>
    <w:qFormat/>
    <w:rPr>
      <w:rFonts w:ascii="Calibri" w:hAnsi="Calibri" w:eastAsia="宋体" w:cs="Times New Roman"/>
      <w:sz w:val="21"/>
      <w:szCs w:val="22"/>
      <w:lang w:val="en-US" w:eastAsia="zh-CN" w:bidi="ar-SA"/>
    </w:rPr>
  </w:style>
  <w:style w:type="character" w:styleId="1046" w:customStyle="1">
    <w:name w:val="正文文本缩进 Char"/>
    <w:basedOn w:val="1030"/>
    <w:link w:val="1047"/>
    <w:uiPriority w:val="99"/>
    <w:semiHidden/>
    <w:qFormat/>
  </w:style>
  <w:style w:type="paragraph" w:styleId="1047" w:customStyle="1">
    <w:name w:val="正文文本缩进1"/>
    <w:basedOn w:val="785"/>
    <w:link w:val="1046"/>
    <w:uiPriority w:val="0"/>
    <w:unhideWhenUsed/>
    <w:qFormat/>
    <w:pPr>
      <w:ind w:left="420"/>
      <w:spacing w:after="120"/>
    </w:pPr>
  </w:style>
  <w:style w:type="character" w:styleId="1048" w:customStyle="1">
    <w:name w:val="批注框文本 Char"/>
    <w:link w:val="1049"/>
    <w:uiPriority w:val="0"/>
    <w:semiHidden/>
    <w:qFormat/>
    <w:rPr>
      <w:rFonts w:ascii="Times New Roman" w:hAnsi="Times New Roman" w:eastAsia="宋体" w:cs="Times New Roman"/>
      <w:sz w:val="18"/>
      <w:szCs w:val="18"/>
    </w:rPr>
  </w:style>
  <w:style w:type="paragraph" w:styleId="1049" w:customStyle="1">
    <w:name w:val="批注框文本1"/>
    <w:basedOn w:val="785"/>
    <w:link w:val="1048"/>
    <w:uiPriority w:val="0"/>
    <w:semiHidden/>
    <w:qFormat/>
    <w:rPr>
      <w:rFonts w:ascii="Times New Roman" w:hAnsi="Times New Roman"/>
      <w:sz w:val="18"/>
      <w:szCs w:val="18"/>
    </w:rPr>
  </w:style>
  <w:style w:type="character" w:styleId="1050" w:customStyle="1">
    <w:name w:val="批注引用1"/>
    <w:uiPriority w:val="0"/>
    <w:semiHidden/>
    <w:qFormat/>
    <w:rPr>
      <w:sz w:val="21"/>
      <w:szCs w:val="21"/>
    </w:rPr>
  </w:style>
  <w:style w:type="character" w:styleId="1051" w:customStyle="1">
    <w:name w:val="正文文本缩进 3 Char"/>
    <w:link w:val="1052"/>
    <w:uiPriority w:val="0"/>
    <w:qFormat/>
    <w:rPr>
      <w:rFonts w:ascii="Arial" w:hAnsi="Arial" w:eastAsia="仿宋_GB2312" w:cs="Arial"/>
      <w:color w:val="ffff00"/>
      <w:sz w:val="32"/>
      <w:szCs w:val="32"/>
    </w:rPr>
  </w:style>
  <w:style w:type="paragraph" w:styleId="1052" w:customStyle="1">
    <w:name w:val="正文文本缩进 31"/>
    <w:basedOn w:val="785"/>
    <w:link w:val="1051"/>
    <w:uiPriority w:val="0"/>
    <w:qFormat/>
    <w:pPr>
      <w:ind w:left="645" w:firstLine="645"/>
    </w:pPr>
    <w:rPr>
      <w:rFonts w:ascii="Arial" w:hAnsi="Arial" w:eastAsia="仿宋_GB2312" w:cs="Arial"/>
      <w:color w:val="ffff00"/>
      <w:sz w:val="32"/>
      <w:szCs w:val="32"/>
    </w:rPr>
  </w:style>
  <w:style w:type="character" w:styleId="1053" w:customStyle="1">
    <w:name w:val="超链接1"/>
    <w:uiPriority w:val="0"/>
    <w:qFormat/>
    <w:rPr>
      <w:color w:val="0000ff"/>
      <w:u w:val="single"/>
    </w:rPr>
  </w:style>
  <w:style w:type="character" w:styleId="1054" w:customStyle="1">
    <w:name w:val="批注文字 Char"/>
    <w:basedOn w:val="1030"/>
    <w:link w:val="1055"/>
    <w:uiPriority w:val="99"/>
    <w:semiHidden/>
    <w:qFormat/>
  </w:style>
  <w:style w:type="paragraph" w:styleId="1055" w:customStyle="1">
    <w:name w:val="批注文字1"/>
    <w:basedOn w:val="785"/>
    <w:link w:val="1054"/>
    <w:uiPriority w:val="0"/>
    <w:unhideWhenUsed/>
    <w:qFormat/>
    <w:pPr>
      <w:jc w:val="left"/>
    </w:pPr>
  </w:style>
  <w:style w:type="character" w:styleId="1056" w:customStyle="1">
    <w:name w:val="标题 9 Char"/>
    <w:link w:val="1029"/>
    <w:uiPriority w:val="0"/>
    <w:qFormat/>
    <w:rPr>
      <w:rFonts w:ascii="Arial" w:hAnsi="Arial" w:eastAsia="黑体" w:cs="Times New Roman"/>
      <w:szCs w:val="21"/>
    </w:rPr>
  </w:style>
  <w:style w:type="character" w:styleId="1057" w:customStyle="1">
    <w:name w:val="标题 4 Char"/>
    <w:link w:val="1024"/>
    <w:uiPriority w:val="0"/>
    <w:qFormat/>
    <w:rPr>
      <w:rFonts w:ascii="Arial" w:hAnsi="Arial" w:eastAsia="黑体" w:cs="Arial"/>
      <w:b/>
      <w:bCs/>
      <w:sz w:val="28"/>
      <w:szCs w:val="28"/>
    </w:rPr>
  </w:style>
  <w:style w:type="character" w:styleId="1058" w:customStyle="1">
    <w:name w:val="页脚 Char"/>
    <w:link w:val="1059"/>
    <w:uiPriority w:val="0"/>
    <w:qFormat/>
    <w:rPr>
      <w:rFonts w:ascii="Times New Roman" w:hAnsi="Times New Roman" w:eastAsia="宋体" w:cs="Times New Roman"/>
      <w:sz w:val="18"/>
      <w:szCs w:val="18"/>
    </w:rPr>
  </w:style>
  <w:style w:type="paragraph" w:styleId="1059" w:customStyle="1">
    <w:name w:val="页脚1"/>
    <w:basedOn w:val="785"/>
    <w:link w:val="1058"/>
    <w:uiPriority w:val="0"/>
    <w:qFormat/>
    <w:pPr>
      <w:jc w:val="left"/>
      <w:tabs>
        <w:tab w:val="center" w:pos="4153" w:leader="none"/>
        <w:tab w:val="right" w:pos="8306" w:leader="none"/>
      </w:tabs>
    </w:pPr>
    <w:rPr>
      <w:rFonts w:ascii="Times New Roman" w:hAnsi="Times New Roman"/>
      <w:sz w:val="18"/>
      <w:szCs w:val="18"/>
    </w:rPr>
  </w:style>
  <w:style w:type="character" w:styleId="1060" w:customStyle="1">
    <w:name w:val="标题 2 Char"/>
    <w:link w:val="1021"/>
    <w:uiPriority w:val="0"/>
    <w:qFormat/>
    <w:rPr>
      <w:rFonts w:ascii="Arial" w:hAnsi="Arial" w:eastAsia="幼圆" w:cs="Arial"/>
      <w:b/>
      <w:bCs/>
      <w:sz w:val="44"/>
      <w:szCs w:val="44"/>
    </w:rPr>
  </w:style>
  <w:style w:type="character" w:styleId="1061" w:customStyle="1">
    <w:name w:val="正文缩进 Char"/>
    <w:link w:val="1022"/>
    <w:uiPriority w:val="0"/>
    <w:qFormat/>
    <w:rPr>
      <w:szCs w:val="21"/>
    </w:rPr>
  </w:style>
  <w:style w:type="character" w:styleId="1062" w:customStyle="1">
    <w:name w:val="标题 1 Char"/>
    <w:link w:val="1020"/>
    <w:uiPriority w:val="0"/>
    <w:qFormat/>
    <w:rPr>
      <w:rFonts w:ascii="楷体_GB2312" w:hAnsi="楷体_GB2312" w:eastAsia="黑体" w:cs="Times New Roman"/>
      <w:b/>
      <w:sz w:val="44"/>
      <w:szCs w:val="28"/>
    </w:rPr>
  </w:style>
  <w:style w:type="character" w:styleId="1063" w:customStyle="1">
    <w:name w:val="标题 3 Char"/>
    <w:link w:val="1023"/>
    <w:uiPriority w:val="0"/>
    <w:qFormat/>
    <w:rPr>
      <w:rFonts w:ascii="Times New Roman" w:hAnsi="Times New Roman" w:eastAsia="宋体" w:cs="Times New Roman"/>
      <w:b/>
      <w:bCs/>
      <w:sz w:val="32"/>
      <w:szCs w:val="32"/>
    </w:rPr>
  </w:style>
  <w:style w:type="character" w:styleId="1064" w:customStyle="1">
    <w:name w:val="标题 6 Char"/>
    <w:link w:val="1026"/>
    <w:uiPriority w:val="0"/>
    <w:qFormat/>
    <w:rPr>
      <w:rFonts w:ascii="Arial" w:hAnsi="Arial" w:eastAsia="黑体" w:cs="Times New Roman"/>
      <w:b/>
      <w:bCs/>
      <w:sz w:val="24"/>
      <w:szCs w:val="24"/>
    </w:rPr>
  </w:style>
  <w:style w:type="character" w:styleId="1065" w:customStyle="1">
    <w:name w:val="标题 7 Char"/>
    <w:link w:val="1027"/>
    <w:uiPriority w:val="0"/>
    <w:qFormat/>
    <w:rPr>
      <w:rFonts w:ascii="Times New Roman" w:hAnsi="Times New Roman" w:eastAsia="宋体" w:cs="Times New Roman"/>
      <w:b/>
      <w:bCs/>
      <w:sz w:val="24"/>
      <w:szCs w:val="24"/>
    </w:rPr>
  </w:style>
  <w:style w:type="character" w:styleId="1066" w:customStyle="1">
    <w:name w:val="font5 Char"/>
    <w:uiPriority w:val="0"/>
    <w:qFormat/>
    <w:rPr>
      <w:rFonts w:ascii="宋体" w:hAnsi="宋体" w:eastAsia="宋体"/>
      <w:sz w:val="28"/>
      <w:szCs w:val="28"/>
      <w:lang w:val="en-US" w:eastAsia="zh-CN" w:bidi="ar-SA"/>
    </w:rPr>
  </w:style>
  <w:style w:type="character" w:styleId="1067" w:customStyle="1">
    <w:name w:val="二级目录 Char"/>
    <w:link w:val="1068"/>
    <w:uiPriority w:val="0"/>
    <w:qFormat/>
    <w:rPr>
      <w:rFonts w:ascii="Calibri" w:hAnsi="Calibri"/>
      <w:b/>
      <w:sz w:val="30"/>
      <w:szCs w:val="28"/>
    </w:rPr>
  </w:style>
  <w:style w:type="paragraph" w:styleId="1068" w:customStyle="1">
    <w:name w:val="二级目录"/>
    <w:next w:val="785"/>
    <w:link w:val="1067"/>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69" w:customStyle="1">
    <w:name w:val="列出段落 Char"/>
    <w:link w:val="1070"/>
    <w:uiPriority w:val="0"/>
    <w:qFormat/>
    <w:rPr>
      <w:rFonts w:ascii="Calibri" w:hAnsi="Calibri"/>
      <w:sz w:val="24"/>
      <w:szCs w:val="24"/>
      <w:lang w:eastAsia="en-US" w:bidi="en-US"/>
    </w:rPr>
  </w:style>
  <w:style w:type="paragraph" w:styleId="1070" w:customStyle="1">
    <w:name w:val="列出段落1"/>
    <w:basedOn w:val="785"/>
    <w:link w:val="1069"/>
    <w:uiPriority w:val="0"/>
    <w:qFormat/>
    <w:pPr>
      <w:contextualSpacing/>
      <w:ind w:left="720"/>
      <w:jc w:val="left"/>
      <w:widowControl/>
    </w:pPr>
    <w:rPr>
      <w:sz w:val="24"/>
      <w:szCs w:val="24"/>
      <w:lang w:eastAsia="en-US" w:bidi="en-US"/>
    </w:rPr>
  </w:style>
  <w:style w:type="character" w:styleId="1071" w:customStyle="1">
    <w:name w:val="批注主题 Char"/>
    <w:link w:val="1072"/>
    <w:uiPriority w:val="0"/>
    <w:semiHidden/>
    <w:qFormat/>
    <w:rPr>
      <w:rFonts w:ascii="Times New Roman" w:hAnsi="Times New Roman" w:eastAsia="宋体" w:cs="Times New Roman"/>
      <w:b/>
      <w:bCs/>
      <w:szCs w:val="21"/>
    </w:rPr>
  </w:style>
  <w:style w:type="paragraph" w:styleId="1072" w:customStyle="1">
    <w:name w:val="批注主题1"/>
    <w:basedOn w:val="1055"/>
    <w:next w:val="1055"/>
    <w:link w:val="1071"/>
    <w:uiPriority w:val="0"/>
    <w:semiHidden/>
    <w:qFormat/>
    <w:rPr>
      <w:rFonts w:ascii="Times New Roman" w:hAnsi="Times New Roman"/>
      <w:b/>
      <w:bCs/>
      <w:szCs w:val="21"/>
    </w:rPr>
  </w:style>
  <w:style w:type="character" w:styleId="1073" w:customStyle="1">
    <w:name w:val="正文首行缩进 2 Char"/>
    <w:link w:val="1074"/>
    <w:uiPriority w:val="0"/>
    <w:qFormat/>
    <w:rPr>
      <w:rFonts w:ascii="宋体" w:hAnsi="宋体" w:eastAsia="宋体" w:cs="Times New Roman"/>
      <w:szCs w:val="20"/>
    </w:rPr>
  </w:style>
  <w:style w:type="paragraph" w:styleId="1074" w:customStyle="1">
    <w:name w:val="正文首行缩进 21"/>
    <w:basedOn w:val="1047"/>
    <w:link w:val="1073"/>
    <w:uiPriority w:val="0"/>
    <w:qFormat/>
    <w:pPr>
      <w:ind w:left="0" w:firstLine="420"/>
      <w:spacing w:after="0" w:line="360" w:lineRule="auto"/>
    </w:pPr>
    <w:rPr>
      <w:rFonts w:ascii="宋体" w:hAnsi="宋体"/>
      <w:szCs w:val="20"/>
    </w:rPr>
  </w:style>
  <w:style w:type="character" w:styleId="1075" w:customStyle="1">
    <w:name w:val="正文文本 3 Char"/>
    <w:link w:val="1076"/>
    <w:uiPriority w:val="0"/>
    <w:qFormat/>
    <w:rPr>
      <w:rFonts w:ascii="仿宋_GB2312" w:hAnsi="Arial" w:eastAsia="仿宋_GB2312" w:cs="Times New Roman"/>
      <w:sz w:val="32"/>
      <w:szCs w:val="32"/>
    </w:rPr>
  </w:style>
  <w:style w:type="paragraph" w:styleId="1076" w:customStyle="1">
    <w:name w:val="正文文本 31"/>
    <w:basedOn w:val="785"/>
    <w:link w:val="1075"/>
    <w:uiPriority w:val="0"/>
    <w:qFormat/>
    <w:rPr>
      <w:rFonts w:ascii="仿宋_GB2312" w:hAnsi="Arial" w:eastAsia="仿宋_GB2312"/>
      <w:sz w:val="32"/>
      <w:szCs w:val="32"/>
    </w:rPr>
  </w:style>
  <w:style w:type="character" w:styleId="1077" w:customStyle="1">
    <w:name w:val="正文首行缩进 Char"/>
    <w:link w:val="1078"/>
    <w:uiPriority w:val="0"/>
    <w:qFormat/>
    <w:rPr>
      <w:rFonts w:ascii="仿宋_GB2312" w:hAnsi="Times New Roman" w:eastAsia="仿宋_GB2312" w:cs="Times New Roman"/>
      <w:sz w:val="30"/>
      <w:szCs w:val="30"/>
    </w:rPr>
  </w:style>
  <w:style w:type="paragraph" w:styleId="1078" w:customStyle="1">
    <w:name w:val="正文首行缩进1"/>
    <w:basedOn w:val="785"/>
    <w:link w:val="1077"/>
    <w:uiPriority w:val="0"/>
    <w:qFormat/>
    <w:pPr>
      <w:ind w:firstLine="200"/>
      <w:spacing w:line="360" w:lineRule="auto"/>
    </w:pPr>
    <w:rPr>
      <w:rFonts w:ascii="仿宋_GB2312" w:hAnsi="Times New Roman" w:eastAsia="仿宋_GB2312"/>
      <w:sz w:val="30"/>
      <w:szCs w:val="30"/>
    </w:rPr>
  </w:style>
  <w:style w:type="character" w:styleId="1079" w:customStyle="1">
    <w:name w:val="纯文本 Char"/>
    <w:link w:val="1080"/>
    <w:uiPriority w:val="0"/>
    <w:qFormat/>
    <w:rPr>
      <w:rFonts w:ascii="宋体" w:hAnsi="Courier New" w:eastAsia="宋体" w:cs="Courier New"/>
      <w:szCs w:val="21"/>
    </w:rPr>
  </w:style>
  <w:style w:type="paragraph" w:styleId="1080" w:customStyle="1">
    <w:name w:val="纯文本1"/>
    <w:basedOn w:val="785"/>
    <w:link w:val="1079"/>
    <w:uiPriority w:val="0"/>
    <w:qFormat/>
    <w:rPr>
      <w:rFonts w:ascii="宋体" w:hAnsi="Courier New" w:cs="Courier New"/>
      <w:szCs w:val="21"/>
    </w:rPr>
  </w:style>
  <w:style w:type="character" w:styleId="1081" w:customStyle="1">
    <w:name w:val="页眉 Char"/>
    <w:link w:val="1082"/>
    <w:uiPriority w:val="0"/>
    <w:qFormat/>
    <w:rPr>
      <w:rFonts w:ascii="Times New Roman" w:hAnsi="Times New Roman" w:eastAsia="宋体" w:cs="Times New Roman"/>
      <w:sz w:val="18"/>
      <w:szCs w:val="18"/>
    </w:rPr>
  </w:style>
  <w:style w:type="paragraph" w:styleId="1082" w:customStyle="1">
    <w:name w:val="页眉1"/>
    <w:basedOn w:val="785"/>
    <w:link w:val="108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83" w:customStyle="1">
    <w:name w:val="目录 71"/>
    <w:basedOn w:val="785"/>
    <w:next w:val="785"/>
    <w:uiPriority w:val="0"/>
    <w:semiHidden/>
    <w:qFormat/>
    <w:pPr>
      <w:ind w:left="1260"/>
      <w:jc w:val="left"/>
    </w:pPr>
    <w:rPr>
      <w:rFonts w:ascii="Times New Roman" w:hAnsi="Times New Roman"/>
      <w:szCs w:val="21"/>
    </w:rPr>
  </w:style>
  <w:style w:type="paragraph" w:styleId="1084" w:customStyle="1">
    <w:name w:val="目录 81"/>
    <w:basedOn w:val="785"/>
    <w:next w:val="785"/>
    <w:uiPriority w:val="0"/>
    <w:semiHidden/>
    <w:qFormat/>
    <w:pPr>
      <w:ind w:left="1470"/>
      <w:jc w:val="left"/>
    </w:pPr>
    <w:rPr>
      <w:rFonts w:ascii="Times New Roman" w:hAnsi="Times New Roman"/>
      <w:szCs w:val="21"/>
    </w:rPr>
  </w:style>
  <w:style w:type="paragraph" w:styleId="1085" w:customStyle="1">
    <w:name w:val="列表 21"/>
    <w:basedOn w:val="785"/>
    <w:uiPriority w:val="0"/>
    <w:qFormat/>
    <w:pPr>
      <w:ind w:left="100" w:hanging="200"/>
    </w:pPr>
    <w:rPr>
      <w:rFonts w:ascii="Times New Roman" w:hAnsi="Times New Roman"/>
      <w:szCs w:val="21"/>
    </w:rPr>
  </w:style>
  <w:style w:type="paragraph" w:styleId="1086" w:customStyle="1">
    <w:name w:val="目录 51"/>
    <w:basedOn w:val="785"/>
    <w:next w:val="785"/>
    <w:uiPriority w:val="0"/>
    <w:semiHidden/>
    <w:qFormat/>
    <w:pPr>
      <w:ind w:left="840"/>
      <w:jc w:val="left"/>
    </w:pPr>
    <w:rPr>
      <w:rFonts w:ascii="Times New Roman" w:hAnsi="Times New Roman"/>
      <w:szCs w:val="21"/>
    </w:rPr>
  </w:style>
  <w:style w:type="paragraph" w:styleId="1087" w:customStyle="1">
    <w:name w:val="目录 31"/>
    <w:basedOn w:val="785"/>
    <w:next w:val="785"/>
    <w:uiPriority w:val="0"/>
    <w:semiHidden/>
    <w:qFormat/>
    <w:pPr>
      <w:ind w:left="420"/>
      <w:jc w:val="left"/>
    </w:pPr>
    <w:rPr>
      <w:rFonts w:ascii="Times New Roman" w:hAnsi="Times New Roman"/>
      <w:i/>
      <w:iCs/>
      <w:szCs w:val="24"/>
    </w:rPr>
  </w:style>
  <w:style w:type="paragraph" w:styleId="1088" w:customStyle="1">
    <w:name w:val="列表 31"/>
    <w:basedOn w:val="785"/>
    <w:uiPriority w:val="0"/>
    <w:qFormat/>
    <w:pPr>
      <w:ind w:left="100" w:hanging="200"/>
    </w:pPr>
    <w:rPr>
      <w:rFonts w:ascii="Times New Roman" w:hAnsi="Times New Roman"/>
      <w:szCs w:val="21"/>
    </w:rPr>
  </w:style>
  <w:style w:type="paragraph" w:styleId="1089" w:customStyle="1">
    <w:name w:val="Char Char Char Char"/>
    <w:basedOn w:val="1033"/>
    <w:uiPriority w:val="0"/>
    <w:qFormat/>
    <w:pPr>
      <w:spacing w:line="360" w:lineRule="auto"/>
    </w:pPr>
    <w:rPr>
      <w:rFonts w:ascii="Tahoma" w:hAnsi="Tahoma"/>
      <w:sz w:val="24"/>
      <w:szCs w:val="24"/>
    </w:rPr>
  </w:style>
  <w:style w:type="paragraph" w:styleId="1090" w:customStyle="1">
    <w:name w:val="xl28"/>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1" w:customStyle="1">
    <w:name w:val="目录 61"/>
    <w:basedOn w:val="785"/>
    <w:next w:val="785"/>
    <w:uiPriority w:val="0"/>
    <w:semiHidden/>
    <w:qFormat/>
    <w:pPr>
      <w:ind w:left="1050"/>
      <w:jc w:val="left"/>
    </w:pPr>
    <w:rPr>
      <w:rFonts w:ascii="Times New Roman" w:hAnsi="Times New Roman"/>
      <w:szCs w:val="21"/>
    </w:rPr>
  </w:style>
  <w:style w:type="paragraph" w:styleId="1092" w:customStyle="1">
    <w:name w:val="4"/>
    <w:basedOn w:val="785"/>
    <w:next w:val="1052"/>
    <w:uiPriority w:val="0"/>
    <w:qFormat/>
    <w:pPr>
      <w:ind w:firstLine="420"/>
      <w:spacing w:line="360" w:lineRule="auto"/>
    </w:pPr>
    <w:rPr>
      <w:rFonts w:ascii="Times New Roman" w:hAnsi="Times New Roman"/>
      <w:color w:val="ff0000"/>
      <w:sz w:val="24"/>
      <w:szCs w:val="24"/>
    </w:rPr>
  </w:style>
  <w:style w:type="paragraph" w:styleId="1093" w:customStyle="1">
    <w:name w:val="table_lines"/>
    <w:basedOn w:val="785"/>
    <w:uiPriority w:val="0"/>
    <w:qFormat/>
    <w:pPr>
      <w:jc w:val="left"/>
      <w:widowControl/>
    </w:pPr>
    <w:rPr>
      <w:rFonts w:ascii="Times New Roman" w:hAnsi="Times New Roman"/>
      <w:sz w:val="20"/>
      <w:szCs w:val="20"/>
      <w:lang w:val="de-DE" w:eastAsia="de-DE"/>
    </w:rPr>
  </w:style>
  <w:style w:type="paragraph" w:styleId="1094" w:customStyle="1">
    <w:name w:val="Char"/>
    <w:basedOn w:val="1033"/>
    <w:uiPriority w:val="0"/>
    <w:qFormat/>
    <w:rPr>
      <w:rFonts w:ascii="Tahoma" w:hAnsi="Tahoma"/>
      <w:sz w:val="24"/>
      <w:szCs w:val="24"/>
    </w:rPr>
  </w:style>
  <w:style w:type="paragraph" w:styleId="1095" w:customStyle="1">
    <w:name w:val="索引 11"/>
    <w:basedOn w:val="785"/>
    <w:next w:val="785"/>
    <w:uiPriority w:val="0"/>
    <w:semiHidden/>
    <w:qFormat/>
    <w:pPr>
      <w:spacing w:line="240" w:lineRule="atLeast"/>
    </w:pPr>
    <w:rPr>
      <w:rFonts w:ascii="Times New Roman" w:hAnsi="Times New Roman"/>
      <w:b/>
      <w:bCs/>
      <w:szCs w:val="21"/>
    </w:rPr>
  </w:style>
  <w:style w:type="paragraph" w:styleId="1096" w:customStyle="1">
    <w:name w:val="标题1"/>
    <w:basedOn w:val="785"/>
    <w:next w:val="785"/>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97" w:customStyle="1">
    <w:name w:val="目录 21"/>
    <w:basedOn w:val="785"/>
    <w:next w:val="785"/>
    <w:uiPriority w:val="0"/>
    <w:semiHidden/>
    <w:qFormat/>
    <w:pPr>
      <w:ind w:left="210"/>
      <w:jc w:val="left"/>
    </w:pPr>
    <w:rPr>
      <w:rFonts w:ascii="Times New Roman" w:hAnsi="Times New Roman"/>
      <w:smallCaps/>
      <w:szCs w:val="24"/>
    </w:rPr>
  </w:style>
  <w:style w:type="paragraph" w:styleId="1098" w:customStyle="1">
    <w:name w:val="Char Char Char Char Char Char Char Char Char Char"/>
    <w:basedOn w:val="785"/>
    <w:uiPriority w:val="0"/>
    <w:qFormat/>
    <w:pPr>
      <w:spacing w:line="360" w:lineRule="auto"/>
    </w:pPr>
    <w:rPr>
      <w:rFonts w:ascii="Times New Roman" w:hAnsi="Times New Roman"/>
      <w:sz w:val="24"/>
      <w:szCs w:val="20"/>
    </w:rPr>
  </w:style>
  <w:style w:type="paragraph" w:styleId="1099" w:customStyle="1">
    <w:name w:val="xl26"/>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0" w:customStyle="1">
    <w:name w:val="Body Text(ch)"/>
    <w:basedOn w:val="785"/>
    <w:next w:val="866"/>
    <w:uiPriority w:val="0"/>
    <w:qFormat/>
    <w:pPr>
      <w:spacing w:after="120"/>
    </w:pPr>
    <w:rPr>
      <w:rFonts w:ascii="宋体" w:hAnsi="Arial"/>
      <w:bCs/>
      <w:iCs/>
      <w:szCs w:val="24"/>
    </w:rPr>
  </w:style>
  <w:style w:type="paragraph" w:styleId="1101" w:customStyle="1">
    <w:name w:val="普通(网站)1"/>
    <w:basedOn w:val="785"/>
    <w:uiPriority w:val="99"/>
    <w:qFormat/>
    <w:pPr>
      <w:jc w:val="left"/>
      <w:spacing w:before="100" w:beforeAutospacing="1" w:after="100" w:afterAutospacing="1"/>
      <w:widowControl/>
    </w:pPr>
    <w:rPr>
      <w:rFonts w:ascii="宋体" w:hAnsi="宋体" w:cs="宋体"/>
      <w:sz w:val="24"/>
      <w:szCs w:val="24"/>
    </w:rPr>
  </w:style>
  <w:style w:type="paragraph" w:styleId="1102" w:customStyle="1">
    <w:name w:val="table_1stline"/>
    <w:basedOn w:val="785"/>
    <w:uiPriority w:val="0"/>
    <w:qFormat/>
    <w:pPr>
      <w:jc w:val="left"/>
      <w:spacing w:before="120"/>
      <w:widowControl/>
    </w:pPr>
    <w:rPr>
      <w:rFonts w:ascii="Times New Roman" w:hAnsi="Times New Roman"/>
      <w:bCs/>
      <w:sz w:val="20"/>
      <w:szCs w:val="20"/>
      <w:lang w:val="de-DE" w:eastAsia="de-DE"/>
    </w:rPr>
  </w:style>
  <w:style w:type="paragraph" w:styleId="1103" w:customStyle="1">
    <w:name w:val="目录 91"/>
    <w:basedOn w:val="785"/>
    <w:next w:val="785"/>
    <w:uiPriority w:val="0"/>
    <w:semiHidden/>
    <w:qFormat/>
    <w:pPr>
      <w:ind w:left="1680"/>
      <w:jc w:val="left"/>
    </w:pPr>
    <w:rPr>
      <w:rFonts w:ascii="Times New Roman" w:hAnsi="Times New Roman"/>
      <w:szCs w:val="21"/>
    </w:rPr>
  </w:style>
  <w:style w:type="paragraph" w:styleId="1104" w:customStyle="1">
    <w:name w:val="font7"/>
    <w:basedOn w:val="785"/>
    <w:uiPriority w:val="0"/>
    <w:qFormat/>
    <w:pPr>
      <w:jc w:val="left"/>
      <w:spacing w:before="100" w:beforeAutospacing="1" w:after="100" w:afterAutospacing="1"/>
      <w:widowControl/>
    </w:pPr>
    <w:rPr>
      <w:rFonts w:hint="eastAsia" w:ascii="宋体" w:hAnsi="宋体"/>
      <w:sz w:val="18"/>
      <w:szCs w:val="18"/>
    </w:rPr>
  </w:style>
  <w:style w:type="paragraph" w:styleId="1105" w:customStyle="1">
    <w:name w:val="图表目录1"/>
    <w:basedOn w:val="785"/>
    <w:next w:val="785"/>
    <w:uiPriority w:val="0"/>
    <w:semiHidden/>
    <w:qFormat/>
    <w:pPr>
      <w:ind w:left="840" w:hanging="420"/>
    </w:pPr>
    <w:rPr>
      <w:rFonts w:ascii="Times New Roman" w:hAnsi="Times New Roman"/>
      <w:szCs w:val="21"/>
    </w:rPr>
  </w:style>
  <w:style w:type="paragraph" w:styleId="1106" w:customStyle="1">
    <w:name w:val="目录 11"/>
    <w:basedOn w:val="785"/>
    <w:next w:val="785"/>
    <w:uiPriority w:val="0"/>
    <w:semiHidden/>
    <w:qFormat/>
    <w:pPr>
      <w:jc w:val="left"/>
      <w:spacing w:before="120" w:after="120" w:line="400" w:lineRule="exact"/>
      <w:tabs>
        <w:tab w:val="right" w:pos="8720" w:leader="dot"/>
      </w:tabs>
    </w:pPr>
    <w:rPr>
      <w:rFonts w:ascii="宋体" w:hAnsi="宋体"/>
      <w:caps/>
      <w:sz w:val="24"/>
      <w:szCs w:val="24"/>
    </w:rPr>
  </w:style>
  <w:style w:type="paragraph" w:styleId="1107" w:customStyle="1">
    <w:name w:val="font5"/>
    <w:basedOn w:val="785"/>
    <w:uiPriority w:val="0"/>
    <w:qFormat/>
    <w:pPr>
      <w:jc w:val="left"/>
      <w:spacing w:before="100" w:beforeAutospacing="1" w:after="100" w:afterAutospacing="1"/>
      <w:widowControl/>
    </w:pPr>
    <w:rPr>
      <w:rFonts w:hint="eastAsia" w:ascii="宋体" w:hAnsi="宋体"/>
      <w:sz w:val="28"/>
      <w:szCs w:val="28"/>
    </w:rPr>
  </w:style>
  <w:style w:type="paragraph" w:styleId="1108" w:customStyle="1">
    <w:name w:val="列出段落2"/>
    <w:basedOn w:val="785"/>
    <w:uiPriority w:val="0"/>
    <w:qFormat/>
    <w:pPr>
      <w:contextualSpacing/>
      <w:ind w:left="720"/>
      <w:jc w:val="left"/>
      <w:widowControl/>
    </w:pPr>
    <w:rPr>
      <w:sz w:val="24"/>
      <w:szCs w:val="24"/>
      <w:lang w:eastAsia="en-US" w:bidi="en-US"/>
    </w:rPr>
  </w:style>
  <w:style w:type="paragraph" w:styleId="1109" w:customStyle="1">
    <w:name w:val="xl29"/>
    <w:basedOn w:val="78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0" w:customStyle="1">
    <w:name w:val="目录 41"/>
    <w:basedOn w:val="785"/>
    <w:next w:val="785"/>
    <w:uiPriority w:val="0"/>
    <w:semiHidden/>
    <w:qFormat/>
    <w:pPr>
      <w:ind w:left="630"/>
      <w:jc w:val="left"/>
    </w:pPr>
    <w:rPr>
      <w:rFonts w:ascii="Times New Roman" w:hAnsi="Times New Roman"/>
      <w:szCs w:val="21"/>
    </w:rPr>
  </w:style>
  <w:style w:type="paragraph" w:styleId="1111" w:customStyle="1">
    <w:name w:val="普通 (Web)"/>
    <w:basedOn w:val="785"/>
    <w:uiPriority w:val="0"/>
    <w:qFormat/>
    <w:pPr>
      <w:jc w:val="left"/>
      <w:spacing w:before="100" w:beforeAutospacing="1" w:after="100" w:afterAutospacing="1"/>
      <w:widowControl/>
    </w:pPr>
    <w:rPr>
      <w:rFonts w:ascii="宋体" w:hAnsi="宋体"/>
      <w:sz w:val="24"/>
      <w:szCs w:val="24"/>
    </w:rPr>
  </w:style>
  <w:style w:type="paragraph" w:styleId="1112"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113" w:customStyle="1">
    <w:name w:val="普通正文"/>
    <w:basedOn w:val="785"/>
    <w:uiPriority w:val="0"/>
    <w:qFormat/>
    <w:pPr>
      <w:ind w:firstLine="480"/>
      <w:jc w:val="left"/>
      <w:spacing w:before="120" w:after="120" w:line="360" w:lineRule="auto"/>
    </w:pPr>
    <w:rPr>
      <w:rFonts w:ascii="Arial" w:hAnsi="Arial"/>
      <w:sz w:val="24"/>
      <w:szCs w:val="24"/>
    </w:rPr>
  </w:style>
  <w:style w:type="paragraph" w:styleId="1114" w:customStyle="1">
    <w:name w:val="Char Char Char Char Char Char Char Char"/>
    <w:basedOn w:val="785"/>
    <w:uiPriority w:val="0"/>
    <w:qFormat/>
    <w:pPr>
      <w:jc w:val="left"/>
      <w:spacing w:after="160" w:line="240" w:lineRule="exact"/>
      <w:widowControl/>
    </w:pPr>
    <w:rPr>
      <w:rFonts w:ascii="Verdana" w:hAnsi="Verdana"/>
      <w:sz w:val="20"/>
      <w:szCs w:val="20"/>
      <w:lang w:eastAsia="en-US"/>
    </w:rPr>
  </w:style>
  <w:style w:type="paragraph" w:styleId="1115" w:customStyle="1">
    <w:name w:val="xl27"/>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6" w:customStyle="1">
    <w:name w:val="列表1"/>
    <w:basedOn w:val="785"/>
    <w:uiPriority w:val="0"/>
    <w:qFormat/>
    <w:pPr>
      <w:ind w:left="200" w:hanging="200"/>
    </w:pPr>
    <w:rPr>
      <w:rFonts w:ascii="Times New Roman" w:hAnsi="Times New Roman"/>
      <w:szCs w:val="21"/>
    </w:rPr>
  </w:style>
  <w:style w:type="paragraph" w:styleId="1117" w:customStyle="1">
    <w:name w:val="Char1"/>
    <w:basedOn w:val="785"/>
    <w:uiPriority w:val="0"/>
    <w:qFormat/>
    <w:pPr>
      <w:ind w:firstLine="200"/>
      <w:tabs>
        <w:tab w:val="left" w:pos="360" w:leader="none"/>
      </w:tabs>
    </w:pPr>
    <w:rPr>
      <w:rFonts w:ascii="Times New Roman" w:hAnsi="Times New Roman"/>
      <w:sz w:val="28"/>
      <w:szCs w:val="30"/>
    </w:rPr>
  </w:style>
  <w:style w:type="paragraph" w:styleId="1118" w:customStyle="1">
    <w:name w:val="图标"/>
    <w:basedOn w:val="785"/>
    <w:next w:val="78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19" w:customStyle="1">
    <w:name w:val="样式1"/>
    <w:basedOn w:val="785"/>
    <w:uiPriority w:val="0"/>
    <w:qFormat/>
    <w:pPr>
      <w:numPr>
        <w:ilvl w:val="0"/>
        <w:numId w:val="4"/>
      </w:numPr>
    </w:pPr>
    <w:rPr>
      <w:rFonts w:ascii="宋体" w:hAnsi="宋体"/>
      <w:szCs w:val="21"/>
    </w:rPr>
  </w:style>
  <w:style w:type="paragraph" w:styleId="1120" w:customStyle="1">
    <w:name w:val="font6"/>
    <w:basedOn w:val="785"/>
    <w:uiPriority w:val="0"/>
    <w:qFormat/>
    <w:pPr>
      <w:jc w:val="left"/>
      <w:spacing w:before="100" w:beforeAutospacing="1" w:after="100" w:afterAutospacing="1"/>
      <w:widowControl/>
    </w:pPr>
    <w:rPr>
      <w:rFonts w:hint="eastAsia" w:ascii="宋体" w:hAnsi="宋体"/>
      <w:sz w:val="28"/>
      <w:szCs w:val="28"/>
      <w:u w:val="single"/>
    </w:rPr>
  </w:style>
  <w:style w:type="paragraph" w:styleId="1121" w:customStyle="1">
    <w:name w:val="xl25"/>
    <w:basedOn w:val="7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2" w:customStyle="1">
    <w:name w:val="标题3"/>
    <w:basedOn w:val="785"/>
    <w:next w:val="785"/>
    <w:uiPriority w:val="0"/>
    <w:qFormat/>
    <w:pPr>
      <w:ind w:firstLine="624"/>
      <w:spacing w:line="590" w:lineRule="atLeast"/>
    </w:pPr>
    <w:rPr>
      <w:rFonts w:ascii="方正黑体_GBK" w:hAnsi="Times New Roman" w:eastAsia="方正黑体_GBK"/>
      <w:sz w:val="32"/>
      <w:szCs w:val="32"/>
    </w:rPr>
  </w:style>
  <w:style w:type="paragraph" w:styleId="1123" w:customStyle="1">
    <w:name w:val="xl24"/>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4" w:customStyle="1">
    <w:name w:val="Char Char Char Char Char Char Char Char1"/>
    <w:basedOn w:val="785"/>
    <w:uiPriority w:val="0"/>
    <w:qFormat/>
    <w:pPr>
      <w:jc w:val="left"/>
      <w:spacing w:after="160" w:line="240" w:lineRule="exact"/>
      <w:widowControl/>
    </w:pPr>
    <w:rPr>
      <w:rFonts w:ascii="Verdana" w:hAnsi="Verdana"/>
      <w:sz w:val="20"/>
      <w:szCs w:val="20"/>
      <w:lang w:eastAsia="en-US"/>
    </w:rPr>
  </w:style>
  <w:style w:type="paragraph" w:styleId="1125" w:customStyle="1">
    <w:name w:val="xl30"/>
    <w:basedOn w:val="785"/>
    <w:uiPriority w:val="0"/>
    <w:qFormat/>
    <w:pPr>
      <w:jc w:val="center"/>
      <w:spacing w:before="100" w:beforeAutospacing="1" w:after="100" w:afterAutospacing="1"/>
      <w:widowControl/>
    </w:pPr>
    <w:rPr>
      <w:rFonts w:ascii="宋体" w:hAnsi="宋体"/>
      <w:b/>
      <w:bCs/>
      <w:sz w:val="36"/>
      <w:szCs w:val="36"/>
    </w:rPr>
  </w:style>
  <w:style w:type="paragraph" w:styleId="1126" w:customStyle="1">
    <w:name w:val="Char Char Char Char1"/>
    <w:basedOn w:val="1033"/>
    <w:uiPriority w:val="0"/>
    <w:qFormat/>
    <w:pPr>
      <w:spacing w:line="360" w:lineRule="auto"/>
    </w:pPr>
    <w:rPr>
      <w:rFonts w:ascii="Tahoma" w:hAnsi="Tahoma"/>
      <w:sz w:val="24"/>
      <w:szCs w:val="24"/>
    </w:rPr>
  </w:style>
  <w:style w:type="paragraph" w:styleId="112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2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29" w:customStyle="1">
    <w:name w:val="网格型1"/>
    <w:basedOn w:val="1031"/>
    <w:uiPriority w:val="0"/>
    <w:qFormat/>
    <w:pPr>
      <w:jc w:val="both"/>
      <w:widowControl w:val="off"/>
    </w:pPr>
    <w:tblPr>
      <w:tblCellMar>
        <w:left w:w="0" w:type="dxa"/>
        <w:top w:w="0" w:type="dxa"/>
        <w:right w:w="0" w:type="dxa"/>
        <w:bottom w:w="0" w:type="dxa"/>
      </w:tblCellMar>
    </w:tblPr>
  </w:style>
  <w:style w:type="paragraph" w:styleId="1130" w:customStyle="1">
    <w:name w:val="段落文本"/>
    <w:basedOn w:val="785"/>
    <w:uiPriority w:val="0"/>
    <w:qFormat/>
    <w:pPr>
      <w:ind w:firstLine="488"/>
      <w:spacing w:line="400" w:lineRule="exact"/>
    </w:pPr>
    <w:rPr>
      <w:rFonts w:hint="eastAsia" w:eastAsia="方正仿宋_GBK"/>
      <w:bCs/>
      <w:iCs/>
      <w:sz w:val="24"/>
      <w:szCs w:val="32"/>
    </w:rPr>
  </w:style>
  <w:style w:type="character" w:styleId="1131" w:customStyle="1">
    <w:name w:val="批注框文本 字符"/>
    <w:basedOn w:val="795"/>
    <w:link w:val="809"/>
    <w:uiPriority w:val="99"/>
    <w:semiHidden/>
    <w:qFormat/>
    <w:rPr>
      <w:rFonts w:ascii="Calibri" w:hAnsi="Calibri"/>
      <w:sz w:val="18"/>
      <w:szCs w:val="18"/>
    </w:rPr>
  </w:style>
  <w:style w:type="paragraph" w:styleId="1132" w:customStyle="1">
    <w:name w:val="Table Text"/>
    <w:basedOn w:val="785"/>
    <w:uiPriority w:val="0"/>
    <w:qFormat/>
    <w:rPr>
      <w:rFonts w:ascii="宋体" w:cs="宋体"/>
      <w:sz w:val="15"/>
      <w:szCs w:val="15"/>
    </w:rPr>
  </w:style>
  <w:style w:type="paragraph" w:styleId="1133" w:customStyle="1">
    <w:name w:val="二级标题"/>
    <w:uiPriority w:val="0"/>
    <w:qFormat/>
    <w:pPr>
      <w:numPr>
        <w:ilvl w:val="1"/>
        <w:numId w:val="5"/>
      </w:numPr>
      <w:widowControl w:val="off"/>
      <w:outlineLvl w:val="1"/>
    </w:pPr>
    <w:rPr>
      <w:rFonts w:hint="default" w:ascii="楷体_GB2312" w:hAnsi="华文楷体" w:eastAsia="楷体_GB2312" w:cs="Times New Roman"/>
      <w:bCs/>
      <w:sz w:val="28"/>
      <w:szCs w:val="28"/>
      <w:lang w:val="en-US" w:eastAsia="zh-CN" w:bidi="ar-SA"/>
    </w:rPr>
  </w:style>
  <w:style w:type="paragraph" w:styleId="1134" w:customStyle="1">
    <w:name w:val="正文文本11"/>
    <w:basedOn w:val="785"/>
    <w:next w:val="1135"/>
    <w:uiPriority w:val="99"/>
    <w:unhideWhenUsed/>
    <w:qFormat/>
    <w:rPr>
      <w:rFonts w:ascii="楷体_GB2312" w:hAnsi="Arial" w:eastAsia="楷体_GB2312"/>
      <w:sz w:val="28"/>
      <w:szCs w:val="28"/>
    </w:rPr>
  </w:style>
  <w:style w:type="paragraph" w:styleId="1135" w:customStyle="1">
    <w:name w:val="正文文本 211"/>
    <w:basedOn w:val="785"/>
    <w:uiPriority w:val="0"/>
    <w:qFormat/>
    <w:pPr>
      <w:spacing w:after="120" w:line="480" w:lineRule="auto"/>
    </w:pPr>
  </w:style>
  <w:style w:type="table" w:styleId="1136" w:customStyle="1">
    <w:name w:val="Table Normal"/>
    <w:uiPriority w:val="0"/>
    <w:unhideWhenUsed/>
    <w:qFormat/>
    <w:tblPr>
      <w:tblCellMar>
        <w:left w:w="0" w:type="dxa"/>
        <w:top w:w="0" w:type="dxa"/>
        <w:right w:w="0" w:type="dxa"/>
        <w:bottom w:w="0" w:type="dxa"/>
      </w:tblCellMar>
    </w:tblPr>
  </w:style>
  <w:style w:type="paragraph" w:styleId="1137" w:customStyle="1">
    <w:name w:val="日期11"/>
    <w:basedOn w:val="785"/>
    <w:next w:val="785"/>
    <w:uiPriority w:val="0"/>
    <w:qFormat/>
    <w:rPr>
      <w:sz w:val="24"/>
      <w:szCs w:val="20"/>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782067c6-07f6-40e1-84ce-5ae03c7ae3f2</errorID>
      <errorWord>2026年9月00日</errorWord>
      <group>L1_Knowledge</group>
      <groupName>知识性问题</groupName>
      <ability>L2_Time</ability>
      <abilityName>日期时间</abilityName>
      <candidateList>
        <item>2026年9月0日</item>
      </candidateList>
      <explain>根据日常书写习惯，日期一般会省略前导零。</explain>
      <paraID>79381917</paraID>
      <start>111</start>
      <end>121</end>
      <status>unmodified</status>
      <modifiedWord/>
      <trackRevisions>false</trackRevisions>
    </reviewItem>
    <reviewItem>
      <errorID>ac9583bb-2cad-4ec6-b94c-9af65b6bf4b4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2699FE46</paraID>
      <start>36</start>
      <end>37</end>
      <status>unmodified</status>
      <modifiedWord/>
      <trackRevisions>false</trackRevisions>
    </reviewItem>
    <reviewItem>
      <errorID>f991a650-df08-48b3-bd72-91ee9b751c60</errorID>
      <errorWord>"</errorWord>
      <group>L1_Format</group>
      <groupName>格式问题</groupName>
      <ability>L2_HalfPunc_CN</ability>
      <abilityName>全半角问题</abilityName>
      <candidateList>
        <item>”</item>
      </candidateList>
      <explain>文本全半角错误。</explain>
      <paraID>2699FE46</paraID>
      <start>44</start>
      <end>45</end>
      <status>unmodified</status>
      <modifiedWord/>
      <trackRevisions>false</trackRevisions>
    </reviewItem>
    <reviewItem>
      <errorID>6db15274-7b2c-4cee-b9fb-91d92f652cdb</errorID>
      <errorWord>(</errorWord>
      <group>L1_Format</group>
      <groupName>格式问题</groupName>
      <ability>L2_HalfPunc_CN</ability>
      <abilityName>全半角问题</abilityName>
      <candidateList>
        <item>（</item>
      </candidateList>
      <explain>文本全半角错误。</explain>
      <paraID>2699FE46</paraID>
      <start>45</start>
      <end>46</end>
      <status>unmodified</status>
      <modifiedWord/>
      <trackRevisions>false</trackRevisions>
    </reviewItem>
    <reviewItem>
      <errorID>47f057b4-7c01-4dc3-875d-dd3a6cc71d6c</errorID>
      <errorWord>其它</errorWord>
      <group>L1_Word</group>
      <groupName>字词问题</groupName>
      <ability>L2_Alias</ability>
      <abilityName>也作/曾用词</abilityName>
      <candidateList>
        <item>其他</item>
      </candidateList>
      <explain>词汇[其它]为不规范表述或旧称，其规范书面表述为[其他]。</explain>
      <paraID>7331A103</paraID>
      <start>3</start>
      <end>5</end>
      <status>unmodified</status>
      <modifiedWord/>
      <trackRevisions>false</trackRevisions>
    </reviewItem>
    <reviewItem>
      <errorID>b41c35ae-f715-4dd7-a935-3795fb289cdd</errorID>
      <errorWord>“.</errorWord>
      <group>L1_Punc</group>
      <groupName>标点问题</groupName>
      <ability>L2_Punc_CN</ability>
      <abilityName>标点符号问题</abilityName>
      <candidateList>
        <item>“</item>
      </candidateList>
      <explain/>
      <paraID>46F78889</paraID>
      <start>94</start>
      <end>96</end>
      <status>unmodified</status>
      <modifiedWord/>
      <trackRevisions>false</trackRevisions>
    </reviewItem>
    <reviewItem>
      <errorID>600f51cb-bd86-49ff-9940-dd3517affe8a</errorID>
      <errorWord>。</errorWord>
      <group>L1_Format</group>
      <groupName>格式问题</groupName>
      <ability>L2_HalfPunc_CN</ability>
      <abilityName>全半角问题</abilityName>
      <candidateList>
        <item>.</item>
      </candidateList>
      <explain>文本全半角错误。</explain>
      <paraID>344D267B</paraID>
      <start>83</start>
      <end>84</end>
      <status>unmodified</status>
      <modifiedWord/>
      <trackRevisions>false</trackRevisions>
    </reviewItem>
    <reviewItem>
      <errorID>307258d3-1c0f-48de-9bf5-9a74e9ac08ac</errorID>
      <errorWord>“.</errorWord>
      <group>L1_Punc</group>
      <groupName>标点问题</groupName>
      <ability>L2_Punc_CN</ability>
      <abilityName>标点符号问题</abilityName>
      <candidateList>
        <item>“</item>
      </candidateList>
      <explain/>
      <paraID>718F7C84</paraID>
      <start>12</start>
      <end>14</end>
      <status>unmodified</status>
      <modifiedWord/>
      <trackRevisions>false</trackRevisions>
    </reviewItem>
    <reviewItem>
      <errorID>79c8367f-ea88-4188-9bb0-b883a798cbc5</errorID>
      <errorWord>2026年9月00日</errorWord>
      <group>L1_Knowledge</group>
      <groupName>知识性问题</groupName>
      <ability>L2_Time</ability>
      <abilityName>日期时间</abilityName>
      <candidateList>
        <item>2026年9月0日</item>
      </candidateList>
      <explain>根据日常书写习惯，日期一般会省略前导零。</explain>
      <paraID>277CA541</paraID>
      <start>5</start>
      <end>15</end>
      <status>unmodified</status>
      <modifiedWord/>
      <trackRevisions>false</trackRevisions>
    </reviewItem>
    <reviewItem>
      <errorID>f8d5a769-ab05-46cf-b665-49d316aab0a7</errorID>
      <errorWord>[2002]1980号</errorWord>
      <group>L1_Knowledge</group>
      <groupName>知识性问题</groupName>
      <ability>L2_Knowledge</ability>
      <abilityName>其他知识</abilityName>
      <candidateList>
        <item>〔2002〕1980号</item>
      </candidateList>
      <explain>发文字号格式错误。</explain>
      <paraID>4DE0EAF5</paraID>
      <start>43</start>
      <end>54</end>
      <status>unmodified</status>
      <modifiedWord/>
      <trackRevisions>false</trackRevisions>
    </reviewItem>
    <reviewItem>
      <errorID>9083735a-ae0f-4e4a-8bf6-b9f9a77a486b</errorID>
      <errorWord>(</errorWord>
      <group>L1_Format</group>
      <groupName>格式问题</groupName>
      <ability>L2_HalfPunc_CN</ability>
      <abilityName>全半角问题</abilityName>
      <candidateList>
        <item>（</item>
      </candidateList>
      <explain>文本全半角错误。</explain>
      <paraID>4DE0EAF5</paraID>
      <start>73</start>
      <end>74</end>
      <status>unmodified</status>
      <modifiedWord/>
      <trackRevisions>false</trackRevisions>
    </reviewItem>
    <reviewItem>
      <errorID>26146b06-f53c-40a7-bbd0-2b5f9718532e</errorID>
      <errorWord>[2011]534号</errorWord>
      <group>L1_Knowledge</group>
      <groupName>知识性问题</groupName>
      <ability>L2_Knowledge</ability>
      <abilityName>其他知识</abilityName>
      <candidateList>
        <item>〔2011〕534号</item>
      </candidateList>
      <explain>发文字号格式错误。</explain>
      <paraID>4DE0EAF5</paraID>
      <start>76</start>
      <end>86</end>
      <status>unmodified</status>
      <modifiedWord/>
      <trackRevisions>false</trackRevisions>
    </reviewItem>
    <reviewItem>
      <errorID>6a7c598e-8d66-45c6-89fa-a57a5c0e4587</errorID>
      <errorWord>)</errorWord>
      <group>L1_Format</group>
      <groupName>格式问题</groupName>
      <ability>L2_HalfPunc_CN</ability>
      <abilityName>全半角问题</abilityName>
      <candidateList>
        <item>）</item>
      </candidateList>
      <explain>文本全半角错误。</explain>
      <paraID>4DE0EAF5</paraID>
      <start>88</start>
      <end>89</end>
      <status>unmodified</status>
      <modifiedWord/>
      <trackRevisions>false</trackRevisions>
    </reviewItem>
    <reviewItem>
      <errorID>c69d8fa8-595d-450a-a702-da82055d567b</errorID>
      <errorWord>一次性支付给</errorWord>
      <group>L1_Word</group>
      <groupName>字词问题</groupName>
      <ability>L2_Typo</ability>
      <abilityName>字词错误</abilityName>
      <candidateList>
        <item>一次性支付</item>
      </candidateList>
      <explain/>
      <paraID>4DE0EAF5</paraID>
      <start>95</start>
      <end>101</end>
      <status>unmodified</status>
      <modifiedWord/>
      <trackRevisions>false</trackRevisions>
    </reviewItem>
    <reviewItem>
      <errorID>398a6bb1-876c-4320-b340-471f2c313187</errorID>
      <errorWord>做无效响应处理</errorWord>
      <group>L1_Word</group>
      <groupName>字词问题</groupName>
      <ability>L2_Typo</ability>
      <abilityName>字词错误</abilityName>
      <candidateList>
        <item>作无效响应处理</item>
      </candidateList>
      <explain/>
      <paraID>16AD043C</paraID>
      <start>68</start>
      <end>75</end>
      <status>unmodified</status>
      <modifiedWord/>
      <trackRevisions>false</trackRevisions>
    </reviewItem>
    <reviewItem>
      <errorID>894d87a1-76fa-400a-8a1a-8918b61a9766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CA2C476</paraID>
      <start>13</start>
      <end>16</end>
      <status>unmodified</status>
      <modifiedWord/>
      <trackRevisions>false</trackRevisions>
    </reviewItem>
    <reviewItem>
      <errorID>cea51f3a-e564-4747-9a8a-f4bebd39f82a</errorID>
      <errorWord>做出</errorWord>
      <group>L1_Word</group>
      <groupName>字词问题</groupName>
      <ability>L2_Typo</ability>
      <abilityName>字词错误</abilityName>
      <candidateList>
        <item>作出</item>
      </candidateList>
      <explain/>
      <paraID>1179BB97</paraID>
      <start>30</start>
      <end>32</end>
      <status>unmodified</status>
      <modifiedWord/>
      <trackRevisions>false</trackRevisions>
    </reviewItem>
    <reviewItem>
      <errorID>fac7fed6-5033-4905-9dff-6dafe8b54b59</errorID>
      <errorWord>(</errorWord>
      <group>L1_Format</group>
      <groupName>格式问题</groupName>
      <ability>L2_HalfPunc_CN</ability>
      <abilityName>全半角问题</abilityName>
      <candidateList>
        <item>（</item>
      </candidateList>
      <explain>文本全半角错误。</explain>
      <paraID>346241AF</paraID>
      <start>59</start>
      <end>60</end>
      <status>unmodified</status>
      <modifiedWord/>
      <trackRevisions>false</trackRevisions>
    </reviewItem>
    <reviewItem>
      <errorID>07ffe2b1-b6f2-4b45-b526-899fa6794793</errorID>
      <errorWord>(</errorWord>
      <group>L1_Format</group>
      <groupName>格式问题</groupName>
      <ability>L2_HalfPunc_CN</ability>
      <abilityName>全半角问题</abilityName>
      <candidateList>
        <item>（</item>
      </candidateList>
      <explain>文本全半角错误。</explain>
      <paraID>4AE6F1DD</paraID>
      <start>90</start>
      <end>91</end>
      <status>unmodified</status>
      <modifiedWord/>
      <trackRevisions>false</trackRevisions>
    </reviewItem>
    <reviewItem>
      <errorID>37d447d9-1cbe-45e2-b39b-de21a150bae8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44332073</paraID>
      <start>53</start>
      <end>54</end>
      <status>unmodified</status>
      <modifiedWord/>
      <trackRevisions>false</trackRevisions>
    </reviewItem>
    <reviewItem>
      <errorID>8f63753e-c1c1-4b64-8932-3d12b5fde277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49D5F05B</paraID>
      <start>53</start>
      <end>54</end>
      <status>unmodified</status>
      <modifiedWord/>
      <trackRevisions>false</trackRevisions>
    </reviewItem>
    <reviewItem>
      <errorID>dc566253-e9a8-4c8f-9ce8-834d419126e3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C4B08CE</paraID>
      <start>40</start>
      <end>41</end>
      <status>unmodified</status>
      <modifiedWord/>
      <trackRevisions>false</trackRevisions>
    </reviewItem>
    <reviewItem>
      <errorID>aceee864-de25-4ee8-8c26-75d7ac8addb8</errorID>
      <errorWord>，</errorWord>
      <group>L1_Word</group>
      <groupName>字词问题</groupName>
      <ability>L2_Typo</ability>
      <abilityName>字词错误</abilityName>
      <candidateList>
        <item>，并</item>
      </candidateList>
      <explain/>
      <paraID>61948E96</paraID>
      <start>75</start>
      <end>76</end>
      <status>unmodified</status>
      <modifiedWord/>
      <trackRevisions>false</trackRevisions>
    </reviewItem>
    <reviewItem>
      <errorID>7d8ba4af-9876-4faa-aadb-bacbc4421d0a</errorID>
      <errorWord>保持通讯畅通</errorWord>
      <group>L1_Word</group>
      <groupName>字词问题</groupName>
      <ability>L2_Typo</ability>
      <abilityName>字词错误</abilityName>
      <candidateList>
        <item>保持通信畅通</item>
      </candidateList>
      <explain/>
      <paraID>1871236A</paraID>
      <start>17</start>
      <end>23</end>
      <status>unmodified</status>
      <modifiedWord/>
      <trackRevisions>false</trackRevisions>
    </reviewItem>
    <reviewItem>
      <errorID>2affc324-4ae5-4943-ab77-b8187376a460</errorID>
      <errorWord>，</errorWord>
      <group>L1_Word</group>
      <groupName>字词问题</groupName>
      <ability>L2_Typo</ability>
      <abilityName>字词错误</abilityName>
      <candidateList>
        <item>，并</item>
      </candidateList>
      <explain/>
      <paraID>1B5C4AE7</paraID>
      <start>90</start>
      <end>91</end>
      <status>unmodified</status>
      <modifiedWord/>
      <trackRevisions>false</trackRevisions>
    </reviewItem>
    <reviewItem>
      <errorID>9d760b4c-d58e-4986-9fb5-09f8d18d2a81</errorID>
      <errorWord>人确定成交供应商</errorWord>
      <group>L1_Word</group>
      <groupName>字词问题</groupName>
      <ability>L2_Typo</ability>
      <abilityName>字词错误</abilityName>
      <candidateList>
        <item>人在确定成交供应商</item>
      </candidateList>
      <explain/>
      <paraID>3CD08A87</paraID>
      <start>45</start>
      <end>53</end>
      <status>unmodified</status>
      <modifiedWord/>
      <trackRevisions>false</trackRevisions>
    </reviewItem>
    <reviewItem>
      <errorID>d9101ac9-2df9-4298-9576-c08e471dac69</errorID>
      <errorWord>享受享受</errorWord>
      <group>L1_Word</group>
      <groupName>字词问题</groupName>
      <ability>L2_Typo</ability>
      <abilityName>字词错误</abilityName>
      <candidateList>
        <item>享受</item>
      </candidateList>
      <explain/>
      <paraID>131AC616</paraID>
      <start>24</start>
      <end>28</end>
      <status>unmodified</status>
      <modifiedWord/>
      <trackRevisions>false</trackRevisions>
    </reviewItem>
    <reviewItem>
      <errorID>5f869de5-eb16-49cc-a053-59d024f0a3f3</errorID>
      <errorWord>，</errorWord>
      <group>L1_Word</group>
      <groupName>字词问题</groupName>
      <ability>L2_Typo</ability>
      <abilityName>字词错误</abilityName>
      <candidateList>
        <item>，支</item>
      </candidateList>
      <explain/>
      <paraID>5E0EE209</paraID>
      <start>97</start>
      <end>98</end>
      <status>unmodified</status>
      <modifiedWord/>
      <trackRevisions>false</trackRevisions>
    </reviewItem>
    <reviewItem>
      <errorID>df548922-4ea1-4350-95b5-ab2c68e3dba2</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6D3D6AF8</paraID>
      <start>5</start>
      <end>10</end>
      <status>unmodified</status>
      <modifiedWord/>
      <trackRevisions>false</trackRevisions>
    </reviewItem>
    <reviewItem>
      <errorID>04bcc2a2-1793-4db7-bc89-9aaf6db8c76a</errorID>
      <errorWord>《</errorWord>
      <group>L1_Punc</group>
      <groupName>标点问题</groupName>
      <ability>L2_Punc_CN</ability>
      <abilityName>标点符号问题</abilityName>
      <candidateList/>
      <explain>同一形式括号套用。</explain>
      <paraID>57761A22</paraID>
      <start>36</start>
      <end>37</end>
      <status>unmodified</status>
      <modifiedWord/>
      <trackRevisions>false</trackRevisions>
    </reviewItem>
    <reviewItem>
      <errorID>7ec3b5ae-12e4-411b-bbc6-a24c26a118b8</errorID>
      <errorWord>》</errorWord>
      <group>L1_Punc</group>
      <groupName>标点问题</groupName>
      <ability>L2_Punc_CN</ability>
      <abilityName>标点符号问题</abilityName>
      <candidateList/>
      <explain>同一形式括号套用。</explain>
      <paraID>57761A22</paraID>
      <start>53</start>
      <end>54</end>
      <status>unmodified</status>
      <modifiedWord/>
      <trackRevisions>false</trackRevisions>
    </reviewItem>
    <reviewItem>
      <errorID>1f75157b-46f4-40be-8c15-988126f2ddf8</errorID>
      <errorWord>《</errorWord>
      <group>L1_Punc</group>
      <groupName>标点问题</groupName>
      <ability>L2_Punc_CN</ability>
      <abilityName>标点符号问题</abilityName>
      <candidateList/>
      <explain>同一形式括号套用。</explain>
      <paraID>57761A22</paraID>
      <start>54</start>
      <end>55</end>
      <status>unmodified</status>
      <modifiedWord/>
      <trackRevisions>false</trackRevisions>
    </reviewItem>
    <reviewItem>
      <errorID>6961dd33-0ece-405d-8be6-03a3825ec17d</errorID>
      <errorWord>》</errorWord>
      <group>L1_Punc</group>
      <groupName>标点问题</groupName>
      <ability>L2_Punc_CN</ability>
      <abilityName>标点符号问题</abilityName>
      <candidateList/>
      <explain>同一形式括号套用。</explain>
      <paraID>57761A22</paraID>
      <start>71</start>
      <end>72</end>
      <status>unmodified</status>
      <modifiedWord/>
      <trackRevisions>false</trackRevisions>
    </reviewItem>
    <reviewItem>
      <errorID>5bd2e42d-a125-4d79-b4a9-6bba4ec1d020</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7F74FD53</paraID>
      <start>31</start>
      <end>35</end>
      <status>unmodified</status>
      <modifiedWord/>
      <trackRevisions>false</trackRevisions>
    </reviewItem>
    <reviewItem>
      <errorID>fa18f809-d25b-4f95-b2d4-5b8280a937be</errorID>
      <errorWord>行</errorWord>
      <group>L1_Word</group>
      <groupName>字词问题</groupName>
      <ability>L2_Typo</ability>
      <abilityName>字词错误</abilityName>
      <candidateList>
        <item>行的</item>
      </candidateList>
      <explain/>
      <paraID>27621F3E</paraID>
      <start>130</start>
      <end>131</end>
      <status>unmodified</status>
      <modifiedWord/>
      <trackRevisions>false</trackRevisions>
    </reviewItem>
    <reviewItem>
      <errorID>c00ae4a4-e519-4353-98b6-2f859a579ec5</errorID>
      <errorWord>,</errorWord>
      <group>L1_Format</group>
      <groupName>格式问题</groupName>
      <ability>L2_HalfPunc_CN</ability>
      <abilityName>全半角问题</abilityName>
      <candidateList>
        <item>，</item>
      </candidateList>
      <explain>文本全半角错误。</explain>
      <paraID>3D46098D</paraID>
      <start>9</start>
      <end>10</end>
      <status>unmodified</status>
      <modifiedWord/>
      <trackRevisions>false</trackRevisions>
    </reviewItem>
    <reviewItem>
      <errorID>e52a52c1-f2b3-4a6c-9c05-2ccf918f0200</errorID>
      <errorWord>,</errorWord>
      <group>L1_Format</group>
      <groupName>格式问题</groupName>
      <ability>L2_HalfPunc_CN</ability>
      <abilityName>全半角问题</abilityName>
      <candidateList>
        <item>，</item>
      </candidateList>
      <explain>文本全半角错误。</explain>
      <paraID>3D46098D</paraID>
      <start>24</start>
      <end>25</end>
      <status>unmodified</status>
      <modifiedWord/>
      <trackRevisions>false</trackRevisions>
    </reviewItem>
    <reviewItem>
      <errorID>bf4b5a64-06e5-440b-a43d-7da7c5435346</errorID>
      <errorWord>,</errorWord>
      <group>L1_Format</group>
      <groupName>格式问题</groupName>
      <ability>L2_HalfPunc_CN</ability>
      <abilityName>全半角问题</abilityName>
      <candidateList>
        <item>，</item>
      </candidateList>
      <explain>文本全半角错误。</explain>
      <paraID>3D46098D</paraID>
      <start>30</start>
      <end>31</end>
      <status>unmodified</status>
      <modifiedWord/>
      <trackRevisions>false</trackRevisions>
    </reviewItem>
    <reviewItem>
      <errorID>2960d20d-ce57-4cb0-aef6-e8c27d67ee00</errorID>
      <errorWord>,</errorWord>
      <group>L1_Format</group>
      <groupName>格式问题</groupName>
      <ability>L2_HalfPunc_CN</ability>
      <abilityName>全半角问题</abilityName>
      <candidateList>
        <item>，</item>
      </candidateList>
      <explain>文本全半角错误。</explain>
      <paraID>2FE28BDF</paraID>
      <start>9</start>
      <end>10</end>
      <status>unmodified</status>
      <modifiedWord/>
      <trackRevisions>false</trackRevisions>
    </reviewItem>
    <reviewItem>
      <errorID>f4397bf8-6ca7-47b4-bbd7-b196b36d2011</errorID>
      <errorWord>,</errorWord>
      <group>L1_Format</group>
      <groupName>格式问题</groupName>
      <ability>L2_HalfPunc_CN</ability>
      <abilityName>全半角问题</abilityName>
      <candidateList>
        <item>，</item>
      </candidateList>
      <explain>文本全半角错误。</explain>
      <paraID>2FE28BDF</paraID>
      <start>29</start>
      <end>30</end>
      <status>unmodified</status>
      <modifiedWord/>
      <trackRevisions>false</trackRevisions>
    </reviewItem>
    <reviewItem>
      <errorID>3eed6a09-12aa-428b-ba21-d4eb06b0a073</errorID>
      <errorWord>,</errorWord>
      <group>L1_Format</group>
      <groupName>格式问题</groupName>
      <ability>L2_HalfPunc_CN</ability>
      <abilityName>全半角问题</abilityName>
      <candidateList>
        <item>，</item>
      </candidateList>
      <explain>文本全半角错误。</explain>
      <paraID>2FE28BDF</paraID>
      <start>36</start>
      <end>37</end>
      <status>unmodified</status>
      <modifiedWord/>
      <trackRevisions>false</trackRevisions>
    </reviewItem>
    <reviewItem>
      <errorID>8b31ebfa-649e-4a49-8792-02eb07eb16b5</errorID>
      <errorWord>年</errorWord>
      <group>L1_Word</group>
      <groupName>字词问题</groupName>
      <ability>L2_Typo</ability>
      <abilityName>字词错误</abilityName>
      <candidateList>
        <item>年人</item>
      </candidateList>
      <explain/>
      <paraID>20FEA1C3</paraID>
      <start>22</start>
      <end>23</end>
      <status>unmodified</status>
      <modifiedWord/>
      <trackRevisions>false</trackRevisions>
    </reviewItem>
    <reviewItem>
      <errorID>cd8e7bc1-756f-4a62-bf2a-9b1e11d25576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68B021EB</paraID>
      <start>0</start>
      <end>2</end>
      <status>unmodified</status>
      <modifiedWord/>
      <trackRevisions>false</trackRevisions>
    </reviewItem>
    <reviewItem>
      <errorID>1a0e885d-a97a-4bf7-93b2-787c9132eb6d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2824383A</paraID>
      <start>0</start>
      <end>2</end>
      <status>unmodified</status>
      <modifiedWord/>
      <trackRevisions>false</trackRevisions>
    </reviewItem>
    <reviewItem>
      <errorID>e191f65c-34d9-40e8-935a-a6d30ce940b9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248C67AF</paraID>
      <start>42</start>
      <end>43</end>
      <status>unmodified</status>
      <modifiedWord/>
      <trackRevisions>false</trackRevisions>
    </reviewItem>
    <reviewItem>
      <errorID>608a1460-2ead-4541-b198-428872498f4a</errorID>
      <errorWord>，</errorWord>
      <group>L1_Word</group>
      <groupName>字词问题</groupName>
      <ability>L2_Typo</ability>
      <abilityName>字词错误</abilityName>
      <candidateList>
        <item>，具</item>
      </candidateList>
      <explain/>
      <paraID>11E98D3A</paraID>
      <start>21</start>
      <end>22</end>
      <status>unmodified</status>
      <modifiedWord/>
      <trackRevisions>false</trackRevisions>
    </reviewItem>
    <reviewItem>
      <errorID>2f6500eb-7a9d-4733-b588-e6e3e4a7f390</errorID>
      <errorWord>人员的</errorWord>
      <group>L1_Word</group>
      <groupName>字词问题</groupName>
      <ability>L2_Typo</ability>
      <abilityName>字词错误</abilityName>
      <candidateList>
        <item>人员</item>
      </candidateList>
      <explain/>
      <paraID>6A8920A4</paraID>
      <start>2</start>
      <end>5</end>
      <status>unmodified</status>
      <modifiedWord/>
      <trackRevisions>false</trackRevisions>
    </reviewItem>
    <reviewItem>
      <errorID>60573d4a-18eb-430f-a545-5882f4fde29a</errorID>
      <errorWord>,</errorWord>
      <group>L1_Format</group>
      <groupName>格式问题</groupName>
      <ability>L2_HalfPunc_CN</ability>
      <abilityName>全半角问题</abilityName>
      <candidateList>
        <item>，</item>
      </candidateList>
      <explain>文本全半角错误。</explain>
      <paraID>4218E695</paraID>
      <start>24</start>
      <end>25</end>
      <status>unmodified</status>
      <modifiedWord/>
      <trackRevisions>false</trackRevisions>
    </reviewItem>
    <reviewItem>
      <errorID>b0072d94-bb18-4f03-8894-b3a9f5f45a55</errorID>
      <errorWord>的</errorWord>
      <group>L1_Word</group>
      <groupName>字词问题</groupName>
      <ability>L2_DDD</ability>
      <abilityName>的地得用法</abilityName>
      <candidateList>
        <item>地</item>
      </candidateList>
      <explain/>
      <paraID>4218E695</paraID>
      <start>48</start>
      <end>49</end>
      <status>unmodified</status>
      <modifiedWord/>
      <trackRevisions>false</trackRevisions>
    </reviewItem>
    <reviewItem>
      <errorID>a63ec455-71e5-4e9a-a7e9-05f2b09929ac</errorID>
      <errorWord>:</errorWord>
      <group>L1_Format</group>
      <groupName>格式问题</groupName>
      <ability>L2_HalfPunc_CN</ability>
      <abilityName>全半角问题</abilityName>
      <candidateList>
        <item>：</item>
      </candidateList>
      <explain>文本全半角错误。</explain>
      <paraID>4218E695</paraID>
      <start>65</start>
      <end>66</end>
      <status>unmodified</status>
      <modifiedWord/>
      <trackRevisions>false</trackRevisions>
    </reviewItem>
    <reviewItem>
      <errorID>d1a87e3c-ce25-4c95-8809-edc3e04b4bbf</errorID>
      <errorWord>;</errorWord>
      <group>L1_Format</group>
      <groupName>格式问题</groupName>
      <ability>L2_HalfPunc_CN</ability>
      <abilityName>全半角问题</abilityName>
      <candidateList>
        <item>；</item>
      </candidateList>
      <explain>文本全半角错误。</explain>
      <paraID>3FEE8AB1</paraID>
      <start>18</start>
      <end>19</end>
      <status>unmodified</status>
      <modifiedWord/>
      <trackRevisions>false</trackRevisions>
    </reviewItem>
    <reviewItem>
      <errorID>04d58ac9-7073-482b-906e-cb16ef1cc02b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4DDAC50C</paraID>
      <start>0</start>
      <end>2</end>
      <status>unmodified</status>
      <modifiedWord/>
      <trackRevisions>false</trackRevisions>
    </reviewItem>
    <reviewItem>
      <errorID>e1815954-20df-43f0-89c9-9262cfb69f0a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4EFC3DFC</paraID>
      <start>0</start>
      <end>2</end>
      <status>unmodified</status>
      <modifiedWord/>
      <trackRevisions>false</trackRevisions>
    </reviewItem>
    <reviewItem>
      <errorID>397b1154-d32e-4f12-848e-fc292fa3d804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77DCD7FB</paraID>
      <start>49</start>
      <end>50</end>
      <status>unmodified</status>
      <modifiedWord/>
      <trackRevisions>false</trackRevisions>
    </reviewItem>
    <reviewItem>
      <errorID>1ad35ffc-f363-4f34-b00f-4ee8914927a7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ED617A5</paraID>
      <start>49</start>
      <end>50</end>
      <status>unmodified</status>
      <modifiedWord/>
      <trackRevisions>false</trackRevisions>
    </reviewItem>
    <reviewItem>
      <errorID>e1b79aca-2744-4901-a1c0-38a1e8fa5212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231490D3</paraID>
      <start>36</start>
      <end>37</end>
      <status>unmodified</status>
      <modifiedWord/>
      <trackRevisions>false</trackRevisions>
    </reviewItem>
    <reviewItem>
      <errorID>c4113132-f236-4201-bbee-ee52aa340aee</errorID>
      <errorWord>，</errorWord>
      <group>L1_Word</group>
      <groupName>字词问题</groupName>
      <ability>L2_Typo</ability>
      <abilityName>字词错误</abilityName>
      <candidateList>
        <item>，并</item>
      </candidateList>
      <explain/>
      <paraID>2DE3A434</paraID>
      <start>69</start>
      <end>70</end>
      <status>unmodified</status>
      <modifiedWord/>
      <trackRevisions>false</trackRevisions>
    </reviewItem>
    <reviewItem>
      <errorID>c0f893b7-ecd4-46b5-b8b0-c1abedaee2a8</errorID>
      <errorWord>(</errorWord>
      <group>L1_Format</group>
      <groupName>格式问题</groupName>
      <ability>L2_HalfPunc_CN</ability>
      <abilityName>全半角问题</abilityName>
      <candidateList>
        <item>（</item>
      </candidateList>
      <explain>文本全半角错误。</explain>
      <paraID>4D68F5A0</paraID>
      <start>43</start>
      <end>44</end>
      <status>unmodified</status>
      <modifiedWord/>
      <trackRevisions>false</trackRevisions>
    </reviewItem>
    <reviewItem>
      <errorID>c9666694-a1e8-4023-bedb-618ccd14709e</errorID>
      <errorWord>其它</errorWord>
      <group>L1_Word</group>
      <groupName>字词问题</groupName>
      <ability>L2_Alias</ability>
      <abilityName>也作/曾用词</abilityName>
      <candidateList>
        <item>其他</item>
      </candidateList>
      <explain>词汇[其它]为不规范表述或旧称，其规范书面表述为[其他]。</explain>
      <paraID>536C4DC6</paraID>
      <start>0</start>
      <end>2</end>
      <status>unmodified</status>
      <modifiedWord/>
      <trackRevisions>false</trackRevisions>
    </reviewItem>
    <reviewItem>
      <errorID>ef2f602b-b093-4381-b79a-97afc76891fd</errorID>
      <errorWord>法律、法规</errorWord>
      <group>L1_Word</group>
      <groupName>字词问题</groupName>
      <ability>L2_Typo</ability>
      <abilityName>字词错误</abilityName>
      <candidateList>
        <item>法律法规</item>
      </candidateList>
      <explain/>
      <paraID> 1C0F485</paraID>
      <start>8</start>
      <end>13</end>
      <status>unmodified</status>
      <modifiedWord/>
      <trackRevisions>false</trackRevisions>
    </reviewItem>
    <reviewItem>
      <errorID>d9909a74-6e8a-4347-b471-7975dbf706cb</errorID>
      <errorWord>;</errorWord>
      <group>L1_Format</group>
      <groupName>格式问题</groupName>
      <ability>L2_HalfPunc_CN</ability>
      <abilityName>全半角问题</abilityName>
      <candidateList>
        <item>；</item>
      </candidateList>
      <explain>文本全半角错误。</explain>
      <paraID> 1C0F485</paraID>
      <start>74</start>
      <end>75</end>
      <status>unmodified</status>
      <modifiedWord/>
      <trackRevisions>false</trackRevisions>
    </reviewItem>
    <reviewItem>
      <errorID>489d7c26-d6a5-4c72-bb69-658df69179b8</errorID>
      <errorWord>做出</errorWord>
      <group>L1_Word</group>
      <groupName>字词问题</groupName>
      <ability>L2_Typo</ability>
      <abilityName>字词错误</abilityName>
      <candidateList>
        <item>作出</item>
      </candidateList>
      <explain/>
      <paraID>311150B8</paraID>
      <start>27</start>
      <end>29</end>
      <status>unmodified</status>
      <modifiedWord/>
      <trackRevisions>false</trackRevisions>
    </reviewItem>
    <reviewItem>
      <errorID>6eaa6aac-d730-4013-b2f1-a83a68ebfcb3</errorID>
      <errorWord>间</errorWord>
      <group>L1_Word</group>
      <groupName>字词问题</groupName>
      <ability>L2_Typo</ability>
      <abilityName>字词错误</abilityName>
      <candidateList>
        <item>间内</item>
      </candidateList>
      <explain/>
      <paraID>4B4BA1AE</paraID>
      <start>47</start>
      <end>48</end>
      <status>unmodified</status>
      <modifiedWord/>
      <trackRevisions>false</trackRevisions>
    </reviewItem>
    <reviewItem>
      <errorID>6a8cf4ba-ab06-4f6c-8929-c4cf1b12a8ba</errorID>
      <errorWord>做无效响应处理</errorWord>
      <group>L1_Word</group>
      <groupName>字词问题</groupName>
      <ability>L2_Typo</ability>
      <abilityName>字词错误</abilityName>
      <candidateList>
        <item>作无效响应处理</item>
      </candidateList>
      <explain/>
      <paraID>6436FC37</paraID>
      <start>46</start>
      <end>53</end>
      <status>unmodified</status>
      <modifiedWord/>
      <trackRevisions>false</trackRevisions>
    </reviewItem>
    <reviewItem>
      <errorID>8027b4ce-12a4-43d4-b66e-200635da8dd1</errorID>
      <errorWord>须</errorWord>
      <group>L1_Word</group>
      <groupName>字词问题</groupName>
      <ability>L2_Typo</ability>
      <abilityName>字词错误</abilityName>
      <candidateList>
        <item>需</item>
      </candidateList>
      <explain>存在发音相同字词的误用。</explain>
      <paraID>62DCB1C0</paraID>
      <start>82</start>
      <end>83</end>
      <status>unmodified</status>
      <modifiedWord/>
      <trackRevisions>false</trackRevisions>
    </reviewItem>
    <reviewItem>
      <errorID>00327a84-d4af-413b-b1c9-edd0b9baa2e3</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 C60A401</paraID>
      <start>114</start>
      <end>118</end>
      <status>unmodified</status>
      <modifiedWord/>
      <trackRevisions>false</trackRevisions>
    </reviewItem>
    <reviewItem>
      <errorID>d6283c0a-0cc3-4a3b-8d2e-af5dcaa1ba3d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31DF5186</paraID>
      <start>0</start>
      <end>2</end>
      <status>unmodified</status>
      <modifiedWord/>
      <trackRevisions>false</trackRevisions>
    </reviewItem>
    <reviewItem>
      <errorID>56554799-4404-491e-b623-c3d7071badee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3210778B</paraID>
      <start>0</start>
      <end>2</end>
      <status>unmodified</status>
      <modifiedWord/>
      <trackRevisions>false</trackRevisions>
    </reviewItem>
    <reviewItem>
      <errorID>84464096-e32e-4e74-907c-bbb1f96d4572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4B2C8E19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B234E8-2E3F-4D66-94AA-D3D0732DF58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刘文韬(扬州)</cp:lastModifiedBy>
  <cp:revision>44</cp:revision>
  <dcterms:created xsi:type="dcterms:W3CDTF">2023-12-11T06:18:00Z</dcterms:created>
  <dcterms:modified xsi:type="dcterms:W3CDTF">2026-09-03T06:57:20Z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eyJoZGlkIjoiOTk2YTU1Y2ZiOGNjMmY1MjhkZjlhNzA2YzdhZThkY2QiLCJ1c2VySWQiOiI2OTMwMTczODUifQ==</vt:lpwstr>
  </property>
  <property fmtid="{D5CDD505-2E9C-101B-9397-08002B2CF9AE}" pid="3" name="KSOProductBuildVer">
    <vt:lpwstr>2052-12.1.0.28043</vt:lpwstr>
  </property>
  <property fmtid="{D5CDD505-2E9C-101B-9397-08002B2CF9AE}" pid="4" name="ICV">
    <vt:lpwstr>0EB8454F848041DEBC5EC5C8EC9C83AA_13</vt:lpwstr>
  </property>
</Properties>
</file>