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 </w:t>
      </w:r>
      <w:r>
        <w:rPr>
          <w:rFonts w:hint="eastAsia" w:ascii="Arial" w:hAnsi="Arial" w:eastAsia="黑体"/>
          <w:b/>
          <w:bCs/>
          <w:sz w:val="84"/>
          <w:szCs w:val="24"/>
        </w:rPr>
      </w:r>
      <w:r/>
    </w:p>
    <w:p>
      <w:pPr>
        <w:pStyle w:val="730"/>
        <w:jc w:val="center"/>
        <w:spacing w:before="120" w:after="120" w:line="66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竞争性谈判文件</w:t>
      </w:r>
      <w:r>
        <w:rPr>
          <w:rFonts w:hint="eastAsia" w:ascii="方正小标宋_GBK" w:hAnsi="方正小标宋_GBK" w:eastAsia="方正小标宋_GBK" w:cs="方正小标宋_GBK"/>
          <w:sz w:val="28"/>
          <w:szCs w:val="28"/>
        </w:rPr>
      </w:r>
      <w:r/>
    </w:p>
    <w:p>
      <w:pPr>
        <w:pStyle w:val="730"/>
        <w:ind w:firstLine="843"/>
        <w:jc w:val="left"/>
        <w:spacing w:before="120" w:after="120" w:line="360" w:lineRule="auto"/>
        <w:rPr>
          <w:rFonts w:hint="eastAsia" w:ascii="Arial" w:hAnsi="Arial"/>
          <w:b/>
          <w:bCs/>
          <w:sz w:val="28"/>
          <w:szCs w:val="28"/>
        </w:rPr>
      </w:pPr>
      <w:r>
        <w:rPr>
          <w:rFonts w:hint="eastAsia" w:ascii="Arial" w:hAnsi="Arial"/>
          <w:b/>
          <w:bCs/>
          <w:sz w:val="28"/>
          <w:szCs w:val="28"/>
        </w:rPr>
      </w:r>
      <w:r/>
    </w:p>
    <w:p>
      <w:pPr>
        <w:pStyle w:val="730"/>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项目名称：江苏省金陵监狱10匹柜式空调采购</w:t>
      </w:r>
      <w:r>
        <w:rPr>
          <w:rFonts w:hint="eastAsia" w:ascii="方正黑体_GBK" w:hAnsi="方正黑体_GBK" w:eastAsia="方正黑体_GBK" w:cs="方正黑体_GBK"/>
          <w:sz w:val="28"/>
          <w:szCs w:val="28"/>
        </w:rPr>
      </w:r>
      <w:r/>
    </w:p>
    <w:p>
      <w:pPr>
        <w:pStyle w:val="730"/>
        <w:ind w:firstLine="840"/>
        <w:jc w:val="left"/>
        <w:spacing w:before="120" w:after="120" w:line="400" w:lineRule="exact"/>
        <w:rPr>
          <w:rFonts w:hint="eastAsia" w:ascii="方正黑体_GBK" w:hAnsi="方正黑体_GBK" w:eastAsia="方正黑体_GBK" w:cs="方正黑体_GBK"/>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JSZC-320000-SCZX-T2026-0393</w:t>
      </w:r>
      <w:r>
        <w:rPr>
          <w:rFonts w:hint="eastAsia" w:ascii="方正黑体_GBK" w:hAnsi="方正黑体_GBK" w:eastAsia="方正黑体_GBK" w:cs="方正黑体_GBK"/>
          <w:b/>
          <w:bCs/>
          <w:sz w:val="28"/>
          <w:szCs w:val="28"/>
        </w:rPr>
      </w:r>
      <w:r/>
    </w:p>
    <w:p>
      <w:pPr>
        <w:pStyle w:val="730"/>
        <w:ind w:left="2800" w:hanging="280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（全流程电子化-货物类项目，适用于“苏采云”系统）</w:t>
      </w:r>
      <w:r>
        <w:rPr>
          <w:rFonts w:hint="eastAsia" w:ascii="方正黑体_GBK" w:hAnsi="方正黑体_GBK" w:eastAsia="方正黑体_GBK" w:cs="方正黑体_GBK"/>
          <w:bCs/>
          <w:sz w:val="28"/>
          <w:szCs w:val="28"/>
        </w:rPr>
      </w:r>
      <w:r/>
    </w:p>
    <w:p>
      <w:pPr>
        <w:pStyle w:val="730"/>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730"/>
        <w:jc w:val="left"/>
        <w:spacing w:before="120" w:after="120" w:line="360" w:lineRule="auto"/>
        <w:rPr>
          <w:rFonts w:hint="eastAsia" w:ascii="Times New Roman" w:hAnsi="Times New Roman"/>
          <w:b/>
          <w:sz w:val="28"/>
          <w:szCs w:val="28"/>
        </w:rPr>
      </w:pPr>
      <w:r>
        <w:rPr>
          <w:rFonts w:hint="eastAsia" w:ascii="Times New Roman" w:hAnsi="Times New Roman"/>
          <w:b/>
          <w:sz w:val="28"/>
          <w:szCs w:val="28"/>
        </w:rPr>
      </w:r>
      <w:r/>
    </w:p>
    <w:p>
      <w:pPr>
        <w:pStyle w:val="730"/>
        <w:jc w:val="left"/>
        <w:spacing w:before="120" w:after="120" w:line="360" w:lineRule="auto"/>
        <w:rPr>
          <w:rFonts w:hint="eastAsia" w:ascii="Times New Roman" w:hAnsi="Times New Roman"/>
          <w:b/>
          <w:sz w:val="28"/>
          <w:szCs w:val="28"/>
        </w:rPr>
      </w:pPr>
      <w:r>
        <w:rPr>
          <w:rFonts w:hint="eastAsia" w:ascii="Times New Roman" w:hAnsi="Times New Roman"/>
          <w:b/>
          <w:sz w:val="28"/>
          <w:szCs w:val="28"/>
        </w:rPr>
      </w:r>
      <w:r/>
    </w:p>
    <w:p>
      <w:pPr>
        <w:pStyle w:val="730"/>
        <w:jc w:val="left"/>
        <w:spacing w:line="360" w:lineRule="auto"/>
        <w:rPr>
          <w:rFonts w:hint="eastAsia" w:ascii="宋体" w:hAnsi="宋体"/>
          <w:sz w:val="28"/>
          <w:szCs w:val="28"/>
        </w:rPr>
      </w:pPr>
      <w:r>
        <w:rPr>
          <w:rFonts w:hint="eastAsia" w:ascii="宋体" w:hAnsi="宋体"/>
          <w:sz w:val="28"/>
          <w:szCs w:val="28"/>
        </w:rPr>
      </w:r>
      <w:r/>
    </w:p>
    <w:p>
      <w:pPr>
        <w:pStyle w:val="730"/>
        <w:jc w:val="left"/>
        <w:spacing w:line="360" w:lineRule="auto"/>
        <w:rPr>
          <w:rFonts w:hint="eastAsia" w:ascii="宋体" w:hAnsi="宋体"/>
          <w:sz w:val="28"/>
          <w:szCs w:val="28"/>
        </w:rPr>
      </w:pPr>
      <w:r>
        <w:rPr>
          <w:rFonts w:hint="eastAsia" w:ascii="宋体" w:hAnsi="宋体"/>
          <w:sz w:val="28"/>
          <w:szCs w:val="28"/>
        </w:rPr>
      </w:r>
      <w:r/>
    </w:p>
    <w:p>
      <w:pPr>
        <w:pStyle w:val="730"/>
        <w:jc w:val="left"/>
        <w:spacing w:line="360" w:lineRule="auto"/>
        <w:rPr>
          <w:rFonts w:hint="eastAsia" w:ascii="宋体" w:hAnsi="宋体"/>
          <w:sz w:val="28"/>
          <w:szCs w:val="28"/>
        </w:rPr>
      </w:pPr>
      <w:r>
        <w:rPr>
          <w:rFonts w:hint="eastAsia" w:ascii="宋体" w:hAnsi="宋体"/>
          <w:sz w:val="28"/>
          <w:szCs w:val="28"/>
        </w:rPr>
      </w:r>
      <w:r/>
    </w:p>
    <w:p>
      <w:pPr>
        <w:pStyle w:val="730"/>
        <w:jc w:val="left"/>
        <w:spacing w:line="360" w:lineRule="auto"/>
        <w:rPr>
          <w:rFonts w:hint="eastAsia" w:ascii="宋体" w:hAnsi="宋体"/>
          <w:sz w:val="28"/>
          <w:szCs w:val="28"/>
        </w:rPr>
      </w:pPr>
      <w:r>
        <w:rPr>
          <w:rFonts w:hint="eastAsia" w:ascii="宋体" w:hAnsi="宋体"/>
          <w:sz w:val="28"/>
          <w:szCs w:val="28"/>
        </w:rPr>
      </w:r>
      <w:r/>
    </w:p>
    <w:p>
      <w:pPr>
        <w:pStyle w:val="730"/>
        <w:jc w:val="left"/>
        <w:spacing w:line="360" w:lineRule="auto"/>
        <w:rPr>
          <w:rFonts w:hint="eastAsia" w:ascii="宋体" w:hAnsi="宋体"/>
          <w:sz w:val="28"/>
          <w:szCs w:val="28"/>
        </w:rPr>
      </w:pPr>
      <w:r>
        <w:rPr>
          <w:rFonts w:hint="eastAsia" w:ascii="宋体" w:hAnsi="宋体"/>
          <w:sz w:val="28"/>
          <w:szCs w:val="28"/>
        </w:rPr>
      </w:r>
      <w:r/>
    </w:p>
    <w:p>
      <w:pPr>
        <w:pStyle w:val="730"/>
        <w:jc w:val="left"/>
        <w:spacing w:line="360" w:lineRule="auto"/>
        <w:rPr>
          <w:rFonts w:hint="eastAsia" w:ascii="宋体" w:hAnsi="宋体"/>
          <w:sz w:val="28"/>
          <w:szCs w:val="28"/>
        </w:rPr>
      </w:pPr>
      <w:r>
        <w:rPr>
          <w:rFonts w:hint="eastAsia" w:ascii="宋体" w:hAnsi="宋体"/>
          <w:sz w:val="28"/>
          <w:szCs w:val="28"/>
        </w:rPr>
      </w:r>
      <w:r/>
    </w:p>
    <w:p>
      <w:pPr>
        <w:pStyle w:val="730"/>
        <w:jc w:val="left"/>
        <w:spacing w:line="360" w:lineRule="auto"/>
        <w:rPr>
          <w:rFonts w:hint="eastAsia" w:ascii="宋体" w:hAnsi="宋体"/>
          <w:sz w:val="28"/>
          <w:szCs w:val="28"/>
        </w:rPr>
      </w:pPr>
      <w:r>
        <w:rPr>
          <w:rFonts w:hint="eastAsia" w:ascii="宋体" w:hAnsi="宋体"/>
          <w:sz w:val="28"/>
          <w:szCs w:val="28"/>
        </w:rPr>
      </w:r>
      <w:r/>
    </w:p>
    <w:p>
      <w:pPr>
        <w:pStyle w:val="730"/>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730"/>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 xml:space="preserve">2026</w:t>
      </w:r>
      <w:r>
        <w:rPr>
          <w:rFonts w:hint="eastAsia" w:ascii="方正黑体_GBK" w:hAnsi="方正黑体_GBK" w:eastAsia="方正黑体_GBK" w:cs="方正黑体_GBK"/>
          <w:sz w:val="28"/>
          <w:szCs w:val="28"/>
        </w:rPr>
        <w:t xml:space="preserve">年</w:t>
      </w:r>
      <w:r>
        <w:rPr>
          <w:rFonts w:hint="eastAsia" w:ascii="方正黑体_GBK" w:hAnsi="方正黑体_GBK" w:eastAsia="方正黑体_GBK" w:cs="方正黑体_GBK"/>
          <w:sz w:val="28"/>
          <w:szCs w:val="28"/>
          <w:lang w:val="en-US" w:eastAsia="zh-CN"/>
        </w:rPr>
        <w:t xml:space="preserve">8</w:t>
      </w:r>
      <w:r>
        <w:rPr>
          <w:rFonts w:hint="eastAsia" w:ascii="方正黑体_GBK" w:hAnsi="方正黑体_GBK" w:eastAsia="方正黑体_GBK" w:cs="方正黑体_GBK"/>
          <w:sz w:val="28"/>
          <w:szCs w:val="28"/>
        </w:rPr>
        <w:t xml:space="preserve">月</w:t>
      </w:r>
      <w:r>
        <w:rPr>
          <w:rFonts w:hint="eastAsia" w:ascii="方正黑体_GBK" w:hAnsi="方正黑体_GBK" w:eastAsia="方正黑体_GBK" w:cs="方正黑体_GBK"/>
          <w:sz w:val="28"/>
          <w:szCs w:val="28"/>
        </w:rPr>
      </w:r>
      <w:r/>
    </w:p>
    <w:p>
      <w:pPr>
        <w:pStyle w:val="730"/>
        <w:jc w:val="left"/>
        <w:spacing w:before="120" w:after="120" w:line="360" w:lineRule="auto"/>
        <w:rPr>
          <w:rFonts w:hint="eastAsia" w:ascii="Arial" w:hAnsi="Arial"/>
          <w:sz w:val="24"/>
          <w:szCs w:val="24"/>
          <w:u w:val="single"/>
        </w:rPr>
      </w:pPr>
      <w:r>
        <w:rPr>
          <w:rFonts w:hint="eastAsia" w:ascii="Arial" w:hAnsi="Arial"/>
          <w:sz w:val="24"/>
          <w:szCs w:val="24"/>
          <w:u w:val="single"/>
        </w:rPr>
      </w:r>
      <w:r/>
    </w:p>
    <w:p>
      <w:pPr>
        <w:pStyle w:val="730"/>
        <w:jc w:val="center"/>
        <w:spacing w:before="120" w:after="120" w:line="360" w:lineRule="auto"/>
        <w:rPr>
          <w:rFonts w:hint="eastAsia" w:ascii="Arial" w:hAnsi="Arial"/>
          <w:sz w:val="24"/>
          <w:szCs w:val="24"/>
        </w:rPr>
      </w:pPr>
      <w:r>
        <w:rPr>
          <w:rFonts w:hint="eastAsia" w:ascii="Arial" w:hAnsi="Arial"/>
          <w:sz w:val="24"/>
          <w:szCs w:val="24"/>
        </w:rPr>
      </w:r>
      <w:r/>
    </w:p>
    <w:p>
      <w:pPr>
        <w:pStyle w:val="730"/>
        <w:jc w:val="center"/>
        <w:spacing w:line="400" w:lineRule="exact"/>
        <w:rPr>
          <w:rFonts w:hint="eastAsia" w:ascii="黑体" w:hAnsi="Arial" w:eastAsia="黑体"/>
          <w:b/>
          <w:sz w:val="28"/>
          <w:szCs w:val="28"/>
        </w:rPr>
        <w:outlineLvl w:val="0"/>
      </w:pPr>
      <w:r>
        <w:rPr>
          <w:rFonts w:ascii="Times New Roman" w:hAnsi="Times New Roman"/>
          <w:szCs w:val="21"/>
        </w:rPr>
        <w:br w:type="page" w:clear="all"/>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ascii="方正黑体_GBK" w:hAnsi="方正黑体_GBK" w:eastAsia="方正黑体_GBK" w:cs="方正黑体_GBK"/>
          <w:b/>
          <w:sz w:val="28"/>
          <w:szCs w:val="28"/>
        </w:rPr>
        <w:t xml:space="preserve">总  目  录</w:t>
      </w:r>
      <w:r>
        <w:rPr>
          <w:rFonts w:hint="eastAsia" w:ascii="黑体" w:hAnsi="Arial" w:eastAsia="黑体"/>
          <w:b/>
          <w:sz w:val="28"/>
          <w:szCs w:val="28"/>
        </w:rPr>
      </w:r>
      <w:r/>
    </w:p>
    <w:p>
      <w:pPr>
        <w:pStyle w:val="730"/>
        <w:jc w:val="center"/>
        <w:spacing w:line="400" w:lineRule="exact"/>
        <w:rPr>
          <w:rFonts w:hint="eastAsia" w:ascii="仿宋_GB2312" w:hAnsi="Arial" w:eastAsia="仿宋_GB2312"/>
          <w:b/>
          <w:sz w:val="28"/>
          <w:szCs w:val="28"/>
        </w:rPr>
      </w:pPr>
      <w:r>
        <w:rPr>
          <w:rFonts w:hint="eastAsia" w:ascii="仿宋_GB2312" w:hAnsi="Arial" w:eastAsia="仿宋_GB2312"/>
          <w:b/>
          <w:sz w:val="28"/>
          <w:szCs w:val="28"/>
        </w:rPr>
      </w:r>
      <w:r/>
    </w:p>
    <w:p>
      <w:pPr>
        <w:pStyle w:val="730"/>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谈判邀请…………………………………… 3</w:t>
      </w:r>
      <w:r>
        <w:rPr>
          <w:rFonts w:hint="eastAsia" w:ascii="方正黑体_GBK" w:hAnsi="方正黑体_GBK" w:eastAsia="方正黑体_GBK" w:cs="方正黑体_GBK"/>
          <w:sz w:val="28"/>
          <w:szCs w:val="28"/>
        </w:rPr>
      </w:r>
      <w:r/>
    </w:p>
    <w:p>
      <w:pPr>
        <w:pStyle w:val="730"/>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sz w:val="28"/>
          <w:szCs w:val="28"/>
        </w:rPr>
        <w:t xml:space="preserve">………………………………… 6</w:t>
      </w:r>
      <w:r>
        <w:rPr>
          <w:rFonts w:hint="eastAsia" w:ascii="方正黑体_GBK" w:hAnsi="方正黑体_GBK" w:eastAsia="方正黑体_GBK" w:cs="方正黑体_GBK"/>
          <w:sz w:val="28"/>
          <w:szCs w:val="28"/>
        </w:rPr>
      </w:r>
      <w:r/>
    </w:p>
    <w:p>
      <w:pPr>
        <w:pStyle w:val="730"/>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合同文本……………………………………20</w:t>
      </w:r>
      <w:r>
        <w:rPr>
          <w:rFonts w:hint="eastAsia" w:ascii="方正黑体_GBK" w:hAnsi="方正黑体_GBK" w:eastAsia="方正黑体_GBK" w:cs="方正黑体_GBK"/>
          <w:sz w:val="28"/>
          <w:szCs w:val="28"/>
        </w:rPr>
      </w:r>
      <w:r/>
    </w:p>
    <w:p>
      <w:pPr>
        <w:pStyle w:val="730"/>
        <w:jc w:val="center"/>
        <w:spacing w:line="400" w:lineRule="exact"/>
        <w:rPr>
          <w:rFonts w:hint="eastAsia" w:ascii="方正黑体_GBK" w:hAnsi="方正黑体_GBK" w:eastAsia="方正黑体_GBK" w:cs="方正黑体_GBK"/>
          <w:sz w:val="28"/>
          <w:szCs w:val="28"/>
          <w:lang w:eastAsia="zh-CN"/>
        </w:rPr>
        <w:outlineLvl w:val="0"/>
      </w:pPr>
      <w:r>
        <w:rPr>
          <w:rFonts w:hint="eastAsia" w:ascii="方正黑体_GBK" w:hAnsi="方正黑体_GBK" w:eastAsia="方正黑体_GBK" w:cs="方正黑体_GBK"/>
          <w:sz w:val="28"/>
          <w:szCs w:val="28"/>
        </w:rPr>
        <w:t xml:space="preserve">第四章 采购需求……………………………………3</w:t>
      </w:r>
      <w:r>
        <w:rPr>
          <w:rFonts w:hint="eastAsia" w:ascii="方正黑体_GBK" w:hAnsi="方正黑体_GBK" w:eastAsia="方正黑体_GBK" w:cs="方正黑体_GBK"/>
          <w:sz w:val="28"/>
          <w:szCs w:val="28"/>
          <w:lang w:val="en-US" w:eastAsia="zh-CN"/>
        </w:rPr>
        <w:t xml:space="preserve">8</w:t>
      </w:r>
      <w:r>
        <w:rPr>
          <w:rFonts w:hint="eastAsia" w:ascii="方正黑体_GBK" w:hAnsi="方正黑体_GBK" w:eastAsia="方正黑体_GBK" w:cs="方正黑体_GBK"/>
          <w:sz w:val="28"/>
          <w:szCs w:val="28"/>
          <w:lang w:eastAsia="zh-CN"/>
        </w:rPr>
      </w:r>
      <w:r/>
    </w:p>
    <w:p>
      <w:pPr>
        <w:pStyle w:val="730"/>
        <w:jc w:val="center"/>
        <w:spacing w:line="400" w:lineRule="exact"/>
        <w:rPr>
          <w:rFonts w:hint="eastAsia" w:ascii="方正黑体_GBK" w:hAnsi="方正黑体_GBK" w:eastAsia="方正黑体_GBK" w:cs="方正黑体_GBK"/>
          <w:sz w:val="28"/>
          <w:szCs w:val="28"/>
          <w:lang w:eastAsia="zh-CN"/>
        </w:rPr>
        <w:outlineLvl w:val="0"/>
      </w:pPr>
      <w:r>
        <w:rPr>
          <w:rFonts w:hint="eastAsia" w:ascii="方正黑体_GBK" w:hAnsi="方正黑体_GBK" w:eastAsia="方正黑体_GBK" w:cs="方正黑体_GBK"/>
          <w:sz w:val="28"/>
          <w:szCs w:val="28"/>
        </w:rPr>
        <w:t xml:space="preserve">第五章 响应文件格式………………………………4</w:t>
      </w:r>
      <w:r>
        <w:rPr>
          <w:rFonts w:hint="eastAsia" w:ascii="方正黑体_GBK" w:hAnsi="方正黑体_GBK" w:eastAsia="方正黑体_GBK" w:cs="方正黑体_GBK"/>
          <w:sz w:val="28"/>
          <w:szCs w:val="28"/>
          <w:lang w:val="en-US" w:eastAsia="zh-CN"/>
        </w:rPr>
        <w:t xml:space="preserve">2</w:t>
      </w:r>
      <w:r>
        <w:rPr>
          <w:rFonts w:hint="eastAsia" w:ascii="方正黑体_GBK" w:hAnsi="方正黑体_GBK" w:eastAsia="方正黑体_GBK" w:cs="方正黑体_GBK"/>
          <w:sz w:val="28"/>
          <w:szCs w:val="28"/>
          <w:lang w:eastAsia="zh-CN"/>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rPr>
          <w:rFonts w:hint="eastAsia" w:ascii="Times New Roman" w:hAnsi="Times New Roman"/>
          <w:szCs w:val="21"/>
        </w:rPr>
      </w:pPr>
      <w:r>
        <w:rPr>
          <w:rFonts w:hint="eastAsia" w:ascii="Times New Roman" w:hAnsi="Times New Roman"/>
          <w:szCs w:val="21"/>
        </w:rPr>
      </w:r>
      <w:r/>
    </w:p>
    <w:p>
      <w:pPr>
        <w:pStyle w:val="730"/>
        <w:jc w:val="center"/>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730"/>
        <w:jc w:val="center"/>
        <w:keepNext/>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谈判邀请</w:t>
      </w:r>
      <w:r>
        <w:rPr>
          <w:rFonts w:hint="eastAsia" w:ascii="方正黑体_GBK" w:hAnsi="方正黑体_GBK" w:eastAsia="方正黑体_GBK" w:cs="方正黑体_GBK"/>
          <w:b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受江苏省金陵监狱的委托，江苏省政府采购中心就江苏省金陵监狱10匹柜式空调采购</w:t>
      </w:r>
      <w:r>
        <w:rPr>
          <w:rFonts w:hint="eastAsia" w:ascii="宋体" w:hAnsi="宋体" w:cs="宋体"/>
          <w:sz w:val="28"/>
          <w:szCs w:val="28"/>
        </w:rPr>
        <w:t xml:space="preserve">(JSZC-320000-SCZX-T2026-0393</w:t>
      </w:r>
      <w:r>
        <w:rPr>
          <w:rFonts w:hint="eastAsia" w:ascii="方正仿宋_GBK" w:hAnsi="方正仿宋_GBK" w:eastAsia="方正仿宋_GBK" w:cs="方正仿宋_GBK"/>
          <w:sz w:val="28"/>
          <w:szCs w:val="28"/>
        </w:rPr>
        <w:t xml:space="preserve">)项目进行竞争性谈判采购，欢迎符合条件的供应商参加谈判。</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江苏省金陵监狱10匹柜式空调采购 </w:t>
      </w:r>
      <w:r>
        <w:rPr>
          <w:rFonts w:hint="eastAsia" w:ascii="方正仿宋_GBK" w:hAnsi="方正仿宋_GBK" w:eastAsia="方正仿宋_GBK" w:cs="方正仿宋_GBK"/>
          <w:sz w:val="28"/>
          <w:szCs w:val="28"/>
        </w:rPr>
        <w:t xml:space="preserve">竞争性谈判项目的潜在供应商可在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谈判文件，并于</w:t>
      </w:r>
      <w:bookmarkStart w:id="6" w:name="OLE_LINK4"/>
      <w:r>
        <w:rPr>
          <w:rFonts w:hint="eastAsia" w:ascii="Times New Roman" w:hAnsi="Times New Roman" w:eastAsia="方正仿宋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仿宋_GBK"/>
          <w:sz w:val="28"/>
          <w:szCs w:val="28"/>
          <w:lang w:val="en-US" w:eastAsia="zh-CN"/>
        </w:rPr>
        <w:t xml:space="preserve">9</w:t>
      </w:r>
      <w:r>
        <w:rPr>
          <w:rFonts w:hint="eastAsia" w:ascii="方正仿宋_GBK" w:hAnsi="方正仿宋_GBK" w:eastAsia="方正仿宋_GBK" w:cs="方正仿宋_GBK"/>
          <w:bCs/>
          <w:sz w:val="28"/>
          <w:szCs w:val="28"/>
        </w:rPr>
        <w:t xml:space="preserve">月</w:t>
      </w:r>
      <w:r>
        <w:rPr>
          <w:rFonts w:hint="eastAsia" w:ascii="Times New Roman" w:hAnsi="Times New Roman" w:eastAsia="方正仿宋_GBK"/>
          <w:sz w:val="28"/>
          <w:szCs w:val="28"/>
          <w:lang w:val="en-US" w:eastAsia="zh-CN"/>
        </w:rPr>
        <w:t xml:space="preserve">7</w:t>
      </w:r>
      <w:r>
        <w:rPr>
          <w:rFonts w:hint="eastAsia" w:ascii="方正仿宋_GBK" w:hAnsi="方正仿宋_GBK" w:eastAsia="方正仿宋_GBK" w:cs="方正仿宋_GBK"/>
          <w:bCs/>
          <w:sz w:val="28"/>
          <w:szCs w:val="28"/>
        </w:rPr>
        <w:t xml:space="preserve">日</w:t>
      </w:r>
      <w:r>
        <w:rPr>
          <w:rFonts w:hint="eastAsia" w:ascii="Times New Roman" w:hAnsi="Times New Roman" w:eastAsia="方正仿宋_GBK"/>
          <w:sz w:val="28"/>
          <w:szCs w:val="28"/>
          <w:lang w:val="en-US" w:eastAsia="zh-CN"/>
        </w:rPr>
        <w:t xml:space="preserve">14</w:t>
      </w:r>
      <w:r>
        <w:rPr>
          <w:rFonts w:hint="eastAsia" w:ascii="方正仿宋_GBK" w:hAnsi="方正仿宋_GBK" w:eastAsia="方正仿宋_GBK" w:cs="方正仿宋_GBK"/>
          <w:bCs/>
          <w:sz w:val="28"/>
          <w:szCs w:val="28"/>
        </w:rPr>
        <w:t xml:space="preserve">时</w:t>
      </w:r>
      <w:r>
        <w:rPr>
          <w:rFonts w:hint="eastAsia" w:ascii="Times New Roman" w:hAnsi="Times New Roman" w:eastAsia="方正仿宋_GBK"/>
          <w:sz w:val="28"/>
          <w:szCs w:val="28"/>
          <w:lang w:val="en-US" w:eastAsia="zh-CN"/>
        </w:rPr>
        <w:t xml:space="preserve">30</w:t>
      </w:r>
      <w:r>
        <w:rPr>
          <w:rFonts w:hint="eastAsia" w:ascii="方正仿宋_GBK" w:hAnsi="方正仿宋_GBK" w:eastAsia="方正仿宋_GBK" w:cs="方正仿宋_GBK"/>
          <w:bCs/>
          <w:sz w:val="28"/>
          <w:szCs w:val="28"/>
        </w:rPr>
        <w:t xml:space="preserve">分</w:t>
      </w:r>
      <w:bookmarkEnd w:id="6"/>
      <w:r>
        <w:rPr>
          <w:rFonts w:hint="eastAsia" w:ascii="方正仿宋_GBK" w:hAnsi="方正仿宋_GBK" w:eastAsia="方正仿宋_GBK" w:cs="方正仿宋_GBK"/>
          <w:bCs/>
          <w:sz w:val="28"/>
          <w:szCs w:val="28"/>
        </w:rPr>
        <w:t xml:space="preserve">（北京时间）前递交响应文件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7" w:name="_Toc28359002"/>
      <w:r/>
      <w:bookmarkStart w:id="8" w:name="_Toc35393790"/>
      <w:r/>
      <w:bookmarkStart w:id="9" w:name="_Toc35393621"/>
      <w:r/>
      <w:bookmarkStart w:id="10" w:name="_Toc38985263"/>
      <w:r/>
      <w:bookmarkStart w:id="11" w:name="_Toc28359079"/>
      <w:r/>
      <w:bookmarkStart w:id="12" w:name="_Hlk24379207"/>
      <w:r>
        <w:rPr>
          <w:rFonts w:hint="eastAsia" w:ascii="方正黑体_GBK" w:hAnsi="方正黑体_GBK" w:eastAsia="方正黑体_GBK" w:cs="方正黑体_GBK"/>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ascii="Times New Roman" w:hAnsi="Times New Roman" w:eastAsia="方正仿宋_GBK"/>
          <w:sz w:val="28"/>
          <w:szCs w:val="28"/>
        </w:rPr>
        <w:t xml:space="preserve">JSZC-320000-SCZX-T2026-0393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ascii="Times New Roman" w:hAnsi="Times New Roman" w:eastAsia="方正仿宋_GBK"/>
          <w:sz w:val="28"/>
          <w:szCs w:val="28"/>
        </w:rPr>
        <w:t xml:space="preserve">江苏省金陵监狱10匹柜式空调采购</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bookmarkEnd w:id="12"/>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730"/>
              <w:ind w:firstLine="1120"/>
              <w:spacing w:line="400" w:lineRule="exact"/>
              <w:rPr>
                <w:rFonts w:ascii="方正仿宋_GBK" w:hAnsi="方正仿宋_GBK" w:eastAsia="方正仿宋_GBK" w:cs="方正仿宋_GBK"/>
                <w:sz w:val="28"/>
                <w:szCs w:val="28"/>
              </w:rPr>
            </w:pPr>
            <w:r>
              <w:rPr>
                <w:rFonts w:hint="eastAsia" w:ascii="Times New Roman" w:hAnsi="Times New Roman" w:eastAsia="方正仿宋_GBK"/>
                <w:sz w:val="28"/>
                <w:szCs w:val="28"/>
              </w:rPr>
              <w:t xml:space="preserve">25</w:t>
            </w:r>
            <w:r>
              <w:rPr>
                <w:rFonts w:ascii="方正仿宋_GBK" w:hAnsi="方正仿宋_GBK" w:eastAsia="方正仿宋_GBK" w:cs="方正仿宋_GBK"/>
                <w:sz w:val="28"/>
                <w:szCs w:val="28"/>
              </w:rPr>
            </w:r>
            <w:r/>
          </w:p>
        </w:tc>
      </w:tr>
    </w:tbl>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25</w:t>
            </w:r>
            <w:r>
              <w:rPr>
                <w:rFonts w:hint="eastAsia" w:ascii="方正仿宋_GBK" w:hAnsi="方正仿宋_GBK" w:eastAsia="方正仿宋_GBK" w:cs="方正仿宋_GBK"/>
                <w:sz w:val="28"/>
                <w:szCs w:val="28"/>
              </w:rPr>
            </w:r>
            <w:r/>
          </w:p>
        </w:tc>
      </w:tr>
    </w:tbl>
    <w:p>
      <w:pPr>
        <w:pStyle w:val="730"/>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hint="eastAsia" w:ascii="宋体" w:hAnsi="宋体"/>
          <w:sz w:val="32"/>
          <w:szCs w:val="32"/>
        </w:rPr>
        <w:t xml:space="preserve">采购10匹柜式空调设备共计10台（含室内机、室外机、遥控器、全套安装辅材及配套服务），包含室内外机连接铜管（含保温）167米、不锈钢支架10付、混凝土墙开孔10个。</w:t>
      </w:r>
      <w:r>
        <w:rPr>
          <w:rFonts w:hint="eastAsia" w:ascii="方正仿宋_GBK" w:hAnsi="方正仿宋_GBK" w:eastAsia="方正仿宋_GBK" w:cs="方正仿宋_GBK"/>
          <w:sz w:val="28"/>
          <w:szCs w:val="28"/>
        </w:rPr>
        <w:t xml:space="preserve">（详细内容见本谈判文件第四章）</w:t>
      </w:r>
      <w:r>
        <w:rPr>
          <w:rFonts w:ascii="宋体" w:hAnsi="宋体"/>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r>
        <w:rPr>
          <w:rFonts w:hint="eastAsia" w:ascii="Times New Roman" w:hAnsi="Times New Roman" w:eastAsia="方正仿宋_GBK"/>
          <w:sz w:val="28"/>
          <w:szCs w:val="28"/>
        </w:rPr>
        <w:t xml:space="preserve">一年</w:t>
      </w:r>
      <w:r>
        <w:rPr>
          <w:rFonts w:hint="eastAsia" w:ascii="方正仿宋_GBK" w:hAnsi="方正仿宋_GBK" w:eastAsia="方正仿宋_GBK" w:cs="方正仿宋_GBK"/>
          <w:sz w:val="28"/>
          <w:szCs w:val="28"/>
        </w:rPr>
      </w:r>
      <w:r/>
    </w:p>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3" w:name="_Toc38985264"/>
      <w:r/>
      <w:bookmarkStart w:id="14" w:name="_Toc35393622"/>
      <w:r/>
      <w:bookmarkStart w:id="15" w:name="_Toc28359080"/>
      <w:r/>
      <w:bookmarkStart w:id="16" w:name="_Toc28359003"/>
      <w:r/>
      <w:bookmarkStart w:id="17" w:name="_Toc35393791"/>
      <w:r>
        <w:rPr>
          <w:rFonts w:hint="eastAsia" w:ascii="方正黑体_GBK" w:hAnsi="方正黑体_GBK" w:eastAsia="方正黑体_GBK" w:cs="方正黑体_GBK"/>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sz w:val="28"/>
          <w:szCs w:val="28"/>
        </w:rPr>
      </w:r>
      <w:r/>
    </w:p>
    <w:p>
      <w:pPr>
        <w:pStyle w:val="730"/>
        <w:ind w:firstLine="560"/>
        <w:spacing w:line="400" w:lineRule="exact"/>
        <w:rPr>
          <w:rFonts w:hint="eastAsia" w:ascii="方正楷体_GBK" w:hAnsi="方正楷体_GBK" w:eastAsia="方正楷体_GBK" w:cs="方正楷体_GBK"/>
          <w:sz w:val="28"/>
          <w:szCs w:val="28"/>
        </w:rPr>
      </w:pPr>
      <w:r/>
      <w:bookmarkStart w:id="18" w:name="_Toc28359081"/>
      <w:r/>
      <w:bookmarkStart w:id="19" w:name="_Toc35393623"/>
      <w:r/>
      <w:bookmarkStart w:id="20" w:name="_Toc28359004"/>
      <w:r/>
      <w:bookmarkStart w:id="21" w:name="_Toc35393792"/>
      <w:r/>
      <w:bookmarkStart w:id="22"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4.联合体参与谈判</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041"/>
        <w:gridCol w:w="1854"/>
      </w:tblGrid>
      <w:tr>
        <w:trPr/>
        <w:tc>
          <w:tcPr>
            <w:tcW w:w="80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041"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是否接受联合体参与谈判</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1854"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041"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1854"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0"/>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906"/>
      </w:tblGrid>
      <w:tr>
        <w:trPr/>
        <w:tc>
          <w:tcPr>
            <w:tcW w:w="80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90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90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三、获取谈判文件</w:t>
      </w:r>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1.时间：自谈判文件公告发布之日起至提交响应文件截止之日止。</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2.方式：在“江苏政府采购网”自行免费下载谈判文件。</w:t>
      </w:r>
      <w:r>
        <w:rPr>
          <w:rFonts w:hint="eastAsia" w:ascii="方正仿宋_GBK" w:hAnsi="方正仿宋_GBK" w:eastAsia="方正仿宋_GBK" w:cs="方正仿宋_GBK"/>
          <w:sz w:val="28"/>
          <w:szCs w:val="28"/>
        </w:rPr>
      </w:r>
      <w:r/>
    </w:p>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8"/>
      <w:r/>
      <w:bookmarkEnd w:id="19"/>
      <w:r/>
      <w:bookmarkEnd w:id="20"/>
      <w:r/>
      <w:bookmarkEnd w:id="21"/>
      <w:r/>
      <w:bookmarkEnd w:id="22"/>
      <w:r/>
      <w:bookmarkStart w:id="23" w:name="_Toc28359082"/>
      <w:r/>
      <w:bookmarkStart w:id="24" w:name="_Toc28359005"/>
      <w:r/>
      <w:bookmarkStart w:id="25" w:name="_Toc35393624"/>
      <w:r/>
      <w:bookmarkStart w:id="26" w:name="_Toc35393793"/>
      <w:r/>
      <w:bookmarkStart w:id="27" w:name="_Toc38985266"/>
      <w:r>
        <w:rPr>
          <w:rFonts w:hint="eastAsia" w:ascii="方正黑体_GBK" w:hAnsi="方正黑体_GBK" w:eastAsia="方正黑体_GBK" w:cs="方正黑体_GBK"/>
          <w:sz w:val="28"/>
          <w:szCs w:val="28"/>
        </w:rPr>
        <w:t xml:space="preserve">四、提交</w:t>
      </w:r>
      <w:bookmarkEnd w:id="23"/>
      <w:r/>
      <w:bookmarkEnd w:id="24"/>
      <w:r>
        <w:rPr>
          <w:rFonts w:hint="eastAsia" w:ascii="方正黑体_GBK" w:hAnsi="方正黑体_GBK" w:eastAsia="方正黑体_GBK" w:cs="方正黑体_GBK"/>
          <w:sz w:val="28"/>
          <w:szCs w:val="28"/>
        </w:rPr>
        <w:t xml:space="preserve">响应文件截止时间</w:t>
      </w:r>
      <w:bookmarkEnd w:id="25"/>
      <w:r/>
      <w:bookmarkEnd w:id="26"/>
      <w:r/>
      <w:bookmarkEnd w:id="27"/>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w:t>
      </w:r>
      <w:r>
        <w:rPr>
          <w:rFonts w:hint="eastAsia" w:ascii="Times New Roman" w:hAnsi="Times New Roman" w:eastAsia="方正仿宋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仿宋_GBK"/>
          <w:sz w:val="28"/>
          <w:szCs w:val="28"/>
          <w:lang w:val="en-US" w:eastAsia="zh-CN"/>
        </w:rPr>
        <w:t xml:space="preserve">9</w:t>
      </w:r>
      <w:r>
        <w:rPr>
          <w:rFonts w:hint="eastAsia" w:ascii="方正仿宋_GBK" w:hAnsi="方正仿宋_GBK" w:eastAsia="方正仿宋_GBK" w:cs="方正仿宋_GBK"/>
          <w:bCs/>
          <w:sz w:val="28"/>
          <w:szCs w:val="28"/>
        </w:rPr>
        <w:t xml:space="preserve">月</w:t>
      </w:r>
      <w:r>
        <w:rPr>
          <w:rFonts w:hint="eastAsia" w:ascii="Times New Roman" w:hAnsi="Times New Roman" w:eastAsia="方正仿宋_GBK"/>
          <w:sz w:val="28"/>
          <w:szCs w:val="28"/>
          <w:lang w:val="en-US" w:eastAsia="zh-CN"/>
        </w:rPr>
        <w:t xml:space="preserve">7</w:t>
      </w:r>
      <w:r>
        <w:rPr>
          <w:rFonts w:hint="eastAsia" w:ascii="方正仿宋_GBK" w:hAnsi="方正仿宋_GBK" w:eastAsia="方正仿宋_GBK" w:cs="方正仿宋_GBK"/>
          <w:bCs/>
          <w:sz w:val="28"/>
          <w:szCs w:val="28"/>
        </w:rPr>
        <w:t xml:space="preserve">日</w:t>
      </w:r>
      <w:r>
        <w:rPr>
          <w:rFonts w:hint="eastAsia" w:ascii="Times New Roman" w:hAnsi="Times New Roman" w:eastAsia="方正仿宋_GBK"/>
          <w:sz w:val="28"/>
          <w:szCs w:val="28"/>
          <w:lang w:val="en-US" w:eastAsia="zh-CN"/>
        </w:rPr>
        <w:t xml:space="preserve">14</w:t>
      </w:r>
      <w:r>
        <w:rPr>
          <w:rFonts w:hint="eastAsia" w:ascii="方正仿宋_GBK" w:hAnsi="方正仿宋_GBK" w:eastAsia="方正仿宋_GBK" w:cs="方正仿宋_GBK"/>
          <w:bCs/>
          <w:sz w:val="28"/>
          <w:szCs w:val="28"/>
        </w:rPr>
        <w:t xml:space="preserve">时</w:t>
      </w:r>
      <w:r>
        <w:rPr>
          <w:rFonts w:hint="eastAsia" w:ascii="Times New Roman" w:hAnsi="Times New Roman" w:eastAsia="方正仿宋_GBK"/>
          <w:sz w:val="28"/>
          <w:szCs w:val="28"/>
          <w:lang w:val="en-US" w:eastAsia="zh-CN"/>
        </w:rPr>
        <w:t xml:space="preserve">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bookmarkStart w:id="28" w:name="_Toc38985268"/>
      <w:r/>
      <w:bookmarkStart w:id="29" w:name="_Toc35393795"/>
      <w:r/>
      <w:bookmarkStart w:id="30" w:name="_Toc35393626"/>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1" w:name="_Toc28359084"/>
      <w:r/>
      <w:bookmarkStart w:id="32" w:name="_Toc38985267"/>
      <w:r/>
      <w:bookmarkStart w:id="33" w:name="_Toc35393794"/>
      <w:r/>
      <w:bookmarkStart w:id="34" w:name="_Toc35393625"/>
      <w:r/>
      <w:bookmarkStart w:id="35" w:name="_Toc28359007"/>
      <w:r>
        <w:rPr>
          <w:rFonts w:hint="eastAsia" w:ascii="方正黑体_GBK" w:hAnsi="方正黑体_GBK" w:eastAsia="方正黑体_GBK" w:cs="方正黑体_GBK"/>
          <w:sz w:val="28"/>
          <w:szCs w:val="28"/>
        </w:rPr>
        <w:t xml:space="preserve">五、公告期限</w:t>
      </w:r>
      <w:bookmarkEnd w:id="31"/>
      <w:r/>
      <w:bookmarkEnd w:id="32"/>
      <w:r/>
      <w:bookmarkEnd w:id="33"/>
      <w:r/>
      <w:bookmarkEnd w:id="34"/>
      <w:r/>
      <w:bookmarkEnd w:id="35"/>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谈判公告及谈判文件公告期限为自本公告发布之日起3个工作日。</w:t>
      </w:r>
      <w:r>
        <w:rPr>
          <w:rFonts w:hint="eastAsia" w:ascii="方正仿宋_GBK" w:hAnsi="方正仿宋_GBK" w:eastAsia="方正仿宋_GBK" w:cs="方正仿宋_GBK"/>
          <w:sz w:val="28"/>
          <w:szCs w:val="28"/>
        </w:rPr>
      </w:r>
      <w:r/>
    </w:p>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六、其他补充事宜</w:t>
      </w:r>
      <w:bookmarkEnd w:id="28"/>
      <w:r/>
      <w:bookmarkEnd w:id="29"/>
      <w:r/>
      <w:bookmarkEnd w:id="30"/>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6" w:name="_Toc35393796"/>
      <w:r/>
      <w:bookmarkStart w:id="37" w:name="_Toc38985269"/>
      <w:r/>
      <w:bookmarkStart w:id="38" w:name="_Toc35393627"/>
      <w:r/>
      <w:bookmarkStart w:id="39" w:name="_Toc28359008"/>
      <w:r/>
      <w:bookmarkStart w:id="40" w:name="_Toc28359085"/>
      <w:r>
        <w:rPr>
          <w:rFonts w:hint="eastAsia" w:ascii="方正黑体_GBK" w:hAnsi="方正黑体_GBK" w:eastAsia="方正黑体_GBK" w:cs="方正黑体_GBK"/>
          <w:sz w:val="28"/>
          <w:szCs w:val="28"/>
        </w:rPr>
        <w:t xml:space="preserve">七、本次谈判联系方式</w:t>
      </w:r>
      <w:bookmarkEnd w:id="36"/>
      <w:r/>
      <w:bookmarkEnd w:id="37"/>
      <w:r/>
      <w:bookmarkEnd w:id="38"/>
      <w:r/>
      <w:bookmarkEnd w:id="39"/>
      <w:r/>
      <w:bookmarkEnd w:id="40"/>
      <w:r>
        <w:rPr>
          <w:rFonts w:hint="eastAsia" w:ascii="方正黑体_GBK" w:hAnsi="方正黑体_GBK" w:eastAsia="方正黑体_GBK" w:cs="方正黑体_GBK"/>
          <w:sz w:val="28"/>
          <w:szCs w:val="28"/>
        </w:rPr>
      </w:r>
      <w:r/>
    </w:p>
    <w:p>
      <w:pPr>
        <w:pStyle w:val="73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江苏省金陵监狱</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南京市江宁区麒麟街道金丝岗南</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顾为国</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bookmarkStart w:id="41" w:name="_Toc28359009"/>
      <w:r/>
      <w:bookmarkStart w:id="42" w:name="_Toc28359086"/>
      <w:r>
        <w:rPr>
          <w:rFonts w:hint="eastAsia" w:ascii="方正仿宋_GBK" w:hAnsi="方正仿宋_GBK" w:eastAsia="方正仿宋_GBK" w:cs="方正仿宋_GBK"/>
          <w:sz w:val="28"/>
          <w:szCs w:val="28"/>
          <w:u w:val="single"/>
        </w:rPr>
        <w:t xml:space="preserve">025-85096545</w:t>
      </w:r>
      <w:r>
        <w:rPr>
          <w:rFonts w:hint="eastAsia" w:ascii="方正仿宋_GBK" w:hAnsi="方正仿宋_GBK" w:eastAsia="方正仿宋_GBK" w:cs="方正仿宋_GBK"/>
          <w:sz w:val="28"/>
          <w:szCs w:val="28"/>
          <w:u w:val="single"/>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1"/>
      <w:r/>
      <w:bookmarkEnd w:id="42"/>
      <w:r>
        <w:rPr>
          <w:rFonts w:hint="eastAsia" w:ascii="方正仿宋_GBK" w:hAnsi="方正仿宋_GBK" w:eastAsia="方正仿宋_GBK" w:cs="方正仿宋_GBK"/>
          <w:sz w:val="28"/>
          <w:szCs w:val="28"/>
        </w:rPr>
      </w:r>
      <w:r/>
    </w:p>
    <w:p>
      <w:pPr>
        <w:pStyle w:val="730"/>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730"/>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联系人：苏俊、许滢</w:t>
      </w:r>
      <w:r>
        <w:rPr>
          <w:rFonts w:hint="eastAsia" w:ascii="方正仿宋_GBK" w:hAnsi="方正仿宋_GBK" w:eastAsia="方正仿宋_GBK" w:cs="方正仿宋_GBK"/>
          <w:color w:val="000000"/>
          <w:sz w:val="28"/>
          <w:szCs w:val="28"/>
        </w:rPr>
      </w:r>
      <w:r/>
    </w:p>
    <w:p>
      <w:pPr>
        <w:pStyle w:val="730"/>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730"/>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hint="eastAsia"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2.有关本次谈判的事项若存在变动或修改，敬请及时关注江苏省政府采购中心在“江苏政府采购网”发布的更正公告。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730"/>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3.本次谈判不收取谈判保证金。</w:t>
      </w:r>
      <w:r>
        <w:rPr>
          <w:rFonts w:hint="eastAsia" w:ascii="宋体" w:hAnsi="宋体"/>
          <w:sz w:val="28"/>
          <w:szCs w:val="28"/>
        </w:rPr>
      </w:r>
      <w:r/>
    </w:p>
    <w:p>
      <w:pPr>
        <w:pStyle w:val="730"/>
        <w:jc w:val="center"/>
        <w:keepLines/>
        <w:keepNext/>
        <w:spacing w:before="260" w:after="260" w:line="660" w:lineRule="exact"/>
        <w:rPr>
          <w:rFonts w:hint="eastAsia" w:ascii="方正黑体_GBK" w:hAnsi="方正黑体_GBK" w:eastAsia="方正黑体_GBK" w:cs="方正黑体_GBK"/>
          <w:sz w:val="32"/>
          <w:szCs w:val="32"/>
        </w:rPr>
        <w:outlineLvl w:val="1"/>
      </w:pPr>
      <w:r/>
      <w:bookmarkStart w:id="43" w:name="_Toc120614211"/>
      <w:r>
        <w:rPr>
          <w:rFonts w:hint="eastAsia" w:ascii="方正黑体_GBK" w:hAnsi="方正黑体_GBK" w:eastAsia="方正黑体_GBK" w:cs="方正黑体_GBK"/>
          <w:sz w:val="32"/>
          <w:szCs w:val="32"/>
        </w:rPr>
      </w:r>
      <w:r/>
    </w:p>
    <w:p>
      <w:pPr>
        <w:pStyle w:val="730"/>
        <w:rPr>
          <w:rFonts w:hint="eastAsia"/>
        </w:rPr>
      </w:pPr>
      <w:r>
        <w:rPr>
          <w:rFonts w:hint="eastAsia"/>
        </w:rPr>
      </w:r>
      <w:r/>
    </w:p>
    <w:p>
      <w:pPr>
        <w:pStyle w:val="730"/>
        <w:jc w:val="center"/>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第二章  </w:t>
      </w:r>
      <w:bookmarkEnd w:id="1"/>
      <w:r/>
      <w:bookmarkEnd w:id="2"/>
      <w:r/>
      <w:bookmarkEnd w:id="3"/>
      <w:r/>
      <w:bookmarkEnd w:id="4"/>
      <w:r/>
      <w:bookmarkEnd w:id="5"/>
      <w:r/>
      <w:bookmarkEnd w:id="43"/>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73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4" w:name="_Toc120614214"/>
      <w:r/>
      <w:bookmarkStart w:id="45" w:name="_Toc20823275"/>
      <w:r/>
      <w:bookmarkStart w:id="46" w:name="_Toc16938519"/>
      <w:r/>
      <w:bookmarkStart w:id="47" w:name="_Toc513029203"/>
      <w:r>
        <w:rPr>
          <w:rFonts w:hint="eastAsia" w:ascii="方正黑体_GBK" w:hAnsi="方正黑体_GBK" w:eastAsia="方正黑体_GBK" w:cs="方正黑体_GBK"/>
          <w:color w:val="000000"/>
          <w:sz w:val="28"/>
          <w:szCs w:val="28"/>
        </w:rPr>
        <w:t xml:space="preserve">一、总则</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48" w:name="_Hlt16619475"/>
      <w:r/>
      <w:bookmarkEnd w:id="48"/>
      <w:r/>
      <w:bookmarkStart w:id="49" w:name="_Toc458694821"/>
      <w:r/>
      <w:bookmarkStart w:id="50" w:name="_Toc16938520"/>
      <w:r/>
      <w:bookmarkStart w:id="51" w:name="_Toc513029204"/>
      <w:r/>
      <w:bookmarkStart w:id="52" w:name="_Toc20823276"/>
      <w:r>
        <w:rPr>
          <w:rFonts w:hint="eastAsia" w:ascii="方正仿宋_GBK" w:hAnsi="方正仿宋_GBK" w:eastAsia="方正仿宋_GBK" w:cs="方正仿宋_GBK"/>
          <w:bCs/>
          <w:sz w:val="28"/>
          <w:szCs w:val="28"/>
        </w:rPr>
        <w:t xml:space="preserve">1</w:t>
      </w:r>
      <w:bookmarkEnd w:id="49"/>
      <w:r>
        <w:rPr>
          <w:rFonts w:hint="eastAsia" w:ascii="方正仿宋_GBK" w:hAnsi="方正仿宋_GBK" w:eastAsia="方正仿宋_GBK" w:cs="方正仿宋_GBK"/>
          <w:bCs/>
          <w:sz w:val="28"/>
          <w:szCs w:val="28"/>
        </w:rPr>
        <w:t xml:space="preserve">.采购方式</w:t>
      </w:r>
      <w:bookmarkEnd w:id="50"/>
      <w:r/>
      <w:bookmarkEnd w:id="51"/>
      <w:r/>
      <w:bookmarkEnd w:id="52"/>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本次政府采购活动采取竞争性谈判(以下简称谈判)方式，本谈判文件仅适用于谈判公告中所述项目。</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Toc513029205"/>
      <w:r/>
      <w:bookmarkStart w:id="54" w:name="_Toc20823277"/>
      <w:r/>
      <w:bookmarkStart w:id="55" w:name="_Toc16938521"/>
      <w:r>
        <w:rPr>
          <w:rFonts w:hint="eastAsia" w:ascii="方正仿宋_GBK" w:hAnsi="方正仿宋_GBK" w:eastAsia="方正仿宋_GBK" w:cs="方正仿宋_GBK"/>
          <w:bCs/>
          <w:sz w:val="28"/>
          <w:szCs w:val="28"/>
        </w:rPr>
        <w:t xml:space="preserve">2.合格的</w:t>
      </w:r>
      <w:bookmarkEnd w:id="53"/>
      <w:r/>
      <w:bookmarkEnd w:id="54"/>
      <w:r/>
      <w:bookmarkEnd w:id="55"/>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2.1满足谈判公告中供应商资格要求的规定。</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满足本谈判文件实质性要求的规定。</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56" w:name="_Toc20823278"/>
      <w:r/>
      <w:bookmarkStart w:id="57" w:name="_Toc16938522"/>
      <w:r/>
      <w:bookmarkStart w:id="58" w:name="_Toc513029206"/>
      <w:r>
        <w:rPr>
          <w:rFonts w:hint="eastAsia" w:ascii="方正仿宋_GBK" w:hAnsi="方正仿宋_GBK" w:eastAsia="方正仿宋_GBK" w:cs="方正仿宋_GBK"/>
          <w:bCs/>
          <w:sz w:val="28"/>
          <w:szCs w:val="28"/>
        </w:rPr>
        <w:t xml:space="preserve">3.适用法律</w:t>
      </w:r>
      <w:bookmarkEnd w:id="56"/>
      <w:r/>
      <w:bookmarkEnd w:id="57"/>
      <w:r/>
      <w:bookmarkEnd w:id="58"/>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3.1本次谈判及由此产生的合同受中华人民共和国有关的法律法规制约和保护。</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462564067"/>
      <w:r/>
      <w:bookmarkStart w:id="60" w:name="_Toc16938523"/>
      <w:r/>
      <w:bookmarkStart w:id="61" w:name="_Toc20823279"/>
      <w:r/>
      <w:bookmarkStart w:id="62" w:name="_Toc513029207"/>
      <w:r>
        <w:rPr>
          <w:rFonts w:hint="eastAsia" w:ascii="方正仿宋_GBK" w:hAnsi="方正仿宋_GBK" w:eastAsia="方正仿宋_GBK" w:cs="方正仿宋_GBK"/>
          <w:bCs/>
          <w:sz w:val="28"/>
          <w:szCs w:val="28"/>
        </w:rPr>
        <w:t xml:space="preserve">4.谈判费用</w:t>
      </w:r>
      <w:bookmarkEnd w:id="59"/>
      <w:r/>
      <w:bookmarkEnd w:id="60"/>
      <w:r/>
      <w:bookmarkEnd w:id="61"/>
      <w:r/>
      <w:bookmarkEnd w:id="62"/>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4.1供应商应自行承担所有与参加本次谈判有关的费用，无论谈判过程中的做法和结果如何，江苏省政府采购中心（以下简称采购中心）在任何情况下均无义务和责任承担这些费用。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4.2本次谈判采购中心和采购人不收取标书工本费与成交服务费。</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5.谈判文件的约束力</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5.1供应商一旦参加本项目采购活动，即被认为接受了本谈判文件的规定和约束。</w:t>
      </w:r>
      <w:r>
        <w:rPr>
          <w:rFonts w:hint="eastAsia" w:ascii="方正仿宋_GBK" w:hAnsi="方正仿宋_GBK" w:eastAsia="方正仿宋_GBK" w:cs="方正仿宋_GBK"/>
          <w:bCs/>
          <w:sz w:val="28"/>
          <w:szCs w:val="28"/>
        </w:rPr>
      </w:r>
      <w:r/>
    </w:p>
    <w:p>
      <w:pPr>
        <w:pStyle w:val="73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3" w:name="_Toc20823281"/>
      <w:r/>
      <w:bookmarkStart w:id="64" w:name="_Toc16938525"/>
      <w:r/>
      <w:bookmarkStart w:id="65" w:name="_Toc513029209"/>
      <w:r/>
      <w:bookmarkStart w:id="66" w:name="_Toc120614215"/>
      <w:r>
        <w:rPr>
          <w:rFonts w:hint="eastAsia" w:ascii="方正黑体_GBK" w:hAnsi="方正黑体_GBK" w:eastAsia="方正黑体_GBK" w:cs="方正黑体_GBK"/>
          <w:color w:val="000000"/>
          <w:sz w:val="28"/>
          <w:szCs w:val="28"/>
        </w:rPr>
        <w:t xml:space="preserve">二、</w:t>
      </w:r>
      <w:bookmarkEnd w:id="63"/>
      <w:r/>
      <w:bookmarkEnd w:id="64"/>
      <w:r/>
      <w:bookmarkEnd w:id="65"/>
      <w:r/>
      <w:bookmarkEnd w:id="66"/>
      <w:r>
        <w:rPr>
          <w:rFonts w:hint="eastAsia" w:ascii="方正黑体_GBK" w:hAnsi="方正黑体_GBK" w:eastAsia="方正黑体_GBK" w:cs="方正黑体_GBK"/>
          <w:color w:val="000000"/>
          <w:sz w:val="28"/>
          <w:szCs w:val="28"/>
        </w:rPr>
        <w:t xml:space="preserve">谈判文件</w:t>
      </w:r>
      <w:r>
        <w:rPr>
          <w:rFonts w:hint="eastAsia" w:ascii="方正黑体_GBK" w:hAnsi="方正黑体_GBK" w:eastAsia="方正黑体_GBK" w:cs="方正黑体_GBK"/>
          <w:color w:val="000000"/>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67" w:name="_Toc20823282"/>
      <w:r/>
      <w:bookmarkStart w:id="68" w:name="_Toc16938526"/>
      <w:r/>
      <w:bookmarkStart w:id="69" w:name="_Toc513029210"/>
      <w:r>
        <w:rPr>
          <w:rFonts w:hint="eastAsia" w:ascii="方正仿宋_GBK" w:hAnsi="方正仿宋_GBK" w:eastAsia="方正仿宋_GBK" w:cs="方正仿宋_GBK"/>
          <w:bCs/>
          <w:sz w:val="28"/>
          <w:szCs w:val="28"/>
        </w:rPr>
        <w:t xml:space="preserve">6.谈判文件构成</w:t>
      </w:r>
      <w:bookmarkEnd w:id="67"/>
      <w:r/>
      <w:bookmarkEnd w:id="68"/>
      <w:r/>
      <w:bookmarkEnd w:id="69"/>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6.1谈判文件由以下部分组成：</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（1）谈判邀请</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（5）响应文件格式</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请仔细检查谈判文件是否齐全，如有缺漏请立即与采购中心联系解决。</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20823284"/>
      <w:r/>
      <w:bookmarkStart w:id="71" w:name="_Toc462564071"/>
      <w:r/>
      <w:bookmarkStart w:id="72" w:name="_Toc513029212"/>
      <w:r/>
      <w:bookmarkStart w:id="73" w:name="_Toc16938528"/>
      <w:r>
        <w:rPr>
          <w:rFonts w:hint="eastAsia" w:ascii="方正仿宋_GBK" w:hAnsi="方正仿宋_GBK" w:eastAsia="方正仿宋_GBK" w:cs="方正仿宋_GBK"/>
          <w:bCs/>
          <w:sz w:val="28"/>
          <w:szCs w:val="28"/>
        </w:rPr>
        <w:t xml:space="preserve">7.谈判文件的澄清和修改</w:t>
      </w:r>
      <w:bookmarkEnd w:id="70"/>
      <w:r/>
      <w:bookmarkEnd w:id="71"/>
      <w:r/>
      <w:bookmarkEnd w:id="72"/>
      <w:r/>
      <w:bookmarkEnd w:id="73"/>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在响应文件提交截止时间前，采购中心可以对谈判文件进行澄清和修改, 澄清或者修改的内容作为谈判文件的组成部分。澄清或者修改的内容可能影响响应文件编制的，采购中心将在提交首次响应文件截止时间至少3个工作日前，在“江苏政府采购网”上发布书面更正公告形式通知所有获取谈判文件的供应商, 更正公告内容将作为谈判文件的组成部分，并对供应商具有约束力。不足3个工作日的，采购中心将顺延提交首次响应文件截止时间。</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7.2采购中心可以视采购项目的具体情况，组织供应商进行现场考察或召开谈判前答疑会，但不单独或分别组织只有一个供应商参加的现场考察和答疑会。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73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74" w:name="_Toc120614216"/>
      <w:r/>
      <w:bookmarkStart w:id="75" w:name="_Toc16938529"/>
      <w:r/>
      <w:bookmarkStart w:id="76" w:name="_Toc20823285"/>
      <w:r/>
      <w:bookmarkStart w:id="77" w:name="_Toc462564072"/>
      <w:r/>
      <w:bookmarkStart w:id="78" w:name="_Toc513029213"/>
      <w:r>
        <w:rPr>
          <w:rFonts w:hint="eastAsia" w:ascii="方正黑体_GBK" w:hAnsi="方正黑体_GBK" w:eastAsia="方正黑体_GBK" w:cs="方正黑体_GBK"/>
          <w:color w:val="000000"/>
          <w:sz w:val="28"/>
          <w:szCs w:val="28"/>
        </w:rPr>
        <w:t xml:space="preserve">三、响应文件的编制</w:t>
      </w:r>
      <w:bookmarkEnd w:id="74"/>
      <w:r/>
      <w:bookmarkEnd w:id="75"/>
      <w:r/>
      <w:bookmarkEnd w:id="76"/>
      <w:r/>
      <w:bookmarkEnd w:id="77"/>
      <w:r/>
      <w:bookmarkEnd w:id="78"/>
      <w:r>
        <w:rPr>
          <w:rFonts w:hint="eastAsia" w:ascii="方正黑体_GBK" w:hAnsi="方正黑体_GBK" w:eastAsia="方正黑体_GBK" w:cs="方正黑体_GBK"/>
          <w:color w:val="000000"/>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79" w:name="_Toc513029214"/>
      <w:r/>
      <w:bookmarkStart w:id="80" w:name="_Toc16938530"/>
      <w:r/>
      <w:bookmarkStart w:id="81" w:name="_Toc20823286"/>
      <w:r/>
      <w:bookmarkStart w:id="82" w:name="_Toc462564073"/>
      <w:r>
        <w:rPr>
          <w:rFonts w:hint="eastAsia" w:ascii="方正仿宋_GBK" w:hAnsi="方正仿宋_GBK" w:eastAsia="方正仿宋_GBK" w:cs="方正仿宋_GBK"/>
          <w:bCs/>
          <w:sz w:val="28"/>
          <w:szCs w:val="28"/>
        </w:rPr>
        <w:t xml:space="preserve">8.响应文件的语言及度量衡单位</w:t>
      </w:r>
      <w:bookmarkEnd w:id="79"/>
      <w:r/>
      <w:bookmarkEnd w:id="80"/>
      <w:r/>
      <w:bookmarkEnd w:id="81"/>
      <w:r/>
      <w:bookmarkEnd w:id="82"/>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8.1供应商提交的响应文件以及供应商与采购中心就有关谈判的所有来往通知、函件和文件均应使用简体中文。</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83" w:name="_Toc513029215"/>
      <w:r/>
      <w:bookmarkStart w:id="84" w:name="_Toc20823287"/>
      <w:r/>
      <w:bookmarkStart w:id="85" w:name="_Toc16938531"/>
      <w:r/>
      <w:bookmarkStart w:id="86" w:name="_Toc462564074"/>
      <w:r>
        <w:rPr>
          <w:rFonts w:hint="eastAsia" w:ascii="方正仿宋_GBK" w:hAnsi="方正仿宋_GBK" w:eastAsia="方正仿宋_GBK" w:cs="方正仿宋_GBK"/>
          <w:bCs/>
          <w:sz w:val="28"/>
          <w:szCs w:val="28"/>
        </w:rPr>
        <w:t xml:space="preserve">9.响应文件构成</w:t>
      </w:r>
      <w:bookmarkEnd w:id="83"/>
      <w:r/>
      <w:bookmarkEnd w:id="84"/>
      <w:r/>
      <w:bookmarkEnd w:id="85"/>
      <w:r/>
      <w:bookmarkEnd w:id="86"/>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9.1供应商编写的响应文件应包括资格证明文件、实质性要求响应及偏离表、分项报价表、技术要求响应及偏离表、商务要求响应及偏离表、其他证明文件、谈判响应函等部分。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如标书制作工具中格式和内容与“江苏政府采购网”发布的谈判文件不一致，请以“江苏政府采购网”发布的谈判文件为准。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87" w:name="_Hlt26670360"/>
      <w:r/>
      <w:bookmarkEnd w:id="87"/>
      <w:r/>
      <w:bookmarkStart w:id="88" w:name="_Hlt26954838"/>
      <w:r/>
      <w:bookmarkEnd w:id="88"/>
      <w:r/>
      <w:bookmarkStart w:id="89" w:name="_Hlt26668975"/>
      <w:r/>
      <w:bookmarkEnd w:id="89"/>
      <w:r/>
      <w:bookmarkStart w:id="90" w:name="_Toc14577357"/>
      <w:r/>
      <w:bookmarkStart w:id="91" w:name="_Toc49090509"/>
      <w:r/>
      <w:bookmarkStart w:id="92" w:name="_Toc513029219"/>
      <w:r/>
      <w:bookmarkStart w:id="93" w:name="_Toc49090507"/>
      <w:r/>
      <w:bookmarkStart w:id="94" w:name="_Toc513029216"/>
      <w:r/>
      <w:bookmarkStart w:id="95" w:name="_Toc14577354"/>
      <w:r/>
      <w:bookmarkStart w:id="96" w:name="_Toc49090508"/>
      <w:r/>
      <w:bookmarkStart w:id="97" w:name="_Toc14577355"/>
      <w:r>
        <w:rPr>
          <w:rFonts w:hint="eastAsia" w:ascii="方正仿宋_GBK" w:hAnsi="方正仿宋_GBK" w:eastAsia="方正仿宋_GBK" w:cs="方正仿宋_GBK"/>
          <w:bCs/>
          <w:sz w:val="28"/>
          <w:szCs w:val="28"/>
        </w:rPr>
        <w:t xml:space="preserve">10.证明谈判响应标的符合谈判文件规定的文件</w:t>
      </w:r>
      <w:bookmarkEnd w:id="90"/>
      <w:r/>
      <w:bookmarkEnd w:id="91"/>
      <w:r/>
      <w:bookmarkEnd w:id="92"/>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End w:id="93"/>
      <w:r/>
      <w:bookmarkEnd w:id="94"/>
      <w:r/>
      <w:bookmarkEnd w:id="95"/>
      <w:r>
        <w:rPr>
          <w:rFonts w:hint="eastAsia" w:ascii="方正仿宋_GBK" w:hAnsi="方正仿宋_GBK" w:eastAsia="方正仿宋_GBK" w:cs="方正仿宋_GBK"/>
          <w:bCs/>
          <w:sz w:val="28"/>
          <w:szCs w:val="28"/>
        </w:rPr>
        <w:t xml:space="preserve">10.1供应商应按照谈判文件要求提交证明文件，证明其及谈判响应标的符合谈判文件规定。</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10.2谈判文件对证明文件无明确形式要求的，证明文件可以以文字资料、图纸和数据等形式提交。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11.1供应商应按照谈判文件规定格式填报分项报价表。</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11.2谈判货币。响应文件中的单价和总价无特殊规定的采用人民币报价，以元为单位标注。谈判文件中另有规定的按规定执行。</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98" w:name="_Hlt26954848"/>
      <w:r/>
      <w:bookmarkEnd w:id="98"/>
      <w:r/>
      <w:bookmarkStart w:id="99" w:name="_Hlt26954731"/>
      <w:r/>
      <w:bookmarkEnd w:id="99"/>
      <w:r/>
      <w:bookmarkStart w:id="100" w:name="_Hlt26954846"/>
      <w:r/>
      <w:bookmarkEnd w:id="100"/>
      <w:r/>
      <w:bookmarkStart w:id="101" w:name="_Hlt26670482"/>
      <w:r/>
      <w:bookmarkEnd w:id="101"/>
      <w:r/>
      <w:bookmarkStart w:id="102" w:name="_Hlt26670486"/>
      <w:r/>
      <w:bookmarkEnd w:id="102"/>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12.1供应商需对谈判文件中的技术要求与商务要求逐项作出响应或偏离，并说明原因。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12.2供应商需按照谈判文件要求，在响应文件中提供与技术要求和商务要求相关的证明材料。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13.1供应商需根据谈判文件要求提供有关售后服务的管理制度，售后服务机构的分布情况，售后服务人员的数量、素质、技术水平及售后服务的反应能力等。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13.2供应商需根据谈判文件要求提供培训计划。</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13.3供应商需根据谈判文件要求提供</w:t>
      </w:r>
      <w:r>
        <w:rPr>
          <w:rFonts w:hint="eastAsia" w:ascii="方正仿宋_GBK" w:hAnsi="方正仿宋_GBK" w:eastAsia="方正仿宋_GBK" w:cs="方正仿宋_GBK"/>
          <w:bCs/>
          <w:sz w:val="28"/>
          <w:szCs w:val="28"/>
          <w:lang w:val="zh-CN"/>
        </w:rPr>
        <w:t xml:space="preserve">谈判响应标的的主要组成部分、功能设计、实现思路及关键技术等。</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3" w:name="_Toc14577359"/>
      <w:r/>
      <w:bookmarkStart w:id="104" w:name="_Toc49090510"/>
      <w:r>
        <w:rPr>
          <w:rFonts w:hint="eastAsia" w:ascii="方正仿宋_GBK" w:hAnsi="方正仿宋_GBK" w:eastAsia="方正仿宋_GBK" w:cs="方正仿宋_GBK"/>
          <w:bCs/>
          <w:sz w:val="28"/>
          <w:szCs w:val="28"/>
        </w:rPr>
        <w:t xml:space="preserve">14.谈判响应函</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14.1供应商应按照谈判文件中提供的格式完整、正确填写谈判响应函。</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End w:id="103"/>
      <w:r/>
      <w:bookmarkEnd w:id="104"/>
      <w:r/>
      <w:bookmarkStart w:id="105" w:name="_Toc49090511"/>
      <w:r/>
      <w:bookmarkStart w:id="106" w:name="_Toc14577360"/>
      <w:r>
        <w:rPr>
          <w:rFonts w:hint="eastAsia" w:ascii="方正仿宋_GBK" w:hAnsi="方正仿宋_GBK" w:eastAsia="方正仿宋_GBK" w:cs="方正仿宋_GBK"/>
          <w:bCs/>
          <w:sz w:val="28"/>
          <w:szCs w:val="28"/>
        </w:rPr>
        <w:t xml:space="preserve">15.谈判有效期</w:t>
      </w:r>
      <w:bookmarkEnd w:id="105"/>
      <w:r/>
      <w:bookmarkEnd w:id="106"/>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15.1谈判有效期为采购中心规定的提交响应文件截止之日后六十（60）天。谈判有效期比规定短的将被视为非实质性响应谈判文件而予以拒绝。</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16.谈判有效期的延长</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谈判有效期满之前，可向供应商提出延长谈判有效期的要求。这种要求与答复均应采用书面形式。供应商可以拒绝采购中心的这一要求而放弃谈判，同意延长谈判有效期的供应商既不能要求也不允许修改其响应文件。受谈判有效期约束的所有权利与义务均延长至新的有效期。</w:t>
      </w:r>
      <w:r>
        <w:rPr>
          <w:rFonts w:hint="eastAsia" w:ascii="方正仿宋_GBK" w:hAnsi="方正仿宋_GBK" w:eastAsia="方正仿宋_GBK" w:cs="方正仿宋_GBK"/>
          <w:bCs/>
          <w:sz w:val="28"/>
          <w:szCs w:val="28"/>
        </w:rPr>
      </w:r>
      <w:r/>
    </w:p>
    <w:p>
      <w:pPr>
        <w:pStyle w:val="73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07" w:name="_Hlt26954739"/>
      <w:r/>
      <w:bookmarkEnd w:id="107"/>
      <w:r/>
      <w:bookmarkStart w:id="108" w:name="_Hlt26954852"/>
      <w:r/>
      <w:bookmarkEnd w:id="108"/>
      <w:r/>
      <w:bookmarkStart w:id="109" w:name="_Toc513029224"/>
      <w:r/>
      <w:bookmarkStart w:id="110" w:name="_Toc120614217"/>
      <w:r/>
      <w:bookmarkStart w:id="111" w:name="_Toc20823296"/>
      <w:r/>
      <w:bookmarkStart w:id="112" w:name="_Toc16938540"/>
      <w:r>
        <w:rPr>
          <w:rFonts w:hint="eastAsia" w:ascii="方正黑体_GBK" w:hAnsi="方正黑体_GBK" w:eastAsia="方正黑体_GBK" w:cs="方正黑体_GBK"/>
          <w:color w:val="000000"/>
          <w:sz w:val="28"/>
          <w:szCs w:val="28"/>
        </w:rPr>
        <w:t xml:space="preserve">四、响应文件的递交</w:t>
      </w:r>
      <w:bookmarkEnd w:id="109"/>
      <w:r/>
      <w:bookmarkEnd w:id="110"/>
      <w:r/>
      <w:bookmarkEnd w:id="111"/>
      <w:r/>
      <w:bookmarkEnd w:id="112"/>
      <w:r>
        <w:rPr>
          <w:rFonts w:hint="eastAsia" w:ascii="方正黑体_GBK" w:hAnsi="方正黑体_GBK" w:eastAsia="方正黑体_GBK" w:cs="方正黑体_GBK"/>
          <w:color w:val="000000"/>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3" w:name="_Toc462564084"/>
      <w:r/>
      <w:bookmarkStart w:id="114" w:name="_Toc16938541"/>
      <w:r/>
      <w:bookmarkStart w:id="115" w:name="_Toc20823297"/>
      <w:r/>
      <w:bookmarkStart w:id="116" w:name="_Toc513029225"/>
      <w:r>
        <w:rPr>
          <w:rFonts w:hint="eastAsia" w:ascii="方正仿宋_GBK" w:hAnsi="方正仿宋_GBK" w:eastAsia="方正仿宋_GBK" w:cs="方正仿宋_GBK"/>
          <w:bCs/>
          <w:sz w:val="28"/>
          <w:szCs w:val="28"/>
        </w:rPr>
        <w:t xml:space="preserve">17.电子谈判</w:t>
      </w:r>
      <w:bookmarkEnd w:id="113"/>
      <w:r/>
      <w:bookmarkEnd w:id="114"/>
      <w:r/>
      <w:bookmarkEnd w:id="115"/>
      <w:r/>
      <w:bookmarkEnd w:id="116"/>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17" w:name="_Toc20823298"/>
      <w:r/>
      <w:bookmarkStart w:id="118" w:name="_Toc16938542"/>
      <w:r/>
      <w:bookmarkStart w:id="119" w:name="_Toc513029226"/>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17"/>
      <w:r/>
      <w:bookmarkEnd w:id="118"/>
      <w:r/>
      <w:bookmarkEnd w:id="119"/>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18.1供应商上传电子响应文件的时间不得迟于谈判公告中规定的提交响应文件截止时间。</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供应商应充分考虑到网络环境、网络带宽等风险因素，如因供应商自身原因造成的电子响应文件上传不成功的按照本谈判文件第二章第25.3.2条规定做无效响应处理。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采购中心可以按照规定，通过修改谈判文件酌情延长提交响应文件截止日期，在此情况下，供应商的所有权利和义务以及供应商受制的截止日期均应以延长后新的截止日期为准。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0" w:name="_Toc20823299"/>
      <w:r/>
      <w:bookmarkStart w:id="121" w:name="_Toc16938543"/>
      <w:r/>
      <w:bookmarkStart w:id="122" w:name="_Toc513029227"/>
      <w:r>
        <w:rPr>
          <w:rFonts w:hint="eastAsia" w:ascii="方正仿宋_GBK" w:hAnsi="方正仿宋_GBK" w:eastAsia="方正仿宋_GBK" w:cs="方正仿宋_GBK"/>
          <w:bCs/>
          <w:sz w:val="28"/>
          <w:szCs w:val="28"/>
        </w:rPr>
        <w:t xml:space="preserve">19.响应文件</w:t>
      </w:r>
      <w:bookmarkEnd w:id="120"/>
      <w:r/>
      <w:bookmarkEnd w:id="121"/>
      <w:r/>
      <w:bookmarkEnd w:id="122"/>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3" w:name="_Toc16938544"/>
      <w:r/>
      <w:bookmarkStart w:id="124" w:name="_Toc20823300"/>
      <w:r/>
      <w:bookmarkStart w:id="125" w:name="_Toc513029228"/>
      <w:r>
        <w:rPr>
          <w:rFonts w:hint="eastAsia" w:ascii="方正仿宋_GBK" w:hAnsi="方正仿宋_GBK" w:eastAsia="方正仿宋_GBK" w:cs="方正仿宋_GBK"/>
          <w:bCs/>
          <w:sz w:val="28"/>
          <w:szCs w:val="28"/>
        </w:rPr>
        <w:t xml:space="preserve">20.响应文件的撤回和修改</w:t>
      </w:r>
      <w:bookmarkEnd w:id="123"/>
      <w:r/>
      <w:bookmarkEnd w:id="124"/>
      <w:r/>
      <w:bookmarkEnd w:id="125"/>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20.1.2供应商撤回电子响应文件，则认为其不再参与本项目谈判活动。</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在提交响应文件截止时间至谈判文件中规定的谈判有效期满之间的这段时间内，供应商不得撤回其响应文件。</w:t>
      </w:r>
      <w:r>
        <w:rPr>
          <w:rFonts w:hint="eastAsia" w:ascii="方正仿宋_GBK" w:hAnsi="方正仿宋_GBK" w:eastAsia="方正仿宋_GBK" w:cs="方正仿宋_GBK"/>
          <w:bCs/>
          <w:sz w:val="28"/>
          <w:szCs w:val="28"/>
        </w:rPr>
      </w:r>
      <w:r/>
    </w:p>
    <w:p>
      <w:pPr>
        <w:pStyle w:val="73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26" w:name="_Toc16938545"/>
      <w:r/>
      <w:bookmarkStart w:id="127" w:name="_Toc120614218"/>
      <w:r/>
      <w:bookmarkStart w:id="128" w:name="_Toc20823301"/>
      <w:r/>
      <w:bookmarkStart w:id="129" w:name="_Toc513029229"/>
      <w:r>
        <w:rPr>
          <w:rFonts w:hint="eastAsia" w:ascii="方正黑体_GBK" w:hAnsi="方正黑体_GBK" w:eastAsia="方正黑体_GBK" w:cs="方正黑体_GBK"/>
          <w:color w:val="000000"/>
          <w:sz w:val="28"/>
          <w:szCs w:val="28"/>
        </w:rPr>
        <w:t xml:space="preserve">五、响应文件的解密与评审</w:t>
      </w:r>
      <w:bookmarkEnd w:id="126"/>
      <w:r/>
      <w:bookmarkEnd w:id="127"/>
      <w:r/>
      <w:bookmarkEnd w:id="128"/>
      <w:r/>
      <w:bookmarkEnd w:id="129"/>
      <w:r>
        <w:rPr>
          <w:rFonts w:hint="eastAsia" w:ascii="方正黑体_GBK" w:hAnsi="方正黑体_GBK" w:eastAsia="方正黑体_GBK" w:cs="方正黑体_GBK"/>
          <w:color w:val="000000"/>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0" w:name="_Toc16938546"/>
      <w:r/>
      <w:bookmarkStart w:id="131" w:name="_Toc20823302"/>
      <w:r/>
      <w:bookmarkStart w:id="132" w:name="_Toc513029230"/>
      <w:r>
        <w:rPr>
          <w:rFonts w:hint="eastAsia" w:ascii="方正仿宋_GBK" w:hAnsi="方正仿宋_GBK" w:eastAsia="方正仿宋_GBK" w:cs="方正仿宋_GBK"/>
          <w:bCs/>
          <w:sz w:val="28"/>
          <w:szCs w:val="28"/>
        </w:rPr>
        <w:t xml:space="preserve">21</w:t>
      </w:r>
      <w:bookmarkEnd w:id="130"/>
      <w:r/>
      <w:bookmarkEnd w:id="131"/>
      <w:r/>
      <w:bookmarkEnd w:id="132"/>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21.1供应商应当按照《操作手册》规定，在苏采云系统规定的时间内对谈判响应文件进行解密。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3" w:name="_Toc16938547"/>
      <w:r/>
      <w:bookmarkStart w:id="134" w:name="_Toc20823303"/>
      <w:r/>
      <w:bookmarkStart w:id="135" w:name="_Toc513029231"/>
      <w:r>
        <w:rPr>
          <w:rFonts w:hint="eastAsia" w:ascii="方正仿宋_GBK" w:hAnsi="方正仿宋_GBK" w:eastAsia="方正仿宋_GBK" w:cs="方正仿宋_GBK"/>
          <w:bCs/>
          <w:sz w:val="28"/>
          <w:szCs w:val="28"/>
        </w:rPr>
        <w:t xml:space="preserve">22.谈判小组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22.1采购中心将组织谈判小组对响应文件进行评审。谈判小组由采购人代表和有关技术、经济等方面的专家组成，且人员构成符合政府采购有关规定。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22.2谈判小组独立工作，负责评审所有响应文件并确定成交侯选人。</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End w:id="133"/>
      <w:r/>
      <w:bookmarkEnd w:id="134"/>
      <w:r/>
      <w:bookmarkEnd w:id="135"/>
      <w:r>
        <w:rPr>
          <w:rFonts w:hint="eastAsia" w:ascii="方正仿宋_GBK" w:hAnsi="方正仿宋_GBK" w:eastAsia="方正仿宋_GBK" w:cs="方正仿宋_GBK"/>
          <w:bCs/>
          <w:sz w:val="28"/>
          <w:szCs w:val="28"/>
        </w:rPr>
        <w:t xml:space="preserve">23.1谈判小组、采购人和采购中心工作人员、相关监督人员等与评审工作有关的人员，对评审情况以及在评审过程中获悉的国家秘密、商业秘密负有保密责任。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23.2在评审过程中，供应商不得以任何行为影响谈判评审过程，否则其响应文件将被作为无效响应文件。</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采购中心和谈判小组不向未成交的供应商解释未成交原因，也不公布评审过程中的相关细节。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6" w:name="_Toc20823304"/>
      <w:r/>
      <w:bookmarkStart w:id="137" w:name="_Toc513029232"/>
      <w:r/>
      <w:bookmarkStart w:id="138" w:name="_Toc16938548"/>
      <w:r>
        <w:rPr>
          <w:rFonts w:hint="eastAsia" w:ascii="方正仿宋_GBK" w:hAnsi="方正仿宋_GBK" w:eastAsia="方正仿宋_GBK" w:cs="方正仿宋_GBK"/>
          <w:bCs/>
          <w:sz w:val="28"/>
          <w:szCs w:val="28"/>
        </w:rPr>
        <w:t xml:space="preserve">24.评审过程中的的澄清</w:t>
      </w:r>
      <w:bookmarkEnd w:id="136"/>
      <w:r/>
      <w:bookmarkEnd w:id="137"/>
      <w:r/>
      <w:bookmarkEnd w:id="138"/>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谈判小组并非对每个供应商都作澄清要求。</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接到谈判小组澄清、说明和更正要求的供应商如未按规定做出澄清、说明和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9" w:name="_Toc513029233"/>
      <w:r/>
      <w:bookmarkStart w:id="140" w:name="_Toc16938549"/>
      <w:r/>
      <w:bookmarkStart w:id="141" w:name="_Toc20823305"/>
      <w:r>
        <w:rPr>
          <w:rFonts w:hint="eastAsia" w:ascii="方正仿宋_GBK" w:hAnsi="方正仿宋_GBK" w:eastAsia="方正仿宋_GBK" w:cs="方正仿宋_GBK"/>
          <w:bCs/>
          <w:sz w:val="28"/>
          <w:szCs w:val="28"/>
        </w:rPr>
        <w:t xml:space="preserve">25.对响应文件的审</w:t>
      </w:r>
      <w:bookmarkEnd w:id="139"/>
      <w:r/>
      <w:bookmarkEnd w:id="140"/>
      <w:r/>
      <w:bookmarkEnd w:id="141"/>
      <w:r>
        <w:rPr>
          <w:rFonts w:hint="eastAsia" w:ascii="方正仿宋_GBK" w:hAnsi="方正仿宋_GBK" w:eastAsia="方正仿宋_GBK" w:cs="方正仿宋_GBK"/>
          <w:bCs/>
          <w:sz w:val="28"/>
          <w:szCs w:val="28"/>
        </w:rPr>
        <w:t xml:space="preserve">查</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25.1响应文件审查分为资格审查和符合性审查。</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资格审查：由谈判小组依据法律法规和谈判文件的规定，对响应文件中的资格证明文件进行审查，以确定供应商是否具备参加谈判的资格。</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谈判小组在进行资格审查的同时，将在“信用中国”网站（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）查询供应商的信用记录，以确定供应商是否具备谈判资格,查询结果留存并归档。</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符合性审查：依据谈判文件的规定，由谈判小组从响应文件的有效性、完整性和对谈判文件的响应程度进行审查，以确定是否对谈判文件的实质性要求作出响应。</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未通过资格审查或符合性审查的供应商，谈判小组将在苏采云系统中告知未通过资格审查或符合性审查的原因，评审结束后，谈判小组将不再告知未通过资格审查或符合性审查的原因。</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25.2在详细评审之前，谈判小组将首先审查每份响应文件是否实质性响应了谈判文件的要求。实质性响应的响应文件应该是与谈判文件要求的条款、条件和规格相符，没有重大偏离或保留。</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25.3未实质性响应谈判文件的情形</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25.3.1供应商在苏采云系统规定的时间内未成功解密电子响应文件的。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25.3.2供应商未按照谈判文件要求上传电子响应文件的。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25.3.4供应商不具备谈判文件中规定资格要求的。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宋体" w:hAnsi="宋体"/>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宋体" w:hAnsi="宋体"/>
          <w:bCs/>
          <w:sz w:val="28"/>
          <w:szCs w:val="28"/>
        </w:rPr>
        <w:t xml:space="preserve">。</w:t>
      </w:r>
      <w:r>
        <w:rPr>
          <w:rFonts w:hint="eastAsia" w:ascii="宋体" w:hAnsi="宋体"/>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25.3.6不符合谈判文件中规定的实质性要求的</w:t>
      </w:r>
      <w:r>
        <w:rPr>
          <w:rFonts w:hint="eastAsia" w:ascii="方正仿宋_GBK" w:hAnsi="方正仿宋_GBK" w:eastAsia="方正仿宋_GBK" w:cs="方正仿宋_GBK"/>
          <w:b/>
          <w:bCs/>
          <w:sz w:val="28"/>
          <w:szCs w:val="28"/>
        </w:rPr>
        <w:t xml:space="preserve">（本谈判文件中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 如本项目采购产品被财政部、国家发改委等列入“节能产品品目清单”强制采购范围，而谈判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25.3.10响应文件未按照谈判文件要求加盖CA电子公章的。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25.3.11 供应商所响应产品不符合谈判文件中所列国家强制性标准的。</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25.4未实质性响应谈判文件的响应文件按无效响应处理。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25.5如果响应文件实质上没有响应谈判文件的要求，谈判小组将予以拒绝，供应商不得通过修改或撤销不符合要求的偏离或保留而使其成为实质性响应的文件。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2" w:name="_Toc513029234"/>
      <w:r/>
      <w:bookmarkStart w:id="143" w:name="_Toc16938550"/>
      <w:r/>
      <w:bookmarkStart w:id="144" w:name="_Toc20823306"/>
      <w:r>
        <w:rPr>
          <w:rFonts w:hint="eastAsia" w:ascii="方正仿宋_GBK" w:hAnsi="方正仿宋_GBK" w:eastAsia="方正仿宋_GBK" w:cs="方正仿宋_GBK"/>
          <w:bCs/>
          <w:sz w:val="28"/>
          <w:szCs w:val="28"/>
        </w:rPr>
        <w:t xml:space="preserve">25.6供应商在项目评审全过程中应保持通讯畅通，并安排专人与采购中心及谈判小组联系。</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w:t>
      </w:r>
      <w:bookmarkEnd w:id="142"/>
      <w:r/>
      <w:bookmarkEnd w:id="143"/>
      <w:r/>
      <w:bookmarkEnd w:id="144"/>
      <w:r>
        <w:rPr>
          <w:rFonts w:hint="eastAsia" w:ascii="方正仿宋_GBK" w:hAnsi="方正仿宋_GBK" w:eastAsia="方正仿宋_GBK" w:cs="方正仿宋_GBK"/>
          <w:bCs/>
          <w:sz w:val="28"/>
          <w:szCs w:val="28"/>
        </w:rPr>
        <w:t xml:space="preserve">.谈判程序及成交原则</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26.1谈判程序</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 异常低价响应审查</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26.1.4.1 评审过程中出现下列情形之一的，谈判小组应当启动异常低价响应审查程序：</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（3）响应报价低于采购项目最高限价45%的，即响应报价&lt;采购项目最高限价×45%；</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（4）谈判小组基于专业判断，认为供应商报价过低，有可能影响产品质量或者不能诚信履约的其他情形。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26.1.4.2 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 成交原则</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26.2.2 </w:t>
      </w:r>
      <w:bookmarkStart w:id="145" w:name="OLE_LINK3"/>
      <w:r>
        <w:rPr>
          <w:rFonts w:hint="eastAsia" w:ascii="方正仿宋_GBK" w:hAnsi="方正仿宋_GBK" w:eastAsia="方正仿宋_GBK" w:cs="方正仿宋_GBK"/>
          <w:bCs/>
          <w:sz w:val="28"/>
          <w:szCs w:val="28"/>
        </w:rPr>
        <w:t xml:space="preserve">提供相同品牌产品且通过资格审查、符合性审查的不同供应商参加同一合同项下响应的，按一家供应商计算，谈判中在其他条件合格的前提下，最后报价最低的供应商获得成交供应商推荐资格</w:t>
      </w:r>
      <w:bookmarkEnd w:id="145"/>
      <w:r>
        <w:rPr>
          <w:rFonts w:hint="eastAsia" w:ascii="方正仿宋_GBK" w:hAnsi="方正仿宋_GBK" w:eastAsia="方正仿宋_GBK" w:cs="方正仿宋_GBK"/>
          <w:bCs/>
          <w:sz w:val="28"/>
          <w:szCs w:val="28"/>
        </w:rPr>
        <w:t xml:space="preserve">；最后报价相同的，由采购人或者采购人委托谈判小组按照竞争性谈判文件规定的方式确定一个供应商获得成交供应商推荐资格，竞争性谈判文件未规定的采取随机抽取方式确定，其他同品牌供应商不作为成交候选人。</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26.2.3 供应商最后报价如相同，则优先采购 “环境标志产品”或“节能产品”；若均非“环境标志产品”“节能产品”，则将优先采购交付期短者。如果仍然相同，由谈判小组按采取随机抽取的方式确定成交候选供应商。（环境标志产品是指列入财政部、环境保护部最新公布的《环境标志产品品目清单》内的产品；节能产品是指列入财政部、国家发改委最新公布的《节能产品品目清单》内的产品。）</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26.2.4 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Times New Roman" w:hAnsi="Times New Roman" w:eastAsia="方正魏碑_GBK"/>
          <w:sz w:val="28"/>
          <w:szCs w:val="28"/>
        </w:rPr>
      </w:pPr>
      <w:r>
        <w:rPr>
          <w:rFonts w:hint="eastAsia" w:ascii="方正仿宋_GBK" w:hAnsi="方正仿宋_GBK" w:eastAsia="方正仿宋_GBK" w:cs="方正仿宋_GBK"/>
          <w:bCs/>
          <w:sz w:val="28"/>
          <w:szCs w:val="28"/>
        </w:rPr>
        <w:t xml:space="preserve">26.3政府采购政策功能落实</w:t>
      </w:r>
      <w:r>
        <w:rPr>
          <w:rFonts w:hint="eastAsia" w:ascii="Times New Roman" w:hAnsi="Times New Roman" w:eastAsia="方正魏碑_GBK"/>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（1）小微型企业价格扣除</w:t>
      </w:r>
      <w:r>
        <w:rPr>
          <w:rFonts w:hint="eastAsia" w:ascii="方正仿宋_GBK" w:hAnsi="方正仿宋_GBK" w:eastAsia="方正仿宋_GBK" w:cs="方正仿宋_GBK"/>
          <w:bCs/>
          <w:sz w:val="28"/>
          <w:szCs w:val="28"/>
        </w:rPr>
      </w:r>
      <w:r/>
    </w:p>
    <w:p>
      <w:pPr>
        <w:pStyle w:val="730"/>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bCs/>
          <w:sz w:val="28"/>
          <w:szCs w:val="28"/>
        </w:rPr>
        <w:t xml:space="preserve">①本项目对小型和微型企业产品/本项目对小型和微型企业提供的服务给予10%的扣除价格，用扣除后的价格参与评审。</w:t>
      </w:r>
      <w:r>
        <w:rPr>
          <w:rFonts w:hint="eastAsia" w:ascii="宋体" w:hAnsi="宋体"/>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②供应商需按照采购文件的要求提供相应的《中小微企业声明函》。</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（2）残疾人福利单位价格扣除</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Times New Roman" w:hAnsi="Times New Roman"/>
          <w:sz w:val="28"/>
          <w:szCs w:val="28"/>
        </w:rPr>
      </w:pPr>
      <w:r>
        <w:rPr>
          <w:rFonts w:hint="eastAsia" w:ascii="方正仿宋_GBK" w:hAnsi="方正仿宋_GBK" w:eastAsia="方正仿宋_GBK" w:cs="方正仿宋_GBK"/>
          <w:bCs/>
          <w:sz w:val="28"/>
          <w:szCs w:val="28"/>
        </w:rPr>
        <w:t xml:space="preserve">①本项目对残疾人福利性单位视同小型、微型企业，给予10%的价格扣除，用扣除后的价格参与评审。</w:t>
      </w:r>
      <w:r>
        <w:rPr>
          <w:rFonts w:hint="eastAsia" w:ascii="Times New Roman" w:hAnsi="Times New Roman"/>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②残疾人福利单位需按照采购文件的要求提供《残疾人福利性单位声明函》。</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③残疾人福利单位标准请参照《关于促进残疾人就业政府采购政策的通知》（财库〔2017〕141号）。</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（3）监狱和戒毒企业价格扣除</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Times New Roman" w:hAnsi="Times New Roman"/>
          <w:sz w:val="28"/>
          <w:szCs w:val="28"/>
        </w:rPr>
      </w:pPr>
      <w:r>
        <w:rPr>
          <w:rFonts w:hint="eastAsia" w:ascii="方正仿宋_GBK" w:hAnsi="方正仿宋_GBK" w:eastAsia="方正仿宋_GBK" w:cs="方正仿宋_GBK"/>
          <w:bCs/>
          <w:sz w:val="28"/>
          <w:szCs w:val="28"/>
        </w:rPr>
        <w:t xml:space="preserve">①本项目对监狱和戒毒企业（简称监狱企业）视同小型、微型企业，给予10%的价格扣除，用扣除后的价格参与评审。</w:t>
      </w:r>
      <w:r>
        <w:rPr>
          <w:rFonts w:hint="eastAsia" w:ascii="Times New Roman" w:hAnsi="Times New Roman"/>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③监狱企业标准请参照《关于政府采购支持监狱企业发展有关问题的通知》（财库〔2014〕68号）。</w:t>
      </w:r>
      <w:r>
        <w:rPr>
          <w:rFonts w:hint="eastAsia" w:ascii="方正仿宋_GBK" w:hAnsi="方正仿宋_GBK" w:eastAsia="方正仿宋_GBK" w:cs="方正仿宋_GBK"/>
          <w:bCs/>
          <w:sz w:val="28"/>
          <w:szCs w:val="28"/>
        </w:rPr>
      </w:r>
      <w:r/>
    </w:p>
    <w:p>
      <w:pPr>
        <w:pStyle w:val="730"/>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（4）残疾人福利单位、监狱企业属于小型、微型企业的，不重复享受政策。</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Times New Roman" w:hAnsi="Times New Roman"/>
          <w:sz w:val="28"/>
          <w:szCs w:val="28"/>
        </w:rPr>
      </w:pPr>
      <w:r>
        <w:rPr>
          <w:rFonts w:hint="eastAsia" w:ascii="方正仿宋_GBK" w:hAnsi="方正仿宋_GBK" w:eastAsia="方正仿宋_GBK" w:cs="方正仿宋_GBK"/>
          <w:bCs/>
          <w:sz w:val="28"/>
          <w:szCs w:val="28"/>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Times New Roman" w:hAnsi="Times New Roman"/>
          <w:sz w:val="28"/>
          <w:szCs w:val="28"/>
        </w:rPr>
      </w:r>
      <w:r/>
    </w:p>
    <w:p>
      <w:pPr>
        <w:pStyle w:val="730"/>
        <w:ind w:firstLine="560"/>
        <w:spacing w:line="400" w:lineRule="exact"/>
        <w:rPr>
          <w:rFonts w:hint="eastAsia" w:ascii="Times New Roman" w:hAnsi="Times New Roman"/>
          <w:sz w:val="28"/>
          <w:szCs w:val="28"/>
        </w:rPr>
      </w:pPr>
      <w:r>
        <w:rPr>
          <w:rFonts w:hint="eastAsia" w:ascii="方正仿宋_GBK" w:hAnsi="方正仿宋_GBK" w:eastAsia="方正仿宋_GBK" w:cs="方正仿宋_GBK"/>
          <w:bCs/>
          <w:sz w:val="28"/>
          <w:szCs w:val="28"/>
        </w:rPr>
        <w:t xml:space="preserve">（6）联合体各方均为小型、微型企业（残疾人福利单位、监狱企业）的，联合体享受10%价格扣除，用扣除后的价格参与评审。</w:t>
      </w:r>
      <w:r>
        <w:rPr>
          <w:rFonts w:hint="eastAsia" w:ascii="Times New Roman" w:hAnsi="Times New Roman"/>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（7）政府采购中实施本国产品标准及相关政策</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w:t>
      </w:r>
      <w:r>
        <w:rPr>
          <w:rFonts w:hint="eastAsia" w:ascii="方正仿宋_GBK" w:hAnsi="方正仿宋_GBK" w:eastAsia="方正仿宋_GBK" w:cs="方正仿宋_GBK"/>
          <w:bCs/>
          <w:sz w:val="28"/>
          <w:szCs w:val="28"/>
        </w:rPr>
        <w:t xml:space="preserve">根据《国务院办公厅关于在政府采购中实施本国产品标准及相关政策的通知》（国办发〔2025〕34号）规定，本项目对采购本国产品给予政策支持。</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④采购本国产品的支持政策</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&lt;1&gt;本项目政府采购活动中既有本国产品又有非本国产品参与竞争的，依法对本国产品给予价格评审优惠，对本国产品的报价给予20%的价格扣除，用扣除后的价格参与评审。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&lt;2&gt;当采购项目或者采购包中含有多种产品，供应商为该采购项目或者采购包提供的符合本国产品标准的产品成本之和占该供应商提供的全部产品成本之和的比例达到80%以上时（供应商需在“第五章 响应文件格式”的“附件1 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&lt;3&gt;供应商需按照谈判文件的要求提供《关于符合本国产品标准的声明函》（以下简称《声明函》），如不提供将不享受本国产品价格评审优惠。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&lt;4&gt;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&lt;5&gt; 评审过程中如发现供应商在《声明函》内容含义不明确、同类事项与投标（响应）文件表述不一致或者有明显文字错误等情况的，谈判小组应当以书面形式要求供应商作出必要的澄清、说明或者补正。经澄清、说明或者补正的《声明函》仍然不符合《国务院办公厅关于在政府采购中实施本国产品标准及相关政策的通知》（国办发〔2025〕34号）和谈判文件规定的，供应商提供的相关产品视为不符合本国产品标准。</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26.5采购活动终止的情况</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出现下列情形之一的，本次竞争性谈判采购活动将被终止：</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26.5.1因情况变化，不再符合规定的竞争性谈判采购方式适用情形的。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26.5.2出现影响采购公正的违法、违规行为的。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26.5.3在采购过程中符合要求的供应商或者最后报价未超过采购预算的供应商不足3家的。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26.5.4在苏采云系统规定时间内成功解密电子响应文件的供应商不足3家的。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27.成交供应商被取消成交资格情形</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27.1提供虚假材料谋取成交的。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27.2与评审专家、采购人、其他供应商或者采购中心工作人员恶意串通的。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27.4恶意竞争，最后报价明显低于其自身合理成本且又无法提供证明的。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27.5不满足本谈判文件规定的实质性要求，但在评审过程中又未被谈判小组发现的。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27.6成交后无正当理由拒不与采购人签订政府采购合同或者未按照谈判文件确定的事项签订政府采购合同的。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27.7将政府采购合同转包的。</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bookmarkStart w:id="146" w:name="_Toc200451960"/>
      <w:r>
        <w:rPr>
          <w:rFonts w:hint="eastAsia" w:ascii="方正仿宋_GBK" w:hAnsi="方正仿宋_GBK" w:eastAsia="方正仿宋_GBK" w:cs="方正仿宋_GBK"/>
          <w:bCs/>
          <w:sz w:val="28"/>
          <w:szCs w:val="28"/>
        </w:rPr>
        <w:t xml:space="preserve">28.质疑处理</w:t>
      </w:r>
      <w:bookmarkEnd w:id="146"/>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bCs/>
          <w:sz w:val="28"/>
          <w:szCs w:val="28"/>
        </w:rPr>
        <w:br w:type="textWrapping" w:clear="all"/>
      </w:r>
      <w:r>
        <w:rPr>
          <w:rFonts w:hint="eastAsia" w:ascii="方正仿宋_GBK" w:hAnsi="方正仿宋_GBK" w:eastAsia="方正仿宋_GBK" w:cs="方正仿宋_GBK"/>
          <w:bCs/>
          <w:sz w:val="28"/>
          <w:szCs w:val="28"/>
        </w:rPr>
        <w:t xml:space="preserve">　　28.2.2对采购过程提出质疑的，为各采购程序环节结束之日。</w:t>
      </w:r>
      <w:r>
        <w:rPr>
          <w:rFonts w:hint="eastAsia" w:ascii="方正仿宋_GBK" w:hAnsi="方正仿宋_GBK" w:eastAsia="方正仿宋_GBK" w:cs="方正仿宋_GBK"/>
          <w:bCs/>
          <w:sz w:val="28"/>
          <w:szCs w:val="28"/>
        </w:rPr>
        <w:br w:type="textWrapping" w:clear="all"/>
      </w:r>
      <w:r>
        <w:rPr>
          <w:rFonts w:hint="eastAsia" w:ascii="方正仿宋_GBK" w:hAnsi="方正仿宋_GBK" w:eastAsia="方正仿宋_GBK" w:cs="方正仿宋_GBK"/>
          <w:bCs/>
          <w:sz w:val="28"/>
          <w:szCs w:val="28"/>
        </w:rPr>
        <w:t xml:space="preserve">　　28.2.3对成交结果提出质疑的，为成交结果公告期限届满之日。</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采购人质疑接收人及联系方式见谈判文件第一章。</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28.5 以下情形的质疑不予受理</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28.5.1 内容不符合《政府采购质疑和投诉办法》第十二条规定的质疑。</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28.5.2 超出政府采购法定期限的质疑。</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28.5.3 以传真、电子邮件等方式递交的非原件形式的质疑。</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28.5.4 未参加谈判活动的供应商或在谈判活动中自身权益未受到损害的供应商所提出的质疑。</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28.5.5供应商组成联合体参加谈判，联合体中任何一方或多方未按要求签字、盖章、加盖公章的质疑。</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730"/>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47" w:name="_Toc120614220"/>
      <w:r/>
      <w:bookmarkStart w:id="148" w:name="_Toc20823308"/>
      <w:r/>
      <w:bookmarkStart w:id="149" w:name="_Toc16938552"/>
      <w:r/>
      <w:bookmarkStart w:id="150" w:name="_Toc513029236"/>
      <w:r>
        <w:rPr>
          <w:rFonts w:hint="eastAsia" w:ascii="方正黑体_GBK" w:hAnsi="方正黑体_GBK" w:eastAsia="方正黑体_GBK" w:cs="方正黑体_GBK"/>
          <w:color w:val="000000"/>
          <w:sz w:val="28"/>
          <w:szCs w:val="28"/>
        </w:rPr>
        <w:t xml:space="preserve">七、授予合同</w:t>
      </w:r>
      <w:bookmarkEnd w:id="147"/>
      <w:r>
        <w:rPr>
          <w:rFonts w:hint="eastAsia" w:ascii="方正黑体_GBK" w:hAnsi="方正黑体_GBK" w:eastAsia="方正黑体_GBK" w:cs="方正黑体_GBK"/>
          <w:color w:val="000000"/>
          <w:sz w:val="28"/>
          <w:szCs w:val="28"/>
        </w:rPr>
      </w:r>
      <w:r/>
    </w:p>
    <w:p>
      <w:pPr>
        <w:pStyle w:val="730"/>
        <w:ind w:firstLine="560"/>
        <w:keepLines/>
        <w:keepNext/>
        <w:spacing w:line="400" w:lineRule="exact"/>
        <w:rPr>
          <w:rFonts w:hint="eastAsia" w:ascii="方正仿宋_GBK" w:hAnsi="方正仿宋_GBK" w:eastAsia="方正仿宋_GBK" w:cs="方正仿宋_GBK"/>
          <w:bCs/>
          <w:sz w:val="28"/>
          <w:szCs w:val="28"/>
        </w:rPr>
        <w:outlineLvl w:val="3"/>
      </w:pPr>
      <w:r/>
      <w:bookmarkEnd w:id="148"/>
      <w:r/>
      <w:bookmarkEnd w:id="149"/>
      <w:r/>
      <w:bookmarkEnd w:id="150"/>
      <w:r/>
      <w:bookmarkStart w:id="151" w:name="_Toc513029237"/>
      <w:r/>
      <w:bookmarkStart w:id="152" w:name="_Toc16938553"/>
      <w:r/>
      <w:bookmarkStart w:id="153"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30</w:t>
      </w:r>
      <w:r>
        <w:rPr>
          <w:rFonts w:hint="eastAsia" w:ascii="方正仿宋_GBK" w:hAnsi="方正仿宋_GBK" w:eastAsia="方正仿宋_GBK" w:cs="方正仿宋_GBK"/>
          <w:sz w:val="28"/>
          <w:szCs w:val="28"/>
        </w:rPr>
        <w:t xml:space="preserve">.l成交供应商应当在成交通知书发出之日起三十日内，按照谈判文件确定的事项与采购人签订政府采购合同。</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30.2谈判文件、成交供应商的响应文件及谈判过程中有关澄清、承诺文件均应作为合同附件。</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sz w:val="28"/>
          <w:szCs w:val="28"/>
        </w:rPr>
      </w:r>
      <w:r/>
    </w:p>
    <w:p>
      <w:pPr>
        <w:pStyle w:val="730"/>
        <w:ind w:firstLine="560"/>
        <w:keepLines/>
        <w:keepNext/>
        <w:spacing w:line="400" w:lineRule="exact"/>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730"/>
        <w:ind w:firstLine="560"/>
        <w:keepLines/>
        <w:keepNext/>
        <w:spacing w:line="400" w:lineRule="exact"/>
        <w:rPr>
          <w:rFonts w:hint="eastAsia" w:ascii="方正仿宋_GBK" w:hAnsi="方正仿宋_GBK" w:eastAsia="方正仿宋_GBK" w:cs="方正仿宋_GBK"/>
          <w:bCs/>
          <w:sz w:val="28"/>
          <w:szCs w:val="28"/>
        </w:rPr>
        <w:outlineLvl w:val="3"/>
      </w:pPr>
      <w:r/>
      <w:bookmarkEnd w:id="151"/>
      <w:r/>
      <w:bookmarkEnd w:id="152"/>
      <w:r/>
      <w:bookmarkEnd w:id="153"/>
      <w:r/>
      <w:bookmarkStart w:id="154" w:name="_Toc479757207"/>
      <w:r/>
      <w:bookmarkStart w:id="155" w:name="_Toc120614221"/>
      <w:r/>
      <w:bookmarkStart w:id="156" w:name="_Toc16938558"/>
      <w:r/>
      <w:bookmarkStart w:id="157" w:name="_Toc20823314"/>
      <w:r/>
      <w:bookmarkStart w:id="158" w:name="_Toc513029242"/>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730"/>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730"/>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4"/>
      <w:r/>
      <w:bookmarkEnd w:id="155"/>
      <w:r/>
      <w:bookmarkEnd w:id="156"/>
      <w:r/>
      <w:bookmarkEnd w:id="157"/>
      <w:r/>
      <w:bookmarkEnd w:id="158"/>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730"/>
        <w:spacing w:line="400" w:lineRule="exact"/>
        <w:rPr>
          <w:rFonts w:ascii="宋体" w:hAnsi="宋体"/>
          <w:bCs/>
          <w:color w:val="ff0000"/>
          <w:sz w:val="28"/>
          <w:szCs w:val="28"/>
          <w:highlight w:val="yellow"/>
        </w:rPr>
      </w:pPr>
      <w:r/>
      <w:bookmarkStart w:id="159" w:name="_Toc513029243"/>
      <w:r/>
      <w:bookmarkStart w:id="160" w:name="_Toc20823315"/>
      <w:r/>
      <w:bookmarkStart w:id="161" w:name="_Toc16938559"/>
      <w:r>
        <w:rPr>
          <w:rFonts w:ascii="宋体" w:hAnsi="宋体"/>
          <w:bCs/>
          <w:color w:val="ff0000"/>
          <w:sz w:val="28"/>
          <w:szCs w:val="28"/>
          <w:highlight w:val="yellow"/>
        </w:rPr>
      </w:r>
      <w:r/>
    </w:p>
    <w:p>
      <w:pPr>
        <w:pStyle w:val="730"/>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73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61"/>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61"/>
        <w:rPr>
          <w:rFonts w:ascii="宋体" w:hAnsi="宋体" w:eastAsia="宋体" w:cs="宋体"/>
          <w:b/>
          <w:bCs/>
          <w:spacing w:val="-20"/>
          <w:sz w:val="32"/>
          <w:szCs w:val="32"/>
        </w:rPr>
      </w:pPr>
      <w:r>
        <w:rPr>
          <w:rFonts w:ascii="宋体" w:hAnsi="宋体" w:eastAsia="宋体" w:cs="宋体"/>
          <w:b/>
          <w:bCs/>
          <w:spacing w:val="-20"/>
          <w:sz w:val="32"/>
          <w:szCs w:val="32"/>
        </w:rPr>
      </w:r>
      <w:r/>
    </w:p>
    <w:p>
      <w:pPr>
        <w:pStyle w:val="761"/>
        <w:jc w:val="center"/>
        <w:spacing w:line="560" w:lineRule="exact"/>
        <w:rPr>
          <w:rFonts w:ascii="宋体" w:hAnsi="宋体" w:eastAsia="宋体" w:cs="宋体"/>
          <w:b/>
          <w:bCs/>
          <w:spacing w:val="-20"/>
          <w:sz w:val="32"/>
          <w:szCs w:val="32"/>
        </w:rPr>
      </w:pPr>
      <w:r>
        <w:rPr>
          <w:rFonts w:ascii="宋体" w:hAnsi="宋体" w:eastAsia="宋体" w:cs="宋体"/>
          <w:b/>
          <w:bCs/>
          <w:spacing w:val="-20"/>
          <w:sz w:val="32"/>
          <w:szCs w:val="32"/>
        </w:rPr>
      </w:r>
      <w:r/>
    </w:p>
    <w:p>
      <w:pPr>
        <w:pStyle w:val="761"/>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rPr>
          <w:rFonts w:hint="eastAsia" w:ascii="方正黑体_GBK" w:hAnsi="方正黑体_GBK" w:eastAsia="方正黑体_GBK" w:cs="方正黑体_GBK"/>
          <w:spacing w:val="-20"/>
        </w:rPr>
      </w:r>
      <w:r/>
    </w:p>
    <w:p>
      <w:pPr>
        <w:pStyle w:val="761"/>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rPr>
          <w:rFonts w:hint="eastAsia" w:ascii="方正黑体_GBK" w:hAnsi="方正黑体_GBK" w:eastAsia="方正黑体_GBK" w:cs="方正黑体_GBK"/>
          <w:spacing w:val="-20"/>
        </w:rPr>
      </w:r>
      <w:r/>
    </w:p>
    <w:p>
      <w:pPr>
        <w:pStyle w:val="730"/>
        <w:spacing w:line="400" w:lineRule="exact"/>
        <w:rPr>
          <w:rFonts w:ascii="宋体" w:hAnsi="宋体" w:cs="宋体"/>
          <w:b/>
          <w:bCs/>
          <w:spacing w:val="-20"/>
          <w:sz w:val="28"/>
          <w:szCs w:val="28"/>
        </w:rPr>
      </w:pPr>
      <w:r>
        <w:rPr>
          <w:rFonts w:ascii="宋体" w:hAnsi="宋体" w:cs="宋体"/>
          <w:b/>
          <w:bCs/>
          <w:spacing w:val="-20"/>
          <w:sz w:val="28"/>
          <w:szCs w:val="28"/>
        </w:rPr>
      </w:r>
      <w:r/>
    </w:p>
    <w:p>
      <w:pPr>
        <w:pStyle w:val="730"/>
        <w:ind w:left="42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0"/>
        <w:ind w:left="420"/>
        <w:spacing w:line="40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0"/>
        <w:ind w:left="42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0"/>
        <w:ind w:left="420"/>
        <w:spacing w:line="40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30"/>
        <w:ind w:left="42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30"/>
        <w:rPr>
          <w:rFonts w:eastAsia="黑体"/>
          <w:sz w:val="44"/>
          <w:szCs w:val="44"/>
        </w:rPr>
      </w:pPr>
      <w:r>
        <w:rPr>
          <w:rFonts w:eastAsia="黑体"/>
          <w:sz w:val="44"/>
          <w:szCs w:val="44"/>
        </w:rPr>
      </w:r>
      <w:r/>
    </w:p>
    <w:p>
      <w:pPr>
        <w:pStyle w:val="730"/>
        <w:jc w:val="center"/>
        <w:rPr>
          <w:rFonts w:ascii="宋体" w:hAnsi="宋体"/>
          <w:sz w:val="32"/>
          <w:szCs w:val="32"/>
        </w:rPr>
      </w:pPr>
      <w:r>
        <w:rPr>
          <w:rFonts w:ascii="宋体" w:hAnsi="宋体"/>
          <w:sz w:val="32"/>
          <w:szCs w:val="32"/>
        </w:rPr>
      </w:r>
      <w:r/>
    </w:p>
    <w:p>
      <w:pPr>
        <w:pStyle w:val="730"/>
        <w:jc w:val="center"/>
        <w:rPr>
          <w:rFonts w:ascii="宋体" w:hAnsi="宋体"/>
          <w:sz w:val="32"/>
          <w:szCs w:val="32"/>
        </w:rPr>
      </w:pPr>
      <w:r>
        <w:rPr>
          <w:rFonts w:ascii="宋体" w:hAnsi="宋体"/>
          <w:sz w:val="32"/>
          <w:szCs w:val="32"/>
        </w:rPr>
      </w:r>
      <w:r/>
    </w:p>
    <w:p>
      <w:pPr>
        <w:pStyle w:val="730"/>
        <w:jc w:val="center"/>
        <w:rPr>
          <w:rFonts w:ascii="宋体" w:hAnsi="宋体"/>
          <w:sz w:val="32"/>
          <w:szCs w:val="32"/>
        </w:rPr>
      </w:pPr>
      <w:r>
        <w:rPr>
          <w:rFonts w:ascii="宋体" w:hAnsi="宋体"/>
          <w:sz w:val="32"/>
          <w:szCs w:val="32"/>
        </w:rPr>
      </w:r>
      <w:r/>
    </w:p>
    <w:p>
      <w:pPr>
        <w:pStyle w:val="730"/>
        <w:jc w:val="center"/>
        <w:rPr>
          <w:rFonts w:ascii="宋体" w:hAnsi="宋体"/>
          <w:sz w:val="32"/>
          <w:szCs w:val="32"/>
        </w:rPr>
      </w:pPr>
      <w:r>
        <w:rPr>
          <w:rFonts w:ascii="宋体" w:hAnsi="宋体"/>
          <w:sz w:val="32"/>
          <w:szCs w:val="32"/>
        </w:rPr>
      </w:r>
      <w:r/>
    </w:p>
    <w:p>
      <w:pPr>
        <w:pStyle w:val="730"/>
        <w:jc w:val="center"/>
        <w:rPr>
          <w:rFonts w:ascii="宋体" w:hAnsi="宋体"/>
          <w:sz w:val="32"/>
          <w:szCs w:val="32"/>
        </w:rPr>
      </w:pPr>
      <w:r>
        <w:rPr>
          <w:rFonts w:ascii="宋体" w:hAnsi="宋体"/>
          <w:sz w:val="32"/>
          <w:szCs w:val="32"/>
        </w:rPr>
      </w:r>
      <w:r/>
    </w:p>
    <w:p>
      <w:pPr>
        <w:pStyle w:val="730"/>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730"/>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730"/>
        <w:ind w:firstLine="880"/>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32"/>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江苏省金陵监狱</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63"/>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73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rPr>
          <w:rFonts w:hint="eastAsia" w:ascii="方正仿宋_GBK" w:hAnsi="方正仿宋_GBK" w:eastAsia="方正仿宋_GBK" w:cs="方正仿宋_GBK"/>
          <w:b/>
          <w:sz w:val="28"/>
          <w:szCs w:val="28"/>
        </w:rPr>
      </w:r>
      <w:r/>
    </w:p>
    <w:p>
      <w:pPr>
        <w:pStyle w:val="763"/>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Times New Roman" w:hAnsi="Times New Roman" w:eastAsia="方正仿宋_GBK"/>
          <w:sz w:val="28"/>
          <w:szCs w:val="28"/>
          <w:u w:val="single"/>
        </w:rPr>
        <w:t xml:space="preserve">江苏省金陵监狱10匹柜式空调采购</w:t>
      </w:r>
      <w:r>
        <w:rPr>
          <w:rFonts w:hint="eastAsia" w:ascii="方正仿宋_GBK" w:hAnsi="方正仿宋_GBK" w:eastAsia="方正仿宋_GBK" w:cs="方正仿宋_GBK"/>
          <w:sz w:val="28"/>
          <w:szCs w:val="28"/>
          <w:u w:val="single"/>
        </w:rPr>
      </w:r>
      <w:r/>
    </w:p>
    <w:p>
      <w:pPr>
        <w:pStyle w:val="763"/>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ascii="Times New Roman" w:hAnsi="Times New Roman" w:eastAsia="方正仿宋_GBK"/>
          <w:sz w:val="28"/>
          <w:szCs w:val="28"/>
          <w:u w:val="single"/>
        </w:rPr>
        <w:t xml:space="preserve">JSZC-320000-SCZX-T2026-0393</w:t>
      </w:r>
      <w:r>
        <w:rPr>
          <w:rFonts w:hint="eastAsia" w:ascii="方正仿宋_GBK" w:hAnsi="方正仿宋_GBK" w:eastAsia="方正仿宋_GBK" w:cs="方正仿宋_GBK"/>
          <w:sz w:val="28"/>
          <w:szCs w:val="28"/>
        </w:rPr>
      </w:r>
      <w:r/>
    </w:p>
    <w:p>
      <w:pPr>
        <w:pStyle w:val="763"/>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lang w:val="e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lang w:val="en"/>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√否</w:t>
      </w:r>
      <w:r>
        <w:rPr>
          <w:rFonts w:hint="eastAsia" w:ascii="方正仿宋_GBK" w:hAnsi="方正仿宋_GBK" w:eastAsia="方正仿宋_GBK" w:cs="方正仿宋_GBK"/>
          <w:iCs/>
          <w:sz w:val="28"/>
          <w:szCs w:val="28"/>
        </w:rPr>
      </w:r>
      <w:r/>
    </w:p>
    <w:p>
      <w:pPr>
        <w:pStyle w:val="730"/>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bookmarkStart w:id="162" w:name="OLE_LINK8"/>
      <w:r>
        <w:rPr>
          <w:rFonts w:hint="eastAsia" w:ascii="方正仿宋_GBK" w:hAnsi="方正仿宋_GBK" w:eastAsia="方正仿宋_GBK" w:cs="方正仿宋_GBK"/>
          <w:iCs/>
          <w:sz w:val="28"/>
          <w:szCs w:val="28"/>
        </w:rPr>
        <w:t xml:space="preserve">√</w:t>
      </w:r>
      <w:bookmarkEnd w:id="162"/>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0"/>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43"/>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30"/>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43"/>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43"/>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730"/>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73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rPr>
          <w:rFonts w:hint="eastAsia" w:ascii="方正仿宋_GBK" w:hAnsi="方正仿宋_GBK" w:eastAsia="方正仿宋_GBK" w:cs="方正仿宋_GBK"/>
          <w:b/>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730"/>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730"/>
        <w:ind w:firstLine="560"/>
        <w:spacing w:line="400" w:lineRule="exact"/>
        <w:rPr>
          <w:rFonts w:hint="eastAsia"/>
          <w:sz w:val="28"/>
          <w:szCs w:val="28"/>
        </w:rPr>
      </w:pPr>
      <w:r>
        <w:rPr>
          <w:rFonts w:hint="eastAsia" w:ascii="方正仿宋_GBK" w:hAnsi="方正仿宋_GBK" w:eastAsia="方正仿宋_GBK" w:cs="方正仿宋_GBK"/>
          <w:sz w:val="28"/>
          <w:szCs w:val="28"/>
        </w:rPr>
        <w:t xml:space="preserve">（2）</w:t>
      </w:r>
      <w:bookmarkStart w:id="163" w:name="OLE_LINK6"/>
      <w:r/>
      <w:bookmarkStart w:id="164" w:name="OLE_LINK5"/>
      <w:r>
        <w:rPr>
          <w:rFonts w:hint="eastAsia" w:ascii="方正仿宋_GBK" w:hAnsi="方正仿宋_GBK" w:eastAsia="方正仿宋_GBK" w:cs="方正仿宋_GBK"/>
          <w:sz w:val="28"/>
          <w:szCs w:val="28"/>
        </w:rPr>
        <w:t xml:space="preserve">√</w:t>
      </w:r>
      <w:bookmarkEnd w:id="163"/>
      <w:r/>
      <w:bookmarkEnd w:id="164"/>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√全额付款：</w:t>
      </w:r>
      <w:r>
        <w:rPr>
          <w:rFonts w:hint="eastAsia" w:ascii="宋体" w:hAnsi="宋体"/>
          <w:sz w:val="28"/>
          <w:szCs w:val="28"/>
          <w:u w:val="single"/>
        </w:rPr>
        <w:t xml:space="preserve">本项目无预付款，全部货物安装调试完毕并验收合格，供应商开具全额有效发票后，支付全部合同款项</w:t>
      </w:r>
      <w:r>
        <w:rPr>
          <w:rFonts w:hint="eastAsia" w:ascii="方正仿宋_GBK" w:hAnsi="方正仿宋_GBK" w:eastAsia="方正仿宋_GBK" w:cs="方正仿宋_GBK"/>
          <w:sz w:val="28"/>
          <w:szCs w:val="28"/>
          <w:u w:val="single"/>
        </w:rPr>
      </w:r>
      <w:r/>
    </w:p>
    <w:p>
      <w:pPr>
        <w:pStyle w:val="730"/>
        <w:ind w:firstLine="560"/>
        <w:spacing w:line="400" w:lineRule="exact"/>
        <w:rPr>
          <w:rFonts w:ascii="黑体" w:hAnsi="黑体" w:eastAsia="黑体"/>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ascii="黑体" w:hAnsi="黑体" w:eastAsia="黑体"/>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w:t>
      </w:r>
      <w:r>
        <w:rPr>
          <w:rFonts w:hint="eastAsia" w:ascii="方正仿宋_GBK" w:hAnsi="方正仿宋_GBK" w:eastAsia="方正仿宋_GBK" w:cs="方正仿宋_GBK"/>
          <w:sz w:val="28"/>
          <w:szCs w:val="28"/>
          <w:u w:val="single"/>
        </w:rPr>
        <w:t xml:space="preserve">（应明确按照成本补偿方式的支付方式和支付条件）   </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w:t>
      </w:r>
      <w:r>
        <w:rPr>
          <w:rFonts w:hint="eastAsia" w:ascii="方正仿宋_GBK" w:hAnsi="方正仿宋_GBK" w:eastAsia="方正仿宋_GBK" w:cs="方正仿宋_GBK"/>
          <w:sz w:val="28"/>
          <w:szCs w:val="28"/>
          <w:u w:val="single"/>
        </w:rPr>
        <w:t xml:space="preserve">（应明确按照绩效激励方式的支付方式和支付条件）   </w:t>
      </w:r>
      <w:r>
        <w:rPr>
          <w:rFonts w:hint="eastAsia" w:ascii="方正仿宋_GBK" w:hAnsi="方正仿宋_GBK" w:eastAsia="方正仿宋_GBK" w:cs="方正仿宋_GBK"/>
          <w:sz w:val="28"/>
          <w:szCs w:val="28"/>
          <w:u w:val="single"/>
        </w:rPr>
      </w:r>
      <w:r/>
    </w:p>
    <w:p>
      <w:pPr>
        <w:pStyle w:val="730"/>
        <w:ind w:firstLine="562"/>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rPr>
          <w:rFonts w:hint="eastAsia" w:ascii="方正仿宋_GBK" w:hAnsi="方正仿宋_GBK" w:eastAsia="方正仿宋_GBK" w:cs="方正仿宋_GBK"/>
          <w:b/>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√否</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0"/>
        <w:ind w:firstLine="56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73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rPr>
          <w:rFonts w:hint="eastAsia" w:ascii="方正仿宋_GBK" w:hAnsi="方正仿宋_GBK" w:eastAsia="方正仿宋_GBK" w:cs="方正仿宋_GBK"/>
          <w:b/>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江苏省金陵监狱</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730"/>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730"/>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730"/>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73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rPr>
          <w:rFonts w:hint="eastAsia" w:ascii="方正仿宋_GBK" w:hAnsi="方正仿宋_GBK" w:eastAsia="方正仿宋_GBK" w:cs="方正仿宋_GBK"/>
          <w:b/>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73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rPr>
          <w:rFonts w:hint="eastAsia" w:ascii="方正仿宋_GBK" w:hAnsi="方正仿宋_GBK" w:eastAsia="方正仿宋_GBK" w:cs="方正仿宋_GBK"/>
          <w:b/>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730"/>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rPr>
          <w:rFonts w:hint="eastAsia" w:ascii="方正仿宋_GBK" w:hAnsi="方正仿宋_GBK" w:eastAsia="方正仿宋_GBK" w:cs="方正仿宋_GBK"/>
          <w:b/>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811"/>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763"/>
        <w:gridCol w:w="2796"/>
        <w:gridCol w:w="1851"/>
        <w:gridCol w:w="1988"/>
      </w:tblGrid>
      <w:tr>
        <w:trPr>
          <w:trHeight w:val="490"/>
        </w:trPr>
        <w:tc>
          <w:tcPr>
            <w:gridSpan w:val="2"/>
            <w:tcW w:w="4559"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839"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江苏省金陵监狱</w:t>
            </w: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6" w:type="dxa"/>
            <w:vAlign w:val="center"/>
            <w:vMerge w:val="restart"/>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0"/>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436" w:type="dxa"/>
            <w:vAlign w:val="center"/>
            <w:vMerge w:val="restart"/>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6" w:type="dxa"/>
            <w:vAlign w:val="center"/>
            <w:vMerge w:val="continue"/>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vMerge w:val="continue"/>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南京市江宁区麒麟街道金丝岗南</w:t>
            </w: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南京市江宁区麒麟街道金丝岗南</w:t>
            </w: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211135</w:t>
            </w: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jlqgb@163.com</w:t>
            </w: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11320000K11513720C</w:t>
            </w: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730"/>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398" w:type="dxa"/>
            <w:vAlign w:val="center"/>
            <w:textDirection w:val="lrTb"/>
            <w:noWrap w:val="false"/>
          </w:tcPr>
          <w:p>
            <w:pPr>
              <w:pStyle w:val="763"/>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730"/>
        <w:ind w:firstLine="84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p>
      <w:pPr>
        <w:pStyle w:val="744"/>
        <w:spacing w:line="400" w:lineRule="exact"/>
        <w:rPr>
          <w:rFonts w:hint="eastAsia" w:ascii="黑体" w:hAnsi="黑体" w:eastAsia="黑体" w:cs="Arial"/>
          <w:sz w:val="28"/>
          <w:szCs w:val="28"/>
        </w:rPr>
      </w:pPr>
      <w:r>
        <w:rPr>
          <w:rFonts w:hint="eastAsia" w:ascii="黑体" w:hAnsi="黑体" w:eastAsia="黑体" w:cs="Arial"/>
          <w:sz w:val="28"/>
          <w:szCs w:val="28"/>
        </w:rPr>
      </w:r>
      <w:r/>
    </w:p>
    <w:p>
      <w:pPr>
        <w:pStyle w:val="744"/>
        <w:spacing w:line="400" w:lineRule="exact"/>
        <w:rPr>
          <w:rFonts w:hint="eastAsia" w:ascii="黑体" w:hAnsi="黑体" w:eastAsia="黑体" w:cs="Arial"/>
          <w:sz w:val="28"/>
          <w:szCs w:val="28"/>
        </w:rPr>
      </w:pPr>
      <w:r>
        <w:rPr>
          <w:rFonts w:hint="eastAsia" w:ascii="黑体" w:hAnsi="黑体" w:eastAsia="黑体" w:cs="Arial"/>
          <w:sz w:val="28"/>
          <w:szCs w:val="28"/>
        </w:rPr>
      </w:r>
      <w:r/>
    </w:p>
    <w:p>
      <w:pPr>
        <w:pStyle w:val="744"/>
        <w:spacing w:line="400" w:lineRule="exact"/>
        <w:rPr>
          <w:rFonts w:hint="eastAsia" w:ascii="黑体" w:hAnsi="黑体" w:eastAsia="黑体" w:cs="Arial"/>
          <w:sz w:val="28"/>
          <w:szCs w:val="28"/>
        </w:rPr>
      </w:pPr>
      <w:r>
        <w:rPr>
          <w:rFonts w:hint="eastAsia" w:ascii="黑体" w:hAnsi="黑体" w:eastAsia="黑体" w:cs="Arial"/>
          <w:sz w:val="28"/>
          <w:szCs w:val="28"/>
        </w:rPr>
      </w:r>
      <w:r/>
    </w:p>
    <w:p>
      <w:pPr>
        <w:pStyle w:val="744"/>
        <w:spacing w:line="400" w:lineRule="exact"/>
        <w:rPr>
          <w:rFonts w:hint="eastAsia" w:ascii="黑体" w:hAnsi="黑体" w:eastAsia="黑体" w:cs="Arial"/>
          <w:sz w:val="28"/>
          <w:szCs w:val="28"/>
        </w:rPr>
      </w:pPr>
      <w:r>
        <w:rPr>
          <w:rFonts w:hint="eastAsia" w:ascii="黑体" w:hAnsi="黑体" w:eastAsia="黑体" w:cs="Arial"/>
          <w:sz w:val="28"/>
          <w:szCs w:val="28"/>
        </w:rPr>
      </w:r>
      <w:r/>
    </w:p>
    <w:p>
      <w:pPr>
        <w:pStyle w:val="732"/>
        <w:spacing w:line="400" w:lineRule="exact"/>
        <w:rPr>
          <w:rFonts w:ascii="黑体" w:hAnsi="黑体" w:eastAsia="黑体"/>
          <w:sz w:val="28"/>
          <w:szCs w:val="28"/>
        </w:rPr>
      </w:pP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843"/>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16.合同变更、中止与终止</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843"/>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84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730"/>
        <w:jc w:val="center"/>
        <w:spacing w:line="400" w:lineRule="exact"/>
        <w:rPr>
          <w:rFonts w:ascii="黑体" w:hAnsi="华文中宋" w:eastAsia="黑体"/>
          <w:sz w:val="28"/>
          <w:szCs w:val="28"/>
        </w:rPr>
      </w:pPr>
      <w:r>
        <w:rPr>
          <w:rFonts w:ascii="黑体" w:hAnsi="华文中宋" w:eastAsia="黑体"/>
          <w:sz w:val="28"/>
          <w:szCs w:val="28"/>
        </w:rPr>
      </w:r>
      <w:r/>
    </w:p>
    <w:p>
      <w:pPr>
        <w:pStyle w:val="730"/>
        <w:jc w:val="center"/>
        <w:spacing w:line="400" w:lineRule="exact"/>
        <w:rPr>
          <w:rFonts w:ascii="黑体" w:hAnsi="华文中宋" w:eastAsia="黑体"/>
          <w:sz w:val="28"/>
          <w:szCs w:val="28"/>
        </w:rPr>
      </w:pPr>
      <w:r>
        <w:rPr>
          <w:rFonts w:ascii="黑体" w:hAnsi="华文中宋" w:eastAsia="黑体"/>
          <w:sz w:val="28"/>
          <w:szCs w:val="28"/>
        </w:rPr>
      </w:r>
      <w:r/>
    </w:p>
    <w:p>
      <w:pPr>
        <w:pStyle w:val="730"/>
        <w:jc w:val="center"/>
        <w:spacing w:line="400" w:lineRule="exact"/>
        <w:rPr>
          <w:rFonts w:ascii="黑体" w:hAnsi="华文中宋" w:eastAsia="黑体"/>
          <w:sz w:val="28"/>
          <w:szCs w:val="28"/>
        </w:rPr>
      </w:pPr>
      <w:r>
        <w:rPr>
          <w:rFonts w:ascii="黑体" w:hAnsi="华文中宋" w:eastAsia="黑体"/>
          <w:sz w:val="28"/>
          <w:szCs w:val="28"/>
        </w:rPr>
      </w:r>
      <w:r/>
    </w:p>
    <w:p>
      <w:pPr>
        <w:pStyle w:val="730"/>
        <w:jc w:val="center"/>
        <w:spacing w:line="400" w:lineRule="exact"/>
        <w:rPr>
          <w:rFonts w:ascii="黑体" w:hAnsi="华文中宋" w:eastAsia="黑体"/>
          <w:sz w:val="28"/>
          <w:szCs w:val="28"/>
        </w:rPr>
      </w:pPr>
      <w:r>
        <w:rPr>
          <w:rFonts w:ascii="黑体" w:hAnsi="华文中宋" w:eastAsia="黑体"/>
          <w:sz w:val="28"/>
          <w:szCs w:val="28"/>
        </w:rPr>
      </w:r>
      <w:r/>
    </w:p>
    <w:p>
      <w:pPr>
        <w:pStyle w:val="732"/>
        <w:spacing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第三节 政府采购合同专用条款</w:t>
      </w:r>
      <w:r>
        <w:rPr>
          <w:rFonts w:hint="eastAsia" w:ascii="黑体" w:hAnsi="黑体"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48"/>
        <w:gridCol w:w="2914"/>
        <w:gridCol w:w="3257"/>
      </w:tblGrid>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48" w:type="dxa"/>
            <w:vAlign w:val="center"/>
            <w:vMerge w:val="restart"/>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48" w:type="dxa"/>
            <w:vAlign w:val="center"/>
            <w:vMerge w:val="continue"/>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43"/>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因本合同及合同有关事项发生的争议，按下列第（1）种方式解决：</w:t>
            </w:r>
            <w:r>
              <w:rPr>
                <w:rFonts w:hint="eastAsia" w:ascii="方正仿宋_GBK" w:hAnsi="方正仿宋_GBK" w:eastAsia="方正仿宋_GBK" w:cs="方正仿宋_GBK"/>
                <w:iCs/>
                <w:sz w:val="28"/>
                <w:szCs w:val="28"/>
              </w:rPr>
            </w:r>
            <w:r/>
          </w:p>
          <w:p>
            <w:pPr>
              <w:pStyle w:val="73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（1）向南京仲裁委员会申请仲裁，仲裁地点为南京市鼓楼区；（2）向南京市江宁区人民法院起诉。</w:t>
            </w:r>
            <w:r>
              <w:rPr>
                <w:rFonts w:hint="eastAsia" w:ascii="方正仿宋_GBK" w:hAnsi="方正仿宋_GBK" w:eastAsia="方正仿宋_GBK" w:cs="方正仿宋_GBK"/>
                <w:sz w:val="28"/>
                <w:szCs w:val="28"/>
                <w:u w:val="single"/>
              </w:rPr>
            </w:r>
            <w:r/>
          </w:p>
        </w:tc>
      </w:tr>
      <w:tr>
        <w:trPr>
          <w:trHeight w:val="770"/>
        </w:trPr>
        <w:tc>
          <w:tcPr>
            <w:tcW w:w="234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2914"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257" w:type="dxa"/>
            <w:vAlign w:val="center"/>
            <w:textDirection w:val="lrTb"/>
            <w:noWrap w:val="false"/>
          </w:tcPr>
          <w:p>
            <w:pPr>
              <w:pStyle w:val="7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61"/>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30"/>
        <w:ind w:firstLine="480"/>
        <w:jc w:val="right"/>
        <w:spacing w:line="500" w:lineRule="exact"/>
        <w:rPr>
          <w:rFonts w:hint="eastAsia" w:ascii="宋体" w:hAnsi="宋体"/>
          <w:bCs/>
          <w:sz w:val="24"/>
          <w:szCs w:val="21"/>
        </w:rPr>
      </w:pPr>
      <w:r>
        <w:rPr>
          <w:rFonts w:hint="eastAsia" w:ascii="宋体" w:hAnsi="宋体"/>
          <w:bCs/>
          <w:sz w:val="24"/>
          <w:szCs w:val="21"/>
        </w:rPr>
      </w:r>
      <w:r/>
    </w:p>
    <w:p>
      <w:pPr>
        <w:pStyle w:val="732"/>
        <w:spacing w:line="400" w:lineRule="exact"/>
        <w:rPr>
          <w:rFonts w:hint="eastAsia" w:ascii="黑体" w:hAnsi="黑体" w:eastAsia="黑体"/>
          <w:b w:val="0"/>
          <w:bCs w:val="0"/>
          <w:sz w:val="28"/>
          <w:szCs w:val="28"/>
        </w:rPr>
      </w:pPr>
      <w:r/>
      <w:bookmarkEnd w:id="159"/>
      <w:r/>
      <w:bookmarkEnd w:id="160"/>
      <w:r/>
      <w:bookmarkEnd w:id="161"/>
      <w:r/>
      <w:bookmarkStart w:id="165" w:name="_Hlt16619369"/>
      <w:r/>
      <w:bookmarkEnd w:id="165"/>
      <w:r/>
      <w:bookmarkStart w:id="166" w:name="_Hlt16619350"/>
      <w:r/>
      <w:bookmarkStart w:id="167" w:name="_Toc20823346"/>
      <w:r/>
      <w:bookmarkStart w:id="168" w:name="_Toc16938590"/>
      <w:r/>
      <w:bookmarkStart w:id="169" w:name="_Toc120614244"/>
      <w:r/>
      <w:bookmarkStart w:id="170" w:name="_Toc462564139"/>
      <w:r/>
      <w:bookmarkStart w:id="171" w:name="_Toc479757211"/>
      <w:r>
        <w:rPr>
          <w:rFonts w:ascii="黑体" w:hAnsi="Courier New" w:eastAsia="黑体" w:cs="Courier New"/>
          <w:bCs w:val="0"/>
          <w:szCs w:val="21"/>
        </w:rPr>
        <w:br w:type="page" w:clear="all"/>
      </w:r>
      <w:r>
        <w:rPr>
          <w:rFonts w:hint="eastAsia" w:ascii="方正黑体_GBK" w:hAnsi="方正黑体_GBK" w:eastAsia="方正黑体_GBK" w:cs="方正黑体_GBK"/>
          <w:b w:val="0"/>
          <w:bCs w:val="0"/>
          <w:sz w:val="28"/>
          <w:szCs w:val="28"/>
        </w:rPr>
        <w:t xml:space="preserve">第</w:t>
      </w:r>
      <w:bookmarkEnd w:id="166"/>
      <w:r>
        <w:rPr>
          <w:rFonts w:hint="eastAsia" w:ascii="方正黑体_GBK" w:hAnsi="方正黑体_GBK" w:eastAsia="方正黑体_GBK" w:cs="方正黑体_GBK"/>
          <w:b w:val="0"/>
          <w:bCs w:val="0"/>
          <w:sz w:val="28"/>
          <w:szCs w:val="28"/>
        </w:rPr>
        <w:t xml:space="preserve">四章 采购需求</w:t>
      </w:r>
      <w:bookmarkEnd w:id="167"/>
      <w:r/>
      <w:bookmarkEnd w:id="168"/>
      <w:r/>
      <w:bookmarkEnd w:id="169"/>
      <w:r/>
      <w:bookmarkStart w:id="172" w:name="_Toc49090575"/>
      <w:r/>
      <w:bookmarkStart w:id="173" w:name="_Toc26554093"/>
      <w:r>
        <w:rPr>
          <w:rFonts w:hint="eastAsia" w:ascii="黑体" w:hAnsi="黑体" w:eastAsia="黑体"/>
          <w:b w:val="0"/>
          <w:bCs w:val="0"/>
          <w:sz w:val="28"/>
          <w:szCs w:val="28"/>
        </w:rPr>
      </w:r>
      <w:r/>
    </w:p>
    <w:p>
      <w:pPr>
        <w:pStyle w:val="73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857"/>
        <w:gridCol w:w="2645"/>
      </w:tblGrid>
      <w:tr>
        <w:trPr>
          <w:cantSplit/>
        </w:trPr>
        <w:tc>
          <w:tcPr>
            <w:tcW w:w="124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857"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4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vMerge w:val="restart"/>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857" w:type="dxa"/>
            <w:vAlign w:val="top"/>
            <w:textDirection w:val="lrTb"/>
            <w:noWrap w:val="false"/>
          </w:tcPr>
          <w:p>
            <w:pPr>
              <w:pStyle w:val="730"/>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宋体" w:hAnsi="宋体"/>
                <w:sz w:val="32"/>
                <w:szCs w:val="32"/>
              </w:rPr>
              <w:t xml:space="preserve">10匹柜式空调设备10台</w:t>
            </w:r>
            <w:r>
              <w:rPr>
                <w:rFonts w:hint="eastAsia" w:ascii="方正仿宋_GBK" w:hAnsi="方正仿宋_GBK" w:eastAsia="方正仿宋_GBK" w:cs="方正仿宋_GBK"/>
                <w:sz w:val="28"/>
                <w:szCs w:val="28"/>
              </w:rPr>
            </w:r>
            <w:r/>
          </w:p>
        </w:tc>
        <w:tc>
          <w:tcPr>
            <w:tcW w:w="26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35"/>
        </w:trPr>
        <w:tc>
          <w:tcPr>
            <w:tcW w:w="1249" w:type="dxa"/>
            <w:vAlign w:val="top"/>
            <w:vMerge w:val="continue"/>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285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宋体" w:hAnsi="宋体"/>
                <w:sz w:val="32"/>
                <w:szCs w:val="32"/>
              </w:rPr>
              <w:t xml:space="preserve">连接铜管（含保温）167米</w:t>
            </w:r>
            <w:r>
              <w:rPr>
                <w:rFonts w:hint="eastAsia" w:ascii="方正仿宋_GBK" w:hAnsi="方正仿宋_GBK" w:eastAsia="方正仿宋_GBK" w:cs="方正仿宋_GBK"/>
                <w:sz w:val="28"/>
                <w:szCs w:val="28"/>
              </w:rPr>
            </w:r>
            <w:r/>
          </w:p>
        </w:tc>
        <w:tc>
          <w:tcPr>
            <w:tcW w:w="26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249" w:type="dxa"/>
            <w:vAlign w:val="top"/>
            <w:vMerge w:val="continue"/>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285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宋体" w:hAnsi="宋体"/>
                <w:sz w:val="32"/>
                <w:szCs w:val="32"/>
              </w:rPr>
              <w:t xml:space="preserve">不锈钢支架10付</w:t>
            </w:r>
            <w:r>
              <w:rPr>
                <w:rFonts w:hint="eastAsia" w:ascii="方正仿宋_GBK" w:hAnsi="方正仿宋_GBK" w:eastAsia="方正仿宋_GBK" w:cs="方正仿宋_GBK"/>
                <w:sz w:val="28"/>
                <w:szCs w:val="28"/>
              </w:rPr>
            </w:r>
            <w:r/>
          </w:p>
        </w:tc>
        <w:tc>
          <w:tcPr>
            <w:tcW w:w="26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r>
        <w:trPr>
          <w:cantSplit/>
          <w:trHeight w:val="222"/>
        </w:trPr>
        <w:tc>
          <w:tcPr>
            <w:tcW w:w="1249" w:type="dxa"/>
            <w:vAlign w:val="top"/>
            <w:vMerge w:val="continue"/>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285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宋体" w:hAnsi="宋体"/>
                <w:sz w:val="32"/>
                <w:szCs w:val="32"/>
              </w:rPr>
              <w:t xml:space="preserve">混凝土墙开孔10个</w:t>
            </w:r>
            <w:r>
              <w:rPr>
                <w:rFonts w:hint="eastAsia" w:ascii="方正仿宋_GBK" w:hAnsi="方正仿宋_GBK" w:eastAsia="方正仿宋_GBK" w:cs="方正仿宋_GBK"/>
                <w:sz w:val="28"/>
                <w:szCs w:val="28"/>
              </w:rPr>
            </w:r>
            <w:r/>
          </w:p>
        </w:tc>
        <w:tc>
          <w:tcPr>
            <w:tcW w:w="26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工业</w:t>
            </w:r>
            <w:r>
              <w:rPr>
                <w:rFonts w:hint="eastAsia" w:ascii="方正仿宋_GBK" w:hAnsi="方正仿宋_GBK" w:eastAsia="方正仿宋_GBK" w:cs="方正仿宋_GBK"/>
                <w:sz w:val="28"/>
                <w:szCs w:val="28"/>
              </w:rPr>
            </w:r>
            <w:r/>
          </w:p>
        </w:tc>
      </w:tr>
    </w:tbl>
    <w:p>
      <w:pPr>
        <w:pStyle w:val="73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二、技术要求</w:t>
      </w:r>
      <w:r>
        <w:rPr>
          <w:rFonts w:hint="eastAsia" w:ascii="方正黑体_GBK" w:hAnsi="方正黑体_GBK" w:eastAsia="方正黑体_GBK" w:cs="方正黑体_GBK"/>
          <w:b w:val="0"/>
          <w:bCs w:val="0"/>
          <w:sz w:val="28"/>
          <w:szCs w:val="28"/>
        </w:rPr>
      </w:r>
      <w:r/>
    </w:p>
    <w:p>
      <w:pPr>
        <w:pStyle w:val="730"/>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bookmarkStart w:id="174" w:name="OLE_LINK2"/>
      <w:r/>
      <w:bookmarkStart w:id="175" w:name="OLE_LINK1"/>
      <w:r>
        <w:rPr>
          <w:rFonts w:hint="eastAsia" w:ascii="方正仿宋_GBK" w:hAnsi="方正仿宋_GBK" w:eastAsia="方正仿宋_GBK" w:cs="方正仿宋_GBK"/>
          <w:b/>
          <w:bCs/>
          <w:sz w:val="28"/>
          <w:szCs w:val="28"/>
        </w:rPr>
        <w:t xml:space="preserve">*</w:t>
      </w:r>
      <w:bookmarkEnd w:id="174"/>
      <w:r/>
      <w:bookmarkEnd w:id="175"/>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（一）项目名称</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江苏省金陵监狱10匹柜式空调采购项目</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（二）采购目的</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为改善单位办公、生产及公共区域室内环境，满足日常温度调节、通风降温取暖需求，提升室内工作舒适度，保障场地长期稳定使用，现采购一批质量可靠、性能稳定、节能环保的10匹商用柜式空调设备，包含设备供货、运输、搬运、安装、调试、验收、质保及全套售后服务。</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（三）采购数量</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采购10匹柜式空调设备共计10台（含室内机、室外机、遥控器、全套安装辅材及配套服务），包含室内外机连接铜管（含保温）167米、不锈钢支架10付、混凝土墙开孔10个。</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（四）、总体质量要求</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1.所有设备为全新原厂正品、未拆封、未使用、无翻新、无组装、无二手设备，整机符合国家现行空调生产、安全、节能检测标准；</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2.设备具备国家节能认证，证书真实有效、可查询、可核验，所有产品资料齐全、正规可溯源；</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3.整机适配商用长时间、高频率连续运行工况，结构坚固、抗老化、耐高低温、运行稳定、低噪音、低故障；</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4.设备环保节能，符合国家能效及环保相关规定，无质量隐患、无安全隐患。</w:t>
      </w:r>
      <w:r>
        <w:rPr>
          <w:rFonts w:ascii="宋体" w:hAnsi="宋体"/>
          <w:sz w:val="28"/>
          <w:szCs w:val="28"/>
        </w:rPr>
      </w:r>
      <w:r/>
    </w:p>
    <w:p>
      <w:pPr>
        <w:pStyle w:val="730"/>
        <w:spacing w:line="460" w:lineRule="exact"/>
        <w:rPr>
          <w:rFonts w:ascii="宋体" w:hAnsi="宋体"/>
          <w:i/>
          <w:iCs/>
          <w:sz w:val="28"/>
          <w:szCs w:val="28"/>
          <w:highlight w:val="none"/>
          <w:u w:val="single"/>
        </w:rPr>
      </w:pPr>
      <w:r>
        <w:rPr>
          <w:rFonts w:ascii="宋体" w:hAnsi="宋体"/>
          <w:sz w:val="28"/>
          <w:szCs w:val="28"/>
          <w:highlight w:val="none"/>
        </w:rPr>
        <w:t xml:space="preserve"> </w:t>
      </w:r>
      <w:r>
        <w:rPr>
          <w:rFonts w:hint="eastAsia" w:ascii="宋体" w:hAnsi="宋体"/>
          <w:sz w:val="28"/>
          <w:szCs w:val="28"/>
          <w:highlight w:val="none"/>
        </w:rPr>
        <w:t xml:space="preserve">  </w:t>
      </w:r>
      <w:r>
        <w:rPr>
          <w:rFonts w:hint="eastAsia" w:ascii="宋体" w:hAnsi="宋体"/>
          <w:i/>
          <w:iCs/>
          <w:sz w:val="28"/>
          <w:szCs w:val="28"/>
          <w:highlight w:val="none"/>
          <w:u w:val="single"/>
        </w:rPr>
        <w:t xml:space="preserve"> </w:t>
      </w:r>
      <w:r>
        <w:rPr>
          <w:rFonts w:hint="eastAsia" w:ascii="方正仿宋_GBK" w:hAnsi="方正仿宋_GBK" w:eastAsia="方正仿宋_GBK" w:cs="方正仿宋_GBK"/>
          <w:b/>
          <w:bCs/>
          <w:i/>
          <w:iCs/>
          <w:sz w:val="28"/>
          <w:szCs w:val="28"/>
          <w:highlight w:val="none"/>
          <w:u w:val="single"/>
        </w:rPr>
        <w:t xml:space="preserve">*</w:t>
      </w:r>
      <w:r>
        <w:rPr>
          <w:rFonts w:hint="eastAsia" w:ascii="宋体" w:hAnsi="宋体"/>
          <w:i/>
          <w:iCs/>
          <w:sz w:val="28"/>
          <w:szCs w:val="28"/>
          <w:highlight w:val="none"/>
          <w:u w:val="single"/>
        </w:rPr>
        <w:t xml:space="preserve">（五）、技术参数及功能要求</w:t>
      </w:r>
      <w:r>
        <w:rPr>
          <w:rFonts w:ascii="宋体" w:hAnsi="宋体"/>
          <w:i/>
          <w:iCs/>
          <w:sz w:val="28"/>
          <w:szCs w:val="28"/>
          <w:highlight w:val="none"/>
          <w:u w:val="single"/>
        </w:rPr>
      </w:r>
      <w:r/>
    </w:p>
    <w:p>
      <w:pPr>
        <w:pStyle w:val="730"/>
        <w:spacing w:line="460" w:lineRule="exact"/>
        <w:rPr>
          <w:rFonts w:ascii="宋体" w:hAnsi="宋体"/>
          <w:i/>
          <w:iCs/>
          <w:sz w:val="28"/>
          <w:szCs w:val="28"/>
          <w:highlight w:val="none"/>
          <w:u w:val="single"/>
        </w:rPr>
      </w:pPr>
      <w:r>
        <w:rPr>
          <w:rFonts w:ascii="宋体" w:hAnsi="宋体"/>
          <w:i/>
          <w:iCs/>
          <w:sz w:val="28"/>
          <w:szCs w:val="28"/>
          <w:highlight w:val="none"/>
          <w:u w:val="single"/>
        </w:rPr>
        <w:t xml:space="preserve"> </w:t>
      </w:r>
      <w:r>
        <w:rPr>
          <w:rFonts w:hint="eastAsia" w:ascii="宋体" w:hAnsi="宋体"/>
          <w:i/>
          <w:iCs/>
          <w:sz w:val="28"/>
          <w:szCs w:val="28"/>
          <w:highlight w:val="none"/>
          <w:u w:val="single"/>
        </w:rPr>
        <w:t xml:space="preserve">   1、基础配置要求</w:t>
      </w:r>
      <w:r>
        <w:rPr>
          <w:rFonts w:ascii="宋体" w:hAnsi="宋体"/>
          <w:i/>
          <w:iCs/>
          <w:sz w:val="28"/>
          <w:szCs w:val="28"/>
          <w:highlight w:val="none"/>
          <w:u w:val="single"/>
        </w:rPr>
      </w:r>
      <w:r/>
    </w:p>
    <w:p>
      <w:pPr>
        <w:pStyle w:val="730"/>
        <w:spacing w:line="460" w:lineRule="exact"/>
        <w:rPr>
          <w:rFonts w:ascii="宋体" w:hAnsi="宋体"/>
          <w:i/>
          <w:iCs/>
          <w:sz w:val="28"/>
          <w:szCs w:val="28"/>
          <w:highlight w:val="none"/>
          <w:u w:val="single"/>
        </w:rPr>
      </w:pPr>
      <w:r>
        <w:rPr>
          <w:rFonts w:ascii="宋体" w:hAnsi="宋体"/>
          <w:i/>
          <w:iCs/>
          <w:sz w:val="28"/>
          <w:szCs w:val="28"/>
          <w:highlight w:val="none"/>
          <w:u w:val="single"/>
        </w:rPr>
        <w:t xml:space="preserve"> </w:t>
      </w:r>
      <w:r>
        <w:rPr>
          <w:rFonts w:hint="eastAsia" w:ascii="宋体" w:hAnsi="宋体"/>
          <w:i/>
          <w:iCs/>
          <w:sz w:val="28"/>
          <w:szCs w:val="28"/>
          <w:highlight w:val="none"/>
          <w:u w:val="single"/>
        </w:rPr>
        <w:t xml:space="preserve">   1.1.设备类型：立式柜机，冷暖双制，四季通用；</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1.2.设备规格：10匹大功率机型，适配大面积室内空间使用；</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1.3.供电电源：380V、50Hz三相交流电；</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1.4.控制方式：机身按键控制、液晶显示屏、配套无线遥控操作。</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2、核心性能参数（最低标准，允许优于不允许低于）</w:t>
      </w:r>
      <w:r>
        <w:rPr>
          <w:rFonts w:ascii="宋体" w:hAnsi="宋体"/>
          <w:i/>
          <w:iCs/>
          <w:sz w:val="28"/>
          <w:szCs w:val="28"/>
          <w:highlight w:val="none"/>
          <w:u w:val="single"/>
        </w:rPr>
      </w:r>
      <w:r/>
    </w:p>
    <w:p>
      <w:pPr>
        <w:pStyle w:val="730"/>
        <w:spacing w:line="460" w:lineRule="exact"/>
        <w:rPr>
          <w:rFonts w:ascii="宋体" w:hAnsi="宋体"/>
          <w:i/>
          <w:iCs/>
          <w:sz w:val="28"/>
          <w:szCs w:val="28"/>
          <w:highlight w:val="none"/>
          <w:u w:val="single"/>
        </w:rPr>
      </w:pPr>
      <w:r>
        <w:rPr>
          <w:rFonts w:ascii="宋体" w:hAnsi="宋体"/>
          <w:i/>
          <w:iCs/>
          <w:sz w:val="28"/>
          <w:szCs w:val="28"/>
          <w:highlight w:val="none"/>
          <w:u w:val="single"/>
        </w:rPr>
        <w:t xml:space="preserve"> </w:t>
      </w:r>
      <w:r>
        <w:rPr>
          <w:rFonts w:hint="eastAsia" w:ascii="宋体" w:hAnsi="宋体"/>
          <w:i/>
          <w:iCs/>
          <w:sz w:val="28"/>
          <w:szCs w:val="28"/>
          <w:highlight w:val="none"/>
          <w:u w:val="single"/>
        </w:rPr>
        <w:t xml:space="preserve">   2.1.标准制冷量：≥25000W，制冷速度快、降温均匀、覆盖面广；</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2.2.标准制热量：≥26000W，低温环境制热稳定，化霜彻底，不停机运行；</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2.3.能效等级：新国标二级能效及以上，节能省电，降低长期运行能耗成本；</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2.4.室内机噪音：≤63dB，室外机噪音：</w:t>
      </w:r>
      <w:r>
        <w:rPr>
          <w:rFonts w:ascii="宋体" w:hAnsi="宋体"/>
          <w:i/>
          <w:iCs/>
          <w:sz w:val="28"/>
          <w:szCs w:val="28"/>
          <w:highlight w:val="none"/>
          <w:u w:val="single"/>
        </w:rPr>
        <w:t xml:space="preserve">≤6</w:t>
      </w:r>
      <w:r>
        <w:rPr>
          <w:rFonts w:hint="eastAsia" w:ascii="宋体" w:hAnsi="宋体"/>
          <w:i/>
          <w:iCs/>
          <w:sz w:val="28"/>
          <w:szCs w:val="28"/>
          <w:highlight w:val="none"/>
          <w:u w:val="single"/>
        </w:rPr>
        <w:t xml:space="preserve">7</w:t>
      </w:r>
      <w:r>
        <w:rPr>
          <w:rFonts w:ascii="宋体" w:hAnsi="宋体"/>
          <w:i/>
          <w:iCs/>
          <w:sz w:val="28"/>
          <w:szCs w:val="28"/>
          <w:highlight w:val="none"/>
          <w:u w:val="single"/>
        </w:rPr>
        <w:t xml:space="preserve">dB</w:t>
      </w:r>
      <w:r>
        <w:rPr>
          <w:rFonts w:hint="eastAsia" w:ascii="宋体" w:hAnsi="宋体"/>
          <w:i/>
          <w:iCs/>
          <w:sz w:val="28"/>
          <w:szCs w:val="28"/>
          <w:highlight w:val="none"/>
          <w:u w:val="single"/>
        </w:rPr>
        <w:t xml:space="preserve">，静音运行，无明显异响、震动；</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2.5.核心压缩机：采用全直流变频压缩机，动力充足、启动平稳、耐高温、耐低温、寿命长、故障率低，适合长期连续工作；</w:t>
      </w:r>
      <w:r>
        <w:rPr>
          <w:rFonts w:ascii="宋体" w:hAnsi="宋体"/>
          <w:i/>
          <w:iCs/>
          <w:sz w:val="28"/>
          <w:szCs w:val="28"/>
          <w:highlight w:val="none"/>
          <w:u w:val="single"/>
        </w:rPr>
      </w:r>
      <w:r/>
    </w:p>
    <w:p>
      <w:pPr>
        <w:pStyle w:val="730"/>
        <w:ind w:firstLine="560"/>
        <w:spacing w:line="460" w:lineRule="exact"/>
        <w:rPr>
          <w:rFonts w:ascii="宋体" w:hAnsi="宋体"/>
          <w:i/>
          <w:iCs/>
          <w:sz w:val="28"/>
          <w:szCs w:val="28"/>
          <w:highlight w:val="none"/>
          <w:u w:val="single"/>
        </w:rPr>
      </w:pPr>
      <w:r>
        <w:rPr>
          <w:rFonts w:hint="eastAsia" w:ascii="宋体" w:hAnsi="宋体"/>
          <w:i/>
          <w:iCs/>
          <w:sz w:val="28"/>
          <w:szCs w:val="28"/>
          <w:highlight w:val="none"/>
          <w:u w:val="single"/>
        </w:rPr>
        <w:t xml:space="preserve">2.6.质保标准：整机免费质保3年，压缩机核心部件免费质保5年，</w:t>
      </w:r>
      <w:r>
        <w:rPr>
          <w:rFonts w:hint="eastAsia" w:ascii="宋体" w:hAnsi="宋体"/>
          <w:i/>
          <w:iCs/>
          <w:sz w:val="28"/>
          <w:szCs w:val="28"/>
          <w:highlight w:val="none"/>
          <w:u w:val="single"/>
        </w:rPr>
        <w:t xml:space="preserve">承诺</w:t>
      </w:r>
      <w:r>
        <w:rPr>
          <w:rFonts w:hint="eastAsia" w:ascii="宋体" w:hAnsi="宋体"/>
          <w:i/>
          <w:iCs/>
          <w:sz w:val="28"/>
          <w:szCs w:val="28"/>
          <w:highlight w:val="none"/>
          <w:u w:val="single"/>
        </w:rPr>
        <w:t xml:space="preserve">中标</w:t>
      </w:r>
      <w:r>
        <w:rPr>
          <w:rFonts w:hint="eastAsia" w:ascii="宋体" w:hAnsi="宋体"/>
          <w:i/>
          <w:iCs/>
          <w:sz w:val="28"/>
          <w:szCs w:val="28"/>
          <w:highlight w:val="none"/>
          <w:u w:val="single"/>
        </w:rPr>
        <w:t xml:space="preserve">后</w:t>
      </w:r>
      <w:r>
        <w:rPr>
          <w:rFonts w:hint="eastAsia" w:ascii="宋体" w:hAnsi="宋体"/>
          <w:i/>
          <w:iCs/>
          <w:sz w:val="28"/>
          <w:szCs w:val="28"/>
          <w:highlight w:val="none"/>
          <w:u w:val="single"/>
        </w:rPr>
        <w:t xml:space="preserve">提供</w:t>
      </w:r>
      <w:r>
        <w:rPr>
          <w:rFonts w:hint="eastAsia" w:ascii="宋体" w:hAnsi="宋体"/>
          <w:i/>
          <w:iCs/>
          <w:sz w:val="28"/>
          <w:szCs w:val="28"/>
          <w:highlight w:val="none"/>
          <w:u w:val="single"/>
        </w:rPr>
        <w:t xml:space="preserve">厂家原厂正规质保服务。</w:t>
      </w:r>
      <w:r>
        <w:rPr>
          <w:rFonts w:ascii="宋体" w:hAnsi="宋体"/>
          <w:i/>
          <w:iCs/>
          <w:sz w:val="28"/>
          <w:szCs w:val="28"/>
          <w:highlight w:val="none"/>
          <w:u w:val="single"/>
        </w:rPr>
      </w:r>
      <w:r/>
    </w:p>
    <w:p>
      <w:pPr>
        <w:pStyle w:val="730"/>
        <w:spacing w:line="460" w:lineRule="exact"/>
        <w:rPr>
          <w:rFonts w:ascii="宋体" w:hAnsi="宋体"/>
          <w:i/>
          <w:iCs/>
          <w:sz w:val="28"/>
          <w:szCs w:val="28"/>
          <w:highlight w:val="none"/>
          <w:u w:val="single"/>
        </w:rPr>
      </w:pPr>
      <w:r>
        <w:rPr>
          <w:rFonts w:ascii="宋体" w:hAnsi="宋体"/>
          <w:i/>
          <w:iCs/>
          <w:sz w:val="28"/>
          <w:szCs w:val="28"/>
          <w:highlight w:val="none"/>
          <w:u w:val="single"/>
        </w:rPr>
        <w:t xml:space="preserve"> </w:t>
      </w:r>
      <w:r>
        <w:rPr>
          <w:rFonts w:hint="eastAsia" w:ascii="宋体" w:hAnsi="宋体"/>
          <w:i/>
          <w:iCs/>
          <w:sz w:val="28"/>
          <w:szCs w:val="28"/>
          <w:highlight w:val="none"/>
          <w:u w:val="single"/>
        </w:rPr>
        <w:t xml:space="preserve">  3、冷媒要求</w:t>
      </w:r>
      <w:r>
        <w:rPr>
          <w:rFonts w:ascii="宋体" w:hAnsi="宋体"/>
          <w:i/>
          <w:iCs/>
          <w:sz w:val="28"/>
          <w:szCs w:val="28"/>
          <w:highlight w:val="none"/>
          <w:u w:val="single"/>
        </w:rPr>
      </w:r>
      <w:r/>
    </w:p>
    <w:p>
      <w:pPr>
        <w:pStyle w:val="730"/>
        <w:spacing w:line="460" w:lineRule="exact"/>
        <w:rPr>
          <w:rFonts w:hint="eastAsia" w:ascii="宋体" w:hAnsi="宋体"/>
          <w:i/>
          <w:iCs/>
          <w:sz w:val="28"/>
          <w:szCs w:val="28"/>
          <w:highlight w:val="none"/>
          <w:u w:val="single"/>
        </w:rPr>
      </w:pPr>
      <w:r>
        <w:rPr>
          <w:rFonts w:ascii="宋体" w:hAnsi="宋体"/>
          <w:i/>
          <w:iCs/>
          <w:sz w:val="28"/>
          <w:szCs w:val="28"/>
          <w:highlight w:val="none"/>
          <w:u w:val="single"/>
        </w:rPr>
        <w:t xml:space="preserve"> </w:t>
      </w:r>
      <w:r>
        <w:rPr>
          <w:rFonts w:hint="eastAsia" w:ascii="宋体" w:hAnsi="宋体"/>
          <w:i/>
          <w:iCs/>
          <w:sz w:val="28"/>
          <w:szCs w:val="28"/>
          <w:highlight w:val="none"/>
          <w:u w:val="single"/>
        </w:rPr>
        <w:t xml:space="preserve">  采用新型环保冷媒，绿色环保、制冷制热效率高，符合国家环保标准。供应商须提供节能产品认证证书。</w:t>
      </w:r>
      <w:r>
        <w:rPr>
          <w:rFonts w:hint="eastAsia" w:ascii="宋体" w:hAnsi="宋体"/>
          <w:i/>
          <w:iCs/>
          <w:sz w:val="28"/>
          <w:szCs w:val="28"/>
          <w:highlight w:val="none"/>
          <w:u w:val="single"/>
        </w:rPr>
      </w:r>
      <w:r/>
    </w:p>
    <w:p>
      <w:pPr>
        <w:pStyle w:val="730"/>
        <w:ind w:firstLine="560"/>
        <w:spacing w:line="460" w:lineRule="exact"/>
        <w:rPr>
          <w:rFonts w:ascii="宋体" w:hAnsi="宋体"/>
          <w:sz w:val="28"/>
          <w:szCs w:val="28"/>
        </w:rPr>
      </w:pPr>
      <w:r>
        <w:rPr>
          <w:rFonts w:hint="eastAsia" w:ascii="宋体" w:hAnsi="宋体"/>
          <w:sz w:val="28"/>
          <w:szCs w:val="28"/>
        </w:rPr>
        <w:t xml:space="preserve">（六）供货范围及周期</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1、供货范围</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本次采购为全包落地价，包含空调室内外机、原装配件、遥控器、全套安装辅材（铜管、保温管、电源线、信号线、排水管、外机支架、固定件、密封材料等）、设备运输、现场搬运、卸货就位、设计排布、安装、接线、调试、清洁、验收、税费、质保售后服务等全部费用，无任何隐形收费。</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2、供货周期</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合同签订后15个工作日内完成全部设备到货、安装、调试、交付使用。</w:t>
      </w:r>
      <w:r>
        <w:rPr>
          <w:rFonts w:ascii="宋体" w:hAnsi="宋体"/>
          <w:sz w:val="28"/>
          <w:szCs w:val="28"/>
        </w:rPr>
      </w:r>
      <w:r/>
    </w:p>
    <w:p>
      <w:pPr>
        <w:pStyle w:val="73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三、商务要求</w:t>
      </w:r>
      <w:r>
        <w:rPr>
          <w:rFonts w:hint="eastAsia" w:ascii="方正黑体_GBK" w:hAnsi="方正黑体_GBK" w:eastAsia="方正黑体_GBK" w:cs="方正黑体_GBK"/>
          <w:b w:val="0"/>
          <w:bCs w:val="0"/>
          <w:sz w:val="28"/>
          <w:szCs w:val="28"/>
        </w:rPr>
      </w:r>
      <w:r/>
    </w:p>
    <w:p>
      <w:pPr>
        <w:pStyle w:val="730"/>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30"/>
        <w:ind w:firstLine="420"/>
        <w:spacing w:line="460" w:lineRule="exact"/>
        <w:rPr>
          <w:rFonts w:hint="eastAsia" w:ascii="宋体" w:hAnsi="宋体"/>
          <w:sz w:val="28"/>
          <w:szCs w:val="28"/>
        </w:rPr>
      </w:pPr>
      <w:r>
        <w:rPr>
          <w:rFonts w:hint="eastAsia" w:ascii="宋体" w:hAnsi="宋体"/>
          <w:sz w:val="28"/>
          <w:szCs w:val="28"/>
        </w:rPr>
        <w:t xml:space="preserve">（一）、售后服务及质保要求</w:t>
      </w:r>
      <w:r>
        <w:rPr>
          <w:rFonts w:hint="eastAsia"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1.响应时效：本地售后支撑，故障报修2小时内响应，24小时内上门排查维修；</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2.质保期内非人为损坏，全部免费维修、免费更换配件、免费上门服务，无上门费、维修费、配件费。</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3.质保期内每年不少于2次免费上门巡检、除尘、保养、调试，保障设备稳定运行；</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4.免费提供设备操作、日常维护、简单故障识别培训。</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（二）、供应商服务能力要求</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1.供应商为具备空调销售、安装、服务能力；</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2.无经营异常、无重大质量投诉、无工程违约不良记录；</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3.具备商用空调同类项目供货、安装、售后经验，具备稳定供货渠道和本地售后能力；</w:t>
      </w:r>
      <w:r>
        <w:rPr>
          <w:rFonts w:ascii="宋体" w:hAnsi="宋体"/>
          <w:sz w:val="28"/>
          <w:szCs w:val="28"/>
        </w:rPr>
      </w:r>
      <w:r/>
    </w:p>
    <w:p>
      <w:pPr>
        <w:pStyle w:val="730"/>
        <w:ind w:firstLine="560"/>
        <w:spacing w:line="460" w:lineRule="exact"/>
        <w:rPr>
          <w:rFonts w:hint="eastAsia" w:ascii="宋体" w:hAnsi="宋体"/>
          <w:sz w:val="28"/>
          <w:szCs w:val="28"/>
        </w:rPr>
      </w:pPr>
      <w:r>
        <w:rPr>
          <w:rFonts w:hint="eastAsia" w:ascii="宋体" w:hAnsi="宋体"/>
          <w:sz w:val="28"/>
          <w:szCs w:val="28"/>
        </w:rPr>
        <w:t xml:space="preserve">4.完全响应本采购文件所有条款，承诺交付全新正品、合规施工、规范售后。</w:t>
      </w:r>
      <w:r>
        <w:rPr>
          <w:rFonts w:hint="eastAsia" w:ascii="宋体" w:hAnsi="宋体"/>
          <w:sz w:val="28"/>
          <w:szCs w:val="28"/>
        </w:rPr>
      </w:r>
      <w:r/>
    </w:p>
    <w:p>
      <w:pPr>
        <w:pStyle w:val="730"/>
        <w:ind w:firstLine="560"/>
        <w:spacing w:line="460" w:lineRule="exact"/>
        <w:rPr>
          <w:rFonts w:hint="eastAsia" w:ascii="宋体" w:hAnsi="宋体"/>
          <w:sz w:val="28"/>
          <w:szCs w:val="28"/>
        </w:rPr>
      </w:pPr>
      <w:r>
        <w:rPr>
          <w:rFonts w:hint="eastAsia" w:ascii="宋体" w:hAnsi="宋体"/>
          <w:sz w:val="28"/>
          <w:szCs w:val="28"/>
        </w:rPr>
        <w:t xml:space="preserve">（三）验收方式</w:t>
      </w:r>
      <w:r>
        <w:rPr>
          <w:rFonts w:hint="eastAsia"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1.到货初验：货物送达现场，采购人对设备数量、型号规格、外观、合格证、3C认证等资料进行核对查验，初验合格后方可开展安装；初验不合格，供应商须及时更换补齐。</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2.安装调试验收：全部设备安装施工完成后，供应商提交竣工相关资料，采购人组织现场验收。核查安装工艺、管线、安全防护等施工质量，逐台通电试运行，检验制冷制热、噪音等运行性能，完成操作使用培训，验收合格签署项目验收报告。未通过验收的，供应商限期整改后重新验收。</w:t>
      </w:r>
      <w:r>
        <w:rPr>
          <w:rFonts w:ascii="宋体" w:hAnsi="宋体"/>
          <w:sz w:val="28"/>
          <w:szCs w:val="28"/>
        </w:rPr>
      </w:r>
      <w:r/>
    </w:p>
    <w:p>
      <w:pPr>
        <w:pStyle w:val="730"/>
        <w:ind w:firstLine="560"/>
        <w:spacing w:line="460" w:lineRule="exact"/>
        <w:rPr>
          <w:rFonts w:hint="eastAsia" w:ascii="宋体" w:hAnsi="宋体"/>
          <w:sz w:val="28"/>
          <w:szCs w:val="28"/>
        </w:rPr>
      </w:pPr>
      <w:r>
        <w:rPr>
          <w:rFonts w:hint="eastAsia" w:ascii="宋体" w:hAnsi="宋体"/>
          <w:sz w:val="28"/>
          <w:szCs w:val="28"/>
        </w:rPr>
        <w:t xml:space="preserve">3.质保期满验收：质保期自安装调试验收合格之日起计算。质保期满前组织期满复验，设备运行正常、履约服务到位，完成质保终结。</w:t>
      </w:r>
      <w:r>
        <w:rPr>
          <w:rFonts w:hint="eastAsia" w:ascii="宋体" w:hAnsi="宋体"/>
          <w:sz w:val="28"/>
          <w:szCs w:val="28"/>
        </w:rPr>
      </w:r>
      <w:r/>
    </w:p>
    <w:p>
      <w:pPr>
        <w:pStyle w:val="730"/>
        <w:ind w:firstLine="560"/>
        <w:spacing w:line="460" w:lineRule="exact"/>
        <w:rPr>
          <w:rFonts w:hint="eastAsia" w:ascii="宋体" w:hAnsi="宋体"/>
          <w:sz w:val="28"/>
          <w:szCs w:val="28"/>
        </w:rPr>
      </w:pPr>
      <w:r>
        <w:rPr>
          <w:rFonts w:hint="eastAsia" w:ascii="宋体" w:hAnsi="宋体"/>
          <w:sz w:val="28"/>
          <w:szCs w:val="28"/>
        </w:rPr>
        <w:t xml:space="preserve">（四）付款方式</w:t>
      </w:r>
      <w:r>
        <w:rPr>
          <w:rFonts w:hint="eastAsia" w:ascii="宋体" w:hAnsi="宋体"/>
          <w:sz w:val="28"/>
          <w:szCs w:val="28"/>
        </w:rPr>
      </w:r>
      <w:r/>
    </w:p>
    <w:p>
      <w:pPr>
        <w:pStyle w:val="730"/>
        <w:ind w:firstLine="560"/>
        <w:spacing w:line="460" w:lineRule="exact"/>
        <w:rPr>
          <w:rFonts w:hint="eastAsia" w:ascii="宋体" w:hAnsi="宋体"/>
          <w:sz w:val="28"/>
          <w:szCs w:val="28"/>
        </w:rPr>
      </w:pPr>
      <w:r/>
      <w:bookmarkStart w:id="176" w:name="OLE_LINK7"/>
      <w:r>
        <w:rPr>
          <w:rFonts w:hint="eastAsia" w:ascii="宋体" w:hAnsi="宋体"/>
          <w:sz w:val="28"/>
          <w:szCs w:val="28"/>
        </w:rPr>
        <w:t xml:space="preserve">本项目无预付款，全部货物安装调试完毕并验收合格，供应商开具全额有效发票后，支付全部合同款项</w:t>
      </w:r>
      <w:bookmarkEnd w:id="176"/>
      <w:r>
        <w:rPr>
          <w:rFonts w:hint="eastAsia" w:ascii="宋体" w:hAnsi="宋体"/>
          <w:sz w:val="28"/>
          <w:szCs w:val="28"/>
        </w:rPr>
        <w:t xml:space="preserve">。</w:t>
      </w:r>
      <w:r>
        <w:rPr>
          <w:rFonts w:hint="eastAsia"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（五）其他说明</w:t>
      </w:r>
      <w:r>
        <w:rPr>
          <w:rFonts w:ascii="宋体" w:hAnsi="宋体"/>
          <w:sz w:val="28"/>
          <w:szCs w:val="28"/>
        </w:rPr>
      </w:r>
      <w:r/>
    </w:p>
    <w:p>
      <w:pPr>
        <w:pStyle w:val="730"/>
        <w:spacing w:line="460" w:lineRule="exact"/>
        <w:rPr>
          <w:rFonts w:ascii="宋体" w:hAnsi="宋体"/>
          <w:sz w:val="28"/>
          <w:szCs w:val="28"/>
        </w:rPr>
      </w:pPr>
      <w:r>
        <w:rPr>
          <w:rFonts w:ascii="宋体" w:hAnsi="宋体"/>
          <w:sz w:val="28"/>
          <w:szCs w:val="28"/>
        </w:rPr>
        <w:t xml:space="preserve"> </w:t>
      </w:r>
      <w:r>
        <w:rPr>
          <w:rFonts w:hint="eastAsia" w:ascii="宋体" w:hAnsi="宋体"/>
          <w:sz w:val="28"/>
          <w:szCs w:val="28"/>
        </w:rPr>
        <w:t xml:space="preserve">   1.本采购需求不指定任何品牌，无品牌倾向，所有符合参数、质量、服务要求的正规品牌均可参与报价及投标；</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2.本次报价为一次性包干落地总价，包含所有成本、税费、施工及售后服务费用；</w:t>
      </w:r>
      <w:r>
        <w:rPr>
          <w:rFonts w:ascii="宋体" w:hAnsi="宋体"/>
          <w:sz w:val="28"/>
          <w:szCs w:val="28"/>
        </w:rPr>
      </w:r>
      <w:r/>
    </w:p>
    <w:p>
      <w:pPr>
        <w:pStyle w:val="730"/>
        <w:ind w:firstLine="560"/>
        <w:spacing w:line="460" w:lineRule="exact"/>
        <w:rPr>
          <w:rFonts w:ascii="宋体" w:hAnsi="宋体"/>
          <w:sz w:val="28"/>
          <w:szCs w:val="28"/>
        </w:rPr>
      </w:pPr>
      <w:r>
        <w:rPr>
          <w:rFonts w:hint="eastAsia" w:ascii="宋体" w:hAnsi="宋体"/>
          <w:sz w:val="28"/>
          <w:szCs w:val="28"/>
        </w:rPr>
        <w:t xml:space="preserve">3.供应商需逐条响应本文件要求，存在偏离项须书面明确说明，未注明偏离视为完全响应全部条款；</w:t>
      </w:r>
      <w:r>
        <w:rPr>
          <w:rFonts w:ascii="宋体" w:hAnsi="宋体"/>
          <w:sz w:val="28"/>
          <w:szCs w:val="28"/>
        </w:rPr>
      </w:r>
      <w:r/>
    </w:p>
    <w:p>
      <w:pPr>
        <w:pStyle w:val="730"/>
        <w:ind w:firstLine="560"/>
        <w:spacing w:line="460" w:lineRule="exact"/>
        <w:rPr>
          <w:sz w:val="28"/>
          <w:szCs w:val="28"/>
        </w:rPr>
      </w:pPr>
      <w:r>
        <w:rPr>
          <w:rFonts w:hint="eastAsia" w:ascii="宋体" w:hAnsi="宋体"/>
          <w:sz w:val="28"/>
          <w:szCs w:val="28"/>
        </w:rPr>
        <w:t xml:space="preserve">4.未尽事宜由供需双方协商确定。</w:t>
      </w:r>
      <w:r>
        <w:rPr>
          <w:sz w:val="28"/>
          <w:szCs w:val="28"/>
        </w:rPr>
      </w:r>
      <w:r/>
    </w:p>
    <w:p>
      <w:pPr>
        <w:pStyle w:val="732"/>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四、其他要求</w:t>
      </w:r>
      <w:r>
        <w:rPr>
          <w:rFonts w:hint="eastAsia" w:ascii="方正黑体_GBK" w:hAnsi="方正黑体_GBK" w:eastAsia="方正黑体_GBK" w:cs="方正黑体_GBK"/>
          <w:b w:val="0"/>
          <w:bCs w:val="0"/>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1.项目属性:货物类项目。</w:t>
      </w:r>
      <w:r>
        <w:rPr>
          <w:rFonts w:hint="eastAsia" w:ascii="方正仿宋_GBK" w:hAnsi="方正仿宋_GBK" w:eastAsia="方正仿宋_GBK" w:cs="方正仿宋_GBK"/>
          <w:bCs/>
          <w:sz w:val="28"/>
          <w:szCs w:val="28"/>
        </w:rPr>
      </w:r>
      <w:r/>
    </w:p>
    <w:p>
      <w:pPr>
        <w:pStyle w:val="730"/>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2.进口产品参与谈判</w:t>
      </w:r>
      <w:r>
        <w:rPr>
          <w:rFonts w:hint="eastAsia" w:ascii="方正仿宋_GBK" w:hAnsi="方正仿宋_GBK" w:eastAsia="方正仿宋_GBK" w:cs="方正仿宋_GBK"/>
          <w:bCs/>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7"/>
      </w:tblGrid>
      <w:tr>
        <w:trPr/>
        <w:tc>
          <w:tcPr>
            <w:tcW w:w="114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是否接受进口产品参与谈判（是/否）</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730"/>
        <w:ind w:firstLine="560"/>
        <w:spacing w:line="400" w:lineRule="exact"/>
        <w:rPr>
          <w:rFonts w:hint="eastAsia" w:ascii="方正仿宋_GBK" w:hAnsi="方正仿宋_GBK" w:eastAsia="方正仿宋_GBK" w:cs="方正仿宋_GBK"/>
          <w:bCs/>
          <w:sz w:val="28"/>
          <w:szCs w:val="28"/>
          <w:highlight w:val="green"/>
        </w:rPr>
      </w:pPr>
      <w:r>
        <w:rPr>
          <w:rFonts w:hint="eastAsia" w:ascii="方正仿宋_GBK" w:hAnsi="方正仿宋_GBK" w:eastAsia="方正仿宋_GBK" w:cs="方正仿宋_GBK"/>
          <w:bCs/>
          <w:sz w:val="28"/>
          <w:szCs w:val="28"/>
        </w:rPr>
        <w:t xml:space="preserve">3.核心产品：</w:t>
      </w:r>
      <w:r>
        <w:rPr>
          <w:rFonts w:hint="eastAsia" w:ascii="宋体" w:hAnsi="宋体"/>
          <w:sz w:val="32"/>
          <w:szCs w:val="32"/>
        </w:rPr>
        <w:t xml:space="preserve">10匹柜式空调设备 10台</w:t>
      </w:r>
      <w:r>
        <w:rPr>
          <w:rFonts w:hint="eastAsia" w:ascii="方正仿宋_GBK" w:hAnsi="方正仿宋_GBK" w:eastAsia="方正仿宋_GBK" w:cs="方正仿宋_GBK"/>
          <w:bCs/>
          <w:sz w:val="28"/>
          <w:szCs w:val="28"/>
          <w:highlight w:val="green"/>
        </w:rPr>
      </w:r>
      <w:r/>
    </w:p>
    <w:p>
      <w:pPr>
        <w:pStyle w:val="730"/>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pStyle w:val="730"/>
        <w:rPr>
          <w:rFonts w:hint="eastAsia"/>
        </w:rPr>
      </w:pPr>
      <w:r/>
      <w:bookmarkStart w:id="177" w:name="_Toc120614281"/>
      <w:r>
        <w:rPr>
          <w:rFonts w:hint="eastAsia"/>
        </w:rPr>
      </w:r>
      <w:r/>
    </w:p>
    <w:p>
      <w:pPr>
        <w:pStyle w:val="732"/>
        <w:spacing w:line="66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第五章  </w:t>
      </w:r>
      <w:bookmarkEnd w:id="172"/>
      <w:r/>
      <w:bookmarkEnd w:id="173"/>
      <w:r/>
      <w:bookmarkEnd w:id="177"/>
      <w:r>
        <w:rPr>
          <w:rFonts w:hint="eastAsia" w:ascii="方正黑体_GBK" w:hAnsi="方正黑体_GBK" w:eastAsia="方正黑体_GBK" w:cs="方正黑体_GBK"/>
          <w:b w:val="0"/>
          <w:bCs w:val="0"/>
          <w:sz w:val="28"/>
          <w:szCs w:val="28"/>
        </w:rPr>
        <w:t xml:space="preserve">响应文件格式 </w:t>
      </w:r>
      <w:r>
        <w:rPr>
          <w:rFonts w:hint="eastAsia" w:ascii="方正黑体_GBK" w:hAnsi="方正黑体_GBK" w:eastAsia="方正黑体_GBK" w:cs="方正黑体_GBK"/>
          <w:b w:val="0"/>
          <w:bCs w:val="0"/>
          <w:sz w:val="28"/>
          <w:szCs w:val="28"/>
        </w:rPr>
      </w:r>
      <w:r/>
    </w:p>
    <w:p>
      <w:pPr>
        <w:pStyle w:val="730"/>
        <w:jc w:val="center"/>
        <w:rPr>
          <w:rFonts w:hint="eastAsia" w:ascii="宋体" w:hAnsi="宋体"/>
          <w:b/>
          <w:sz w:val="72"/>
          <w:szCs w:val="21"/>
        </w:rPr>
      </w:pPr>
      <w:r/>
      <w:bookmarkStart w:id="178" w:name="_Hlt26955039"/>
      <w:r/>
      <w:bookmarkEnd w:id="178"/>
      <w:r/>
      <w:bookmarkStart w:id="179" w:name="_Hlt26671244"/>
      <w:r/>
      <w:bookmarkEnd w:id="179"/>
      <w:r/>
      <w:bookmarkStart w:id="180" w:name="_Toc26554094"/>
      <w:r/>
      <w:bookmarkStart w:id="181" w:name="_Toc120614282"/>
      <w:r/>
      <w:bookmarkStart w:id="182" w:name="_Toc49090576"/>
      <w:r>
        <w:rPr>
          <w:rFonts w:hint="eastAsia" w:ascii="宋体" w:hAnsi="宋体"/>
          <w:b/>
          <w:sz w:val="72"/>
          <w:szCs w:val="21"/>
        </w:rPr>
      </w:r>
      <w:r/>
    </w:p>
    <w:p>
      <w:pPr>
        <w:pStyle w:val="730"/>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730"/>
        <w:rPr>
          <w:rFonts w:hint="eastAsia" w:ascii="宋体" w:hAnsi="宋体"/>
          <w:b/>
          <w:sz w:val="36"/>
          <w:szCs w:val="21"/>
        </w:rPr>
      </w:pPr>
      <w:r>
        <w:rPr>
          <w:rFonts w:hint="eastAsia" w:ascii="宋体" w:hAnsi="宋体"/>
          <w:b/>
          <w:sz w:val="36"/>
          <w:szCs w:val="21"/>
        </w:rPr>
      </w:r>
      <w:r/>
    </w:p>
    <w:p>
      <w:pPr>
        <w:pStyle w:val="730"/>
        <w:jc w:val="center"/>
        <w:rPr>
          <w:rFonts w:hint="eastAsia" w:ascii="宋体" w:hAnsi="宋体"/>
          <w:b/>
          <w:sz w:val="36"/>
          <w:szCs w:val="21"/>
        </w:rPr>
      </w:pPr>
      <w:r>
        <w:rPr>
          <w:rFonts w:hint="eastAsia" w:ascii="宋体" w:hAnsi="宋体"/>
          <w:b/>
          <w:sz w:val="36"/>
          <w:szCs w:val="21"/>
        </w:rPr>
      </w:r>
      <w:r/>
    </w:p>
    <w:p>
      <w:pPr>
        <w:pStyle w:val="730"/>
        <w:jc w:val="center"/>
        <w:rPr>
          <w:rFonts w:hint="eastAsia" w:ascii="宋体" w:hAnsi="宋体"/>
          <w:b/>
          <w:sz w:val="36"/>
          <w:szCs w:val="21"/>
        </w:rPr>
      </w:pPr>
      <w:r>
        <w:rPr>
          <w:rFonts w:hint="eastAsia" w:ascii="宋体" w:hAnsi="宋体"/>
          <w:b/>
          <w:sz w:val="36"/>
          <w:szCs w:val="21"/>
        </w:rPr>
      </w:r>
      <w:r/>
    </w:p>
    <w:p>
      <w:pPr>
        <w:pStyle w:val="730"/>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730"/>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73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730"/>
        <w:spacing w:line="440" w:lineRule="exact"/>
        <w:rPr>
          <w:rFonts w:ascii="宋体" w:hAnsi="宋体"/>
          <w:szCs w:val="21"/>
        </w:rPr>
      </w:pPr>
      <w:r>
        <w:rPr>
          <w:rFonts w:ascii="宋体" w:hAnsi="宋体"/>
          <w:szCs w:val="21"/>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73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1.分项报价表（格式见附件1）</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2.技术要求响应及偏离表（格式见附件2）</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3.商务要求响应及偏离表（格式见附件3）</w:t>
      </w:r>
      <w:r>
        <w:rPr>
          <w:rFonts w:hint="eastAsia" w:ascii="方正仿宋_GBK" w:hAnsi="方正仿宋_GBK" w:eastAsia="方正仿宋_GBK" w:cs="方正仿宋_GBK"/>
          <w:color w:val="000000"/>
          <w:sz w:val="28"/>
          <w:szCs w:val="28"/>
        </w:rPr>
      </w:r>
      <w:r/>
    </w:p>
    <w:p>
      <w:pPr>
        <w:pStyle w:val="73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2.上一年度的财务状况报告（供应商成立不满一年无需提供）</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4.具备履行合同所必需的设备和专业技术能力的书面声明（格式见附件4）</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6.特定资格要求的证明文件（如果本项目对供应商做出特定资格要求的，必须提供）</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hint="eastAsia" w:ascii="Times New Roman" w:hAnsi="Times New Roman" w:eastAsia="方正仿宋_GBK"/>
          <w:bCs/>
          <w:sz w:val="28"/>
          <w:szCs w:val="28"/>
        </w:rPr>
        <w:t xml:space="preserve">www.creditchina.gov.cn</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8.法人授权书（格式见附件6）</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9.响应函（格式见附件7）</w:t>
      </w:r>
      <w:r>
        <w:rPr>
          <w:rFonts w:hint="eastAsia" w:ascii="方正仿宋_GBK" w:hAnsi="方正仿宋_GBK" w:eastAsia="方正仿宋_GBK" w:cs="方正仿宋_GBK"/>
          <w:color w:val="000000"/>
          <w:sz w:val="28"/>
          <w:szCs w:val="28"/>
        </w:rPr>
      </w:r>
      <w:r/>
    </w:p>
    <w:p>
      <w:pPr>
        <w:pStyle w:val="730"/>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10.中小微企业声明函（如果本项目专门面向中小微型企业采购，则必须提供。格式见附件8）</w:t>
      </w:r>
      <w:r>
        <w:rPr>
          <w:rFonts w:hint="eastAsia" w:ascii="宋体" w:hAnsi="宋体"/>
          <w:sz w:val="28"/>
          <w:szCs w:val="28"/>
        </w:rPr>
      </w:r>
      <w:r/>
    </w:p>
    <w:p>
      <w:pPr>
        <w:pStyle w:val="730"/>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sz w:val="28"/>
          <w:szCs w:val="28"/>
        </w:rPr>
      </w:r>
      <w:r/>
    </w:p>
    <w:p>
      <w:pPr>
        <w:pStyle w:val="730"/>
        <w:ind w:firstLine="560"/>
        <w:spacing w:line="400" w:lineRule="exact"/>
        <w:rPr>
          <w:rFonts w:ascii="宋体" w:hAnsi="宋体"/>
          <w:sz w:val="28"/>
          <w:szCs w:val="28"/>
        </w:rPr>
      </w:pPr>
      <w:r>
        <w:rPr>
          <w:rFonts w:hint="eastAsia" w:ascii="方正仿宋_GBK" w:hAnsi="方正仿宋_GBK" w:eastAsia="方正仿宋_GBK" w:cs="方正仿宋_GBK"/>
          <w:color w:val="000000"/>
          <w:sz w:val="28"/>
          <w:szCs w:val="28"/>
        </w:rPr>
        <w:t xml:space="preserve">12.联合体协议（如果本项目接受联合体参与谈判，供应商是联合体的，则必须提供。格式见附件10）</w:t>
      </w:r>
      <w:r>
        <w:rPr>
          <w:rFonts w:ascii="宋体" w:hAnsi="宋体"/>
          <w:sz w:val="28"/>
          <w:szCs w:val="28"/>
        </w:rPr>
      </w:r>
      <w:r/>
    </w:p>
    <w:p>
      <w:pPr>
        <w:pStyle w:val="730"/>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总备注：上述“资格审查内容”中1-5条、8、9条供应商必须在响应文件中提供相关材料，否则作无效响应处理；6、10、11、12条如谈判文件要求必须提供相关材料而未提供的，作无效响应处理。</w:t>
      </w:r>
      <w:r>
        <w:rPr>
          <w:rFonts w:hint="eastAsia" w:ascii="方正仿宋_GBK" w:hAnsi="方正仿宋_GBK" w:eastAsia="方正仿宋_GBK" w:cs="方正仿宋_GBK"/>
          <w:color w:val="000000"/>
          <w:sz w:val="28"/>
          <w:szCs w:val="28"/>
        </w:rPr>
      </w:r>
      <w:r/>
    </w:p>
    <w:p>
      <w:pPr>
        <w:pStyle w:val="73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730"/>
        <w:ind w:left="105"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供应商必须对谈判文件（含技术要求和商务要求）中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sz w:val="28"/>
          <w:szCs w:val="28"/>
        </w:rPr>
        <w:t xml:space="preserve">实质性要求逐条做出响应，并按照谈判文件要求提供证明材料，否则做无效响应处理。（格式见附件11）</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730"/>
        <w:ind w:left="105"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1.中小微企业声明函（格式见附件8）</w:t>
      </w:r>
      <w:r>
        <w:rPr>
          <w:rFonts w:hint="eastAsia" w:ascii="方正仿宋_GBK" w:hAnsi="方正仿宋_GBK" w:eastAsia="方正仿宋_GBK" w:cs="方正仿宋_GBK"/>
          <w:bCs/>
          <w:sz w:val="28"/>
          <w:szCs w:val="28"/>
        </w:rPr>
      </w:r>
      <w:r/>
    </w:p>
    <w:p>
      <w:pPr>
        <w:pStyle w:val="730"/>
        <w:ind w:left="105"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2.残疾人福利性单位声明函（格式见附件9）</w:t>
      </w:r>
      <w:r>
        <w:rPr>
          <w:rFonts w:hint="eastAsia" w:ascii="方正仿宋_GBK" w:hAnsi="方正仿宋_GBK" w:eastAsia="方正仿宋_GBK" w:cs="方正仿宋_GBK"/>
          <w:bCs/>
          <w:sz w:val="28"/>
          <w:szCs w:val="28"/>
        </w:rPr>
      </w:r>
      <w:r/>
    </w:p>
    <w:p>
      <w:pPr>
        <w:pStyle w:val="730"/>
        <w:ind w:left="105"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3.关于符合本国产品标准的声明函（格式见附件12）</w:t>
      </w:r>
      <w:r>
        <w:rPr>
          <w:rFonts w:hint="eastAsia" w:ascii="方正仿宋_GBK" w:hAnsi="方正仿宋_GBK" w:eastAsia="方正仿宋_GBK" w:cs="方正仿宋_GBK"/>
          <w:bCs/>
          <w:sz w:val="28"/>
          <w:szCs w:val="28"/>
        </w:rPr>
      </w:r>
      <w:r/>
    </w:p>
    <w:p>
      <w:pPr>
        <w:pStyle w:val="730"/>
        <w:ind w:firstLine="480"/>
        <w:spacing w:line="400" w:lineRule="exact"/>
        <w:rPr>
          <w:rFonts w:hint="eastAsia" w:ascii="宋体" w:hAnsi="宋体"/>
          <w:sz w:val="24"/>
          <w:szCs w:val="21"/>
        </w:rPr>
      </w:pPr>
      <w:r>
        <w:rPr>
          <w:rFonts w:hint="eastAsia" w:ascii="宋体" w:hAnsi="宋体"/>
          <w:sz w:val="24"/>
          <w:szCs w:val="21"/>
        </w:rPr>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jc w:val="center"/>
        <w:spacing w:line="440" w:lineRule="exact"/>
        <w:rPr>
          <w:rFonts w:hint="eastAsia" w:ascii="宋体" w:hAnsi="宋体"/>
          <w:b/>
          <w:bCs/>
          <w:sz w:val="32"/>
          <w:szCs w:val="32"/>
        </w:rPr>
      </w:pPr>
      <w:r>
        <w:rPr>
          <w:rFonts w:hint="eastAsia" w:ascii="宋体" w:hAnsi="宋体"/>
          <w:b/>
          <w:bCs/>
          <w:sz w:val="32"/>
          <w:szCs w:val="32"/>
        </w:rPr>
      </w:r>
      <w:r/>
    </w:p>
    <w:p>
      <w:pPr>
        <w:pStyle w:val="730"/>
        <w:spacing w:line="440" w:lineRule="exact"/>
        <w:rPr>
          <w:rFonts w:hint="eastAsia" w:ascii="宋体" w:hAnsi="宋体"/>
          <w:b/>
          <w:bCs/>
          <w:sz w:val="32"/>
          <w:szCs w:val="32"/>
        </w:rPr>
      </w:pPr>
      <w:r>
        <w:rPr>
          <w:rFonts w:hint="eastAsia" w:ascii="宋体" w:hAnsi="宋体"/>
          <w:b/>
          <w:bCs/>
          <w:sz w:val="32"/>
          <w:szCs w:val="32"/>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分项报价表（货物类项目）（采购包号：</w:t>
      </w:r>
      <w:r>
        <w:rPr>
          <w:rFonts w:hint="eastAsia" w:ascii="Times New Roman" w:hAnsi="Times New Roman" w:eastAsia="方正仿宋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518" w:type="dxa"/>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883"/>
        <w:gridCol w:w="728"/>
        <w:gridCol w:w="938"/>
        <w:gridCol w:w="980"/>
        <w:gridCol w:w="1106"/>
        <w:gridCol w:w="1385"/>
        <w:gridCol w:w="924"/>
        <w:gridCol w:w="1008"/>
        <w:gridCol w:w="966"/>
      </w:tblGrid>
      <w:tr>
        <w:trPr>
          <w:cantSplit/>
          <w:trHeight w:val="544"/>
        </w:trPr>
        <w:tc>
          <w:tcPr>
            <w:tcW w:w="600"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88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60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88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60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88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60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88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60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88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60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88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249"/>
        </w:trPr>
        <w:tc>
          <w:tcPr>
            <w:gridSpan w:val="10"/>
            <w:tcW w:w="9518" w:type="dxa"/>
            <w:vAlign w:val="top"/>
            <w:textDirection w:val="lrTb"/>
            <w:noWrap w:val="false"/>
          </w:tcPr>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谈判总报价（人民币：元）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249"/>
        </w:trPr>
        <w:tc>
          <w:tcPr>
            <w:gridSpan w:val="10"/>
            <w:tcW w:w="9518" w:type="dxa"/>
            <w:vAlign w:val="top"/>
            <w:textDirection w:val="lrTb"/>
            <w:noWrap w:val="false"/>
          </w:tcPr>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Times New Roman" w:hAnsi="Times New Roman" w:eastAsia="方正仿宋_GBK"/>
                <w:bCs/>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谈判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谈判文件中另有规定的除外。“谈判总报价”数额为各“分项总价”之和。</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3.供应商需认真填写本报价表，尤其注意规格型号的准确填写。</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4.项目经办人可以根据项目实际需要对表格结构进行调整。</w:t>
      </w:r>
      <w:r>
        <w:rPr>
          <w:rFonts w:hint="eastAsia" w:ascii="方正仿宋_GBK" w:hAnsi="方正仿宋_GBK" w:eastAsia="方正仿宋_GBK" w:cs="方正仿宋_GBK"/>
          <w:sz w:val="28"/>
          <w:szCs w:val="28"/>
        </w:rPr>
      </w:r>
      <w:r/>
    </w:p>
    <w:p>
      <w:pPr>
        <w:pStyle w:val="730"/>
        <w:spacing w:line="400" w:lineRule="exact"/>
        <w:rPr>
          <w:rFonts w:hint="eastAsia" w:ascii="宋体" w:hAnsi="宋体"/>
          <w:sz w:val="28"/>
          <w:szCs w:val="28"/>
        </w:rPr>
      </w:pPr>
      <w:r>
        <w:rPr>
          <w:rFonts w:hint="eastAsia" w:ascii="宋体" w:hAnsi="宋体"/>
          <w:sz w:val="28"/>
          <w:szCs w:val="28"/>
        </w:rPr>
      </w:r>
      <w:r/>
    </w:p>
    <w:p>
      <w:pPr>
        <w:pStyle w:val="730"/>
        <w:spacing w:line="400" w:lineRule="exact"/>
        <w:rPr>
          <w:rFonts w:hint="eastAsia" w:ascii="宋体" w:hAnsi="宋体"/>
          <w:sz w:val="28"/>
          <w:szCs w:val="28"/>
        </w:rPr>
      </w:pPr>
      <w:r>
        <w:rPr>
          <w:rFonts w:hint="eastAsia" w:ascii="宋体" w:hAnsi="宋体"/>
          <w:sz w:val="28"/>
          <w:szCs w:val="28"/>
        </w:rPr>
      </w:r>
      <w:r/>
    </w:p>
    <w:p>
      <w:pPr>
        <w:pStyle w:val="730"/>
        <w:jc w:val="center"/>
        <w:spacing w:line="400" w:lineRule="exact"/>
        <w:rPr>
          <w:rFonts w:hint="eastAsia" w:ascii="宋体" w:hAnsi="宋体"/>
          <w:b/>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附件2-1  证明材料1，证明材料2，……</w:t>
      </w:r>
      <w:r>
        <w:rPr>
          <w:rFonts w:hint="eastAsia" w:ascii="方正仿宋_GBK" w:hAnsi="方正仿宋_GBK" w:eastAsia="方正仿宋_GBK" w:cs="方正仿宋_GBK"/>
          <w:sz w:val="28"/>
          <w:szCs w:val="28"/>
        </w:rPr>
      </w:r>
      <w:r/>
    </w:p>
    <w:p>
      <w:pPr>
        <w:pStyle w:val="730"/>
        <w:spacing w:line="400" w:lineRule="exact"/>
        <w:rPr>
          <w:rFonts w:ascii="宋体" w:hAnsi="宋体"/>
          <w:sz w:val="28"/>
          <w:szCs w:val="28"/>
        </w:rPr>
      </w:pPr>
      <w:r>
        <w:rPr>
          <w:rFonts w:ascii="宋体" w:hAnsi="宋体"/>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1.供应商需对谈判文件技术要求中的非实质性要求（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2.如果谈判文件要求提供证明材料，供应商需将证明材料列于该表之下。</w:t>
      </w:r>
      <w:r>
        <w:rPr>
          <w:rFonts w:hint="eastAsia" w:ascii="方正仿宋_GBK" w:hAnsi="方正仿宋_GBK" w:eastAsia="方正仿宋_GBK" w:cs="方正仿宋_GBK"/>
          <w:sz w:val="28"/>
          <w:szCs w:val="28"/>
        </w:rPr>
      </w:r>
      <w:r/>
    </w:p>
    <w:p>
      <w:pPr>
        <w:pStyle w:val="730"/>
        <w:ind w:left="480"/>
        <w:spacing w:line="400" w:lineRule="exact"/>
        <w:rPr>
          <w:rFonts w:ascii="宋体" w:hAnsi="宋体"/>
          <w:b/>
          <w:i/>
          <w:sz w:val="28"/>
          <w:szCs w:val="28"/>
          <w:u w:val="single"/>
        </w:rPr>
      </w:pPr>
      <w:r>
        <w:rPr>
          <w:rFonts w:ascii="宋体" w:hAnsi="宋体"/>
          <w:b/>
          <w:i/>
          <w:sz w:val="28"/>
          <w:szCs w:val="28"/>
          <w:u w:val="single"/>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w:t>
            </w:r>
            <w:r>
              <w:rPr>
                <w:rFonts w:hint="eastAsia" w:ascii="方正仿宋_GBK" w:hAnsi="方正仿宋_GBK" w:eastAsia="方正仿宋_GBK" w:cs="方正仿宋_GBK"/>
                <w:sz w:val="28"/>
                <w:szCs w:val="28"/>
              </w:rPr>
            </w:r>
            <w:r/>
          </w:p>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0"/>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730"/>
        <w:spacing w:line="400" w:lineRule="exact"/>
        <w:rPr>
          <w:rFonts w:ascii="宋体" w:hAnsi="宋体"/>
          <w:sz w:val="28"/>
          <w:szCs w:val="28"/>
        </w:rPr>
      </w:pPr>
      <w:r>
        <w:rPr>
          <w:rFonts w:ascii="宋体" w:hAnsi="宋体"/>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1.供应商需对谈判文件商务要求中的非实质性要求（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2.如果谈判文件要求提供证明材料，供应商需将证明材料列于该表之下。</w:t>
      </w:r>
      <w:r>
        <w:rPr>
          <w:rFonts w:hint="eastAsia" w:ascii="方正仿宋_GBK" w:hAnsi="方正仿宋_GBK" w:eastAsia="方正仿宋_GBK" w:cs="方正仿宋_GBK"/>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73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bCs/>
          <w:color w:val="000000"/>
          <w:sz w:val="28"/>
          <w:szCs w:val="28"/>
        </w:rPr>
      </w:r>
      <w:r/>
    </w:p>
    <w:p>
      <w:pPr>
        <w:pStyle w:val="73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主要设备有：</w:t>
      </w:r>
      <w:r>
        <w:rPr>
          <w:rFonts w:ascii="Times New Roman" w:hAnsi="Times New Roman" w:eastAsia="方正仿宋_GBK"/>
          <w:bCs/>
          <w:color w:val="000000"/>
          <w:sz w:val="28"/>
          <w:szCs w:val="28"/>
          <w:u w:val="single"/>
        </w:rPr>
        <w:t xml:space="preserve">XXXX</w:t>
      </w:r>
      <w:r>
        <w:rPr>
          <w:rFonts w:ascii="Times New Roman" w:hAnsi="Times New Roman" w:eastAsia="方正仿宋_GBK"/>
          <w:bCs/>
          <w:color w:val="000000"/>
          <w:sz w:val="28"/>
          <w:szCs w:val="28"/>
        </w:rPr>
        <w:t xml:space="preserve">。</w:t>
      </w:r>
      <w:r>
        <w:rPr>
          <w:rFonts w:hint="eastAsia" w:ascii="方正仿宋_GBK" w:hAnsi="方正仿宋_GBK" w:eastAsia="方正仿宋_GBK" w:cs="方正仿宋_GBK"/>
          <w:bCs/>
          <w:color w:val="000000"/>
          <w:sz w:val="28"/>
          <w:szCs w:val="28"/>
        </w:rPr>
      </w:r>
      <w:r/>
    </w:p>
    <w:p>
      <w:pPr>
        <w:pStyle w:val="73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主要专业技术能力有：</w:t>
      </w:r>
      <w:r>
        <w:rPr>
          <w:rFonts w:hint="eastAsia" w:ascii="Times New Roman" w:hAnsi="Times New Roman" w:eastAsia="方正仿宋_GBK"/>
          <w:bCs/>
          <w:color w:val="000000"/>
          <w:sz w:val="28"/>
          <w:szCs w:val="28"/>
          <w:u w:val="single"/>
        </w:rPr>
        <w:t xml:space="preserve">XXXX。</w:t>
      </w:r>
      <w:r>
        <w:rPr>
          <w:rFonts w:hint="eastAsia" w:ascii="方正仿宋_GBK" w:hAnsi="方正仿宋_GBK" w:eastAsia="方正仿宋_GBK" w:cs="方正仿宋_GBK"/>
          <w:bCs/>
          <w:color w:val="000000"/>
          <w:sz w:val="28"/>
          <w:szCs w:val="28"/>
        </w:rPr>
      </w:r>
      <w:r/>
    </w:p>
    <w:p>
      <w:pPr>
        <w:pStyle w:val="730"/>
        <w:ind w:firstLine="492"/>
        <w:spacing w:line="400" w:lineRule="exact"/>
        <w:rPr>
          <w:rFonts w:ascii="宋体" w:hAnsi="宋体"/>
          <w:bCs/>
          <w:color w:val="000000"/>
          <w:sz w:val="28"/>
          <w:szCs w:val="28"/>
        </w:rPr>
      </w:pPr>
      <w:r>
        <w:rPr>
          <w:rFonts w:ascii="宋体" w:hAnsi="宋体"/>
          <w:bCs/>
          <w:color w:val="000000"/>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730"/>
        <w:jc w:val="center"/>
        <w:spacing w:line="400" w:lineRule="exact"/>
        <w:rPr>
          <w:rFonts w:ascii="宋体" w:hAnsi="宋体"/>
          <w:b/>
          <w:bCs/>
          <w:color w:val="000000"/>
          <w:sz w:val="28"/>
          <w:szCs w:val="28"/>
        </w:rPr>
      </w:pPr>
      <w:r>
        <w:rPr>
          <w:rFonts w:ascii="宋体" w:hAnsi="宋体"/>
          <w:b/>
          <w:bCs/>
          <w:color w:val="000000"/>
          <w:sz w:val="28"/>
          <w:szCs w:val="28"/>
        </w:rPr>
      </w:r>
      <w:r/>
    </w:p>
    <w:p>
      <w:pPr>
        <w:pStyle w:val="730"/>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bCs/>
          <w:color w:val="000000"/>
          <w:sz w:val="28"/>
          <w:szCs w:val="28"/>
        </w:rPr>
      </w:r>
      <w:r/>
    </w:p>
    <w:p>
      <w:pPr>
        <w:pStyle w:val="730"/>
        <w:spacing w:line="400" w:lineRule="exact"/>
        <w:rPr>
          <w:rFonts w:hint="eastAsia" w:ascii="宋体" w:hAnsi="宋体"/>
          <w:bCs/>
          <w:sz w:val="28"/>
          <w:szCs w:val="28"/>
        </w:rPr>
      </w:pPr>
      <w:r>
        <w:rPr>
          <w:rFonts w:hint="eastAsia" w:ascii="宋体" w:hAnsi="宋体"/>
          <w:bCs/>
          <w:sz w:val="28"/>
          <w:szCs w:val="28"/>
        </w:rPr>
      </w:r>
      <w:r/>
    </w:p>
    <w:p>
      <w:pPr>
        <w:pStyle w:val="730"/>
        <w:jc w:val="center"/>
        <w:spacing w:line="400" w:lineRule="exact"/>
        <w:rPr>
          <w:rFonts w:ascii="黑体" w:hAnsi="黑体" w:eastAsia="黑体"/>
          <w:i/>
          <w:sz w:val="28"/>
          <w:szCs w:val="28"/>
          <w:u w:val="single"/>
        </w:rPr>
      </w:pPr>
      <w:r>
        <w:rPr>
          <w:rFonts w:ascii="黑体" w:hAnsi="黑体" w:eastAsia="黑体"/>
          <w:i/>
          <w:sz w:val="28"/>
          <w:szCs w:val="28"/>
          <w:u w:val="single"/>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Times New Roman" w:hAnsi="Times New Roman" w:eastAsia="方正仿宋_GBK"/>
          <w:bCs/>
          <w:color w:val="000000"/>
          <w:sz w:val="28"/>
          <w:szCs w:val="28"/>
          <w:u w:val="single"/>
        </w:rPr>
        <w:t xml:space="preserve">XX</w:t>
      </w:r>
      <w:r>
        <w:rPr>
          <w:rFonts w:hint="eastAsia" w:ascii="方正仿宋_GBK" w:hAnsi="方正仿宋_GBK" w:eastAsia="方正仿宋_GBK" w:cs="方正仿宋_GBK"/>
          <w:sz w:val="28"/>
          <w:szCs w:val="28"/>
        </w:rPr>
        <w:t xml:space="preserve">（供应商名称）授权</w:t>
      </w:r>
      <w:r>
        <w:rPr>
          <w:rFonts w:hint="eastAsia" w:ascii="Times New Roman" w:hAnsi="Times New Roman" w:eastAsia="方正仿宋_GBK"/>
          <w:bCs/>
          <w:color w:val="000000"/>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ascii="Times New Roman" w:hAnsi="Times New Roman" w:eastAsia="方正仿宋_GBK"/>
          <w:sz w:val="28"/>
          <w:szCs w:val="28"/>
        </w:rPr>
        <w:t xml:space="preserve">JSZC-320000-SCZX-T20XX-XXXX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bCs/>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sz w:val="28"/>
          <w:szCs w:val="28"/>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ascii="Times New Roman" w:hAnsi="Times New Roman" w:eastAsia="方正仿宋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bCs/>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sz w:val="28"/>
          <w:szCs w:val="28"/>
        </w:rPr>
        <w:t xml:space="preserve">起生效，特此声明。</w:t>
      </w:r>
      <w:r>
        <w:rPr>
          <w:rFonts w:hint="eastAsia" w:ascii="方正仿宋_GBK" w:hAnsi="方正仿宋_GBK" w:eastAsia="方正仿宋_GBK" w:cs="方正仿宋_GBK"/>
          <w:sz w:val="28"/>
          <w:szCs w:val="28"/>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u w:val="single"/>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ind w:firstLine="560"/>
        <w:spacing w:line="400" w:lineRule="exact"/>
        <w:tabs>
          <w:tab w:val="left" w:pos="360" w:leader="none"/>
        </w:tabs>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highlight w:val="yellow"/>
        </w:rPr>
      </w:r>
      <w:r/>
    </w:p>
    <w:p>
      <w:pPr>
        <w:pStyle w:val="730"/>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730"/>
        <w:ind w:firstLine="560"/>
        <w:spacing w:line="400" w:lineRule="exact"/>
        <w:tabs>
          <w:tab w:val="left" w:pos="360" w:leader="none"/>
        </w:tabs>
        <w:rPr>
          <w:rFonts w:hint="eastAsia" w:ascii="Times New Roman" w:hAnsi="Times New Roman"/>
          <w:sz w:val="28"/>
          <w:szCs w:val="28"/>
        </w:rPr>
      </w:pPr>
      <w:r/>
      <w:bookmarkEnd w:id="180"/>
      <w:r/>
      <w:bookmarkEnd w:id="181"/>
      <w:r/>
      <w:bookmarkEnd w:id="182"/>
      <w:r/>
      <w:bookmarkStart w:id="183" w:name="_Toc120614284"/>
      <w:r>
        <w:rPr>
          <w:rFonts w:hint="eastAsia" w:ascii="Times New Roman" w:hAnsi="Times New Roman"/>
          <w:sz w:val="28"/>
          <w:szCs w:val="28"/>
        </w:rPr>
      </w:r>
      <w:r/>
    </w:p>
    <w:p>
      <w:pPr>
        <w:pStyle w:val="730"/>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谈判响应函</w:t>
      </w:r>
      <w:r>
        <w:rPr>
          <w:rFonts w:hint="eastAsia" w:ascii="方正黑体_GBK" w:hAnsi="方正黑体_GBK" w:eastAsia="方正黑体_GBK" w:cs="方正黑体_GBK"/>
          <w:bCs/>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ascii="Times New Roman" w:hAnsi="Times New Roman" w:eastAsia="方正仿宋_GBK"/>
          <w:sz w:val="28"/>
          <w:szCs w:val="28"/>
        </w:rPr>
        <w:t xml:space="preserve">JSZC-320000-SCZX-T20XX-XXXX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项目（项目名称）的谈判文件，正式授权下述签字人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（供应商的名称），全权处理本次项目谈判的有关事宜。</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1.按谈判文件规定的各项要求，向买方提供所需货物、服务（包含与货物相关的服务及与服务相关的货物）。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2.我们已详细审核全部谈判文件及其有效补充文件。</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3.我们同意从规定的开标日期起遵循本响应文件，并在规定的谈判有效期期满之前均具有约束力。</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4.同意向贵方提供贵方可能另外要求的与谈判有关的任何证据或资料，并保证我方已提供和将要提供的文件是真实的、准确的。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5.一旦我方成交,我方将根据谈判文件的规定，严格履行合同的责任和义务,并保证在谈判文件规定的时间内完成项目，交付买方验收、使用。</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6.我方与本谈判有关的正式通讯地址为：</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730"/>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730"/>
        <w:ind w:left="420" w:firstLine="560"/>
        <w:jc w:val="left"/>
        <w:spacing w:line="400" w:lineRule="exact"/>
        <w:rPr>
          <w:rFonts w:hint="eastAsia" w:ascii="宋体" w:hAnsi="宋体"/>
          <w:sz w:val="28"/>
          <w:szCs w:val="28"/>
        </w:rPr>
      </w:pPr>
      <w:r>
        <w:rPr>
          <w:rFonts w:hint="eastAsia" w:ascii="宋体" w:hAnsi="宋体"/>
          <w:sz w:val="28"/>
          <w:szCs w:val="28"/>
        </w:rPr>
      </w:r>
      <w:r/>
    </w:p>
    <w:p>
      <w:pPr>
        <w:pStyle w:val="730"/>
        <w:ind w:right="1559" w:firstLine="560"/>
        <w:jc w:val="center"/>
        <w:spacing w:line="400" w:lineRule="exact"/>
        <w:tabs>
          <w:tab w:val="left" w:pos="4860" w:leader="none"/>
        </w:tabs>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rPr>
        <w:t xml:space="preserve">              </w:t>
      </w:r>
      <w:r>
        <w:rPr>
          <w:rFonts w:hint="eastAsia" w:ascii="方正魏碑_GBK" w:hAnsi="方正魏碑_GBK" w:eastAsia="方正魏碑_GBK" w:cs="方正魏碑_GBK"/>
          <w:color w:val="ff0000"/>
          <w:sz w:val="28"/>
          <w:szCs w:val="28"/>
        </w:rPr>
      </w:r>
      <w:r/>
    </w:p>
    <w:p>
      <w:pPr>
        <w:pStyle w:val="730"/>
        <w:ind w:right="1559" w:firstLine="560"/>
        <w:jc w:val="center"/>
        <w:spacing w:line="400" w:lineRule="exact"/>
        <w:tabs>
          <w:tab w:val="left" w:pos="4860" w:leader="none"/>
        </w:tabs>
        <w:rPr>
          <w:rFonts w:hint="eastAsia" w:ascii="宋体" w:hAnsi="宋体"/>
          <w:sz w:val="28"/>
          <w:szCs w:val="28"/>
        </w:rPr>
      </w:pPr>
      <w:r>
        <w:rPr>
          <w:rFonts w:hint="eastAsia" w:ascii="方正魏碑_GBK" w:hAnsi="方正魏碑_GBK" w:eastAsia="方正魏碑_GBK" w:cs="方正魏碑_GBK"/>
          <w:color w:val="ff0000"/>
          <w:sz w:val="28"/>
          <w:szCs w:val="28"/>
        </w:rPr>
        <w:t xml:space="preserve">     </w:t>
      </w:r>
      <w:r>
        <w:rPr>
          <w:rFonts w:hint="eastAsia" w:ascii="方正仿宋_GBK" w:hAnsi="方正仿宋_GBK" w:eastAsia="方正仿宋_GBK" w:cs="方正仿宋_GBK"/>
          <w:sz w:val="28"/>
          <w:szCs w:val="28"/>
        </w:rPr>
        <w:t xml:space="preserve">       供应商全称（加盖CA电子公章）：</w:t>
      </w:r>
      <w:r>
        <w:rPr>
          <w:rFonts w:hint="eastAsia" w:ascii="宋体" w:hAnsi="宋体"/>
          <w:sz w:val="28"/>
          <w:szCs w:val="28"/>
        </w:rPr>
      </w:r>
      <w:r/>
    </w:p>
    <w:p>
      <w:pPr>
        <w:pStyle w:val="730"/>
        <w:ind w:firstLine="19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中小微企业声明函（货物类项目）（采购包号：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ascii="Times New Roman" w:hAnsi="Times New Roman" w:eastAsia="方正仿宋_GBK"/>
          <w:sz w:val="28"/>
          <w:szCs w:val="28"/>
        </w:rPr>
        <w:t xml:space="preserve">JSZC-320000-SCZX-T20XX-XXXX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（供应商填写谈判文件中明确的所属行业）行业；产品制造商为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0"/>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（供应商填写谈判文件中明确的所属行业）行业；产品制造商为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0"/>
        <w:ind w:right="18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30"/>
        <w:ind w:right="18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附件9残疾人福利性单位声明函（货物类项目）（采购包号：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仿宋_GBK"/>
          <w:sz w:val="28"/>
          <w:szCs w:val="28"/>
        </w:rPr>
        <w:t xml:space="preserve">JSZC-320000-SCZX-T20XX-XXXX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0"/>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30"/>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0"/>
        <w:ind w:firstLine="19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30"/>
        <w:jc w:val="center"/>
        <w:spacing w:line="400" w:lineRule="exact"/>
        <w:rPr>
          <w:rFonts w:ascii="宋体" w:hAnsi="宋体"/>
          <w:b/>
          <w:sz w:val="28"/>
          <w:szCs w:val="28"/>
        </w:rPr>
      </w:pPr>
      <w:r>
        <w:rPr>
          <w:rFonts w:ascii="宋体" w:hAnsi="宋体"/>
          <w:b/>
          <w:sz w:val="28"/>
          <w:szCs w:val="28"/>
        </w:rPr>
      </w:r>
      <w:r/>
    </w:p>
    <w:p>
      <w:pPr>
        <w:pStyle w:val="730"/>
        <w:jc w:val="center"/>
        <w:spacing w:line="400" w:lineRule="exact"/>
        <w:rPr>
          <w:rFonts w:ascii="宋体" w:hAnsi="宋体"/>
          <w:b/>
          <w:sz w:val="28"/>
          <w:szCs w:val="28"/>
        </w:rPr>
      </w:pPr>
      <w:r>
        <w:rPr>
          <w:rFonts w:ascii="宋体" w:hAnsi="宋体"/>
          <w:b/>
          <w:sz w:val="28"/>
          <w:szCs w:val="28"/>
        </w:rPr>
      </w:r>
      <w:r/>
    </w:p>
    <w:p>
      <w:pPr>
        <w:pStyle w:val="730"/>
        <w:jc w:val="center"/>
        <w:spacing w:line="400" w:lineRule="exact"/>
        <w:rPr>
          <w:rFonts w:ascii="宋体" w:hAnsi="宋体"/>
          <w:b/>
          <w:sz w:val="28"/>
          <w:szCs w:val="28"/>
        </w:rPr>
      </w:pPr>
      <w:r>
        <w:rPr>
          <w:rFonts w:ascii="宋体" w:hAnsi="宋体"/>
          <w:b/>
          <w:sz w:val="28"/>
          <w:szCs w:val="28"/>
        </w:rPr>
      </w:r>
      <w:r/>
    </w:p>
    <w:p>
      <w:pPr>
        <w:pStyle w:val="730"/>
        <w:jc w:val="center"/>
        <w:spacing w:line="400" w:lineRule="exact"/>
        <w:rPr>
          <w:rFonts w:ascii="宋体" w:hAnsi="宋体"/>
          <w:b/>
          <w:sz w:val="28"/>
          <w:szCs w:val="28"/>
        </w:rPr>
      </w:pPr>
      <w:r>
        <w:rPr>
          <w:rFonts w:ascii="宋体" w:hAnsi="宋体"/>
          <w:b/>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hint="eastAsia" w:ascii="Times New Roman" w:hAnsi="Times New Roman" w:eastAsia="方正黑体_GBK"/>
          <w:bCs/>
          <w:sz w:val="28"/>
          <w:szCs w:val="28"/>
        </w:rPr>
        <w:t xml:space="preserve">JSZC-320000-SCZX-T20XX-XXXX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（牵头单位全称）为牵头单位（牵头单位必须为联合体成员）。</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0"/>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0"/>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0"/>
        <w:ind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联合体中各供应商全称（公章）：     </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0"/>
        <w:ind w:firstLine="560"/>
        <w:spacing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备注：本谈判文件中要求加盖CA电子公章的地方，仅需加盖牵头单位的CA电子公章。</w:t>
      </w: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谈判文件（含技术要求和商务要求）中的实质性要求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3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730"/>
        <w:spacing w:line="400" w:lineRule="exact"/>
        <w:rPr>
          <w:rFonts w:ascii="宋体" w:hAnsi="宋体"/>
          <w:sz w:val="28"/>
          <w:szCs w:val="28"/>
        </w:rPr>
      </w:pPr>
      <w:r>
        <w:rPr>
          <w:rFonts w:ascii="宋体" w:hAnsi="宋体"/>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1.供应商必须对谈判文件（含技术要求和商务要求）中的实质性要求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2.如果谈判要求提供证明材料，供应商必须将证明材料列于该表之下。</w:t>
      </w:r>
      <w:r>
        <w:rPr>
          <w:rFonts w:hint="eastAsia" w:ascii="方正仿宋_GBK" w:hAnsi="方正仿宋_GBK" w:eastAsia="方正仿宋_GBK" w:cs="方正仿宋_GBK"/>
          <w:sz w:val="28"/>
          <w:szCs w:val="28"/>
        </w:rPr>
      </w:r>
      <w:r/>
    </w:p>
    <w:p>
      <w:pPr>
        <w:pStyle w:val="730"/>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3.供应商未对实质性要求逐条作出明确响应的，或未按谈判文件要求提供证明材料的，该采购包作无效响应处理。</w:t>
      </w:r>
      <w:bookmarkEnd w:id="170"/>
      <w:r/>
      <w:bookmarkEnd w:id="171"/>
      <w:r/>
      <w:bookmarkEnd w:id="183"/>
      <w:r>
        <w:rPr>
          <w:rFonts w:hint="eastAsia" w:ascii="方正仿宋_GBK" w:hAnsi="方正仿宋_GBK" w:eastAsia="方正仿宋_GBK" w:cs="方正仿宋_GBK"/>
          <w:b/>
          <w:bCs/>
          <w:sz w:val="28"/>
          <w:szCs w:val="28"/>
        </w:rPr>
      </w:r>
      <w:r/>
    </w:p>
    <w:p>
      <w:pPr>
        <w:pStyle w:val="730"/>
        <w:spacing w:line="400" w:lineRule="exact"/>
        <w:rPr>
          <w:rFonts w:hint="eastAsia" w:ascii="宋体" w:hAnsi="宋体" w:cs="仿宋"/>
          <w:b/>
          <w:bCs/>
          <w:sz w:val="28"/>
          <w:szCs w:val="28"/>
        </w:rPr>
      </w:pPr>
      <w:r>
        <w:rPr>
          <w:rFonts w:hint="eastAsia" w:ascii="宋体" w:hAnsi="宋体" w:cs="仿宋"/>
          <w:b/>
          <w:bCs/>
          <w:sz w:val="28"/>
          <w:szCs w:val="28"/>
        </w:rPr>
      </w:r>
      <w:r/>
    </w:p>
    <w:p>
      <w:pPr>
        <w:pStyle w:val="730"/>
        <w:jc w:val="center"/>
        <w:spacing w:line="400" w:lineRule="exact"/>
        <w:rPr>
          <w:rFonts w:hint="eastAsia" w:ascii="方正魏碑_GBK" w:hAnsi="方正魏碑_GBK" w:eastAsia="方正魏碑_GBK" w:cs="方正魏碑_GBK"/>
          <w:b/>
          <w:color w:val="ff0000"/>
          <w:sz w:val="28"/>
          <w:szCs w:val="28"/>
        </w:rPr>
      </w:pPr>
      <w:r>
        <w:rPr>
          <w:rFonts w:hint="eastAsia" w:ascii="方正魏碑_GBK" w:hAnsi="方正魏碑_GBK" w:eastAsia="方正魏碑_GBK" w:cs="方正魏碑_GBK"/>
          <w:b/>
          <w:color w:val="ff0000"/>
          <w:sz w:val="28"/>
          <w:szCs w:val="28"/>
        </w:rPr>
      </w:r>
      <w:r/>
    </w:p>
    <w:p>
      <w:pPr>
        <w:pStyle w:val="730"/>
        <w:jc w:val="center"/>
        <w:spacing w:line="400" w:lineRule="exact"/>
        <w:rPr>
          <w:rFonts w:hint="eastAsia" w:ascii="方正魏碑_GBK" w:hAnsi="方正魏碑_GBK" w:eastAsia="方正魏碑_GBK" w:cs="方正魏碑_GBK"/>
          <w:b/>
          <w:color w:val="ff0000"/>
          <w:sz w:val="28"/>
          <w:szCs w:val="28"/>
        </w:rPr>
      </w:pPr>
      <w:r>
        <w:rPr>
          <w:rFonts w:hint="eastAsia" w:ascii="方正魏碑_GBK" w:hAnsi="方正魏碑_GBK" w:eastAsia="方正魏碑_GBK" w:cs="方正魏碑_GBK"/>
          <w:b/>
          <w:color w:val="ff0000"/>
          <w:sz w:val="28"/>
          <w:szCs w:val="28"/>
        </w:rPr>
      </w:r>
      <w:r/>
    </w:p>
    <w:p>
      <w:pPr>
        <w:pStyle w:val="73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r>
      <w:r/>
    </w:p>
    <w:p>
      <w:pPr>
        <w:pStyle w:val="792"/>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04"/>
          <w:rFonts w:hint="eastAsia" w:ascii="方正仿宋_GBK" w:hAnsi="方正仿宋_GBK" w:eastAsia="方正仿宋_GBK" w:cs="方正仿宋_GBK"/>
          <w:i w:val="0"/>
          <w:sz w:val="28"/>
          <w:szCs w:val="28"/>
          <w:u w:val="single"/>
          <w:shd w:val="clear" w:color="auto" w:fill="ffffff"/>
        </w:rPr>
        <w:t xml:space="preserve">（产品名称1）</w:t>
      </w:r>
      <w:r>
        <w:rPr>
          <w:rStyle w:val="804"/>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04"/>
          <w:rFonts w:hint="eastAsia" w:ascii="方正仿宋_GBK" w:hAnsi="方正仿宋_GBK" w:eastAsia="方正仿宋_GBK" w:cs="方正仿宋_GBK"/>
          <w:i w:val="0"/>
          <w:sz w:val="28"/>
          <w:szCs w:val="28"/>
          <w:u w:val="single"/>
          <w:shd w:val="clear" w:color="auto" w:fill="ffffff"/>
        </w:rPr>
        <w:t xml:space="preserve">（厂名）</w:t>
      </w:r>
      <w:r>
        <w:rPr>
          <w:rStyle w:val="804"/>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0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04"/>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04"/>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0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92"/>
        <w:ind w:firstLine="560"/>
        <w:jc w:val="right"/>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shd w:val="clear" w:color="auto" w:fill="ffffff"/>
        </w:rPr>
      </w:r>
      <w:r/>
    </w:p>
    <w:p>
      <w:pPr>
        <w:pStyle w:val="792"/>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9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0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730"/>
        <w:jc w:val="center"/>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30"/>
        <w:spacing w:line="400" w:lineRule="exact"/>
        <w:rPr>
          <w:rFonts w:hint="eastAsia" w:ascii="宋体" w:hAnsi="宋体" w:cs="仿宋"/>
          <w:b/>
          <w:bCs/>
          <w:sz w:val="28"/>
          <w:szCs w:val="28"/>
        </w:rPr>
      </w:pPr>
      <w:r>
        <w:rPr>
          <w:rFonts w:hint="eastAsia" w:ascii="宋体" w:hAnsi="宋体" w:cs="仿宋"/>
          <w:b/>
          <w:bCs/>
          <w:sz w:val="28"/>
          <w:szCs w:val="28"/>
        </w:rPr>
      </w:r>
      <w:r/>
    </w:p>
    <w:p>
      <w:pPr>
        <w:pStyle w:val="730"/>
        <w:spacing w:line="400" w:lineRule="exact"/>
        <w:rPr>
          <w:rFonts w:hint="eastAsia" w:ascii="宋体" w:hAnsi="宋体" w:cs="仿宋"/>
          <w:b/>
          <w:bCs/>
          <w:sz w:val="28"/>
          <w:szCs w:val="28"/>
        </w:rPr>
      </w:pPr>
      <w:r>
        <w:rPr>
          <w:rFonts w:hint="eastAsia" w:ascii="宋体" w:hAnsi="宋体" w:cs="仿宋"/>
          <w:b/>
          <w:bCs/>
          <w:sz w:val="28"/>
          <w:szCs w:val="28"/>
        </w:rPr>
      </w:r>
      <w:r/>
    </w:p>
    <w:p>
      <w:pPr>
        <w:pStyle w:val="730"/>
        <w:spacing w:line="400" w:lineRule="exact"/>
        <w:rPr>
          <w:rFonts w:hint="eastAsia" w:ascii="宋体" w:hAnsi="宋体" w:cs="仿宋"/>
          <w:b/>
          <w:bCs/>
          <w:sz w:val="28"/>
          <w:szCs w:val="28"/>
        </w:rPr>
      </w:pPr>
      <w:r>
        <w:rPr>
          <w:rFonts w:hint="eastAsia" w:ascii="宋体" w:hAnsi="宋体" w:cs="仿宋"/>
          <w:b/>
          <w:bCs/>
          <w:sz w:val="28"/>
          <w:szCs w:val="28"/>
        </w:rPr>
      </w:r>
      <w:r/>
    </w:p>
    <w:p>
      <w:pPr>
        <w:pStyle w:val="730"/>
        <w:spacing w:line="400" w:lineRule="exact"/>
        <w:rPr>
          <w:rFonts w:hint="eastAsia" w:ascii="宋体" w:hAnsi="宋体" w:cs="仿宋"/>
          <w:b/>
          <w:bCs/>
          <w:sz w:val="28"/>
          <w:szCs w:val="28"/>
        </w:rPr>
      </w:pPr>
      <w:r>
        <w:rPr>
          <w:rFonts w:hint="eastAsia" w:ascii="宋体" w:hAnsi="宋体" w:cs="仿宋"/>
          <w:b/>
          <w:bCs/>
          <w:sz w:val="28"/>
          <w:szCs w:val="28"/>
        </w:rPr>
      </w:r>
      <w:r/>
    </w:p>
    <w:p>
      <w:pPr>
        <w:pStyle w:val="730"/>
        <w:spacing w:line="400" w:lineRule="exact"/>
        <w:rPr>
          <w:rFonts w:hint="eastAsia" w:ascii="宋体" w:hAnsi="宋体" w:cs="仿宋"/>
          <w:b/>
          <w:bCs/>
          <w:sz w:val="28"/>
          <w:szCs w:val="28"/>
        </w:rPr>
      </w:pPr>
      <w:r>
        <w:rPr>
          <w:rFonts w:hint="eastAsia" w:ascii="宋体" w:hAnsi="宋体" w:cs="仿宋"/>
          <w:b/>
          <w:bCs/>
          <w:sz w:val="28"/>
          <w:szCs w:val="28"/>
        </w:rPr>
      </w:r>
      <w:r/>
    </w:p>
    <w:p>
      <w:pPr>
        <w:pStyle w:val="730"/>
        <w:spacing w:line="400" w:lineRule="exact"/>
        <w:rPr>
          <w:rFonts w:hint="eastAsia" w:ascii="宋体" w:hAnsi="宋体" w:cs="仿宋"/>
          <w:b/>
          <w:bCs/>
          <w:sz w:val="28"/>
          <w:szCs w:val="28"/>
        </w:rPr>
      </w:pPr>
      <w:r>
        <w:rPr>
          <w:rFonts w:hint="eastAsia" w:ascii="宋体" w:hAnsi="宋体" w:cs="仿宋"/>
          <w:b/>
          <w:bCs/>
          <w:sz w:val="28"/>
          <w:szCs w:val="28"/>
        </w:rPr>
      </w:r>
      <w:r/>
    </w:p>
    <w:p>
      <w:pPr>
        <w:pStyle w:val="73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73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3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3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3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3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3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3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3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30"/>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p>
      <w:pPr>
        <w:pStyle w:val="730"/>
        <w:ind w:firstLine="560"/>
        <w:jc w:val="left"/>
        <w:spacing w:line="400" w:lineRule="exact"/>
        <w:widowControl/>
        <w:rPr>
          <w:rFonts w:ascii="宋体" w:hAnsi="宋体"/>
          <w:sz w:val="28"/>
          <w:szCs w:val="28"/>
        </w:rPr>
      </w:pPr>
      <w:r>
        <w:rPr>
          <w:rFonts w:ascii="宋体" w:hAnsi="宋体"/>
          <w:sz w:val="28"/>
          <w:szCs w:val="28"/>
        </w:rPr>
      </w:r>
      <w:r/>
    </w:p>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0"/>
                    </w:pPr>
                    <w:r/>
                    <w:r/>
                  </w:p>
                </w:txbxContent>
              </v:textbox>
            </v:shape>
          </w:pict>
        </mc:Fallback>
      </mc:AlternateContent>
    </w:r>
    <w:r/>
  </w:p>
  <w:p>
    <w:pPr>
      <w:pStyle w:val="77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730"/>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rStyle w:val="802"/>
      </w:rPr>
      <w:framePr w:wrap="around" w:vAnchor="text" w:hAnchor="margin" w:xAlign="center" w:y="1"/>
    </w:pPr>
    <w:r>
      <w:fldChar w:fldCharType="begin"/>
    </w:r>
    <w:r>
      <w:rPr>
        <w:rStyle w:val="802"/>
      </w:rPr>
      <w:instrText xml:space="preserve">PAGE  </w:instrText>
    </w:r>
    <w:r>
      <w:fldChar w:fldCharType="separate"/>
    </w:r>
    <w:r>
      <w:rPr>
        <w:rStyle w:val="802"/>
      </w:rPr>
      <w:t xml:space="preserve">1</w:t>
    </w:r>
    <w:r>
      <w:fldChar w:fldCharType="end"/>
    </w:r>
    <w:r>
      <w:rPr>
        <w:rStyle w:val="802"/>
      </w:rPr>
    </w:r>
    <w:r/>
  </w:p>
  <w:p>
    <w:pPr>
      <w:pStyle w:val="7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space"/>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09"/>
      <w:isLgl w:val="false"/>
      <w:suff w:val="tab"/>
      <w:lvlText w:val="附录%1."/>
      <w:lvlJc w:val="left"/>
      <w:pPr>
        <w:pStyle w:val="7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6"/>
      <w:isLgl w:val="false"/>
      <w:suff w:val="tab"/>
      <w:lvlText w:val="%1."/>
      <w:lvlJc w:val="left"/>
      <w:pPr>
        <w:pStyle w:val="730"/>
        <w:ind w:left="709" w:hanging="709"/>
        <w:tabs>
          <w:tab w:val="num" w:pos="709" w:leader="none"/>
        </w:tabs>
      </w:pPr>
      <w:rPr>
        <w:rFonts w:hint="eastAsia"/>
      </w:rPr>
    </w:lvl>
    <w:lvl w:ilvl="1">
      <w:start w:val="1"/>
      <w:numFmt w:val="decimal"/>
      <w:isLgl w:val="false"/>
      <w:suff w:val="tab"/>
      <w:lvlText w:val="%1.%2"/>
      <w:lvlJc w:val="left"/>
      <w:pPr>
        <w:pStyle w:val="730"/>
        <w:ind w:left="709" w:hanging="709"/>
        <w:tabs>
          <w:tab w:val="num" w:pos="709" w:leader="none"/>
        </w:tabs>
      </w:pPr>
      <w:rPr>
        <w:rFonts w:hint="eastAsia"/>
      </w:rPr>
    </w:lvl>
    <w:lvl w:ilvl="2">
      <w:start w:val="1"/>
      <w:numFmt w:val="decimal"/>
      <w:isLgl w:val="false"/>
      <w:suff w:val="tab"/>
      <w:lvlText w:val="%1.%2.%3."/>
      <w:lvlJc w:val="left"/>
      <w:pPr>
        <w:pStyle w:val="730"/>
        <w:ind w:left="425" w:hanging="425"/>
        <w:tabs>
          <w:tab w:val="num" w:pos="425" w:leader="none"/>
        </w:tabs>
      </w:pPr>
      <w:rPr>
        <w:rFonts w:hint="eastAsia"/>
      </w:rPr>
    </w:lvl>
    <w:lvl w:ilvl="3">
      <w:start w:val="1"/>
      <w:numFmt w:val="decimal"/>
      <w:isLgl w:val="false"/>
      <w:suff w:val="tab"/>
      <w:lvlText w:val="%1.%2.%3.%4."/>
      <w:lvlJc w:val="left"/>
      <w:pPr>
        <w:pStyle w:val="730"/>
        <w:ind w:left="851" w:hanging="851"/>
        <w:tabs>
          <w:tab w:val="num" w:pos="851" w:leader="none"/>
        </w:tabs>
      </w:pPr>
      <w:rPr>
        <w:rFonts w:hint="eastAsia"/>
      </w:rPr>
    </w:lvl>
    <w:lvl w:ilvl="4">
      <w:start w:val="1"/>
      <w:numFmt w:val="decimal"/>
      <w:isLgl w:val="false"/>
      <w:suff w:val="tab"/>
      <w:lvlText w:val="%1.%2.%3.%4.%5."/>
      <w:lvlJc w:val="left"/>
      <w:pPr>
        <w:pStyle w:val="730"/>
        <w:ind w:left="992" w:hanging="992"/>
        <w:tabs>
          <w:tab w:val="num" w:pos="992" w:leader="none"/>
        </w:tabs>
      </w:pPr>
      <w:rPr>
        <w:rFonts w:hint="eastAsia"/>
      </w:rPr>
    </w:lvl>
    <w:lvl w:ilvl="5">
      <w:start w:val="1"/>
      <w:numFmt w:val="decimal"/>
      <w:isLgl w:val="false"/>
      <w:suff w:val="tab"/>
      <w:lvlText w:val="%1.%2.%3.%4.%5.%6."/>
      <w:lvlJc w:val="left"/>
      <w:pPr>
        <w:pStyle w:val="730"/>
        <w:ind w:left="1134" w:hanging="1134"/>
        <w:tabs>
          <w:tab w:val="num" w:pos="1134" w:leader="none"/>
        </w:tabs>
      </w:pPr>
      <w:rPr>
        <w:rFonts w:hint="eastAsia"/>
      </w:rPr>
    </w:lvl>
    <w:lvl w:ilvl="6">
      <w:start w:val="1"/>
      <w:numFmt w:val="decimal"/>
      <w:isLgl w:val="false"/>
      <w:suff w:val="tab"/>
      <w:lvlText w:val="%1.%2.%3.%4.%5.%6.%7."/>
      <w:lvlJc w:val="left"/>
      <w:pPr>
        <w:pStyle w:val="730"/>
        <w:ind w:left="1276" w:hanging="1276"/>
        <w:tabs>
          <w:tab w:val="num" w:pos="1276" w:leader="none"/>
        </w:tabs>
      </w:pPr>
      <w:rPr>
        <w:rFonts w:hint="eastAsia"/>
      </w:rPr>
    </w:lvl>
    <w:lvl w:ilvl="7">
      <w:start w:val="1"/>
      <w:numFmt w:val="decimal"/>
      <w:isLgl w:val="false"/>
      <w:suff w:val="tab"/>
      <w:lvlText w:val="%1.%2.%3.%4.%5.%6.%7.%8."/>
      <w:lvlJc w:val="left"/>
      <w:pPr>
        <w:pStyle w:val="730"/>
        <w:ind w:left="1418" w:hanging="1418"/>
        <w:tabs>
          <w:tab w:val="num" w:pos="1418" w:leader="none"/>
        </w:tabs>
      </w:pPr>
      <w:rPr>
        <w:rFonts w:hint="eastAsia"/>
      </w:rPr>
    </w:lvl>
    <w:lvl w:ilvl="8">
      <w:start w:val="1"/>
      <w:numFmt w:val="decimal"/>
      <w:isLgl w:val="false"/>
      <w:suff w:val="tab"/>
      <w:lvlText w:val="%1.%2.%3.%4.%5.%6.%7.%8.%9."/>
      <w:lvlJc w:val="left"/>
      <w:pPr>
        <w:pStyle w:val="73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30"/>
        <w:ind w:left="0" w:firstLine="0"/>
      </w:pPr>
      <w:rPr>
        <w:rFonts w:hint="eastAsia"/>
      </w:rPr>
    </w:lvl>
    <w:lvl w:ilvl="1">
      <w:start w:val="1"/>
      <w:numFmt w:val="decimal"/>
      <w:isLgl w:val="false"/>
      <w:suff w:val="nothing"/>
      <w:lvlText w:val="%2、"/>
      <w:lvlJc w:val="left"/>
      <w:pPr>
        <w:pStyle w:val="730"/>
        <w:ind w:left="0" w:firstLine="0"/>
      </w:pPr>
      <w:rPr>
        <w:rFonts w:hint="eastAsia"/>
      </w:rPr>
    </w:lvl>
    <w:lvl w:ilvl="2">
      <w:start w:val="1"/>
      <w:numFmt w:val="decimal"/>
      <w:isLgl w:val="false"/>
      <w:suff w:val="nothing"/>
      <w:lvlText w:val="%2.%3 "/>
      <w:lvlJc w:val="left"/>
      <w:pPr>
        <w:pStyle w:val="730"/>
        <w:ind w:left="0" w:firstLine="0"/>
      </w:pPr>
      <w:rPr>
        <w:rFonts w:hint="eastAsia"/>
      </w:rPr>
    </w:lvl>
    <w:lvl w:ilvl="3">
      <w:start w:val="1"/>
      <w:numFmt w:val="decimal"/>
      <w:isLgl w:val="false"/>
      <w:suff w:val="nothing"/>
      <w:lvlText w:val="%2.%3.%4 "/>
      <w:lvlJc w:val="left"/>
      <w:pPr>
        <w:pStyle w:val="730"/>
        <w:ind w:left="0" w:firstLine="0"/>
      </w:pPr>
      <w:rPr>
        <w:rFonts w:hint="eastAsia"/>
      </w:rPr>
    </w:lvl>
    <w:lvl w:ilvl="4">
      <w:start w:val="1"/>
      <w:numFmt w:val="decimal"/>
      <w:isLgl w:val="false"/>
      <w:suff w:val="nothing"/>
      <w:lvlText w:val="%2.%3.%4.%5 "/>
      <w:lvlJc w:val="left"/>
      <w:pPr>
        <w:pStyle w:val="730"/>
        <w:ind w:left="0" w:firstLine="0"/>
      </w:pPr>
      <w:rPr>
        <w:rFonts w:hint="eastAsia"/>
      </w:rPr>
    </w:lvl>
    <w:lvl w:ilvl="5">
      <w:start w:val="1"/>
      <w:numFmt w:val="decimal"/>
      <w:pStyle w:val="736"/>
      <w:isLgl w:val="false"/>
      <w:suff w:val="nothing"/>
      <w:lvlText w:val=""/>
      <w:lvlJc w:val="left"/>
      <w:pPr>
        <w:pStyle w:val="730"/>
        <w:ind w:left="0" w:firstLine="0"/>
      </w:pPr>
      <w:rPr>
        <w:rFonts w:hint="eastAsia"/>
      </w:rPr>
    </w:lvl>
    <w:lvl w:ilvl="6">
      <w:start w:val="1"/>
      <w:numFmt w:val="decimal"/>
      <w:pStyle w:val="737"/>
      <w:isLgl w:val="false"/>
      <w:suff w:val="nothing"/>
      <w:lvlText w:val=""/>
      <w:lvlJc w:val="left"/>
      <w:pPr>
        <w:pStyle w:val="730"/>
        <w:ind w:left="0" w:firstLine="0"/>
      </w:pPr>
      <w:rPr>
        <w:rFonts w:hint="eastAsia"/>
      </w:rPr>
    </w:lvl>
    <w:lvl w:ilvl="7">
      <w:start w:val="1"/>
      <w:numFmt w:val="decimal"/>
      <w:pStyle w:val="738"/>
      <w:isLgl w:val="false"/>
      <w:suff w:val="nothing"/>
      <w:lvlText w:val=""/>
      <w:lvlJc w:val="left"/>
      <w:pPr>
        <w:pStyle w:val="730"/>
        <w:ind w:left="0" w:firstLine="0"/>
      </w:pPr>
      <w:rPr>
        <w:rFonts w:hint="eastAsia"/>
      </w:rPr>
    </w:lvl>
    <w:lvl w:ilvl="8">
      <w:start w:val="1"/>
      <w:numFmt w:val="decimal"/>
      <w:pStyle w:val="739"/>
      <w:isLgl w:val="false"/>
      <w:suff w:val="nothing"/>
      <w:lvlText w:val=""/>
      <w:lvlJc w:val="left"/>
      <w:pPr>
        <w:pStyle w:val="730"/>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0"/>
    <w:next w:val="7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0"/>
    <w:next w:val="730"/>
    <w:uiPriority w:val="39"/>
    <w:unhideWhenUsed/>
    <w:pPr>
      <w:ind w:left="0" w:right="0" w:firstLine="0"/>
      <w:spacing w:after="57"/>
    </w:p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sz w:val="21"/>
      <w:szCs w:val="22"/>
      <w:lang w:val="en-US" w:eastAsia="zh-CN" w:bidi="ar-SA"/>
    </w:rPr>
  </w:style>
  <w:style w:type="paragraph" w:styleId="731">
    <w:name w:val="标题 1"/>
    <w:basedOn w:val="730"/>
    <w:next w:val="730"/>
    <w:link w:val="742"/>
    <w:qFormat/>
    <w:pPr>
      <w:jc w:val="center"/>
      <w:keepNext/>
      <w:outlineLvl w:val="0"/>
    </w:pPr>
    <w:rPr>
      <w:rFonts w:ascii="楷体_GB2312" w:hAnsi="Times New Roman" w:eastAsia="楷体_GB2312" w:cs="Times New Roman"/>
      <w:sz w:val="28"/>
      <w:szCs w:val="28"/>
    </w:rPr>
  </w:style>
  <w:style w:type="paragraph" w:styleId="732">
    <w:name w:val="标题 2"/>
    <w:basedOn w:val="730"/>
    <w:next w:val="744"/>
    <w:link w:val="743"/>
    <w:qFormat/>
    <w:pPr>
      <w:jc w:val="center"/>
      <w:keepLines/>
      <w:keepNext/>
      <w:spacing w:before="260" w:after="260" w:line="416" w:lineRule="auto"/>
      <w:outlineLvl w:val="1"/>
    </w:pPr>
    <w:rPr>
      <w:rFonts w:ascii="Arial" w:hAnsi="Arial" w:eastAsia="幼圆" w:cs="Arial"/>
      <w:b/>
      <w:bCs/>
      <w:sz w:val="44"/>
      <w:szCs w:val="44"/>
    </w:rPr>
  </w:style>
  <w:style w:type="paragraph" w:styleId="733">
    <w:name w:val="标题 3"/>
    <w:basedOn w:val="730"/>
    <w:next w:val="744"/>
    <w:link w:val="74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4">
    <w:name w:val="标题 4"/>
    <w:basedOn w:val="730"/>
    <w:next w:val="744"/>
    <w:link w:val="747"/>
    <w:qFormat/>
    <w:pPr>
      <w:keepLines/>
      <w:keepNext/>
      <w:spacing w:before="280" w:after="290" w:line="376" w:lineRule="auto"/>
      <w:outlineLvl w:val="3"/>
    </w:pPr>
    <w:rPr>
      <w:rFonts w:ascii="Arial" w:hAnsi="Arial" w:eastAsia="黑体" w:cs="Arial"/>
      <w:b/>
      <w:bCs/>
      <w:sz w:val="28"/>
      <w:szCs w:val="28"/>
    </w:rPr>
  </w:style>
  <w:style w:type="paragraph" w:styleId="735">
    <w:name w:val="标题 5"/>
    <w:basedOn w:val="730"/>
    <w:next w:val="744"/>
    <w:link w:val="748"/>
    <w:qFormat/>
    <w:pPr>
      <w:keepNext/>
      <w:outlineLvl w:val="4"/>
    </w:pPr>
    <w:rPr>
      <w:rFonts w:ascii="宋体" w:hAnsi="Times New Roman" w:eastAsia="宋体" w:cs="Times New Roman"/>
      <w:color w:val="000000"/>
      <w:sz w:val="28"/>
      <w:szCs w:val="28"/>
    </w:rPr>
  </w:style>
  <w:style w:type="paragraph" w:styleId="736">
    <w:name w:val="标题 6"/>
    <w:basedOn w:val="730"/>
    <w:next w:val="730"/>
    <w:link w:val="74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7">
    <w:name w:val="标题 7"/>
    <w:basedOn w:val="730"/>
    <w:next w:val="730"/>
    <w:link w:val="75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38">
    <w:name w:val="标题 8"/>
    <w:basedOn w:val="730"/>
    <w:next w:val="730"/>
    <w:link w:val="75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39">
    <w:name w:val="标题 9"/>
    <w:basedOn w:val="730"/>
    <w:next w:val="730"/>
    <w:link w:val="752"/>
    <w:qFormat/>
    <w:pPr>
      <w:numPr>
        <w:ilvl w:val="8"/>
        <w:numId w:val="1"/>
      </w:numPr>
      <w:keepLines/>
      <w:keepNext/>
      <w:spacing w:before="240" w:after="64" w:line="320" w:lineRule="auto"/>
      <w:outlineLvl w:val="8"/>
    </w:pPr>
    <w:rPr>
      <w:rFonts w:ascii="Arial" w:hAnsi="Arial" w:eastAsia="黑体" w:cs="Times New Roman"/>
      <w:szCs w:val="21"/>
    </w:rPr>
  </w:style>
  <w:style w:type="character" w:styleId="740">
    <w:name w:val="默认段落字体"/>
    <w:next w:val="740"/>
    <w:link w:val="730"/>
    <w:uiPriority w:val="1"/>
    <w:unhideWhenUsed/>
  </w:style>
  <w:style w:type="table" w:styleId="741">
    <w:name w:val="普通表格"/>
    <w:next w:val="741"/>
    <w:link w:val="730"/>
    <w:uiPriority w:val="99"/>
    <w:unhideWhenUsed/>
    <w:tblPr/>
  </w:style>
  <w:style w:type="character" w:styleId="742">
    <w:name w:val="标题 1 Char"/>
    <w:next w:val="742"/>
    <w:link w:val="731"/>
    <w:rPr>
      <w:rFonts w:ascii="楷体_GB2312" w:hAnsi="Times New Roman" w:eastAsia="楷体_GB2312" w:cs="Times New Roman"/>
      <w:sz w:val="28"/>
      <w:szCs w:val="28"/>
    </w:rPr>
  </w:style>
  <w:style w:type="character" w:styleId="743">
    <w:name w:val="标题 2 Char"/>
    <w:next w:val="743"/>
    <w:link w:val="732"/>
    <w:rPr>
      <w:rFonts w:ascii="Arial" w:hAnsi="Arial" w:eastAsia="幼圆" w:cs="Arial"/>
      <w:b/>
      <w:bCs/>
      <w:sz w:val="44"/>
      <w:szCs w:val="44"/>
    </w:rPr>
  </w:style>
  <w:style w:type="paragraph" w:styleId="744">
    <w:name w:val="正文缩进"/>
    <w:basedOn w:val="730"/>
    <w:next w:val="744"/>
    <w:link w:val="745"/>
    <w:pPr>
      <w:ind w:firstLine="420"/>
    </w:pPr>
    <w:rPr>
      <w:szCs w:val="21"/>
    </w:rPr>
  </w:style>
  <w:style w:type="character" w:styleId="745">
    <w:name w:val="正文缩进 Char"/>
    <w:next w:val="745"/>
    <w:link w:val="744"/>
    <w:rPr>
      <w:szCs w:val="21"/>
    </w:rPr>
  </w:style>
  <w:style w:type="character" w:styleId="746">
    <w:name w:val="标题 3 Char"/>
    <w:next w:val="746"/>
    <w:link w:val="733"/>
    <w:rPr>
      <w:rFonts w:ascii="Times New Roman" w:hAnsi="Times New Roman" w:eastAsia="宋体" w:cs="Times New Roman"/>
      <w:b/>
      <w:bCs/>
      <w:sz w:val="32"/>
      <w:szCs w:val="32"/>
    </w:rPr>
  </w:style>
  <w:style w:type="character" w:styleId="747">
    <w:name w:val="标题 4 Char"/>
    <w:next w:val="747"/>
    <w:link w:val="734"/>
    <w:rPr>
      <w:rFonts w:ascii="Arial" w:hAnsi="Arial" w:eastAsia="黑体" w:cs="Arial"/>
      <w:b/>
      <w:bCs/>
      <w:sz w:val="28"/>
      <w:szCs w:val="28"/>
    </w:rPr>
  </w:style>
  <w:style w:type="character" w:styleId="748">
    <w:name w:val="标题 5 Char"/>
    <w:next w:val="748"/>
    <w:link w:val="735"/>
    <w:rPr>
      <w:rFonts w:ascii="宋体" w:hAnsi="Times New Roman" w:eastAsia="宋体" w:cs="Times New Roman"/>
      <w:color w:val="000000"/>
      <w:sz w:val="28"/>
      <w:szCs w:val="28"/>
    </w:rPr>
  </w:style>
  <w:style w:type="character" w:styleId="749">
    <w:name w:val="标题 6 Char"/>
    <w:next w:val="749"/>
    <w:link w:val="736"/>
    <w:rPr>
      <w:rFonts w:ascii="Arial" w:hAnsi="Arial" w:eastAsia="黑体" w:cs="Times New Roman"/>
      <w:b/>
      <w:bCs/>
      <w:sz w:val="24"/>
      <w:szCs w:val="24"/>
    </w:rPr>
  </w:style>
  <w:style w:type="character" w:styleId="750">
    <w:name w:val="标题 7 Char"/>
    <w:next w:val="750"/>
    <w:link w:val="737"/>
    <w:rPr>
      <w:rFonts w:ascii="Times New Roman" w:hAnsi="Times New Roman" w:eastAsia="宋体" w:cs="Times New Roman"/>
      <w:b/>
      <w:bCs/>
      <w:sz w:val="24"/>
      <w:szCs w:val="24"/>
    </w:rPr>
  </w:style>
  <w:style w:type="character" w:styleId="751">
    <w:name w:val="标题 8 Char"/>
    <w:next w:val="751"/>
    <w:link w:val="738"/>
    <w:rPr>
      <w:rFonts w:ascii="Arial" w:hAnsi="Arial" w:eastAsia="黑体" w:cs="Times New Roman"/>
      <w:sz w:val="24"/>
      <w:szCs w:val="24"/>
    </w:rPr>
  </w:style>
  <w:style w:type="character" w:styleId="752">
    <w:name w:val="标题 9 Char"/>
    <w:next w:val="752"/>
    <w:link w:val="739"/>
    <w:rPr>
      <w:rFonts w:ascii="Arial" w:hAnsi="Arial" w:eastAsia="黑体" w:cs="Times New Roman"/>
      <w:szCs w:val="21"/>
    </w:rPr>
  </w:style>
  <w:style w:type="paragraph" w:styleId="753">
    <w:name w:val="列表 3"/>
    <w:basedOn w:val="730"/>
    <w:next w:val="753"/>
    <w:link w:val="730"/>
    <w:pPr>
      <w:ind w:left="100" w:hanging="200"/>
    </w:pPr>
    <w:rPr>
      <w:rFonts w:ascii="Times New Roman" w:hAnsi="Times New Roman" w:eastAsia="宋体" w:cs="Times New Roman"/>
      <w:szCs w:val="21"/>
    </w:rPr>
  </w:style>
  <w:style w:type="paragraph" w:styleId="754">
    <w:name w:val="目录 7"/>
    <w:basedOn w:val="730"/>
    <w:next w:val="730"/>
    <w:link w:val="730"/>
    <w:semiHidden/>
    <w:pPr>
      <w:ind w:left="1260"/>
      <w:jc w:val="left"/>
    </w:pPr>
    <w:rPr>
      <w:rFonts w:ascii="Times New Roman" w:hAnsi="Times New Roman" w:eastAsia="宋体" w:cs="Times New Roman"/>
      <w:szCs w:val="21"/>
    </w:rPr>
  </w:style>
  <w:style w:type="paragraph" w:styleId="755">
    <w:name w:val="文档结构图"/>
    <w:basedOn w:val="730"/>
    <w:next w:val="755"/>
    <w:link w:val="756"/>
    <w:semiHidden/>
    <w:pPr>
      <w:shd w:val="clear" w:color="auto" w:fill="000080"/>
    </w:pPr>
    <w:rPr>
      <w:rFonts w:ascii="Times New Roman" w:hAnsi="Times New Roman" w:eastAsia="宋体" w:cs="Times New Roman"/>
      <w:szCs w:val="21"/>
    </w:rPr>
  </w:style>
  <w:style w:type="character" w:styleId="756">
    <w:name w:val="文档结构图 Char"/>
    <w:next w:val="756"/>
    <w:link w:val="755"/>
    <w:semiHidden/>
    <w:rPr>
      <w:rFonts w:ascii="Times New Roman" w:hAnsi="Times New Roman" w:eastAsia="宋体" w:cs="Times New Roman"/>
      <w:szCs w:val="21"/>
      <w:shd w:val="clear" w:color="auto" w:fill="000080"/>
    </w:rPr>
  </w:style>
  <w:style w:type="paragraph" w:styleId="757">
    <w:name w:val="批注文字"/>
    <w:basedOn w:val="730"/>
    <w:next w:val="757"/>
    <w:link w:val="758"/>
    <w:unhideWhenUsed/>
    <w:pPr>
      <w:jc w:val="left"/>
    </w:pPr>
  </w:style>
  <w:style w:type="character" w:styleId="758">
    <w:name w:val="批注文字 Char"/>
    <w:next w:val="758"/>
    <w:link w:val="757"/>
    <w:uiPriority w:val="99"/>
    <w:semiHidden/>
  </w:style>
  <w:style w:type="paragraph" w:styleId="759">
    <w:name w:val="正文文本 3"/>
    <w:basedOn w:val="730"/>
    <w:next w:val="759"/>
    <w:link w:val="760"/>
    <w:rPr>
      <w:rFonts w:ascii="仿宋_GB2312" w:hAnsi="Arial" w:eastAsia="仿宋_GB2312" w:cs="Times New Roman"/>
      <w:sz w:val="32"/>
      <w:szCs w:val="32"/>
    </w:rPr>
  </w:style>
  <w:style w:type="character" w:styleId="760">
    <w:name w:val="正文文本 3 Char"/>
    <w:next w:val="760"/>
    <w:link w:val="759"/>
    <w:rPr>
      <w:rFonts w:ascii="仿宋_GB2312" w:hAnsi="Arial" w:eastAsia="仿宋_GB2312" w:cs="Times New Roman"/>
      <w:sz w:val="32"/>
      <w:szCs w:val="32"/>
    </w:rPr>
  </w:style>
  <w:style w:type="paragraph" w:styleId="761">
    <w:name w:val="正文文本"/>
    <w:basedOn w:val="730"/>
    <w:next w:val="761"/>
    <w:link w:val="762"/>
    <w:rPr>
      <w:rFonts w:ascii="楷体_GB2312" w:hAnsi="Arial" w:eastAsia="楷体_GB2312" w:cs="Times New Roman"/>
      <w:sz w:val="28"/>
      <w:szCs w:val="28"/>
    </w:rPr>
  </w:style>
  <w:style w:type="character" w:styleId="762">
    <w:name w:val="正文文本 Char"/>
    <w:next w:val="762"/>
    <w:link w:val="761"/>
    <w:rPr>
      <w:rFonts w:ascii="楷体_GB2312" w:hAnsi="Arial" w:eastAsia="楷体_GB2312" w:cs="Times New Roman"/>
      <w:sz w:val="28"/>
      <w:szCs w:val="28"/>
    </w:rPr>
  </w:style>
  <w:style w:type="paragraph" w:styleId="763">
    <w:name w:val="正文文本缩进"/>
    <w:basedOn w:val="730"/>
    <w:next w:val="763"/>
    <w:link w:val="764"/>
    <w:unhideWhenUsed/>
    <w:pPr>
      <w:ind w:left="420"/>
      <w:spacing w:after="120"/>
    </w:pPr>
  </w:style>
  <w:style w:type="character" w:styleId="764">
    <w:name w:val="正文文本缩进 Char"/>
    <w:next w:val="764"/>
    <w:link w:val="763"/>
    <w:uiPriority w:val="99"/>
    <w:semiHidden/>
  </w:style>
  <w:style w:type="paragraph" w:styleId="765">
    <w:name w:val="列表 2"/>
    <w:basedOn w:val="730"/>
    <w:next w:val="765"/>
    <w:link w:val="730"/>
    <w:pPr>
      <w:ind w:left="100" w:hanging="200"/>
    </w:pPr>
    <w:rPr>
      <w:rFonts w:ascii="Times New Roman" w:hAnsi="Times New Roman" w:eastAsia="宋体" w:cs="Times New Roman"/>
      <w:szCs w:val="21"/>
    </w:rPr>
  </w:style>
  <w:style w:type="paragraph" w:styleId="766">
    <w:name w:val="目录 5"/>
    <w:basedOn w:val="730"/>
    <w:next w:val="730"/>
    <w:link w:val="730"/>
    <w:semiHidden/>
    <w:pPr>
      <w:ind w:left="840"/>
      <w:jc w:val="left"/>
    </w:pPr>
    <w:rPr>
      <w:rFonts w:ascii="Times New Roman" w:hAnsi="Times New Roman" w:eastAsia="宋体" w:cs="Times New Roman"/>
      <w:szCs w:val="21"/>
    </w:rPr>
  </w:style>
  <w:style w:type="paragraph" w:styleId="767">
    <w:name w:val="目录 3"/>
    <w:basedOn w:val="730"/>
    <w:next w:val="730"/>
    <w:link w:val="730"/>
    <w:semiHidden/>
    <w:pPr>
      <w:ind w:left="420"/>
      <w:jc w:val="left"/>
    </w:pPr>
    <w:rPr>
      <w:rFonts w:ascii="Times New Roman" w:hAnsi="Times New Roman" w:eastAsia="宋体" w:cs="Times New Roman"/>
      <w:i/>
      <w:iCs/>
      <w:szCs w:val="24"/>
    </w:rPr>
  </w:style>
  <w:style w:type="paragraph" w:styleId="768">
    <w:name w:val="纯文本"/>
    <w:basedOn w:val="730"/>
    <w:next w:val="768"/>
    <w:link w:val="769"/>
    <w:qFormat/>
    <w:rPr>
      <w:rFonts w:ascii="宋体" w:hAnsi="Courier New" w:eastAsia="宋体" w:cs="Courier New"/>
      <w:szCs w:val="21"/>
    </w:rPr>
  </w:style>
  <w:style w:type="character" w:styleId="769">
    <w:name w:val="纯文本 Char"/>
    <w:next w:val="769"/>
    <w:link w:val="768"/>
    <w:rPr>
      <w:rFonts w:ascii="宋体" w:hAnsi="Courier New" w:eastAsia="宋体" w:cs="Courier New"/>
      <w:szCs w:val="21"/>
    </w:rPr>
  </w:style>
  <w:style w:type="paragraph" w:styleId="770">
    <w:name w:val="目录 8"/>
    <w:basedOn w:val="730"/>
    <w:next w:val="730"/>
    <w:link w:val="730"/>
    <w:semiHidden/>
    <w:pPr>
      <w:ind w:left="1470"/>
      <w:jc w:val="left"/>
    </w:pPr>
    <w:rPr>
      <w:rFonts w:ascii="Times New Roman" w:hAnsi="Times New Roman" w:eastAsia="宋体" w:cs="Times New Roman"/>
      <w:szCs w:val="21"/>
    </w:rPr>
  </w:style>
  <w:style w:type="paragraph" w:styleId="771">
    <w:name w:val="日期"/>
    <w:basedOn w:val="730"/>
    <w:next w:val="730"/>
    <w:link w:val="772"/>
    <w:rPr>
      <w:rFonts w:ascii="Times New Roman" w:hAnsi="Times New Roman" w:eastAsia="宋体" w:cs="Times New Roman"/>
      <w:sz w:val="24"/>
      <w:szCs w:val="24"/>
    </w:rPr>
  </w:style>
  <w:style w:type="character" w:styleId="772">
    <w:name w:val="日期 Char"/>
    <w:next w:val="772"/>
    <w:link w:val="771"/>
    <w:rPr>
      <w:rFonts w:ascii="Times New Roman" w:hAnsi="Times New Roman" w:eastAsia="宋体" w:cs="Times New Roman"/>
      <w:sz w:val="24"/>
      <w:szCs w:val="24"/>
    </w:rPr>
  </w:style>
  <w:style w:type="paragraph" w:styleId="773">
    <w:name w:val="正文文本缩进 2"/>
    <w:basedOn w:val="730"/>
    <w:next w:val="773"/>
    <w:link w:val="774"/>
    <w:pPr>
      <w:ind w:left="630" w:firstLine="645"/>
    </w:pPr>
    <w:rPr>
      <w:rFonts w:ascii="Arial" w:hAnsi="Arial" w:eastAsia="仿宋_GB2312" w:cs="Arial"/>
      <w:sz w:val="32"/>
      <w:szCs w:val="32"/>
    </w:rPr>
  </w:style>
  <w:style w:type="character" w:styleId="774">
    <w:name w:val="正文文本缩进 2 Char"/>
    <w:next w:val="774"/>
    <w:link w:val="773"/>
    <w:rPr>
      <w:rFonts w:ascii="Arial" w:hAnsi="Arial" w:eastAsia="仿宋_GB2312" w:cs="Arial"/>
      <w:sz w:val="32"/>
      <w:szCs w:val="32"/>
    </w:rPr>
  </w:style>
  <w:style w:type="paragraph" w:styleId="775">
    <w:name w:val="批注框文本"/>
    <w:basedOn w:val="730"/>
    <w:next w:val="775"/>
    <w:link w:val="776"/>
    <w:semiHidden/>
    <w:rPr>
      <w:rFonts w:ascii="Times New Roman" w:hAnsi="Times New Roman" w:eastAsia="宋体" w:cs="Times New Roman"/>
      <w:sz w:val="18"/>
      <w:szCs w:val="18"/>
    </w:rPr>
  </w:style>
  <w:style w:type="character" w:styleId="776">
    <w:name w:val="批注框文本 Char"/>
    <w:next w:val="776"/>
    <w:link w:val="775"/>
    <w:semiHidden/>
    <w:rPr>
      <w:rFonts w:ascii="Times New Roman" w:hAnsi="Times New Roman" w:eastAsia="宋体" w:cs="Times New Roman"/>
      <w:sz w:val="18"/>
      <w:szCs w:val="18"/>
    </w:rPr>
  </w:style>
  <w:style w:type="paragraph" w:styleId="777">
    <w:name w:val="页脚"/>
    <w:basedOn w:val="730"/>
    <w:next w:val="777"/>
    <w:link w:val="77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78">
    <w:name w:val="页脚 Char"/>
    <w:next w:val="778"/>
    <w:link w:val="777"/>
    <w:uiPriority w:val="99"/>
    <w:rPr>
      <w:rFonts w:ascii="Times New Roman" w:hAnsi="Times New Roman" w:eastAsia="宋体" w:cs="Times New Roman"/>
      <w:sz w:val="18"/>
      <w:szCs w:val="18"/>
    </w:rPr>
  </w:style>
  <w:style w:type="paragraph" w:styleId="779">
    <w:name w:val="页眉"/>
    <w:basedOn w:val="730"/>
    <w:next w:val="779"/>
    <w:link w:val="78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0">
    <w:name w:val="页眉 Char"/>
    <w:next w:val="780"/>
    <w:link w:val="779"/>
    <w:rPr>
      <w:rFonts w:ascii="Times New Roman" w:hAnsi="Times New Roman" w:eastAsia="宋体" w:cs="Times New Roman"/>
      <w:sz w:val="18"/>
      <w:szCs w:val="18"/>
    </w:rPr>
  </w:style>
  <w:style w:type="paragraph" w:styleId="781">
    <w:name w:val="目录 1"/>
    <w:basedOn w:val="730"/>
    <w:next w:val="730"/>
    <w:link w:val="7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2">
    <w:name w:val="目录 4"/>
    <w:basedOn w:val="730"/>
    <w:next w:val="730"/>
    <w:link w:val="730"/>
    <w:semiHidden/>
    <w:pPr>
      <w:ind w:left="630"/>
      <w:jc w:val="left"/>
    </w:pPr>
    <w:rPr>
      <w:rFonts w:ascii="Times New Roman" w:hAnsi="Times New Roman" w:eastAsia="宋体" w:cs="Times New Roman"/>
      <w:szCs w:val="21"/>
    </w:rPr>
  </w:style>
  <w:style w:type="paragraph" w:styleId="783">
    <w:name w:val="列表"/>
    <w:basedOn w:val="730"/>
    <w:next w:val="783"/>
    <w:link w:val="730"/>
    <w:pPr>
      <w:ind w:left="200" w:hanging="200"/>
    </w:pPr>
    <w:rPr>
      <w:rFonts w:ascii="Times New Roman" w:hAnsi="Times New Roman" w:eastAsia="宋体" w:cs="Times New Roman"/>
      <w:szCs w:val="21"/>
    </w:rPr>
  </w:style>
  <w:style w:type="paragraph" w:styleId="784">
    <w:name w:val="目录 6"/>
    <w:basedOn w:val="730"/>
    <w:next w:val="730"/>
    <w:link w:val="730"/>
    <w:semiHidden/>
    <w:pPr>
      <w:ind w:left="1050"/>
      <w:jc w:val="left"/>
    </w:pPr>
    <w:rPr>
      <w:rFonts w:ascii="Times New Roman" w:hAnsi="Times New Roman" w:eastAsia="宋体" w:cs="Times New Roman"/>
      <w:szCs w:val="21"/>
    </w:rPr>
  </w:style>
  <w:style w:type="paragraph" w:styleId="785">
    <w:name w:val="正文文本缩进 3"/>
    <w:basedOn w:val="730"/>
    <w:next w:val="785"/>
    <w:link w:val="786"/>
    <w:pPr>
      <w:ind w:left="645" w:firstLine="645"/>
    </w:pPr>
    <w:rPr>
      <w:rFonts w:ascii="Arial" w:hAnsi="Arial" w:eastAsia="仿宋_GB2312" w:cs="Arial"/>
      <w:color w:val="ffff00"/>
      <w:sz w:val="32"/>
      <w:szCs w:val="32"/>
    </w:rPr>
  </w:style>
  <w:style w:type="character" w:styleId="786">
    <w:name w:val="正文文本缩进 3 Char"/>
    <w:next w:val="786"/>
    <w:link w:val="785"/>
    <w:rPr>
      <w:rFonts w:ascii="Arial" w:hAnsi="Arial" w:eastAsia="仿宋_GB2312" w:cs="Arial"/>
      <w:color w:val="ffff00"/>
      <w:sz w:val="32"/>
      <w:szCs w:val="32"/>
    </w:rPr>
  </w:style>
  <w:style w:type="paragraph" w:styleId="787">
    <w:name w:val="图表目录"/>
    <w:basedOn w:val="730"/>
    <w:next w:val="730"/>
    <w:link w:val="730"/>
    <w:semiHidden/>
    <w:pPr>
      <w:ind w:left="840" w:hanging="420"/>
    </w:pPr>
    <w:rPr>
      <w:rFonts w:ascii="Times New Roman" w:hAnsi="Times New Roman" w:eastAsia="宋体" w:cs="Times New Roman"/>
      <w:szCs w:val="21"/>
    </w:rPr>
  </w:style>
  <w:style w:type="paragraph" w:styleId="788">
    <w:name w:val="目录 2"/>
    <w:basedOn w:val="730"/>
    <w:next w:val="730"/>
    <w:link w:val="730"/>
    <w:semiHidden/>
    <w:pPr>
      <w:ind w:left="210"/>
      <w:jc w:val="left"/>
    </w:pPr>
    <w:rPr>
      <w:rFonts w:ascii="Times New Roman" w:hAnsi="Times New Roman" w:eastAsia="宋体" w:cs="Times New Roman"/>
      <w:smallCaps/>
      <w:szCs w:val="24"/>
    </w:rPr>
  </w:style>
  <w:style w:type="paragraph" w:styleId="789">
    <w:name w:val="目录 9"/>
    <w:basedOn w:val="730"/>
    <w:next w:val="730"/>
    <w:link w:val="730"/>
    <w:semiHidden/>
    <w:pPr>
      <w:ind w:left="1680"/>
      <w:jc w:val="left"/>
    </w:pPr>
    <w:rPr>
      <w:rFonts w:ascii="Times New Roman" w:hAnsi="Times New Roman" w:eastAsia="宋体" w:cs="Times New Roman"/>
      <w:szCs w:val="21"/>
    </w:rPr>
  </w:style>
  <w:style w:type="paragraph" w:styleId="790">
    <w:name w:val="正文文本 2"/>
    <w:basedOn w:val="730"/>
    <w:next w:val="790"/>
    <w:link w:val="791"/>
    <w:pPr>
      <w:jc w:val="center"/>
      <w:widowControl/>
    </w:pPr>
    <w:rPr>
      <w:rFonts w:ascii="楷体_GB2312" w:hAnsi="Times New Roman" w:eastAsia="楷体_GB2312" w:cs="Times New Roman"/>
      <w:sz w:val="28"/>
      <w:szCs w:val="28"/>
    </w:rPr>
  </w:style>
  <w:style w:type="character" w:styleId="791">
    <w:name w:val="正文文本 2 Char"/>
    <w:next w:val="791"/>
    <w:link w:val="790"/>
    <w:rPr>
      <w:rFonts w:ascii="楷体_GB2312" w:hAnsi="Times New Roman" w:eastAsia="楷体_GB2312" w:cs="Times New Roman"/>
      <w:sz w:val="28"/>
      <w:szCs w:val="28"/>
    </w:rPr>
  </w:style>
  <w:style w:type="paragraph" w:styleId="792">
    <w:name w:val="普通(网站)"/>
    <w:basedOn w:val="730"/>
    <w:next w:val="792"/>
    <w:link w:val="730"/>
    <w:uiPriority w:val="99"/>
    <w:pPr>
      <w:jc w:val="left"/>
      <w:spacing w:before="100" w:beforeAutospacing="1" w:after="100" w:afterAutospacing="1"/>
      <w:widowControl/>
    </w:pPr>
    <w:rPr>
      <w:rFonts w:ascii="宋体" w:hAnsi="宋体" w:eastAsia="宋体" w:cs="宋体"/>
      <w:sz w:val="24"/>
      <w:szCs w:val="24"/>
    </w:rPr>
  </w:style>
  <w:style w:type="paragraph" w:styleId="793">
    <w:name w:val="索引 1"/>
    <w:basedOn w:val="730"/>
    <w:next w:val="730"/>
    <w:link w:val="730"/>
    <w:semiHidden/>
    <w:pPr>
      <w:spacing w:line="240" w:lineRule="atLeast"/>
    </w:pPr>
    <w:rPr>
      <w:rFonts w:ascii="Times New Roman" w:hAnsi="Times New Roman" w:eastAsia="宋体" w:cs="Times New Roman"/>
      <w:b/>
      <w:bCs/>
      <w:szCs w:val="21"/>
    </w:rPr>
  </w:style>
  <w:style w:type="paragraph" w:styleId="794">
    <w:name w:val="批注主题"/>
    <w:basedOn w:val="757"/>
    <w:next w:val="757"/>
    <w:link w:val="795"/>
    <w:semiHidden/>
    <w:rPr>
      <w:rFonts w:ascii="Times New Roman" w:hAnsi="Times New Roman" w:eastAsia="宋体" w:cs="Times New Roman"/>
      <w:b/>
      <w:bCs/>
      <w:szCs w:val="21"/>
    </w:rPr>
  </w:style>
  <w:style w:type="character" w:styleId="795">
    <w:name w:val="批注主题 Char"/>
    <w:next w:val="795"/>
    <w:link w:val="794"/>
    <w:semiHidden/>
    <w:rPr>
      <w:rFonts w:ascii="Times New Roman" w:hAnsi="Times New Roman" w:eastAsia="宋体" w:cs="Times New Roman"/>
      <w:b/>
      <w:bCs/>
      <w:szCs w:val="21"/>
    </w:rPr>
  </w:style>
  <w:style w:type="paragraph" w:styleId="796">
    <w:name w:val="正文首行缩进"/>
    <w:basedOn w:val="730"/>
    <w:next w:val="796"/>
    <w:link w:val="797"/>
    <w:pPr>
      <w:ind w:firstLine="200"/>
      <w:spacing w:line="360" w:lineRule="auto"/>
    </w:pPr>
    <w:rPr>
      <w:rFonts w:ascii="仿宋_GB2312" w:hAnsi="Times New Roman" w:eastAsia="仿宋_GB2312" w:cs="Times New Roman"/>
      <w:sz w:val="30"/>
      <w:szCs w:val="30"/>
    </w:rPr>
  </w:style>
  <w:style w:type="character" w:styleId="797">
    <w:name w:val="正文首行缩进 Char"/>
    <w:next w:val="797"/>
    <w:link w:val="796"/>
    <w:rPr>
      <w:rFonts w:ascii="仿宋_GB2312" w:hAnsi="Times New Roman" w:eastAsia="仿宋_GB2312" w:cs="Times New Roman"/>
      <w:sz w:val="30"/>
      <w:szCs w:val="30"/>
    </w:rPr>
  </w:style>
  <w:style w:type="paragraph" w:styleId="798">
    <w:name w:val="正文首行缩进 2"/>
    <w:basedOn w:val="763"/>
    <w:next w:val="798"/>
    <w:link w:val="799"/>
    <w:pPr>
      <w:ind w:left="0" w:firstLine="420"/>
      <w:spacing w:after="0" w:line="360" w:lineRule="auto"/>
    </w:pPr>
    <w:rPr>
      <w:rFonts w:ascii="宋体" w:hAnsi="宋体" w:eastAsia="宋体" w:cs="Times New Roman"/>
      <w:szCs w:val="20"/>
    </w:rPr>
  </w:style>
  <w:style w:type="character" w:styleId="799">
    <w:name w:val="正文首行缩进 2 Char"/>
    <w:next w:val="799"/>
    <w:link w:val="798"/>
    <w:rPr>
      <w:rFonts w:ascii="宋体" w:hAnsi="宋体" w:eastAsia="宋体" w:cs="Times New Roman"/>
      <w:szCs w:val="20"/>
    </w:rPr>
  </w:style>
  <w:style w:type="table" w:styleId="800">
    <w:name w:val="网格型"/>
    <w:basedOn w:val="741"/>
    <w:next w:val="800"/>
    <w:link w:val="730"/>
    <w:pPr>
      <w:jc w:val="both"/>
      <w:widowControl w:val="off"/>
    </w:pPr>
    <w:rPr>
      <w:rFonts w:ascii="Times New Roman" w:hAnsi="Times New Roman" w:eastAsia="宋体" w:cs="Times New Roman"/>
      <w:sz w:val="20"/>
      <w:szCs w:val="20"/>
    </w:rPr>
    <w:tblPr/>
  </w:style>
  <w:style w:type="character" w:styleId="801">
    <w:name w:val="要点"/>
    <w:next w:val="801"/>
    <w:link w:val="730"/>
    <w:qFormat/>
    <w:rPr>
      <w:b/>
      <w:bCs/>
    </w:rPr>
  </w:style>
  <w:style w:type="character" w:styleId="802">
    <w:name w:val="页码"/>
    <w:next w:val="802"/>
    <w:link w:val="730"/>
  </w:style>
  <w:style w:type="character" w:styleId="803">
    <w:name w:val="已访问的超链接"/>
    <w:next w:val="803"/>
    <w:link w:val="730"/>
    <w:rPr>
      <w:color w:val="800080"/>
      <w:u w:val="single"/>
    </w:rPr>
  </w:style>
  <w:style w:type="character" w:styleId="804">
    <w:name w:val="强调"/>
    <w:next w:val="804"/>
    <w:link w:val="730"/>
    <w:qFormat/>
    <w:rPr>
      <w:i/>
    </w:rPr>
  </w:style>
  <w:style w:type="character" w:styleId="805">
    <w:name w:val="超链接"/>
    <w:next w:val="805"/>
    <w:link w:val="730"/>
    <w:rPr>
      <w:color w:val="0000ff"/>
      <w:u w:val="single"/>
    </w:rPr>
  </w:style>
  <w:style w:type="character" w:styleId="806">
    <w:name w:val="批注引用"/>
    <w:next w:val="806"/>
    <w:link w:val="730"/>
    <w:semiHidden/>
    <w:rPr>
      <w:sz w:val="21"/>
      <w:szCs w:val="21"/>
    </w:rPr>
  </w:style>
  <w:style w:type="character" w:styleId="807">
    <w:name w:val="font5 Char"/>
    <w:next w:val="807"/>
    <w:link w:val="730"/>
    <w:rPr>
      <w:rFonts w:ascii="宋体" w:hAnsi="宋体" w:eastAsia="宋体"/>
      <w:sz w:val="28"/>
      <w:szCs w:val="28"/>
      <w:lang w:val="en-US" w:eastAsia="zh-CN" w:bidi="ar-SA"/>
    </w:rPr>
  </w:style>
  <w:style w:type="character" w:styleId="808">
    <w:name w:val="二级目录 Char"/>
    <w:next w:val="808"/>
    <w:link w:val="809"/>
    <w:rPr>
      <w:b/>
      <w:sz w:val="30"/>
      <w:szCs w:val="28"/>
    </w:rPr>
  </w:style>
  <w:style w:type="paragraph" w:styleId="809">
    <w:name w:val="二级目录"/>
    <w:next w:val="730"/>
    <w:link w:val="808"/>
    <w:pPr>
      <w:numPr>
        <w:ilvl w:val="0"/>
        <w:numId w:val="2"/>
      </w:numPr>
      <w:tabs>
        <w:tab w:val="left" w:pos="907" w:leader="none"/>
        <w:tab w:val="left" w:pos="1145" w:leader="none"/>
      </w:tabs>
      <w:outlineLvl w:val="1"/>
    </w:pPr>
    <w:rPr>
      <w:b/>
      <w:sz w:val="30"/>
      <w:szCs w:val="28"/>
      <w:lang w:val="en-US" w:eastAsia="zh-CN" w:bidi="ar-SA"/>
    </w:rPr>
  </w:style>
  <w:style w:type="character" w:styleId="810">
    <w:name w:val="列出段落 Char,Bullet List Char,numbered Char,FooterText Char,List Paragraph1 Char,Paragraphe de liste1 Char"/>
    <w:next w:val="810"/>
    <w:link w:val="811"/>
    <w:rPr>
      <w:rFonts w:ascii="Calibri" w:hAnsi="Calibri"/>
      <w:sz w:val="24"/>
      <w:szCs w:val="24"/>
      <w:lang w:eastAsia="en-US" w:bidi="en-US"/>
    </w:rPr>
  </w:style>
  <w:style w:type="paragraph" w:styleId="811">
    <w:name w:val="列出段落1"/>
    <w:basedOn w:val="730"/>
    <w:next w:val="811"/>
    <w:link w:val="810"/>
    <w:qFormat/>
    <w:pPr>
      <w:contextualSpacing/>
      <w:ind w:left="720"/>
      <w:jc w:val="left"/>
      <w:widowControl/>
    </w:pPr>
    <w:rPr>
      <w:rFonts w:ascii="Calibri" w:hAnsi="Calibri"/>
      <w:sz w:val="24"/>
      <w:szCs w:val="24"/>
      <w:lang w:eastAsia="en-US" w:bidi="en-US"/>
    </w:rPr>
  </w:style>
  <w:style w:type="paragraph" w:styleId="812">
    <w:name w:val="Body Text(ch)"/>
    <w:basedOn w:val="730"/>
    <w:next w:val="761"/>
    <w:link w:val="730"/>
    <w:pPr>
      <w:spacing w:after="120"/>
    </w:pPr>
    <w:rPr>
      <w:rFonts w:ascii="宋体" w:hAnsi="Arial" w:eastAsia="宋体" w:cs="Times New Roman"/>
      <w:bCs/>
      <w:iCs/>
      <w:szCs w:val="24"/>
    </w:rPr>
  </w:style>
  <w:style w:type="paragraph" w:styleId="813">
    <w:name w:val="xl27"/>
    <w:basedOn w:val="730"/>
    <w:next w:val="813"/>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4">
    <w:name w:val="xl26"/>
    <w:basedOn w:val="730"/>
    <w:next w:val="814"/>
    <w:link w:val="7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5">
    <w:name w:val="Char"/>
    <w:basedOn w:val="730"/>
    <w:next w:val="815"/>
    <w:link w:val="730"/>
    <w:pPr>
      <w:ind w:firstLine="200"/>
      <w:tabs>
        <w:tab w:val="left" w:pos="360" w:leader="none"/>
      </w:tabs>
    </w:pPr>
    <w:rPr>
      <w:rFonts w:ascii="Times New Roman" w:hAnsi="Times New Roman" w:eastAsia="宋体" w:cs="Times New Roman"/>
      <w:sz w:val="28"/>
      <w:szCs w:val="30"/>
    </w:rPr>
  </w:style>
  <w:style w:type="paragraph" w:styleId="816">
    <w:name w:val=" Char"/>
    <w:basedOn w:val="755"/>
    <w:next w:val="816"/>
    <w:link w:val="730"/>
    <w:rPr>
      <w:rFonts w:ascii="Tahoma" w:hAnsi="Tahoma"/>
      <w:sz w:val="24"/>
      <w:szCs w:val="24"/>
    </w:rPr>
  </w:style>
  <w:style w:type="paragraph" w:styleId="817">
    <w:name w:val="普通正文"/>
    <w:basedOn w:val="730"/>
    <w:next w:val="817"/>
    <w:link w:val="730"/>
    <w:pPr>
      <w:ind w:firstLine="480"/>
      <w:jc w:val="left"/>
      <w:spacing w:before="120" w:after="120" w:line="360" w:lineRule="auto"/>
    </w:pPr>
    <w:rPr>
      <w:rFonts w:ascii="Arial" w:hAnsi="Arial" w:eastAsia="宋体" w:cs="Times New Roman"/>
      <w:sz w:val="24"/>
      <w:szCs w:val="24"/>
    </w:rPr>
  </w:style>
  <w:style w:type="paragraph" w:styleId="818">
    <w:name w:val="table_lines"/>
    <w:basedOn w:val="730"/>
    <w:next w:val="818"/>
    <w:link w:val="730"/>
    <w:pPr>
      <w:jc w:val="left"/>
      <w:widowControl/>
    </w:pPr>
    <w:rPr>
      <w:rFonts w:ascii="Times New Roman" w:hAnsi="Times New Roman" w:eastAsia="宋体" w:cs="Times New Roman"/>
      <w:sz w:val="20"/>
      <w:szCs w:val="20"/>
      <w:lang w:val="de-DE" w:eastAsia="de-DE"/>
    </w:rPr>
  </w:style>
  <w:style w:type="paragraph" w:styleId="819">
    <w:name w:val="附录1"/>
    <w:next w:val="819"/>
    <w:link w:val="73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0">
    <w:name w:val="font7"/>
    <w:basedOn w:val="730"/>
    <w:next w:val="820"/>
    <w:link w:val="730"/>
    <w:pPr>
      <w:jc w:val="left"/>
      <w:spacing w:before="100" w:beforeAutospacing="1" w:after="100" w:afterAutospacing="1"/>
      <w:widowControl/>
    </w:pPr>
    <w:rPr>
      <w:rFonts w:hint="eastAsia" w:ascii="宋体" w:hAnsi="宋体" w:eastAsia="宋体" w:cs="Times New Roman"/>
      <w:sz w:val="18"/>
      <w:szCs w:val="18"/>
    </w:rPr>
  </w:style>
  <w:style w:type="paragraph" w:styleId="821">
    <w:name w:val=" Char Char Char Char"/>
    <w:basedOn w:val="755"/>
    <w:next w:val="821"/>
    <w:link w:val="730"/>
    <w:pPr>
      <w:spacing w:line="360" w:lineRule="auto"/>
    </w:pPr>
    <w:rPr>
      <w:rFonts w:ascii="Tahoma" w:hAnsi="Tahoma"/>
      <w:sz w:val="24"/>
      <w:szCs w:val="24"/>
    </w:rPr>
  </w:style>
  <w:style w:type="paragraph" w:styleId="822">
    <w:name w:val="列出段落"/>
    <w:basedOn w:val="730"/>
    <w:next w:val="822"/>
    <w:link w:val="730"/>
    <w:qFormat/>
    <w:pPr>
      <w:contextualSpacing/>
      <w:ind w:left="720"/>
      <w:jc w:val="left"/>
      <w:widowControl/>
    </w:pPr>
    <w:rPr>
      <w:rFonts w:ascii="Calibri" w:hAnsi="Calibri" w:eastAsia="宋体" w:cs="Times New Roman"/>
      <w:sz w:val="24"/>
      <w:szCs w:val="24"/>
      <w:lang w:eastAsia="en-US" w:bidi="en-US"/>
    </w:rPr>
  </w:style>
  <w:style w:type="paragraph" w:styleId="823">
    <w:name w:val="4"/>
    <w:basedOn w:val="730"/>
    <w:next w:val="785"/>
    <w:link w:val="730"/>
    <w:pPr>
      <w:ind w:firstLine="420"/>
      <w:spacing w:line="360" w:lineRule="auto"/>
    </w:pPr>
    <w:rPr>
      <w:rFonts w:ascii="Times New Roman" w:hAnsi="Times New Roman" w:eastAsia="宋体" w:cs="Times New Roman"/>
      <w:color w:val="ff0000"/>
      <w:sz w:val="24"/>
      <w:szCs w:val="24"/>
    </w:rPr>
  </w:style>
  <w:style w:type="paragraph" w:styleId="824">
    <w:name w:val="普通 (Web)"/>
    <w:basedOn w:val="730"/>
    <w:next w:val="824"/>
    <w:link w:val="730"/>
    <w:pPr>
      <w:jc w:val="left"/>
      <w:spacing w:before="100" w:beforeAutospacing="1" w:after="100" w:afterAutospacing="1"/>
      <w:widowControl/>
    </w:pPr>
    <w:rPr>
      <w:rFonts w:ascii="宋体" w:hAnsi="宋体" w:eastAsia="宋体" w:cs="Times New Roman"/>
      <w:sz w:val="24"/>
      <w:szCs w:val="24"/>
    </w:rPr>
  </w:style>
  <w:style w:type="paragraph" w:styleId="825">
    <w:name w:val=" Char Char Char Char Char Char Char Char Char Char"/>
    <w:basedOn w:val="730"/>
    <w:next w:val="825"/>
    <w:link w:val="730"/>
    <w:pPr>
      <w:spacing w:line="360" w:lineRule="auto"/>
    </w:pPr>
    <w:rPr>
      <w:rFonts w:ascii="Times New Roman" w:hAnsi="Times New Roman" w:eastAsia="宋体" w:cs="Times New Roman"/>
      <w:sz w:val="24"/>
      <w:szCs w:val="20"/>
    </w:rPr>
  </w:style>
  <w:style w:type="paragraph" w:styleId="826">
    <w:name w:val="样式1"/>
    <w:basedOn w:val="730"/>
    <w:next w:val="826"/>
    <w:link w:val="730"/>
    <w:pPr>
      <w:numPr>
        <w:ilvl w:val="0"/>
        <w:numId w:val="3"/>
      </w:numPr>
      <w:tabs>
        <w:tab w:val="left" w:pos="709" w:leader="none"/>
      </w:tabs>
    </w:pPr>
    <w:rPr>
      <w:rFonts w:ascii="宋体" w:hAnsi="宋体" w:eastAsia="宋体" w:cs="Times New Roman"/>
      <w:szCs w:val="21"/>
    </w:rPr>
  </w:style>
  <w:style w:type="paragraph" w:styleId="827">
    <w:name w:val="font6"/>
    <w:basedOn w:val="730"/>
    <w:next w:val="827"/>
    <w:link w:val="730"/>
    <w:pPr>
      <w:jc w:val="left"/>
      <w:spacing w:before="100" w:beforeAutospacing="1" w:after="100" w:afterAutospacing="1"/>
      <w:widowControl/>
    </w:pPr>
    <w:rPr>
      <w:rFonts w:hint="eastAsia" w:ascii="宋体" w:hAnsi="宋体" w:eastAsia="宋体" w:cs="Times New Roman"/>
      <w:sz w:val="28"/>
      <w:szCs w:val="28"/>
      <w:u w:val="single"/>
    </w:rPr>
  </w:style>
  <w:style w:type="paragraph" w:styleId="828">
    <w:name w:val="xl25"/>
    <w:basedOn w:val="730"/>
    <w:next w:val="828"/>
    <w:link w:val="7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9">
    <w:name w:val="图标"/>
    <w:basedOn w:val="730"/>
    <w:next w:val="730"/>
    <w:link w:val="7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0">
    <w:name w:val="标题3"/>
    <w:basedOn w:val="730"/>
    <w:next w:val="730"/>
    <w:link w:val="730"/>
    <w:pPr>
      <w:ind w:firstLine="624"/>
      <w:spacing w:line="590" w:lineRule="atLeast"/>
    </w:pPr>
    <w:rPr>
      <w:rFonts w:ascii="方正黑体_GBK" w:hAnsi="Times New Roman" w:eastAsia="方正黑体_GBK" w:cs="Times New Roman"/>
      <w:sz w:val="32"/>
      <w:szCs w:val="32"/>
    </w:rPr>
  </w:style>
  <w:style w:type="paragraph" w:styleId="831">
    <w:name w:val="xl24"/>
    <w:basedOn w:val="730"/>
    <w:next w:val="831"/>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2">
    <w:name w:val="xl29"/>
    <w:basedOn w:val="730"/>
    <w:next w:val="832"/>
    <w:link w:val="7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3">
    <w:name w:val="Char Char Char Char Char Char Char Char"/>
    <w:basedOn w:val="730"/>
    <w:next w:val="833"/>
    <w:link w:val="730"/>
    <w:pPr>
      <w:jc w:val="left"/>
      <w:spacing w:after="160" w:line="240" w:lineRule="exact"/>
      <w:widowControl/>
    </w:pPr>
    <w:rPr>
      <w:rFonts w:ascii="Verdana" w:hAnsi="Verdana" w:eastAsia="宋体" w:cs="Times New Roman"/>
      <w:sz w:val="20"/>
      <w:szCs w:val="20"/>
      <w:lang w:eastAsia="en-US"/>
    </w:rPr>
  </w:style>
  <w:style w:type="paragraph" w:styleId="834">
    <w:name w:val="xl28"/>
    <w:basedOn w:val="730"/>
    <w:next w:val="834"/>
    <w:link w:val="7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5">
    <w:name w:val=" Char Char Char Char Char Char Char Char"/>
    <w:basedOn w:val="730"/>
    <w:next w:val="835"/>
    <w:link w:val="730"/>
    <w:pPr>
      <w:jc w:val="left"/>
      <w:spacing w:after="160" w:line="240" w:lineRule="exact"/>
      <w:widowControl/>
    </w:pPr>
    <w:rPr>
      <w:rFonts w:ascii="Verdana" w:hAnsi="Verdana" w:eastAsia="宋体" w:cs="Times New Roman"/>
      <w:sz w:val="20"/>
      <w:szCs w:val="20"/>
      <w:lang w:eastAsia="en-US"/>
    </w:rPr>
  </w:style>
  <w:style w:type="paragraph" w:styleId="836">
    <w:name w:val="xl30"/>
    <w:basedOn w:val="730"/>
    <w:next w:val="836"/>
    <w:link w:val="730"/>
    <w:pPr>
      <w:jc w:val="center"/>
      <w:spacing w:before="100" w:beforeAutospacing="1" w:after="100" w:afterAutospacing="1"/>
      <w:widowControl/>
    </w:pPr>
    <w:rPr>
      <w:rFonts w:ascii="宋体" w:hAnsi="宋体" w:eastAsia="宋体" w:cs="Times New Roman"/>
      <w:b/>
      <w:bCs/>
      <w:sz w:val="36"/>
      <w:szCs w:val="36"/>
    </w:rPr>
  </w:style>
  <w:style w:type="paragraph" w:styleId="837">
    <w:name w:val="Char Char Char Char"/>
    <w:basedOn w:val="755"/>
    <w:next w:val="837"/>
    <w:link w:val="730"/>
    <w:pPr>
      <w:spacing w:line="360" w:lineRule="auto"/>
    </w:pPr>
    <w:rPr>
      <w:rFonts w:ascii="Tahoma" w:hAnsi="Tahoma"/>
      <w:sz w:val="24"/>
      <w:szCs w:val="24"/>
    </w:rPr>
  </w:style>
  <w:style w:type="paragraph" w:styleId="838">
    <w:name w:val="table_1stline"/>
    <w:basedOn w:val="730"/>
    <w:next w:val="838"/>
    <w:link w:val="730"/>
    <w:pPr>
      <w:jc w:val="left"/>
      <w:spacing w:before="120"/>
      <w:widowControl/>
    </w:pPr>
    <w:rPr>
      <w:rFonts w:ascii="Times New Roman" w:hAnsi="Times New Roman" w:eastAsia="宋体" w:cs="Times New Roman"/>
      <w:bCs/>
      <w:sz w:val="20"/>
      <w:szCs w:val="20"/>
      <w:lang w:val="de-DE" w:eastAsia="de-DE"/>
    </w:rPr>
  </w:style>
  <w:style w:type="paragraph" w:styleId="839">
    <w:name w:val="font5"/>
    <w:basedOn w:val="730"/>
    <w:next w:val="839"/>
    <w:link w:val="730"/>
    <w:pPr>
      <w:jc w:val="left"/>
      <w:spacing w:before="100" w:beforeAutospacing="1" w:after="100" w:afterAutospacing="1"/>
      <w:widowControl/>
    </w:pPr>
    <w:rPr>
      <w:rFonts w:hint="eastAsia" w:ascii="宋体" w:hAnsi="宋体" w:eastAsia="宋体" w:cs="Times New Roman"/>
      <w:sz w:val="28"/>
      <w:szCs w:val="28"/>
    </w:rPr>
  </w:style>
  <w:style w:type="paragraph" w:styleId="840">
    <w:name w:val="标题1"/>
    <w:basedOn w:val="730"/>
    <w:next w:val="730"/>
    <w:link w:val="7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1">
    <w:name w:val="修订"/>
    <w:next w:val="841"/>
    <w:link w:val="730"/>
    <w:uiPriority w:val="99"/>
    <w:semiHidden/>
    <w:rPr>
      <w:rFonts w:ascii="Times New Roman" w:hAnsi="Times New Roman"/>
      <w:sz w:val="21"/>
      <w:szCs w:val="21"/>
      <w:lang w:val="en-US" w:eastAsia="zh-CN" w:bidi="ar-SA"/>
    </w:rPr>
  </w:style>
  <w:style w:type="paragraph" w:styleId="842">
    <w:name w:val="无间隔"/>
    <w:next w:val="842"/>
    <w:link w:val="730"/>
    <w:uiPriority w:val="99"/>
    <w:qFormat/>
    <w:pPr>
      <w:jc w:val="both"/>
      <w:widowControl w:val="off"/>
    </w:pPr>
    <w:rPr>
      <w:rFonts w:ascii="Times New Roman" w:hAnsi="Times New Roman"/>
      <w:sz w:val="21"/>
      <w:szCs w:val="21"/>
      <w:lang w:val="en-US" w:eastAsia="zh-CN" w:bidi="ar-SA"/>
    </w:rPr>
  </w:style>
  <w:style w:type="paragraph" w:styleId="843">
    <w:name w:val="AONormal"/>
    <w:next w:val="843"/>
    <w:link w:val="730"/>
    <w:qFormat/>
    <w:pPr>
      <w:ind w:firstLine="440"/>
      <w:spacing w:line="400" w:lineRule="exact"/>
    </w:pPr>
    <w:rPr>
      <w:rFonts w:ascii="华文楷体" w:hAnsi="华文楷体" w:eastAsia="华文楷体" w:cs="华文楷体"/>
      <w:sz w:val="22"/>
      <w:szCs w:val="21"/>
      <w:lang w:val="en-US" w:eastAsia="zh-CN" w:bidi="ar-SA"/>
    </w:rPr>
  </w:style>
  <w:style w:type="character" w:styleId="9858" w:default="1">
    <w:name w:val="Default Paragraph Font"/>
    <w:uiPriority w:val="1"/>
    <w:semiHidden/>
    <w:unhideWhenUsed/>
  </w:style>
  <w:style w:type="numbering" w:styleId="9859" w:default="1">
    <w:name w:val="No List"/>
    <w:uiPriority w:val="99"/>
    <w:semiHidden/>
    <w:unhideWhenUsed/>
  </w:style>
  <w:style w:type="table" w:styleId="98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许滢</cp:lastModifiedBy>
  <cp:revision>6</cp:revision>
  <dcterms:created xsi:type="dcterms:W3CDTF">2023-03-27T07:28:00Z</dcterms:created>
  <dcterms:modified xsi:type="dcterms:W3CDTF">2026-08-28T02:24:27Z</dcterms:modified>
</cp:coreProperties>
</file>