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color w:val="auto"/>
          <w:sz w:val="60"/>
          <w:szCs w:val="60"/>
        </w:rPr>
      </w:pPr>
      <w:r>
        <w:rPr>
          <w:color w:val="auto"/>
          <w:sz w:val="60"/>
          <w:szCs w:val="60"/>
        </w:rPr>
      </w:r>
      <w:r/>
    </w:p>
    <w:p>
      <w:pPr>
        <w:jc w:val="center"/>
        <w:rPr>
          <w:b/>
          <w:bCs/>
          <w:color w:val="auto"/>
          <w:sz w:val="60"/>
          <w:szCs w:val="60"/>
        </w:rPr>
      </w:pPr>
      <w:r>
        <w:rPr>
          <w:b/>
          <w:bCs/>
          <w:color w:val="auto"/>
          <w:sz w:val="60"/>
          <w:szCs w:val="60"/>
        </w:rPr>
        <w:t xml:space="preserve">常州市政府采购项目</w:t>
      </w:r>
      <w:r/>
    </w:p>
    <w:p>
      <w:pPr>
        <w:jc w:val="center"/>
        <w:rPr>
          <w:b/>
          <w:bCs/>
          <w:color w:val="auto"/>
          <w:sz w:val="60"/>
          <w:szCs w:val="60"/>
        </w:rPr>
      </w:pPr>
      <w:r>
        <w:rPr>
          <w:b/>
          <w:bCs/>
          <w:color w:val="auto"/>
          <w:sz w:val="60"/>
          <w:szCs w:val="60"/>
        </w:rPr>
        <w:t xml:space="preserve">竞争性磋商文件</w:t>
      </w:r>
      <w:r/>
    </w:p>
    <w:p>
      <w:pPr>
        <w:jc w:val="center"/>
        <w:spacing w:line="360" w:lineRule="auto"/>
        <w:rPr>
          <w:rFonts w:ascii="宋体" w:hAnsi="宋体"/>
          <w:b/>
          <w:bCs/>
          <w:color w:val="auto"/>
          <w:sz w:val="60"/>
          <w:szCs w:val="60"/>
        </w:rPr>
      </w:pPr>
      <w:r>
        <w:rPr>
          <w:rFonts w:ascii="宋体" w:hAnsi="宋体"/>
          <w:b/>
          <w:bCs/>
          <w:color w:val="auto"/>
          <w:sz w:val="60"/>
          <w:szCs w:val="60"/>
        </w:rPr>
      </w:r>
      <w:r/>
    </w:p>
    <w:p>
      <w:pPr>
        <w:jc w:val="center"/>
        <w:spacing w:line="360" w:lineRule="auto"/>
        <w:rPr>
          <w:rFonts w:hint="eastAsia" w:ascii="宋体" w:hAnsi="宋体"/>
          <w:b/>
          <w:bCs/>
          <w:color w:val="auto"/>
          <w:sz w:val="60"/>
          <w:szCs w:val="60"/>
        </w:rPr>
      </w:pPr>
      <w:r>
        <w:rPr>
          <w:rFonts w:hint="eastAsia" w:ascii="宋体" w:hAnsi="宋体"/>
          <w:b/>
          <w:bCs/>
          <w:color w:val="auto"/>
          <w:sz w:val="60"/>
          <w:szCs w:val="60"/>
        </w:rPr>
      </w:r>
      <w:r/>
    </w:p>
    <w:p>
      <w:pPr>
        <w:jc w:val="center"/>
        <w:spacing w:line="360" w:lineRule="auto"/>
        <w:rPr>
          <w:rFonts w:hint="eastAsia" w:ascii="宋体" w:hAnsi="宋体"/>
          <w:b/>
          <w:bCs/>
          <w:color w:val="auto"/>
          <w:sz w:val="60"/>
          <w:szCs w:val="60"/>
        </w:rPr>
      </w:pPr>
      <w:r>
        <w:rPr>
          <w:rFonts w:hint="eastAsia" w:ascii="宋体" w:hAnsi="宋体"/>
          <w:b/>
          <w:bCs/>
          <w:color w:val="auto"/>
          <w:sz w:val="60"/>
          <w:szCs w:val="60"/>
        </w:rPr>
      </w:r>
      <w:r/>
    </w:p>
    <w:p>
      <w:pPr>
        <w:jc w:val="center"/>
        <w:spacing w:line="360" w:lineRule="auto"/>
        <w:rPr>
          <w:rFonts w:hint="eastAsia" w:ascii="宋体" w:hAnsi="宋体"/>
          <w:b/>
          <w:bCs/>
          <w:color w:val="auto"/>
          <w:sz w:val="30"/>
          <w:szCs w:val="30"/>
        </w:rPr>
      </w:pPr>
      <w:r>
        <w:rPr>
          <w:rFonts w:hint="eastAsia" w:ascii="宋体" w:hAnsi="宋体"/>
          <w:b/>
          <w:bCs/>
          <w:color w:val="auto"/>
          <w:sz w:val="30"/>
          <w:szCs w:val="30"/>
        </w:rPr>
      </w:r>
      <w:r/>
    </w:p>
    <w:p>
      <w:pPr>
        <w:ind w:left="2832" w:hanging="1900"/>
        <w:jc w:val="left"/>
        <w:spacing w:line="360" w:lineRule="auto"/>
        <w:tabs>
          <w:tab w:val="left" w:pos="5609" w:leader="none"/>
        </w:tabs>
        <w:rPr>
          <w:rFonts w:hint="eastAsia" w:eastAsia="宋体"/>
          <w:bCs/>
          <w:color w:val="auto"/>
          <w:sz w:val="30"/>
          <w:szCs w:val="30"/>
          <w:lang w:eastAsia="zh-CN"/>
        </w:rPr>
      </w:pPr>
      <w:r>
        <w:rPr>
          <w:bCs/>
          <w:color w:val="auto"/>
          <w:sz w:val="30"/>
          <w:szCs w:val="30"/>
        </w:rPr>
        <w:t xml:space="preserve">项目名称：</w:t>
      </w:r>
      <w:r>
        <w:rPr>
          <w:rFonts w:hint="eastAsia"/>
          <w:bCs/>
          <w:color w:val="auto"/>
          <w:sz w:val="30"/>
          <w:szCs w:val="30"/>
          <w:lang w:eastAsia="zh-CN"/>
        </w:rPr>
        <w:t xml:space="preserve">溧阳高新区创建国家生态文明建设示范区项目</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0"/>
          <w:szCs w:val="30"/>
          <w:lang w:eastAsia="zh-CN"/>
        </w:rPr>
      </w:pPr>
      <w:r>
        <w:rPr>
          <w:rFonts w:hint="eastAsia" w:ascii="宋体" w:hAnsi="宋体" w:eastAsia="宋体" w:cs="宋体"/>
          <w:bCs/>
          <w:color w:val="auto"/>
          <w:sz w:val="30"/>
          <w:szCs w:val="30"/>
        </w:rPr>
        <w:t xml:space="preserve">项目编号：</w:t>
      </w:r>
      <w:r>
        <w:rPr>
          <w:rFonts w:hint="eastAsia" w:ascii="宋体" w:hAnsi="宋体" w:eastAsia="宋体" w:cs="宋体"/>
          <w:bCs/>
          <w:color w:val="auto"/>
          <w:sz w:val="30"/>
          <w:szCs w:val="30"/>
          <w:lang w:val="en-US" w:eastAsia="zh-CN"/>
        </w:rPr>
        <w:t xml:space="preserve">JSZC-320481060-HXZC-C2026-0044</w:t>
      </w:r>
      <w:r/>
    </w:p>
    <w:p>
      <w:pPr>
        <w:ind w:left="2832" w:hanging="1900"/>
        <w:jc w:val="left"/>
        <w:spacing w:line="360" w:lineRule="auto"/>
        <w:tabs>
          <w:tab w:val="left" w:pos="3240" w:leader="none"/>
          <w:tab w:val="left" w:pos="3420" w:leader="none"/>
        </w:tabs>
        <w:rPr>
          <w:rFonts w:hint="eastAsia"/>
          <w:bCs/>
          <w:color w:val="auto"/>
          <w:sz w:val="30"/>
          <w:szCs w:val="30"/>
          <w:lang w:val="en-US" w:eastAsia="zh-CN"/>
        </w:rPr>
      </w:pPr>
      <w:r>
        <w:rPr>
          <w:bCs/>
          <w:color w:val="auto"/>
          <w:sz w:val="30"/>
          <w:szCs w:val="30"/>
        </w:rPr>
        <w:t xml:space="preserve">采 购 人：</w:t>
      </w:r>
      <w:r>
        <w:rPr>
          <w:rFonts w:hint="eastAsia"/>
          <w:bCs/>
          <w:color w:val="auto"/>
          <w:sz w:val="30"/>
          <w:szCs w:val="30"/>
          <w:lang w:val="en-US" w:eastAsia="zh-CN"/>
        </w:rPr>
        <w:t xml:space="preserve">江苏省溧阳高新技术产业开发区管理委员会/</w:t>
      </w:r>
      <w:r/>
    </w:p>
    <w:p>
      <w:pPr>
        <w:ind w:left="2773" w:hanging="303"/>
        <w:jc w:val="left"/>
        <w:spacing w:line="360" w:lineRule="auto"/>
        <w:tabs>
          <w:tab w:val="left" w:pos="3240" w:leader="none"/>
          <w:tab w:val="left" w:pos="3420" w:leader="none"/>
        </w:tabs>
        <w:rPr>
          <w:rFonts w:hint="default"/>
          <w:bCs/>
          <w:color w:val="auto"/>
          <w:sz w:val="30"/>
          <w:szCs w:val="30"/>
          <w:lang w:val="en-US" w:eastAsia="zh-CN"/>
        </w:rPr>
      </w:pPr>
      <w:r>
        <w:rPr>
          <w:rFonts w:hint="eastAsia"/>
          <w:bCs/>
          <w:color w:val="auto"/>
          <w:sz w:val="30"/>
          <w:szCs w:val="30"/>
          <w:lang w:val="en-US" w:eastAsia="zh-CN"/>
        </w:rPr>
        <w:t xml:space="preserve">江苏省溧阳高新技术产业开发区综合管理局</w:t>
      </w:r>
      <w:r/>
    </w:p>
    <w:p>
      <w:pPr>
        <w:ind w:left="3192" w:hanging="2260"/>
        <w:jc w:val="left"/>
        <w:spacing w:line="360" w:lineRule="auto"/>
        <w:tabs>
          <w:tab w:val="left" w:pos="3240" w:leader="none"/>
          <w:tab w:val="left" w:pos="3420" w:leader="none"/>
        </w:tabs>
        <w:rPr>
          <w:rFonts w:hint="eastAsia" w:eastAsia="宋体"/>
          <w:bCs/>
          <w:color w:val="auto"/>
          <w:sz w:val="30"/>
          <w:szCs w:val="30"/>
          <w:lang w:eastAsia="zh-CN"/>
        </w:rPr>
      </w:pPr>
      <w:r>
        <w:rPr>
          <w:rFonts w:hint="eastAsia"/>
          <w:bCs/>
          <w:color w:val="auto"/>
          <w:sz w:val="30"/>
          <w:szCs w:val="30"/>
        </w:rPr>
        <w:t xml:space="preserve">采购</w:t>
      </w:r>
      <w:r>
        <w:rPr>
          <w:bCs/>
          <w:color w:val="auto"/>
          <w:sz w:val="30"/>
          <w:szCs w:val="30"/>
        </w:rPr>
        <w:t xml:space="preserve">代理机构：</w:t>
      </w:r>
      <w:r>
        <w:rPr>
          <w:rFonts w:hint="eastAsia" w:ascii="宋体" w:hAnsi="宋体"/>
          <w:bCs/>
          <w:color w:val="auto"/>
          <w:sz w:val="30"/>
          <w:szCs w:val="30"/>
          <w:lang w:eastAsia="zh-CN"/>
        </w:rPr>
        <w:t xml:space="preserve">江苏省华厦工程项目管理有限公司</w:t>
      </w:r>
      <w:r/>
    </w:p>
    <w:p>
      <w:pPr>
        <w:jc w:val="left"/>
        <w:widowControl/>
        <w:rPr>
          <w:color w:val="auto"/>
          <w:sz w:val="24"/>
        </w:rPr>
      </w:pPr>
      <w:r>
        <w:rPr>
          <w:b/>
          <w:bCs/>
          <w:color w:val="auto"/>
          <w:sz w:val="44"/>
        </w:rPr>
        <w:br w:type="page" w:clear="all"/>
      </w:r>
      <w:r/>
    </w:p>
    <w:p>
      <w:pPr>
        <w:jc w:val="left"/>
        <w:widowControl/>
        <w:rPr>
          <w:color w:val="auto"/>
          <w:sz w:val="24"/>
        </w:rPr>
      </w:pPr>
      <w:r>
        <w:rPr>
          <w:color w:val="auto"/>
          <w:sz w:val="24"/>
        </w:rPr>
      </w:r>
      <w:r/>
    </w:p>
    <w:p>
      <w:pPr>
        <w:pStyle w:val="1244"/>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rFonts w:hint="eastAsia"/>
          <w:b/>
          <w:color w:val="auto"/>
          <w:sz w:val="36"/>
          <w:szCs w:val="36"/>
        </w:rPr>
        <w:outlineLvl w:val="0"/>
      </w:pPr>
      <w:r/>
      <w:bookmarkStart w:id="0" w:name="_Toc104818924"/>
      <w:r/>
      <w:bookmarkStart w:id="1" w:name="_Toc120102174"/>
      <w:r>
        <w:rPr>
          <w:rFonts w:hint="eastAsia"/>
          <w:b/>
          <w:color w:val="auto"/>
          <w:sz w:val="36"/>
          <w:szCs w:val="36"/>
        </w:rPr>
        <w:t xml:space="preserve">目</w:t>
      </w:r>
      <w:r>
        <w:rPr>
          <w:b/>
          <w:color w:val="auto"/>
          <w:sz w:val="36"/>
          <w:szCs w:val="36"/>
        </w:rPr>
        <w:t xml:space="preserve">      </w:t>
      </w:r>
      <w:r>
        <w:rPr>
          <w:rFonts w:hint="eastAsia"/>
          <w:b/>
          <w:color w:val="auto"/>
          <w:sz w:val="36"/>
          <w:szCs w:val="36"/>
        </w:rPr>
        <w:t xml:space="preserve">录</w:t>
      </w:r>
      <w:bookmarkEnd w:id="0"/>
      <w:r/>
      <w:bookmarkEnd w:id="1"/>
      <w:r/>
      <w:r/>
    </w:p>
    <w:p>
      <w:pPr>
        <w:rPr>
          <w:color w:val="auto"/>
        </w:rPr>
      </w:pPr>
      <w:r>
        <w:rPr>
          <w:color w:val="auto"/>
        </w:rPr>
      </w:r>
      <w:r/>
    </w:p>
    <w:p>
      <w:pPr>
        <w:pStyle w:val="1118"/>
        <w:spacing w:line="360" w:lineRule="auto"/>
        <w:rPr>
          <w:rFonts w:ascii="Times New Roman" w:hAnsi="Times New Roman"/>
          <w:b w:val="0"/>
          <w:color w:val="auto"/>
        </w:rPr>
      </w:pPr>
      <w:r>
        <w:rPr>
          <w:rFonts w:ascii="Times New Roman" w:hAnsi="Times New Roman"/>
          <w:b w:val="0"/>
          <w:color w:val="auto"/>
        </w:rPr>
      </w:r>
      <w:r/>
    </w:p>
    <w:p>
      <w:pPr>
        <w:pStyle w:val="1118"/>
        <w:spacing w:line="360" w:lineRule="auto"/>
        <w:rPr>
          <w:rFonts w:ascii="Times New Roman" w:hAnsi="Times New Roman"/>
          <w:b w:val="0"/>
          <w:color w:val="auto"/>
        </w:rPr>
      </w:pPr>
      <w:r>
        <w:rPr>
          <w:rFonts w:ascii="Times New Roman" w:hAnsi="Times New Roman"/>
          <w:b w:val="0"/>
          <w:color w:val="auto"/>
        </w:rPr>
        <w:fldChar w:fldCharType="begin"/>
      </w:r>
      <w:r>
        <w:rPr>
          <w:rFonts w:ascii="Times New Roman" w:hAnsi="Times New Roman"/>
          <w:b w:val="0"/>
          <w:color w:val="auto"/>
        </w:rPr>
        <w:instrText xml:space="preserve"> TOC \o "1-1" \h \z \u </w:instrText>
      </w:r>
      <w:r>
        <w:rPr>
          <w:rFonts w:ascii="Times New Roman" w:hAnsi="Times New Roman"/>
          <w:b w:val="0"/>
          <w:color w:val="auto"/>
        </w:rPr>
        <w:fldChar w:fldCharType="separate"/>
      </w:r>
      <w:r/>
    </w:p>
    <w:p>
      <w:pPr>
        <w:pStyle w:val="1118"/>
        <w:spacing w:line="360" w:lineRule="auto"/>
        <w:rPr>
          <w:rFonts w:hint="eastAsia" w:ascii="Times New Roman" w:hAnsi="Times New Roman" w:eastAsia="宋体"/>
          <w:b/>
          <w:bCs/>
          <w:color w:val="auto"/>
          <w:lang w:val="en-US" w:eastAsia="zh-CN"/>
        </w:rPr>
      </w:pPr>
      <w:r>
        <w:rPr>
          <w:rFonts w:ascii="Times New Roman" w:hAnsi="Times New Roman"/>
          <w:b/>
          <w:bCs/>
          <w:color w:val="auto"/>
        </w:rPr>
        <w:fldChar w:fldCharType="begin"/>
      </w:r>
      <w:r>
        <w:rPr>
          <w:rFonts w:ascii="Times New Roman" w:hAnsi="Times New Roman"/>
          <w:b/>
          <w:bCs/>
          <w:color w:val="auto"/>
        </w:rPr>
        <w:instrText xml:space="preserve"> HYPERLINK \l "_Toc104818925" </w:instrText>
      </w:r>
      <w:r>
        <w:rPr>
          <w:rFonts w:ascii="Times New Roman" w:hAnsi="Times New Roman"/>
          <w:b/>
          <w:bCs/>
          <w:color w:val="auto"/>
        </w:rPr>
        <w:fldChar w:fldCharType="separate"/>
      </w:r>
      <w:r>
        <w:rPr>
          <w:rFonts w:hint="eastAsia" w:ascii="Times New Roman" w:hAnsi="Times New Roman"/>
          <w:b/>
          <w:bCs/>
          <w:color w:val="auto"/>
        </w:rPr>
        <w:t xml:space="preserve">第一章</w:t>
      </w:r>
      <w:r>
        <w:rPr>
          <w:rFonts w:ascii="Times New Roman" w:hAnsi="Times New Roman"/>
          <w:b/>
          <w:bCs/>
          <w:color w:val="auto"/>
        </w:rPr>
        <w:t xml:space="preserve">   </w:t>
      </w:r>
      <w:r>
        <w:rPr>
          <w:rFonts w:hint="eastAsia" w:ascii="Times New Roman" w:hAnsi="Times New Roman"/>
          <w:b/>
          <w:bCs/>
          <w:color w:val="auto"/>
        </w:rPr>
        <w:t xml:space="preserve">采购邀请</w:t>
      </w:r>
      <w:r>
        <w:rPr>
          <w:rFonts w:ascii="Times New Roman" w:hAnsi="Times New Roman"/>
          <w:b/>
          <w:bCs/>
          <w:color w:val="auto"/>
        </w:rPr>
        <w:tab/>
      </w:r>
      <w:r>
        <w:rPr>
          <w:rFonts w:ascii="Times New Roman" w:hAnsi="Times New Roman"/>
          <w:b/>
          <w:bCs/>
          <w:color w:val="auto"/>
        </w:rPr>
        <w:fldChar w:fldCharType="end"/>
      </w:r>
      <w:r>
        <w:rPr>
          <w:rFonts w:hint="eastAsia" w:ascii="Times New Roman" w:hAnsi="Times New Roman"/>
          <w:b/>
          <w:bCs/>
          <w:color w:val="auto"/>
          <w:lang w:val="en-US" w:eastAsia="zh-CN"/>
        </w:rPr>
        <w:t xml:space="preserve">1</w:t>
      </w:r>
      <w:r/>
    </w:p>
    <w:p>
      <w:pPr>
        <w:pStyle w:val="1118"/>
        <w:spacing w:line="360" w:lineRule="auto"/>
        <w:rPr>
          <w:rFonts w:hint="eastAsia" w:ascii="Times New Roman" w:hAnsi="Times New Roman" w:eastAsia="宋体"/>
          <w:b/>
          <w:bCs/>
          <w:color w:val="auto"/>
          <w:lang w:val="en-US" w:eastAsia="zh-CN"/>
        </w:rPr>
      </w:pPr>
      <w:r>
        <w:rPr>
          <w:rFonts w:ascii="Times New Roman" w:hAnsi="Times New Roman"/>
          <w:b/>
          <w:bCs/>
          <w:color w:val="auto"/>
        </w:rPr>
        <w:fldChar w:fldCharType="begin"/>
      </w:r>
      <w:r>
        <w:rPr>
          <w:rFonts w:ascii="Times New Roman" w:hAnsi="Times New Roman"/>
          <w:b/>
          <w:bCs/>
          <w:color w:val="auto"/>
        </w:rPr>
        <w:instrText xml:space="preserve"> HYPERLINK \l "_Toc104818926" </w:instrText>
      </w:r>
      <w:r>
        <w:rPr>
          <w:rFonts w:ascii="Times New Roman" w:hAnsi="Times New Roman"/>
          <w:b/>
          <w:bCs/>
          <w:color w:val="auto"/>
        </w:rPr>
        <w:fldChar w:fldCharType="separate"/>
      </w:r>
      <w:r>
        <w:rPr>
          <w:rFonts w:hint="eastAsia" w:ascii="Times New Roman" w:hAnsi="Times New Roman"/>
          <w:b/>
          <w:bCs/>
          <w:color w:val="auto"/>
        </w:rPr>
        <w:t xml:space="preserve">第二章</w:t>
      </w:r>
      <w:r>
        <w:rPr>
          <w:rFonts w:ascii="Times New Roman" w:hAnsi="Times New Roman"/>
          <w:b/>
          <w:bCs/>
          <w:color w:val="auto"/>
        </w:rPr>
        <w:t xml:space="preserve">   </w:t>
      </w:r>
      <w:r>
        <w:rPr>
          <w:rFonts w:hint="eastAsia" w:ascii="Times New Roman" w:hAnsi="Times New Roman"/>
          <w:b/>
          <w:bCs/>
          <w:color w:val="auto"/>
        </w:rPr>
        <w:t xml:space="preserve">供应商须知</w:t>
      </w:r>
      <w:r>
        <w:rPr>
          <w:rFonts w:ascii="Times New Roman" w:hAnsi="Times New Roman"/>
          <w:b/>
          <w:bCs/>
          <w:color w:val="auto"/>
        </w:rPr>
        <w:tab/>
      </w:r>
      <w:r>
        <w:rPr>
          <w:rFonts w:ascii="Times New Roman" w:hAnsi="Times New Roman"/>
          <w:b/>
          <w:bCs/>
          <w:color w:val="auto"/>
        </w:rPr>
        <w:fldChar w:fldCharType="end"/>
      </w:r>
      <w:r>
        <w:rPr>
          <w:rFonts w:hint="eastAsia" w:ascii="Times New Roman" w:hAnsi="Times New Roman"/>
          <w:b/>
          <w:bCs/>
          <w:color w:val="auto"/>
          <w:lang w:val="en-US" w:eastAsia="zh-CN"/>
        </w:rPr>
        <w:t xml:space="preserve">5</w:t>
      </w:r>
      <w:r/>
    </w:p>
    <w:p>
      <w:pPr>
        <w:pStyle w:val="1118"/>
        <w:spacing w:line="360" w:lineRule="auto"/>
        <w:rPr>
          <w:rFonts w:hint="default" w:ascii="Times New Roman" w:hAnsi="Times New Roman" w:eastAsia="宋体"/>
          <w:b/>
          <w:bCs/>
          <w:color w:val="auto"/>
          <w:lang w:val="en-US" w:eastAsia="zh-CN"/>
        </w:rPr>
      </w:pPr>
      <w:r>
        <w:rPr>
          <w:rFonts w:ascii="Times New Roman" w:hAnsi="Times New Roman"/>
          <w:b/>
          <w:bCs/>
          <w:color w:val="auto"/>
        </w:rPr>
        <w:fldChar w:fldCharType="begin"/>
      </w:r>
      <w:r>
        <w:rPr>
          <w:rFonts w:ascii="Times New Roman" w:hAnsi="Times New Roman"/>
          <w:b/>
          <w:bCs/>
          <w:color w:val="auto"/>
        </w:rPr>
        <w:instrText xml:space="preserve"> HYPERLINK \l "_Toc104818927" </w:instrText>
      </w:r>
      <w:r>
        <w:rPr>
          <w:rFonts w:ascii="Times New Roman" w:hAnsi="Times New Roman"/>
          <w:b/>
          <w:bCs/>
          <w:color w:val="auto"/>
        </w:rPr>
        <w:fldChar w:fldCharType="separate"/>
      </w:r>
      <w:r>
        <w:rPr>
          <w:rFonts w:hint="eastAsia" w:ascii="Times New Roman" w:hAnsi="Times New Roman"/>
          <w:b/>
          <w:bCs/>
          <w:color w:val="auto"/>
        </w:rPr>
        <w:t xml:space="preserve">第三章</w:t>
      </w:r>
      <w:r>
        <w:rPr>
          <w:rFonts w:ascii="Times New Roman" w:hAnsi="Times New Roman"/>
          <w:b/>
          <w:bCs/>
          <w:color w:val="auto"/>
        </w:rPr>
        <w:t xml:space="preserve">   </w:t>
      </w:r>
      <w:r>
        <w:rPr>
          <w:rFonts w:hint="eastAsia" w:ascii="Times New Roman" w:hAnsi="Times New Roman"/>
          <w:b/>
          <w:bCs/>
          <w:color w:val="auto"/>
        </w:rPr>
        <w:t xml:space="preserve">评审程序、评审方法和评审标准</w:t>
      </w:r>
      <w:r>
        <w:rPr>
          <w:rFonts w:ascii="Times New Roman" w:hAnsi="Times New Roman"/>
          <w:b/>
          <w:bCs/>
          <w:color w:val="auto"/>
        </w:rPr>
        <w:tab/>
      </w:r>
      <w:r>
        <w:rPr>
          <w:rFonts w:ascii="Times New Roman" w:hAnsi="Times New Roman"/>
          <w:b/>
          <w:bCs/>
          <w:color w:val="auto"/>
        </w:rPr>
        <w:fldChar w:fldCharType="end"/>
      </w:r>
      <w:r>
        <w:rPr>
          <w:rFonts w:hint="eastAsia" w:ascii="Times New Roman" w:hAnsi="Times New Roman"/>
          <w:b/>
          <w:bCs/>
          <w:color w:val="auto"/>
          <w:lang w:val="en-US" w:eastAsia="zh-CN"/>
        </w:rPr>
        <w:t xml:space="preserve">17</w:t>
      </w:r>
      <w:r/>
    </w:p>
    <w:p>
      <w:pPr>
        <w:pStyle w:val="1118"/>
        <w:spacing w:line="360" w:lineRule="auto"/>
        <w:rPr>
          <w:rFonts w:hint="default" w:ascii="Times New Roman" w:hAnsi="Times New Roman" w:eastAsia="宋体"/>
          <w:b/>
          <w:bCs/>
          <w:color w:val="auto"/>
          <w:lang w:val="en-US" w:eastAsia="zh-CN"/>
        </w:rPr>
      </w:pPr>
      <w:r>
        <w:rPr>
          <w:rFonts w:ascii="Times New Roman" w:hAnsi="Times New Roman"/>
          <w:b/>
          <w:bCs/>
          <w:color w:val="auto"/>
        </w:rPr>
        <w:fldChar w:fldCharType="begin"/>
      </w:r>
      <w:r>
        <w:rPr>
          <w:rFonts w:ascii="Times New Roman" w:hAnsi="Times New Roman"/>
          <w:b/>
          <w:bCs/>
          <w:color w:val="auto"/>
        </w:rPr>
        <w:instrText xml:space="preserve"> HYPERLINK \l "_Toc104818928" </w:instrText>
      </w:r>
      <w:r>
        <w:rPr>
          <w:rFonts w:ascii="Times New Roman" w:hAnsi="Times New Roman"/>
          <w:b/>
          <w:bCs/>
          <w:color w:val="auto"/>
        </w:rPr>
        <w:fldChar w:fldCharType="separate"/>
      </w:r>
      <w:r>
        <w:rPr>
          <w:rFonts w:hint="eastAsia" w:ascii="Times New Roman" w:hAnsi="Times New Roman"/>
          <w:b/>
          <w:bCs/>
          <w:color w:val="auto"/>
        </w:rPr>
        <w:t xml:space="preserve">第四章</w:t>
      </w:r>
      <w:r>
        <w:rPr>
          <w:rFonts w:ascii="Times New Roman" w:hAnsi="Times New Roman"/>
          <w:b/>
          <w:bCs/>
          <w:color w:val="auto"/>
        </w:rPr>
        <w:t xml:space="preserve">   </w:t>
      </w:r>
      <w:r>
        <w:rPr>
          <w:rFonts w:hint="eastAsia" w:ascii="Times New Roman" w:hAnsi="Times New Roman"/>
          <w:b/>
          <w:bCs/>
          <w:color w:val="auto"/>
        </w:rPr>
        <w:t xml:space="preserve">采购需求</w:t>
      </w:r>
      <w:r>
        <w:rPr>
          <w:rFonts w:ascii="Times New Roman" w:hAnsi="Times New Roman"/>
          <w:b/>
          <w:bCs/>
          <w:color w:val="auto"/>
        </w:rPr>
        <w:tab/>
      </w:r>
      <w:r>
        <w:rPr>
          <w:rFonts w:ascii="Times New Roman" w:hAnsi="Times New Roman"/>
          <w:b/>
          <w:bCs/>
          <w:color w:val="auto"/>
        </w:rPr>
        <w:fldChar w:fldCharType="end"/>
      </w:r>
      <w:r>
        <w:rPr>
          <w:rFonts w:hint="eastAsia" w:ascii="Times New Roman" w:hAnsi="Times New Roman"/>
          <w:b/>
          <w:bCs/>
          <w:color w:val="auto"/>
          <w:lang w:val="en-US" w:eastAsia="zh-CN"/>
        </w:rPr>
        <w:t xml:space="preserve">26</w:t>
      </w:r>
      <w:r/>
    </w:p>
    <w:p>
      <w:pPr>
        <w:pStyle w:val="1118"/>
        <w:spacing w:line="360" w:lineRule="auto"/>
        <w:rPr>
          <w:rFonts w:hint="eastAsia" w:ascii="Times New Roman" w:hAnsi="Times New Roman" w:eastAsia="宋体"/>
          <w:b/>
          <w:bCs/>
          <w:color w:val="auto"/>
          <w:lang w:val="en-US" w:eastAsia="zh-CN"/>
        </w:rPr>
      </w:pPr>
      <w:r>
        <w:rPr>
          <w:rFonts w:ascii="Times New Roman" w:hAnsi="Times New Roman"/>
          <w:b/>
          <w:bCs/>
          <w:color w:val="auto"/>
        </w:rPr>
        <w:fldChar w:fldCharType="begin"/>
      </w:r>
      <w:r>
        <w:rPr>
          <w:rFonts w:ascii="Times New Roman" w:hAnsi="Times New Roman"/>
          <w:b/>
          <w:bCs/>
          <w:color w:val="auto"/>
        </w:rPr>
        <w:instrText xml:space="preserve"> HYPERLINK \l "_Toc104818929" </w:instrText>
      </w:r>
      <w:r>
        <w:rPr>
          <w:rFonts w:ascii="Times New Roman" w:hAnsi="Times New Roman"/>
          <w:b/>
          <w:bCs/>
          <w:color w:val="auto"/>
        </w:rPr>
        <w:fldChar w:fldCharType="separate"/>
      </w:r>
      <w:r>
        <w:rPr>
          <w:rFonts w:hint="eastAsia" w:ascii="Times New Roman" w:hAnsi="Times New Roman"/>
          <w:b/>
          <w:bCs/>
          <w:color w:val="auto"/>
        </w:rPr>
        <w:t xml:space="preserve">第五章</w:t>
      </w:r>
      <w:r>
        <w:rPr>
          <w:rFonts w:ascii="Times New Roman" w:hAnsi="Times New Roman"/>
          <w:b/>
          <w:bCs/>
          <w:color w:val="auto"/>
        </w:rPr>
        <w:t xml:space="preserve">   </w:t>
      </w:r>
      <w:r>
        <w:rPr>
          <w:rFonts w:hint="eastAsia" w:ascii="Times New Roman" w:hAnsi="Times New Roman"/>
          <w:b/>
          <w:bCs/>
          <w:color w:val="auto"/>
        </w:rPr>
        <w:t xml:space="preserve">合同草案条款</w:t>
      </w:r>
      <w:r>
        <w:rPr>
          <w:rFonts w:ascii="Times New Roman" w:hAnsi="Times New Roman"/>
          <w:b/>
          <w:bCs/>
          <w:color w:val="auto"/>
        </w:rPr>
        <w:tab/>
      </w:r>
      <w:r>
        <w:rPr>
          <w:rFonts w:ascii="Times New Roman" w:hAnsi="Times New Roman"/>
          <w:b/>
          <w:bCs/>
          <w:color w:val="auto"/>
        </w:rPr>
        <w:fldChar w:fldCharType="end"/>
      </w:r>
      <w:r>
        <w:rPr>
          <w:rFonts w:hint="eastAsia" w:ascii="Times New Roman" w:hAnsi="Times New Roman"/>
          <w:b/>
          <w:bCs/>
          <w:color w:val="auto"/>
          <w:lang w:val="en-US" w:eastAsia="zh-CN"/>
        </w:rPr>
        <w:t xml:space="preserve">28</w:t>
      </w:r>
      <w:r/>
    </w:p>
    <w:p>
      <w:pPr>
        <w:pStyle w:val="1118"/>
        <w:spacing w:line="360" w:lineRule="auto"/>
        <w:rPr>
          <w:rFonts w:hint="default" w:ascii="Times New Roman" w:hAnsi="Times New Roman" w:eastAsia="宋体"/>
          <w:b/>
          <w:bCs/>
          <w:color w:val="auto"/>
          <w:lang w:val="en-US" w:eastAsia="zh-CN"/>
        </w:rPr>
      </w:pPr>
      <w:r>
        <w:rPr>
          <w:rFonts w:ascii="Times New Roman" w:hAnsi="Times New Roman"/>
          <w:b/>
          <w:bCs/>
          <w:color w:val="auto"/>
        </w:rPr>
        <w:fldChar w:fldCharType="begin"/>
      </w:r>
      <w:r>
        <w:rPr>
          <w:rFonts w:ascii="Times New Roman" w:hAnsi="Times New Roman"/>
          <w:b/>
          <w:bCs/>
          <w:color w:val="auto"/>
        </w:rPr>
        <w:instrText xml:space="preserve"> HYPERLINK \l "_Toc104818930" </w:instrText>
      </w:r>
      <w:r>
        <w:rPr>
          <w:rFonts w:ascii="Times New Roman" w:hAnsi="Times New Roman"/>
          <w:b/>
          <w:bCs/>
          <w:color w:val="auto"/>
        </w:rPr>
        <w:fldChar w:fldCharType="separate"/>
      </w:r>
      <w:r>
        <w:rPr>
          <w:rFonts w:hint="eastAsia" w:ascii="Times New Roman" w:hAnsi="Times New Roman"/>
          <w:b/>
          <w:bCs/>
          <w:color w:val="auto"/>
        </w:rPr>
        <w:t xml:space="preserve">第六章</w:t>
      </w:r>
      <w:r>
        <w:rPr>
          <w:rFonts w:ascii="Times New Roman" w:hAnsi="Times New Roman"/>
          <w:b/>
          <w:bCs/>
          <w:color w:val="auto"/>
        </w:rPr>
        <w:t xml:space="preserve">   </w:t>
      </w:r>
      <w:r>
        <w:rPr>
          <w:rFonts w:hint="eastAsia" w:ascii="Times New Roman" w:hAnsi="Times New Roman"/>
          <w:b/>
          <w:bCs/>
          <w:color w:val="auto"/>
        </w:rPr>
        <w:t xml:space="preserve">响应文件格式</w:t>
      </w:r>
      <w:r>
        <w:rPr>
          <w:rFonts w:ascii="Times New Roman" w:hAnsi="Times New Roman"/>
          <w:b/>
          <w:bCs/>
          <w:color w:val="auto"/>
        </w:rPr>
        <w:tab/>
      </w:r>
      <w:r>
        <w:rPr>
          <w:rFonts w:ascii="Times New Roman" w:hAnsi="Times New Roman"/>
          <w:b/>
          <w:bCs/>
          <w:color w:val="auto"/>
        </w:rPr>
        <w:fldChar w:fldCharType="end"/>
      </w:r>
      <w:r>
        <w:rPr>
          <w:rFonts w:hint="eastAsia" w:ascii="Times New Roman" w:hAnsi="Times New Roman"/>
          <w:b/>
          <w:bCs/>
          <w:color w:val="auto"/>
          <w:lang w:val="en-US" w:eastAsia="zh-CN"/>
        </w:rPr>
        <w:t xml:space="preserve">31</w:t>
      </w:r>
      <w:r/>
    </w:p>
    <w:p>
      <w:pPr>
        <w:pStyle w:val="1118"/>
        <w:spacing w:line="360" w:lineRule="auto"/>
        <w:rPr>
          <w:rFonts w:ascii="Times New Roman" w:hAnsi="Times New Roman"/>
          <w:b w:val="0"/>
          <w:color w:val="auto"/>
        </w:rPr>
      </w:pPr>
      <w:r>
        <w:rPr>
          <w:rFonts w:ascii="Times New Roman" w:hAnsi="Times New Roman"/>
          <w:b w:val="0"/>
          <w:color w:val="auto"/>
        </w:rPr>
        <w:fldChar w:fldCharType="end"/>
      </w:r>
      <w:r/>
    </w:p>
    <w:p>
      <w:pPr>
        <w:pStyle w:val="1118"/>
        <w:spacing w:line="360" w:lineRule="auto"/>
        <w:rPr>
          <w:b w:val="0"/>
          <w:color w:val="auto"/>
          <w:sz w:val="36"/>
          <w:szCs w:val="36"/>
        </w:rPr>
      </w:pPr>
      <w:r>
        <w:rPr>
          <w:b w:val="0"/>
          <w:color w:val="auto"/>
          <w:sz w:val="36"/>
          <w:szCs w:val="36"/>
        </w:rPr>
      </w:r>
      <w:r/>
    </w:p>
    <w:p>
      <w:pPr>
        <w:jc w:val="center"/>
        <w:spacing w:line="360" w:lineRule="auto"/>
        <w:rPr>
          <w:b/>
          <w:color w:val="auto"/>
          <w:sz w:val="36"/>
          <w:szCs w:val="36"/>
        </w:rPr>
        <w:sectPr>
          <w:headerReference w:type="default" r:id="rId9"/>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auto"/>
          <w:sz w:val="36"/>
          <w:szCs w:val="36"/>
        </w:rPr>
        <w:br w:type="page" w:clear="all"/>
      </w:r>
      <w:r/>
    </w:p>
    <w:p>
      <w:pPr>
        <w:jc w:val="center"/>
        <w:spacing w:line="360" w:lineRule="auto"/>
        <w:rPr>
          <w:rFonts w:ascii="Times New Roman" w:hAnsi="Times New Roman" w:eastAsia="宋体" w:cs="Times New Roman"/>
          <w:b/>
          <w:color w:val="auto"/>
          <w:sz w:val="36"/>
          <w:szCs w:val="36"/>
          <w:highlight w:val="none"/>
        </w:rPr>
        <w:outlineLvl w:val="0"/>
      </w:pPr>
      <w:r/>
      <w:bookmarkStart w:id="2" w:name="_Toc19414"/>
      <w:r>
        <w:rPr>
          <w:rFonts w:ascii="Times New Roman" w:hAnsi="Times New Roman" w:eastAsia="宋体" w:cs="Times New Roman"/>
          <w:b/>
          <w:color w:val="auto"/>
          <w:sz w:val="36"/>
          <w:szCs w:val="36"/>
          <w:highlight w:val="none"/>
        </w:rPr>
        <w:t xml:space="preserve">第一章   </w:t>
      </w:r>
      <w:bookmarkEnd w:id="2"/>
      <w:r>
        <w:rPr>
          <w:b/>
          <w:color w:val="auto"/>
          <w:sz w:val="36"/>
          <w:szCs w:val="36"/>
          <w:highlight w:val="none"/>
        </w:rPr>
        <w:t xml:space="preserve"> </w:t>
      </w:r>
      <w:r>
        <w:rPr>
          <w:rFonts w:hint="eastAsia"/>
          <w:b/>
          <w:color w:val="auto"/>
          <w:sz w:val="36"/>
          <w:szCs w:val="36"/>
          <w:highlight w:val="none"/>
          <w:lang w:eastAsia="zh-CN"/>
        </w:rPr>
        <w:t xml:space="preserve">磋商邀请</w:t>
      </w:r>
      <w:r/>
    </w:p>
    <w:p>
      <w:pPr>
        <w:pStyle w:val="1315"/>
        <w:ind w:firstLine="482"/>
        <w:pageBreakBefore w:val="0"/>
        <w:spacing w:line="336" w:lineRule="auto"/>
        <w:rPr>
          <w:rFonts w:ascii="宋体" w:hAnsi="宋体" w:cs="宋体"/>
          <w:b/>
          <w:bCs/>
          <w:color w:val="auto"/>
          <w:sz w:val="24"/>
          <w:szCs w:val="24"/>
        </w:rPr>
      </w:pPr>
      <w:r/>
      <w:bookmarkStart w:id="3" w:name="_Hlk44623590"/>
      <w:r>
        <w:rPr>
          <w:rFonts w:hint="eastAsia" w:ascii="宋体" w:hAnsi="宋体" w:cs="宋体"/>
          <w:b/>
          <w:bCs/>
          <w:color w:val="auto"/>
          <w:sz w:val="24"/>
          <w:szCs w:val="24"/>
        </w:rPr>
        <w:t xml:space="preserve">一、项目基本情况</w:t>
      </w:r>
      <w:r/>
    </w:p>
    <w:p>
      <w:pPr>
        <w:pStyle w:val="1315"/>
        <w:ind w:firstLine="480"/>
        <w:pageBreakBefore w:val="0"/>
        <w:spacing w:line="336" w:lineRule="auto"/>
        <w:rPr>
          <w:rFonts w:hint="eastAsia" w:ascii="宋体" w:hAnsi="宋体" w:eastAsia="宋体"/>
          <w:bCs/>
          <w:color w:val="auto"/>
          <w:sz w:val="24"/>
          <w:szCs w:val="24"/>
          <w:lang w:eastAsia="zh-CN"/>
        </w:rPr>
      </w:pPr>
      <w:r>
        <w:rPr>
          <w:rFonts w:hint="eastAsia" w:ascii="宋体" w:hAnsi="宋体" w:cs="宋体"/>
          <w:color w:val="auto"/>
          <w:sz w:val="24"/>
          <w:szCs w:val="24"/>
        </w:rPr>
        <w:t xml:space="preserve">1.项目编号：</w:t>
      </w:r>
      <w:r>
        <w:rPr>
          <w:rFonts w:hint="eastAsia" w:ascii="宋体" w:hAnsi="宋体" w:cs="宋体"/>
          <w:color w:val="auto"/>
          <w:sz w:val="24"/>
          <w:szCs w:val="24"/>
          <w:lang w:val="en-US" w:eastAsia="zh-CN"/>
        </w:rPr>
        <w:t xml:space="preserve">JSZC-320481060-HXZC-C2026-0044 </w:t>
      </w:r>
      <w:r/>
    </w:p>
    <w:p>
      <w:pPr>
        <w:pStyle w:val="1315"/>
        <w:ind w:firstLine="480"/>
        <w:pageBreakBefore w:val="0"/>
        <w:spacing w:line="336"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eastAsia="zh-CN"/>
        </w:rPr>
        <w:t xml:space="preserve">溧阳高新区创建国家生态文明建设示范区项目</w:t>
      </w:r>
      <w:r/>
    </w:p>
    <w:p>
      <w:pPr>
        <w:pStyle w:val="1315"/>
        <w:ind w:firstLine="480"/>
        <w:pageBreakBefore w:val="0"/>
        <w:spacing w:line="336" w:lineRule="auto"/>
        <w:rPr>
          <w:rFonts w:ascii="宋体" w:hAnsi="宋体" w:cs="宋体"/>
          <w:color w:val="auto"/>
          <w:sz w:val="24"/>
          <w:szCs w:val="24"/>
        </w:rPr>
      </w:pPr>
      <w:r>
        <w:rPr>
          <w:rFonts w:hint="eastAsia" w:ascii="宋体" w:hAnsi="宋体" w:cs="宋体"/>
          <w:color w:val="auto"/>
          <w:sz w:val="24"/>
          <w:szCs w:val="24"/>
        </w:rPr>
        <w:t xml:space="preserve">3.采购方式：竞争性磋商</w:t>
      </w:r>
      <w:r/>
    </w:p>
    <w:p>
      <w:pPr>
        <w:pStyle w:val="1315"/>
        <w:ind w:firstLine="480"/>
        <w:pageBreakBefore w:val="0"/>
        <w:spacing w:line="336" w:lineRule="auto"/>
        <w:rPr>
          <w:rFonts w:ascii="宋体" w:hAnsi="宋体" w:cs="宋体"/>
          <w:color w:val="auto"/>
          <w:sz w:val="24"/>
          <w:szCs w:val="24"/>
        </w:rPr>
      </w:pPr>
      <w:r>
        <w:rPr>
          <w:rFonts w:hint="eastAsia" w:ascii="宋体" w:hAnsi="宋体" w:cs="宋体"/>
          <w:color w:val="auto"/>
          <w:sz w:val="24"/>
          <w:szCs w:val="24"/>
        </w:rPr>
        <w:t xml:space="preserve">4.预算金额：</w:t>
      </w:r>
      <w:r>
        <w:rPr>
          <w:rFonts w:hint="eastAsia" w:ascii="宋体" w:hAnsi="宋体" w:cs="宋体"/>
          <w:color w:val="auto"/>
          <w:sz w:val="24"/>
          <w:szCs w:val="24"/>
          <w:lang w:val="en-US" w:eastAsia="zh-CN"/>
        </w:rPr>
        <w:t xml:space="preserve">298万元</w:t>
      </w:r>
      <w:r/>
    </w:p>
    <w:p>
      <w:pPr>
        <w:pStyle w:val="1315"/>
        <w:ind w:firstLine="480"/>
        <w:pageBreakBefore w:val="0"/>
        <w:spacing w:line="336" w:lineRule="auto"/>
        <w:rPr>
          <w:rFonts w:ascii="宋体" w:hAnsi="宋体" w:cs="宋体"/>
          <w:color w:val="auto"/>
          <w:sz w:val="24"/>
          <w:szCs w:val="24"/>
        </w:rPr>
      </w:pPr>
      <w:r>
        <w:rPr>
          <w:rFonts w:hint="eastAsia" w:ascii="宋体" w:hAnsi="宋体" w:cs="宋体"/>
          <w:color w:val="auto"/>
          <w:sz w:val="24"/>
          <w:szCs w:val="24"/>
        </w:rPr>
        <w:t xml:space="preserve">5.最高限价：</w:t>
      </w:r>
      <w:r>
        <w:rPr>
          <w:rFonts w:hint="eastAsia" w:ascii="宋体" w:hAnsi="宋体" w:cs="宋体"/>
          <w:color w:val="auto"/>
          <w:sz w:val="24"/>
          <w:szCs w:val="24"/>
          <w:lang w:val="en-US" w:eastAsia="zh-CN"/>
        </w:rPr>
        <w:t xml:space="preserve">298万元</w:t>
      </w:r>
      <w:r/>
    </w:p>
    <w:p>
      <w:pPr>
        <w:pStyle w:val="1315"/>
        <w:ind w:firstLine="480"/>
        <w:pageBreakBefore w:val="0"/>
        <w:spacing w:line="336" w:lineRule="auto"/>
        <w:rPr>
          <w:rFonts w:hint="eastAsia" w:ascii="宋体" w:hAnsi="宋体" w:cs="宋体"/>
          <w:color w:val="auto"/>
          <w:sz w:val="24"/>
          <w:szCs w:val="24"/>
          <w:lang w:val="en-US" w:eastAsia="zh-CN"/>
        </w:rPr>
      </w:pPr>
      <w:r>
        <w:rPr>
          <w:rFonts w:hint="eastAsia" w:ascii="宋体" w:hAnsi="宋体" w:cs="宋体"/>
          <w:color w:val="auto"/>
          <w:sz w:val="24"/>
          <w:szCs w:val="24"/>
        </w:rPr>
        <w:t xml:space="preserve">6.采购需求：根据《生态文明建设示范区（生态工业园区）管理办法》（环科财〔2026〕4 号）、《生态工业园区建设标准》（HJ 274-2026）等文件规范要求，以促进园区绿色、低碳、循环发展为核心，开展溧阳高新区创建国家生态文明建设示范区（生态工业园区）的申报、创建、验收等工作。</w:t>
      </w:r>
      <w:r/>
    </w:p>
    <w:p>
      <w:pPr>
        <w:ind w:firstLine="480"/>
        <w:pageBreakBefore w:val="0"/>
        <w:spacing w:line="336" w:lineRule="auto"/>
        <w:rPr>
          <w:rFonts w:hint="eastAsia" w:ascii="宋体" w:hAnsi="宋体" w:cs="宋体"/>
          <w:color w:val="auto"/>
          <w:sz w:val="24"/>
          <w:szCs w:val="24"/>
          <w:lang w:val="en-US" w:eastAsia="zh-CN"/>
        </w:rPr>
      </w:pPr>
      <w:r/>
      <w:bookmarkStart w:id="4" w:name="_Toc28359013"/>
      <w:r/>
      <w:bookmarkStart w:id="5" w:name="_Toc35393799"/>
      <w:r/>
      <w:bookmarkStart w:id="6" w:name="_Toc35393630"/>
      <w:r/>
      <w:bookmarkStart w:id="7" w:name="_Toc28359090"/>
      <w:r>
        <w:rPr>
          <w:rFonts w:hint="eastAsia" w:ascii="宋体" w:hAnsi="宋体" w:cs="宋体"/>
          <w:color w:val="auto"/>
          <w:sz w:val="24"/>
          <w:szCs w:val="24"/>
          <w:lang w:val="en-US" w:eastAsia="zh-CN"/>
        </w:rPr>
        <w:t xml:space="preserve">7.合同履行期限：自合同签订之日起至2029年12月底前全部完成</w:t>
      </w:r>
      <w:r>
        <w:rPr>
          <w:rFonts w:hint="eastAsia" w:ascii="宋体" w:hAnsi="宋体" w:cs="宋体"/>
          <w:color w:val="auto"/>
          <w:sz w:val="24"/>
          <w:szCs w:val="24"/>
          <w:lang w:eastAsia="zh-CN"/>
        </w:rPr>
        <w:t xml:space="preserve">。</w:t>
      </w:r>
      <w:r/>
    </w:p>
    <w:p>
      <w:pPr>
        <w:ind w:firstLine="480"/>
        <w:pageBreakBefore w:val="0"/>
        <w:spacing w:line="336" w:lineRule="auto"/>
        <w:rPr>
          <w:rFonts w:ascii="宋体" w:hAnsi="宋体" w:eastAsia="宋体" w:cs="宋体"/>
          <w:b/>
          <w:bCs/>
          <w:color w:val="auto"/>
          <w:spacing w:val="-4"/>
          <w:sz w:val="24"/>
          <w:szCs w:val="24"/>
        </w:rPr>
      </w:pPr>
      <w:r>
        <w:rPr>
          <w:rFonts w:hint="eastAsia" w:ascii="宋体" w:hAnsi="宋体" w:cs="宋体"/>
          <w:color w:val="auto"/>
          <w:sz w:val="24"/>
          <w:szCs w:val="24"/>
        </w:rPr>
        <w:t xml:space="preserve">8.</w:t>
      </w:r>
      <w:r>
        <w:rPr>
          <w:rFonts w:ascii="宋体" w:hAnsi="宋体" w:eastAsia="宋体" w:cs="宋体"/>
          <w:color w:val="auto"/>
          <w:spacing w:val="1"/>
          <w:sz w:val="24"/>
          <w:szCs w:val="24"/>
        </w:rPr>
        <w:t xml:space="preserve">本项目是否接受联合体投标</w:t>
      </w:r>
      <w:r>
        <w:rPr>
          <w:rFonts w:hint="eastAsia" w:ascii="Times New Roman" w:hAnsi="Times New Roman" w:eastAsia="宋体" w:cs="Times New Roman"/>
          <w:color w:val="auto"/>
          <w:sz w:val="24"/>
          <w:lang w:eastAsia="zh-CN"/>
        </w:rPr>
        <w:t xml:space="preserve">：</w:t>
      </w:r>
      <w:r>
        <w:rPr>
          <w:color w:val="auto"/>
          <w:sz w:val="24"/>
          <w:highlight w:val="none"/>
        </w:rPr>
        <w:t xml:space="preserve">□是  </w:t>
      </w:r>
      <w:r>
        <w:rPr>
          <w:b/>
          <w:color w:val="auto"/>
          <w:sz w:val="24"/>
          <w:highlight w:val="none"/>
        </w:rPr>
        <w:t xml:space="preserve">■</w:t>
      </w:r>
      <w:r>
        <w:rPr>
          <w:color w:val="auto"/>
          <w:sz w:val="24"/>
          <w:highlight w:val="none"/>
        </w:rPr>
        <w:t xml:space="preserve">否。</w:t>
      </w:r>
      <w:bookmarkEnd w:id="4"/>
      <w:bookmarkEnd w:id="5"/>
      <w:bookmarkEnd w:id="6"/>
      <w:bookmarkEnd w:id="7"/>
      <w:r/>
    </w:p>
    <w:p>
      <w:pPr>
        <w:pStyle w:val="1070"/>
        <w:ind w:firstLine="354"/>
        <w:jc w:val="left"/>
        <w:pageBreakBefore w:val="0"/>
        <w:spacing w:before="0" w:line="336" w:lineRule="auto"/>
        <w:rPr>
          <w:rFonts w:ascii="Times New Roman" w:hAnsi="Times New Roman" w:eastAsia="宋体"/>
          <w:color w:val="auto"/>
          <w:sz w:val="24"/>
          <w:szCs w:val="24"/>
        </w:rPr>
      </w:pPr>
      <w:r/>
      <w:bookmarkStart w:id="8" w:name="_Toc28359091"/>
      <w:r/>
      <w:bookmarkStart w:id="9" w:name="_Toc35393631"/>
      <w:r/>
      <w:bookmarkStart w:id="10" w:name="_Toc28359014"/>
      <w:r/>
      <w:bookmarkStart w:id="11" w:name="_Toc35393800"/>
      <w:r>
        <w:rPr>
          <w:rFonts w:ascii="Times New Roman" w:hAnsi="Times New Roman" w:eastAsia="宋体"/>
          <w:color w:val="auto"/>
          <w:sz w:val="24"/>
          <w:szCs w:val="24"/>
        </w:rPr>
        <w:t xml:space="preserve">二、申请人的资格要求（须同时满足）</w:t>
      </w:r>
      <w:r/>
    </w:p>
    <w:p>
      <w:pPr>
        <w:ind w:firstLine="480"/>
        <w:pageBreakBefore w:val="0"/>
        <w:spacing w:line="336" w:lineRule="auto"/>
        <w:rPr>
          <w:rFonts w:hint="eastAsia"/>
          <w:color w:val="auto"/>
          <w:sz w:val="24"/>
        </w:rPr>
      </w:pPr>
      <w:r>
        <w:rPr>
          <w:color w:val="auto"/>
          <w:sz w:val="24"/>
        </w:rPr>
        <w:t xml:space="preserve">1.满足《中华人民共和国政府采购法》第二十二条规定</w:t>
      </w:r>
      <w:r>
        <w:rPr>
          <w:rFonts w:hint="eastAsia"/>
          <w:color w:val="auto"/>
          <w:sz w:val="24"/>
        </w:rPr>
        <w:t xml:space="preserve">以及下列情形：</w:t>
      </w:r>
      <w:r/>
    </w:p>
    <w:p>
      <w:pPr>
        <w:ind w:firstLine="480"/>
        <w:pageBreakBefore w:val="0"/>
        <w:spacing w:line="336" w:lineRule="auto"/>
        <w:rPr>
          <w:color w:val="auto"/>
          <w:sz w:val="24"/>
        </w:rPr>
      </w:pPr>
      <w:r>
        <w:rPr>
          <w:rFonts w:hint="eastAsia"/>
          <w:color w:val="auto"/>
          <w:sz w:val="24"/>
        </w:rPr>
        <w:t xml:space="preserve">1.1未被“信用中国”网站（WWW.creditchina.gov.cn）或“中国政府采购网”网站（www.ccgp.gov.cn）列入失信被执行人、重大税收违法案件当事人名单、政府采购严重失信行为记录名单；</w:t>
      </w:r>
      <w:r/>
    </w:p>
    <w:p>
      <w:pPr>
        <w:ind w:firstLine="480"/>
        <w:pageBreakBefore w:val="0"/>
        <w:spacing w:line="336" w:lineRule="auto"/>
        <w:rPr>
          <w:color w:val="auto"/>
          <w:sz w:val="24"/>
        </w:rPr>
      </w:pPr>
      <w:r>
        <w:rPr>
          <w:rFonts w:hint="eastAsia"/>
          <w:color w:val="auto"/>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pageBreakBefore w:val="0"/>
        <w:spacing w:line="336" w:lineRule="auto"/>
        <w:rPr>
          <w:color w:val="auto"/>
          <w:sz w:val="24"/>
        </w:rPr>
      </w:pPr>
      <w:r>
        <w:rPr>
          <w:color w:val="auto"/>
          <w:sz w:val="24"/>
        </w:rPr>
        <w:t xml:space="preserve">2.落实政府采购政策需满足的资格要求：</w:t>
      </w:r>
      <w:r/>
    </w:p>
    <w:p>
      <w:pPr>
        <w:ind w:firstLine="480"/>
        <w:pageBreakBefore w:val="0"/>
        <w:spacing w:line="336" w:lineRule="auto"/>
        <w:rPr>
          <w:color w:val="auto"/>
          <w:sz w:val="24"/>
        </w:rPr>
      </w:pPr>
      <w:r>
        <w:rPr>
          <w:color w:val="auto"/>
          <w:sz w:val="24"/>
        </w:rPr>
        <w:t xml:space="preserve">2.1 中小企业政策</w:t>
      </w:r>
      <w:r/>
    </w:p>
    <w:p>
      <w:pPr>
        <w:ind w:firstLine="420"/>
        <w:pageBreakBefore w:val="0"/>
        <w:spacing w:line="336" w:lineRule="auto"/>
        <w:rPr>
          <w:color w:val="auto"/>
          <w:sz w:val="24"/>
        </w:rPr>
      </w:pPr>
      <w:r>
        <w:rPr>
          <w:color w:val="auto"/>
        </w:rPr>
        <w:t xml:space="preserve">□</w:t>
      </w:r>
      <w:r>
        <w:rPr>
          <w:color w:val="auto"/>
          <w:sz w:val="24"/>
        </w:rPr>
        <w:t xml:space="preserve">本项目不专门面向中小企业预留采购份额。</w:t>
      </w:r>
      <w:r/>
    </w:p>
    <w:p>
      <w:pPr>
        <w:ind w:firstLine="482"/>
        <w:pageBreakBefore w:val="0"/>
        <w:spacing w:line="336" w:lineRule="auto"/>
        <w:rPr>
          <w:color w:val="auto"/>
          <w:sz w:val="24"/>
        </w:rPr>
      </w:pPr>
      <w:r>
        <w:rPr>
          <w:b/>
          <w:color w:val="auto"/>
          <w:sz w:val="24"/>
        </w:rPr>
        <w:t xml:space="preserve">■</w:t>
      </w:r>
      <w:r>
        <w:rPr>
          <w:color w:val="auto"/>
          <w:sz w:val="24"/>
        </w:rPr>
        <w:t xml:space="preserve">本项目专门面向  </w:t>
      </w:r>
      <w:r>
        <w:rPr>
          <w:b/>
          <w:color w:val="auto"/>
          <w:sz w:val="24"/>
        </w:rPr>
        <w:t xml:space="preserve">■</w:t>
      </w:r>
      <w:r>
        <w:rPr>
          <w:color w:val="auto"/>
          <w:sz w:val="24"/>
        </w:rPr>
        <w:t xml:space="preserve">中小 </w:t>
      </w:r>
      <w:r>
        <w:rPr>
          <w:b/>
          <w:color w:val="auto"/>
          <w:sz w:val="24"/>
        </w:rPr>
        <w:t xml:space="preserve">■</w:t>
      </w:r>
      <w:r>
        <w:rPr>
          <w:color w:val="auto"/>
          <w:sz w:val="24"/>
        </w:rPr>
        <w:t xml:space="preserve">小微企业  采购。即：提供的货物全部由符合政策要求的中小/小微企业制造、服务全部由符合政策要求的中小/小微企业承接。</w:t>
      </w:r>
      <w:r/>
    </w:p>
    <w:p>
      <w:pPr>
        <w:ind w:firstLine="420"/>
        <w:pageBreakBefore w:val="0"/>
        <w:spacing w:line="336" w:lineRule="auto"/>
        <w:rPr>
          <w:color w:val="auto"/>
          <w:sz w:val="24"/>
        </w:rPr>
      </w:pPr>
      <w:r>
        <w:rPr>
          <w:color w:val="auto"/>
        </w:rPr>
        <w:t xml:space="preserve">□</w:t>
      </w:r>
      <w:r>
        <w:rPr>
          <w:color w:val="auto"/>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auto"/>
          <w:sz w:val="24"/>
        </w:rPr>
        <w:t xml:space="preserve">。</w:t>
      </w:r>
      <w:r/>
    </w:p>
    <w:p>
      <w:pPr>
        <w:ind w:firstLine="480"/>
        <w:pageBreakBefore w:val="0"/>
        <w:spacing w:line="336" w:lineRule="auto"/>
        <w:rPr>
          <w:color w:val="auto"/>
          <w:sz w:val="24"/>
        </w:rPr>
      </w:pPr>
      <w:r>
        <w:rPr>
          <w:color w:val="auto"/>
          <w:sz w:val="24"/>
        </w:rPr>
        <w:t xml:space="preserve">2.2 其它落实政府采购政策的资格要求：</w:t>
      </w:r>
      <w:r>
        <w:rPr>
          <w:color w:val="auto"/>
          <w:sz w:val="24"/>
          <w:u w:val="single"/>
        </w:rPr>
        <w:t xml:space="preserve">无</w:t>
      </w:r>
      <w:r>
        <w:rPr>
          <w:rFonts w:hint="eastAsia"/>
          <w:color w:val="auto"/>
          <w:sz w:val="24"/>
        </w:rPr>
        <w:t xml:space="preserve">。</w:t>
      </w:r>
      <w:r/>
    </w:p>
    <w:p>
      <w:pPr>
        <w:ind w:firstLine="480"/>
        <w:pageBreakBefore w:val="0"/>
        <w:spacing w:line="336" w:lineRule="auto"/>
        <w:rPr>
          <w:i/>
          <w:iCs/>
          <w:color w:val="auto"/>
          <w:sz w:val="24"/>
          <w:u w:val="single"/>
        </w:rPr>
      </w:pPr>
      <w:r>
        <w:rPr>
          <w:color w:val="auto"/>
          <w:sz w:val="24"/>
        </w:rPr>
        <w:t xml:space="preserve">3.本项目的特定资格要求：</w:t>
      </w:r>
      <w:r/>
    </w:p>
    <w:p>
      <w:pPr>
        <w:ind w:firstLine="480"/>
        <w:pageBreakBefore w:val="0"/>
        <w:spacing w:line="336" w:lineRule="auto"/>
        <w:tabs>
          <w:tab w:val="left" w:pos="900" w:leader="none"/>
          <w:tab w:val="left" w:pos="1134" w:leader="none"/>
          <w:tab w:val="left" w:pos="1589" w:leader="none"/>
          <w:tab w:val="left" w:pos="5521" w:leader="none"/>
        </w:tabs>
        <w:rPr>
          <w:rFonts w:hint="eastAsia"/>
          <w:color w:val="auto"/>
          <w:sz w:val="24"/>
        </w:rPr>
      </w:pPr>
      <w:r>
        <w:rPr>
          <w:color w:val="auto"/>
          <w:sz w:val="24"/>
        </w:rPr>
        <w:t xml:space="preserve">3.1本项目是否接受分支机构参与响应：</w:t>
      </w:r>
      <w:r>
        <w:rPr>
          <w:color w:val="auto"/>
        </w:rPr>
        <w:t xml:space="preserve">□</w:t>
      </w:r>
      <w:r>
        <w:rPr>
          <w:color w:val="auto"/>
          <w:sz w:val="24"/>
        </w:rPr>
        <w:t xml:space="preserve">是   </w:t>
      </w:r>
      <w:r>
        <w:rPr>
          <w:b/>
          <w:color w:val="auto"/>
          <w:sz w:val="24"/>
        </w:rPr>
        <w:t xml:space="preserve">■</w:t>
      </w:r>
      <w:r>
        <w:rPr>
          <w:color w:val="auto"/>
          <w:sz w:val="24"/>
        </w:rPr>
        <w:t xml:space="preserve">否；</w:t>
      </w:r>
      <w:r/>
    </w:p>
    <w:p>
      <w:pPr>
        <w:ind w:firstLine="480"/>
        <w:pageBreakBefore w:val="0"/>
        <w:spacing w:line="336" w:lineRule="auto"/>
        <w:tabs>
          <w:tab w:val="left" w:pos="900" w:leader="none"/>
          <w:tab w:val="left" w:pos="1134" w:leader="none"/>
          <w:tab w:val="left" w:pos="1589" w:leader="none"/>
          <w:tab w:val="left" w:pos="5521" w:leader="none"/>
        </w:tabs>
        <w:rPr>
          <w:color w:val="auto"/>
          <w:sz w:val="24"/>
        </w:rPr>
      </w:pPr>
      <w:r>
        <w:rPr>
          <w:color w:val="auto"/>
          <w:sz w:val="24"/>
        </w:rPr>
        <w:t xml:space="preserve">3.2 本项目是否属于政府购买服务：</w:t>
      </w:r>
      <w:r/>
    </w:p>
    <w:p>
      <w:pPr>
        <w:ind w:left="991" w:firstLine="2"/>
        <w:pageBreakBefore w:val="0"/>
        <w:spacing w:line="336" w:lineRule="auto"/>
        <w:tabs>
          <w:tab w:val="left" w:pos="900" w:leader="none"/>
          <w:tab w:val="left" w:pos="1134" w:leader="none"/>
          <w:tab w:val="left" w:pos="1589" w:leader="none"/>
          <w:tab w:val="left" w:pos="5521" w:leader="none"/>
        </w:tabs>
        <w:rPr>
          <w:color w:val="auto"/>
          <w:sz w:val="24"/>
        </w:rPr>
      </w:pPr>
      <w:r>
        <w:rPr>
          <w:color w:val="auto"/>
        </w:rPr>
        <w:t xml:space="preserve">□</w:t>
      </w:r>
      <w:r>
        <w:rPr>
          <w:color w:val="auto"/>
          <w:sz w:val="24"/>
        </w:rPr>
        <w:t xml:space="preserve">否</w:t>
      </w:r>
      <w:r/>
    </w:p>
    <w:p>
      <w:pPr>
        <w:ind w:left="991" w:firstLine="2"/>
        <w:pageBreakBefore w:val="0"/>
        <w:spacing w:line="336" w:lineRule="auto"/>
        <w:tabs>
          <w:tab w:val="left" w:pos="900" w:leader="none"/>
          <w:tab w:val="left" w:pos="1134" w:leader="none"/>
          <w:tab w:val="left" w:pos="1589" w:leader="none"/>
          <w:tab w:val="left" w:pos="5521" w:leader="none"/>
        </w:tabs>
        <w:rPr>
          <w:color w:val="auto"/>
          <w:sz w:val="24"/>
        </w:rPr>
      </w:pPr>
      <w:r>
        <w:rPr>
          <w:b/>
          <w:color w:val="auto"/>
          <w:sz w:val="24"/>
        </w:rPr>
        <w:t xml:space="preserve">■</w:t>
      </w:r>
      <w:r>
        <w:rPr>
          <w:color w:val="auto"/>
          <w:sz w:val="24"/>
        </w:rPr>
        <w:t xml:space="preserve">是，公益一类事业单位、使用事业编制且由财政拨款保障的群团组织，不得作为承接主体；</w:t>
      </w:r>
      <w:r/>
    </w:p>
    <w:p>
      <w:pPr>
        <w:ind w:firstLine="480"/>
        <w:pageBreakBefore w:val="0"/>
        <w:spacing w:line="336" w:lineRule="auto"/>
        <w:tabs>
          <w:tab w:val="left" w:pos="900" w:leader="none"/>
          <w:tab w:val="left" w:pos="1134" w:leader="none"/>
          <w:tab w:val="left" w:pos="1589" w:leader="none"/>
          <w:tab w:val="left" w:pos="5521" w:leader="none"/>
        </w:tabs>
        <w:rPr>
          <w:rFonts w:hint="default" w:eastAsia="宋体"/>
          <w:color w:val="auto"/>
          <w:sz w:val="24"/>
          <w:u w:val="single"/>
          <w:lang w:val="en-US" w:eastAsia="zh-CN"/>
        </w:rPr>
      </w:pPr>
      <w:r>
        <w:rPr>
          <w:color w:val="auto"/>
          <w:sz w:val="24"/>
        </w:rPr>
        <w:t xml:space="preserve">3.3其他特定资格要求：</w:t>
      </w:r>
      <w:r>
        <w:rPr>
          <w:rFonts w:hint="eastAsia"/>
          <w:color w:val="auto"/>
          <w:sz w:val="24"/>
          <w:u w:val="single"/>
          <w:lang w:val="en-US" w:eastAsia="zh-CN"/>
        </w:rPr>
        <w:t xml:space="preserve">无 。</w:t>
      </w:r>
      <w:r/>
    </w:p>
    <w:p>
      <w:pPr>
        <w:pageBreakBefore w:val="0"/>
        <w:spacing w:line="336" w:lineRule="auto"/>
        <w:tabs>
          <w:tab w:val="left" w:pos="900" w:leader="none"/>
          <w:tab w:val="left" w:pos="1134" w:leader="none"/>
          <w:tab w:val="left" w:pos="1589" w:leader="none"/>
          <w:tab w:val="left" w:pos="5521" w:leader="none"/>
        </w:tabs>
        <w:rPr>
          <w:rFonts w:hint="eastAsia"/>
          <w:color w:val="auto"/>
          <w:sz w:val="24"/>
        </w:rPr>
      </w:pPr>
      <w:r>
        <w:rPr>
          <w:rFonts w:hint="eastAsia"/>
          <w:color w:val="auto"/>
          <w:sz w:val="24"/>
        </w:rPr>
      </w:r>
      <w:r/>
    </w:p>
    <w:p>
      <w:pPr>
        <w:ind w:firstLine="482"/>
        <w:pageBreakBefore w:val="0"/>
        <w:spacing w:line="336" w:lineRule="auto"/>
        <w:tabs>
          <w:tab w:val="left" w:pos="900" w:leader="none"/>
          <w:tab w:val="left" w:pos="1134" w:leader="none"/>
          <w:tab w:val="left" w:pos="1589" w:leader="none"/>
          <w:tab w:val="left" w:pos="5521" w:leader="none"/>
        </w:tabs>
        <w:rPr>
          <w:rFonts w:ascii="宋体" w:hAnsi="宋体" w:cs="宋体"/>
          <w:b/>
          <w:bCs/>
          <w:color w:val="auto"/>
          <w:sz w:val="24"/>
        </w:rPr>
      </w:pPr>
      <w:r>
        <w:rPr>
          <w:rFonts w:hint="eastAsia" w:ascii="宋体" w:hAnsi="宋体" w:cs="宋体"/>
          <w:b/>
          <w:bCs/>
          <w:color w:val="auto"/>
          <w:sz w:val="24"/>
        </w:rPr>
        <w:t xml:space="preserve">三、</w:t>
      </w:r>
      <w:bookmarkEnd w:id="8"/>
      <w:r/>
      <w:bookmarkEnd w:id="9"/>
      <w:r/>
      <w:bookmarkEnd w:id="10"/>
      <w:r/>
      <w:bookmarkEnd w:id="11"/>
      <w:r>
        <w:rPr>
          <w:rFonts w:hint="eastAsia" w:ascii="宋体" w:hAnsi="宋体" w:cs="宋体"/>
          <w:b/>
          <w:bCs/>
          <w:color w:val="auto"/>
          <w:sz w:val="24"/>
        </w:rPr>
        <w:t xml:space="preserve">获取采购文件</w:t>
      </w:r>
      <w:r/>
    </w:p>
    <w:p>
      <w:pPr>
        <w:pStyle w:val="1315"/>
        <w:ind w:firstLine="480"/>
        <w:pageBreakBefore w:val="0"/>
        <w:spacing w:line="336" w:lineRule="auto"/>
        <w:rPr>
          <w:rFonts w:ascii="宋体" w:hAnsi="宋体" w:cs="宋体"/>
          <w:color w:val="auto"/>
          <w:sz w:val="24"/>
          <w:szCs w:val="24"/>
        </w:rPr>
      </w:pPr>
      <w:r>
        <w:rPr>
          <w:rFonts w:hint="eastAsia" w:ascii="宋体" w:hAnsi="宋体" w:cs="宋体"/>
          <w:bCs/>
          <w:color w:val="auto"/>
          <w:sz w:val="24"/>
          <w:szCs w:val="24"/>
        </w:rPr>
        <w:t xml:space="preserve">时间：</w:t>
      </w:r>
      <w:r>
        <w:rPr>
          <w:color w:val="auto"/>
          <w:sz w:val="24"/>
          <w:highlight w:val="none"/>
        </w:rPr>
        <w:t xml:space="preserve">自</w:t>
      </w:r>
      <w:r>
        <w:rPr>
          <w:rFonts w:hint="eastAsia"/>
          <w:color w:val="auto"/>
          <w:sz w:val="24"/>
          <w:highlight w:val="none"/>
          <w:lang w:val="en-US" w:eastAsia="zh-CN"/>
        </w:rPr>
        <w:t xml:space="preserve">采购文件</w:t>
      </w:r>
      <w:r>
        <w:rPr>
          <w:color w:val="auto"/>
          <w:sz w:val="24"/>
          <w:highlight w:val="none"/>
        </w:rPr>
        <w:t xml:space="preserve">公告发布之日起5个工作日</w:t>
      </w:r>
      <w:r>
        <w:rPr>
          <w:rFonts w:hint="eastAsia"/>
          <w:color w:val="auto"/>
          <w:sz w:val="24"/>
          <w:highlight w:val="none"/>
          <w:lang w:eastAsia="zh-CN"/>
        </w:rPr>
        <w:t xml:space="preserve">。</w:t>
      </w:r>
      <w:r/>
    </w:p>
    <w:p>
      <w:pPr>
        <w:ind w:firstLine="480"/>
        <w:pageBreakBefore w:val="0"/>
        <w:spacing w:line="336" w:lineRule="auto"/>
        <w:rPr>
          <w:rFonts w:hint="eastAsia"/>
          <w:color w:val="auto"/>
          <w:sz w:val="24"/>
        </w:rPr>
      </w:pPr>
      <w:r>
        <w:rPr>
          <w:color w:val="auto"/>
          <w:sz w:val="24"/>
          <w:lang w:bidi="ar"/>
        </w:rPr>
        <w:t xml:space="preserve">地点：</w:t>
      </w:r>
      <w:r>
        <w:rPr>
          <w:rFonts w:hint="eastAsia"/>
          <w:color w:val="auto"/>
          <w:sz w:val="24"/>
          <w:lang w:bidi="ar"/>
        </w:rPr>
        <w:t xml:space="preserve">苏采云</w:t>
      </w:r>
      <w:r/>
    </w:p>
    <w:p>
      <w:pPr>
        <w:ind w:firstLine="480"/>
        <w:jc w:val="left"/>
        <w:pageBreakBefore w:val="0"/>
        <w:spacing w:line="336" w:lineRule="auto"/>
        <w:widowControl/>
        <w:rPr>
          <w:color w:val="auto"/>
          <w:sz w:val="24"/>
          <w:lang w:bidi="ar"/>
        </w:rPr>
      </w:pPr>
      <w:r>
        <w:rPr>
          <w:rFonts w:hint="eastAsia"/>
          <w:color w:val="auto"/>
          <w:sz w:val="24"/>
          <w:lang w:bidi="ar"/>
        </w:rPr>
        <w:t xml:space="preserve">方式：供应商持CA数字认证证书登录</w:t>
      </w:r>
      <w:r>
        <w:rPr>
          <w:rFonts w:hint="eastAsia"/>
          <w:color w:val="auto"/>
          <w:sz w:val="24"/>
          <w:lang w:eastAsia="zh-CN" w:bidi="ar"/>
        </w:rPr>
        <w:t xml:space="preserve">“</w:t>
      </w:r>
      <w:r>
        <w:rPr>
          <w:rFonts w:hint="eastAsia"/>
          <w:color w:val="auto"/>
          <w:sz w:val="24"/>
          <w:lang w:val="en-US" w:eastAsia="zh-CN" w:bidi="ar"/>
        </w:rPr>
        <w:t xml:space="preserve">苏采云</w:t>
      </w:r>
      <w:r>
        <w:rPr>
          <w:rFonts w:hint="eastAsia"/>
          <w:color w:val="auto"/>
          <w:sz w:val="24"/>
          <w:lang w:eastAsia="zh-CN" w:bidi="ar"/>
        </w:rPr>
        <w:t xml:space="preserve">”</w:t>
      </w:r>
      <w:r>
        <w:rPr>
          <w:rFonts w:hint="eastAsia"/>
          <w:color w:val="auto"/>
          <w:sz w:val="24"/>
          <w:lang w:val="en-US" w:eastAsia="zh-CN" w:bidi="ar"/>
        </w:rPr>
        <w:t xml:space="preserve">系统</w:t>
      </w:r>
      <w:r>
        <w:rPr>
          <w:rFonts w:hint="eastAsia"/>
          <w:color w:val="auto"/>
          <w:sz w:val="24"/>
          <w:lang w:bidi="ar"/>
        </w:rPr>
        <w:t xml:space="preserve">获取电子版磋商文件。</w:t>
      </w:r>
      <w:r/>
    </w:p>
    <w:p>
      <w:pPr>
        <w:ind w:firstLine="480"/>
        <w:jc w:val="left"/>
        <w:pageBreakBefore w:val="0"/>
        <w:spacing w:line="336" w:lineRule="auto"/>
        <w:widowControl/>
        <w:rPr>
          <w:color w:val="auto"/>
          <w:sz w:val="24"/>
        </w:rPr>
      </w:pPr>
      <w:r>
        <w:rPr>
          <w:color w:val="auto"/>
          <w:sz w:val="24"/>
          <w:lang w:bidi="ar"/>
        </w:rPr>
        <w:t xml:space="preserve">售价：</w:t>
      </w:r>
      <w:r>
        <w:rPr>
          <w:rFonts w:hint="eastAsia"/>
          <w:color w:val="auto"/>
          <w:sz w:val="24"/>
          <w:lang w:bidi="ar"/>
        </w:rPr>
        <w:t xml:space="preserve">0.00元</w:t>
      </w:r>
      <w:r/>
    </w:p>
    <w:p>
      <w:pPr>
        <w:pStyle w:val="1315"/>
        <w:ind w:firstLine="482"/>
        <w:pageBreakBefore w:val="0"/>
        <w:spacing w:line="336" w:lineRule="auto"/>
        <w:rPr>
          <w:rFonts w:hint="eastAsia" w:ascii="宋体" w:hAnsi="宋体"/>
          <w:b/>
          <w:color w:val="auto"/>
          <w:sz w:val="24"/>
          <w:szCs w:val="24"/>
        </w:rPr>
      </w:pPr>
      <w:r/>
      <w:bookmarkStart w:id="12" w:name="_Toc28359092"/>
      <w:r/>
      <w:bookmarkStart w:id="13" w:name="_Toc28359015"/>
      <w:r/>
      <w:bookmarkStart w:id="14" w:name="_Toc35393632"/>
      <w:r/>
      <w:bookmarkStart w:id="15" w:name="_Toc35393801"/>
      <w:r/>
      <w:r/>
    </w:p>
    <w:p>
      <w:pPr>
        <w:pStyle w:val="1315"/>
        <w:ind w:firstLine="482"/>
        <w:pageBreakBefore w:val="0"/>
        <w:spacing w:line="336" w:lineRule="auto"/>
        <w:rPr>
          <w:rFonts w:ascii="宋体" w:hAnsi="宋体" w:cs="宋体"/>
          <w:b/>
          <w:bCs/>
          <w:color w:val="auto"/>
          <w:sz w:val="24"/>
          <w:szCs w:val="24"/>
        </w:rPr>
      </w:pPr>
      <w:r>
        <w:rPr>
          <w:rFonts w:hint="eastAsia" w:ascii="宋体" w:hAnsi="宋体" w:cs="宋体"/>
          <w:b/>
          <w:bCs/>
          <w:color w:val="auto"/>
          <w:sz w:val="24"/>
          <w:szCs w:val="24"/>
        </w:rPr>
        <w:t xml:space="preserve">四、</w:t>
      </w:r>
      <w:bookmarkEnd w:id="12"/>
      <w:r/>
      <w:bookmarkEnd w:id="13"/>
      <w:r/>
      <w:bookmarkEnd w:id="14"/>
      <w:r/>
      <w:bookmarkEnd w:id="15"/>
      <w:r>
        <w:rPr>
          <w:rFonts w:hint="eastAsia" w:ascii="宋体" w:hAnsi="宋体" w:cs="宋体"/>
          <w:b/>
          <w:bCs/>
          <w:color w:val="auto"/>
          <w:sz w:val="24"/>
          <w:szCs w:val="24"/>
        </w:rPr>
        <w:t xml:space="preserve">响应文件提交</w:t>
      </w:r>
      <w:r/>
    </w:p>
    <w:p>
      <w:pPr>
        <w:ind w:firstLine="480"/>
        <w:pageBreakBefore w:val="0"/>
        <w:spacing w:line="336" w:lineRule="auto"/>
        <w:rPr>
          <w:rFonts w:hint="eastAsia"/>
          <w:iCs/>
          <w:color w:val="auto"/>
          <w:sz w:val="24"/>
          <w:lang w:bidi="ar"/>
        </w:rPr>
      </w:pPr>
      <w:r>
        <w:rPr>
          <w:color w:val="auto"/>
          <w:sz w:val="24"/>
          <w:lang w:bidi="ar"/>
        </w:rPr>
        <w:t xml:space="preserve">截止时间：</w:t>
      </w:r>
      <w:r>
        <w:rPr>
          <w:rFonts w:hint="eastAsia"/>
          <w:color w:val="auto"/>
          <w:sz w:val="24"/>
          <w:u w:val="none"/>
          <w:lang w:bidi="ar"/>
        </w:rPr>
        <w:t xml:space="preserve">202</w:t>
      </w:r>
      <w:r>
        <w:rPr>
          <w:rFonts w:hint="eastAsia"/>
          <w:color w:val="auto"/>
          <w:sz w:val="24"/>
          <w:u w:val="none"/>
          <w:lang w:val="en-US" w:eastAsia="zh-CN" w:bidi="ar"/>
        </w:rPr>
        <w:t xml:space="preserve">6</w:t>
      </w:r>
      <w:r>
        <w:rPr>
          <w:color w:val="auto"/>
          <w:sz w:val="24"/>
          <w:u w:val="none"/>
          <w:lang w:bidi="ar"/>
        </w:rPr>
        <w:t xml:space="preserve">年</w:t>
      </w:r>
      <w:r>
        <w:rPr>
          <w:rFonts w:hint="eastAsia"/>
          <w:color w:val="auto"/>
          <w:sz w:val="24"/>
          <w:u w:val="none"/>
          <w:lang w:val="en-US" w:eastAsia="zh-CN" w:bidi="ar"/>
        </w:rPr>
        <w:t xml:space="preserve">09</w:t>
      </w:r>
      <w:r>
        <w:rPr>
          <w:color w:val="auto"/>
          <w:sz w:val="24"/>
          <w:u w:val="none"/>
          <w:lang w:bidi="ar"/>
        </w:rPr>
        <w:t xml:space="preserve">月</w:t>
      </w:r>
      <w:r>
        <w:rPr>
          <w:rFonts w:hint="eastAsia"/>
          <w:color w:val="auto"/>
          <w:sz w:val="24"/>
          <w:u w:val="none"/>
          <w:lang w:val="en-US" w:eastAsia="zh-CN" w:bidi="ar"/>
        </w:rPr>
        <w:t xml:space="preserve">29 </w:t>
      </w:r>
      <w:r>
        <w:rPr>
          <w:color w:val="auto"/>
          <w:sz w:val="24"/>
          <w:u w:val="none"/>
          <w:lang w:bidi="ar"/>
        </w:rPr>
        <w:t xml:space="preserve">日</w:t>
      </w:r>
      <w:r>
        <w:rPr>
          <w:rFonts w:hint="eastAsia"/>
          <w:color w:val="auto"/>
          <w:sz w:val="24"/>
          <w:u w:val="none"/>
          <w:lang w:val="en-US" w:eastAsia="zh-CN" w:bidi="ar"/>
        </w:rPr>
        <w:t xml:space="preserve">09点30分</w:t>
      </w:r>
      <w:r>
        <w:rPr>
          <w:bCs/>
          <w:color w:val="auto"/>
          <w:sz w:val="24"/>
          <w:lang w:bidi="ar"/>
        </w:rPr>
        <w:t xml:space="preserve">（北京时间）</w:t>
      </w:r>
      <w:r/>
    </w:p>
    <w:p>
      <w:pPr>
        <w:ind w:firstLine="480"/>
        <w:pageBreakBefore w:val="0"/>
        <w:spacing w:line="336" w:lineRule="auto"/>
        <w:rPr>
          <w:color w:val="auto"/>
          <w:sz w:val="24"/>
          <w:lang w:val="zh-TW" w:bidi="ar"/>
        </w:rPr>
      </w:pPr>
      <w:r>
        <w:rPr>
          <w:color w:val="auto"/>
          <w:sz w:val="24"/>
          <w:lang w:bidi="ar"/>
        </w:rPr>
        <w:t xml:space="preserve">地点</w:t>
      </w:r>
      <w:r>
        <w:rPr>
          <w:rFonts w:ascii="宋体" w:hAnsi="宋体"/>
          <w:color w:val="auto"/>
          <w:sz w:val="24"/>
        </w:rPr>
        <w:t xml:space="preserve">：</w:t>
      </w:r>
      <w:r>
        <w:rPr>
          <w:rFonts w:hint="eastAsia" w:ascii="宋体" w:hAnsi="宋体" w:cs="宋体"/>
          <w:color w:val="auto"/>
          <w:sz w:val="24"/>
          <w:highlight w:val="none"/>
        </w:rPr>
        <w:t xml:space="preserve">本项目采用不见面交易方式，供应商登录“</w:t>
      </w:r>
      <w:r>
        <w:rPr>
          <w:rFonts w:hint="eastAsia"/>
          <w:color w:val="auto"/>
          <w:sz w:val="24"/>
          <w:highlight w:val="none"/>
          <w:lang w:bidi="ar"/>
        </w:rPr>
        <w:t xml:space="preserve">苏采云</w:t>
      </w:r>
      <w:r>
        <w:rPr>
          <w:rFonts w:hint="eastAsia" w:ascii="宋体" w:hAnsi="宋体" w:cs="宋体"/>
          <w:color w:val="auto"/>
          <w:sz w:val="24"/>
          <w:highlight w:val="none"/>
        </w:rPr>
        <w:t xml:space="preserve">”供应商端，通过系统在线提交电子响应文件</w:t>
      </w:r>
      <w:r>
        <w:rPr>
          <w:color w:val="auto"/>
          <w:sz w:val="24"/>
          <w:highlight w:val="none"/>
          <w:lang w:val="zh-TW" w:bidi="ar"/>
        </w:rPr>
        <w:t xml:space="preserve">。</w:t>
      </w:r>
      <w:r/>
    </w:p>
    <w:p>
      <w:pPr>
        <w:pStyle w:val="1315"/>
        <w:ind w:firstLine="482"/>
        <w:pageBreakBefore w:val="0"/>
        <w:spacing w:line="336" w:lineRule="auto"/>
        <w:rPr>
          <w:rFonts w:hint="eastAsia" w:ascii="宋体" w:hAnsi="宋体" w:cs="宋体"/>
          <w:b/>
          <w:bCs/>
          <w:color w:val="auto"/>
          <w:sz w:val="24"/>
          <w:szCs w:val="24"/>
        </w:rPr>
      </w:pPr>
      <w:r/>
      <w:bookmarkStart w:id="16" w:name="_Toc28359016"/>
      <w:r/>
      <w:bookmarkStart w:id="17" w:name="_Toc35393633"/>
      <w:r/>
      <w:bookmarkStart w:id="18" w:name="_Toc35393802"/>
      <w:r/>
      <w:bookmarkStart w:id="19" w:name="_Toc28359093"/>
      <w:r/>
      <w:r/>
    </w:p>
    <w:p>
      <w:pPr>
        <w:pStyle w:val="1315"/>
        <w:ind w:firstLine="482"/>
        <w:pageBreakBefore w:val="0"/>
        <w:spacing w:line="336" w:lineRule="auto"/>
        <w:rPr>
          <w:rFonts w:ascii="宋体" w:hAnsi="宋体" w:cs="宋体"/>
          <w:b/>
          <w:bCs/>
          <w:color w:val="auto"/>
          <w:sz w:val="24"/>
          <w:szCs w:val="24"/>
        </w:rPr>
      </w:pPr>
      <w:r>
        <w:rPr>
          <w:rFonts w:hint="eastAsia" w:ascii="宋体" w:hAnsi="宋体" w:cs="宋体"/>
          <w:b/>
          <w:bCs/>
          <w:color w:val="auto"/>
          <w:sz w:val="24"/>
          <w:szCs w:val="24"/>
        </w:rPr>
        <w:t xml:space="preserve">五、</w:t>
      </w:r>
      <w:bookmarkEnd w:id="16"/>
      <w:r/>
      <w:bookmarkEnd w:id="17"/>
      <w:r/>
      <w:bookmarkEnd w:id="18"/>
      <w:r/>
      <w:bookmarkEnd w:id="19"/>
      <w:r/>
      <w:bookmarkStart w:id="20" w:name="_Toc35393634"/>
      <w:r/>
      <w:bookmarkStart w:id="21" w:name="_Toc28359017"/>
      <w:r/>
      <w:bookmarkStart w:id="22" w:name="_Toc28359094"/>
      <w:r/>
      <w:bookmarkStart w:id="23" w:name="_Toc35393803"/>
      <w:r>
        <w:rPr>
          <w:rFonts w:hint="eastAsia" w:ascii="宋体" w:hAnsi="宋体" w:cs="宋体"/>
          <w:b/>
          <w:bCs/>
          <w:color w:val="auto"/>
          <w:sz w:val="24"/>
          <w:szCs w:val="24"/>
        </w:rPr>
        <w:t xml:space="preserve">开启</w:t>
      </w:r>
      <w:r/>
    </w:p>
    <w:p>
      <w:pPr>
        <w:pStyle w:val="1315"/>
        <w:ind w:firstLine="482"/>
        <w:pageBreakBefore w:val="0"/>
        <w:spacing w:line="336" w:lineRule="auto"/>
        <w:rPr>
          <w:rFonts w:ascii="宋体" w:hAnsi="宋体" w:cs="宋体"/>
          <w:color w:val="auto"/>
          <w:sz w:val="24"/>
          <w:szCs w:val="24"/>
        </w:rPr>
      </w:pPr>
      <w:r>
        <w:rPr>
          <w:rFonts w:hint="eastAsia" w:ascii="宋体" w:hAnsi="宋体" w:cs="宋体"/>
          <w:b/>
          <w:bCs/>
          <w:color w:val="auto"/>
          <w:sz w:val="24"/>
          <w:szCs w:val="24"/>
        </w:rPr>
        <w:t xml:space="preserve">时间：</w:t>
      </w:r>
      <w:r>
        <w:rPr>
          <w:rFonts w:hint="eastAsia"/>
          <w:color w:val="auto"/>
          <w:sz w:val="24"/>
          <w:u w:val="none"/>
          <w:lang w:bidi="ar"/>
        </w:rPr>
        <w:t xml:space="preserve">202</w:t>
      </w:r>
      <w:r>
        <w:rPr>
          <w:rFonts w:hint="eastAsia" w:ascii="Times New Roman" w:eastAsia="宋体"/>
          <w:color w:val="auto"/>
          <w:sz w:val="24"/>
          <w:u w:val="none"/>
          <w:lang w:val="en-US" w:eastAsia="zh-CN" w:bidi="ar"/>
        </w:rPr>
        <w:t xml:space="preserve">6</w:t>
      </w:r>
      <w:r>
        <w:rPr>
          <w:color w:val="auto"/>
          <w:sz w:val="24"/>
          <w:u w:val="none"/>
          <w:lang w:bidi="ar"/>
        </w:rPr>
        <w:t xml:space="preserve">年</w:t>
      </w:r>
      <w:r>
        <w:rPr>
          <w:rFonts w:hint="eastAsia"/>
          <w:color w:val="auto"/>
          <w:sz w:val="24"/>
          <w:u w:val="none"/>
          <w:lang w:val="en-US" w:eastAsia="zh-CN" w:bidi="ar"/>
        </w:rPr>
        <w:t xml:space="preserve"> 09</w:t>
      </w:r>
      <w:r>
        <w:rPr>
          <w:color w:val="auto"/>
          <w:sz w:val="24"/>
          <w:u w:val="none"/>
          <w:lang w:bidi="ar"/>
        </w:rPr>
        <w:t xml:space="preserve">月</w:t>
      </w:r>
      <w:r>
        <w:rPr>
          <w:rFonts w:hint="eastAsia"/>
          <w:color w:val="auto"/>
          <w:sz w:val="24"/>
          <w:u w:val="none"/>
          <w:lang w:val="en-US" w:eastAsia="zh-CN" w:bidi="ar"/>
        </w:rPr>
        <w:t xml:space="preserve">29 </w:t>
      </w:r>
      <w:r>
        <w:rPr>
          <w:color w:val="auto"/>
          <w:sz w:val="24"/>
          <w:u w:val="none"/>
          <w:lang w:bidi="ar"/>
        </w:rPr>
        <w:t xml:space="preserve">日</w:t>
      </w:r>
      <w:r>
        <w:rPr>
          <w:rFonts w:hint="eastAsia"/>
          <w:color w:val="auto"/>
          <w:sz w:val="24"/>
          <w:u w:val="none"/>
          <w:lang w:val="en-US" w:eastAsia="zh-CN" w:bidi="ar"/>
        </w:rPr>
        <w:t xml:space="preserve">09点30分</w:t>
      </w:r>
      <w:r>
        <w:rPr>
          <w:bCs/>
          <w:color w:val="auto"/>
          <w:sz w:val="24"/>
          <w:lang w:bidi="ar"/>
        </w:rPr>
        <w:t xml:space="preserve">（北京时间）</w:t>
      </w:r>
      <w:r>
        <w:rPr>
          <w:iCs/>
          <w:color w:val="auto"/>
          <w:sz w:val="24"/>
          <w:lang w:bidi="ar"/>
        </w:rPr>
        <w:t xml:space="preserve">。</w:t>
      </w:r>
      <w:r/>
    </w:p>
    <w:p>
      <w:pPr>
        <w:pStyle w:val="1315"/>
        <w:ind w:left="420"/>
        <w:pageBreakBefore w:val="0"/>
        <w:spacing w:line="336" w:lineRule="auto"/>
        <w:rPr>
          <w:rFonts w:hint="eastAsia" w:ascii="宋体" w:hAnsi="宋体" w:cs="宋体"/>
          <w:color w:val="auto"/>
          <w:sz w:val="24"/>
          <w:szCs w:val="24"/>
        </w:rPr>
      </w:pPr>
      <w:r>
        <w:rPr>
          <w:rFonts w:hint="eastAsia" w:ascii="宋体" w:hAnsi="宋体" w:cs="宋体"/>
          <w:color w:val="auto"/>
          <w:sz w:val="24"/>
          <w:szCs w:val="24"/>
        </w:rPr>
        <w:t xml:space="preserve">地点：本项目采用不见面交易方式，供应商登录</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苏采云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供应商端，通过系统在线解密电子响应文件</w:t>
      </w:r>
      <w:r>
        <w:rPr>
          <w:rFonts w:hint="eastAsia" w:ascii="宋体" w:hAnsi="宋体" w:cs="宋体"/>
          <w:color w:val="auto"/>
          <w:sz w:val="24"/>
          <w:szCs w:val="24"/>
          <w:lang w:val="zh-TW"/>
        </w:rPr>
        <w:t xml:space="preserve">。</w:t>
      </w:r>
      <w:r/>
    </w:p>
    <w:p>
      <w:pPr>
        <w:pStyle w:val="1315"/>
        <w:ind w:left="420"/>
        <w:pageBreakBefore w:val="0"/>
        <w:spacing w:line="336" w:lineRule="auto"/>
        <w:rPr>
          <w:rFonts w:hint="eastAsia" w:ascii="宋体" w:hAnsi="宋体" w:cs="宋体"/>
          <w:color w:val="auto"/>
          <w:sz w:val="24"/>
          <w:szCs w:val="24"/>
        </w:rPr>
      </w:pPr>
      <w:r>
        <w:rPr>
          <w:rFonts w:hint="eastAsia" w:ascii="宋体" w:hAnsi="宋体" w:cs="宋体"/>
          <w:color w:val="auto"/>
          <w:sz w:val="24"/>
          <w:szCs w:val="24"/>
        </w:rPr>
      </w:r>
      <w:r/>
    </w:p>
    <w:p>
      <w:pPr>
        <w:pStyle w:val="1315"/>
        <w:ind w:left="420"/>
        <w:pageBreakBefore w:val="0"/>
        <w:spacing w:line="336" w:lineRule="auto"/>
        <w:rPr>
          <w:rFonts w:ascii="宋体" w:hAnsi="宋体" w:cs="宋体"/>
          <w:b/>
          <w:bCs/>
          <w:color w:val="auto"/>
          <w:sz w:val="24"/>
          <w:szCs w:val="24"/>
        </w:rPr>
      </w:pPr>
      <w:r>
        <w:rPr>
          <w:rFonts w:hint="eastAsia" w:ascii="宋体" w:hAnsi="宋体" w:cs="宋体"/>
          <w:b/>
          <w:bCs/>
          <w:color w:val="auto"/>
          <w:sz w:val="24"/>
          <w:szCs w:val="24"/>
        </w:rPr>
        <w:t xml:space="preserve">六、公告期限</w:t>
      </w:r>
      <w:bookmarkEnd w:id="20"/>
      <w:r/>
      <w:bookmarkEnd w:id="21"/>
      <w:r/>
      <w:bookmarkEnd w:id="22"/>
      <w:r/>
      <w:bookmarkEnd w:id="23"/>
      <w:r/>
      <w:r/>
    </w:p>
    <w:p>
      <w:pPr>
        <w:pStyle w:val="1315"/>
        <w:ind w:firstLine="480"/>
        <w:pageBreakBefore w:val="0"/>
        <w:spacing w:line="336" w:lineRule="auto"/>
        <w:rPr>
          <w:rFonts w:hint="eastAsia" w:ascii="宋体" w:hAnsi="宋体" w:cs="宋体"/>
          <w:color w:val="auto"/>
          <w:sz w:val="24"/>
          <w:szCs w:val="24"/>
        </w:rPr>
      </w:pPr>
      <w:r>
        <w:rPr>
          <w:rFonts w:hint="eastAsia" w:ascii="宋体" w:hAnsi="宋体" w:cs="宋体"/>
          <w:color w:val="auto"/>
          <w:sz w:val="24"/>
          <w:szCs w:val="24"/>
        </w:rPr>
        <w:t xml:space="preserve">自本公告发布之日起</w:t>
      </w:r>
      <w:r>
        <w:rPr>
          <w:rFonts w:hint="eastAsia" w:ascii="宋体" w:hAnsi="宋体" w:cs="宋体"/>
          <w:b/>
          <w:bCs/>
          <w:color w:val="auto"/>
          <w:sz w:val="24"/>
          <w:szCs w:val="24"/>
        </w:rPr>
        <w:t xml:space="preserve">3</w:t>
      </w:r>
      <w:r>
        <w:rPr>
          <w:rFonts w:hint="eastAsia" w:ascii="宋体" w:hAnsi="宋体" w:cs="宋体"/>
          <w:color w:val="auto"/>
          <w:sz w:val="24"/>
          <w:szCs w:val="24"/>
        </w:rPr>
        <w:t xml:space="preserve">个工作日。</w:t>
      </w:r>
      <w:r/>
    </w:p>
    <w:p>
      <w:pPr>
        <w:pStyle w:val="1315"/>
        <w:ind w:firstLine="480"/>
        <w:pageBreakBefore w:val="0"/>
        <w:spacing w:line="336" w:lineRule="auto"/>
        <w:rPr>
          <w:rFonts w:ascii="宋体" w:hAnsi="宋体" w:cs="宋体"/>
          <w:color w:val="auto"/>
          <w:sz w:val="24"/>
          <w:szCs w:val="24"/>
        </w:rPr>
      </w:pPr>
      <w:r>
        <w:rPr>
          <w:rFonts w:ascii="宋体" w:hAnsi="宋体" w:cs="宋体"/>
          <w:color w:val="auto"/>
          <w:sz w:val="24"/>
          <w:szCs w:val="24"/>
        </w:rPr>
      </w:r>
      <w:r/>
    </w:p>
    <w:p>
      <w:pPr>
        <w:pStyle w:val="1315"/>
        <w:ind w:firstLine="482"/>
        <w:pageBreakBefore w:val="0"/>
        <w:spacing w:line="336" w:lineRule="auto"/>
        <w:rPr>
          <w:rFonts w:ascii="宋体" w:hAnsi="宋体" w:cs="宋体"/>
          <w:b/>
          <w:bCs/>
          <w:color w:val="auto"/>
          <w:sz w:val="24"/>
          <w:szCs w:val="24"/>
        </w:rPr>
      </w:pPr>
      <w:r/>
      <w:bookmarkStart w:id="24" w:name="_Toc35393804"/>
      <w:r/>
      <w:bookmarkStart w:id="25" w:name="_Toc35393635"/>
      <w:r>
        <w:rPr>
          <w:rFonts w:hint="eastAsia" w:ascii="宋体" w:hAnsi="宋体" w:cs="宋体"/>
          <w:b/>
          <w:bCs/>
          <w:color w:val="auto"/>
          <w:sz w:val="24"/>
          <w:szCs w:val="24"/>
        </w:rPr>
        <w:t xml:space="preserve">七、其他补充事宜</w:t>
      </w:r>
      <w:bookmarkEnd w:id="24"/>
      <w:r/>
      <w:bookmarkEnd w:id="25"/>
      <w:r/>
      <w:r/>
    </w:p>
    <w:p>
      <w:pPr>
        <w:ind w:firstLine="480"/>
        <w:jc w:val="left"/>
        <w:pageBreakBefore w:val="0"/>
        <w:spacing w:line="336" w:lineRule="auto"/>
        <w:widowControl/>
        <w:rPr>
          <w:rFonts w:hint="eastAsia"/>
          <w:color w:val="auto"/>
          <w:sz w:val="24"/>
          <w:highlight w:val="none"/>
          <w:u w:val="single"/>
          <w:lang w:val="zh-TW" w:bidi="ar"/>
        </w:rPr>
      </w:pPr>
      <w:r>
        <w:rPr>
          <w:rFonts w:hint="eastAsia"/>
          <w:color w:val="auto"/>
          <w:sz w:val="24"/>
          <w:highlight w:val="none"/>
          <w:lang w:val="zh-TW" w:bidi="ar"/>
        </w:rPr>
        <w:t xml:space="preserve">1.本项目需要落实的政府采购政策</w:t>
      </w:r>
      <w:r>
        <w:rPr>
          <w:rFonts w:hint="eastAsia"/>
          <w:color w:val="auto"/>
          <w:sz w:val="24"/>
          <w:highlight w:val="none"/>
          <w:u w:val="none"/>
          <w:lang w:val="zh-TW" w:bidi="ar"/>
        </w:rPr>
        <w:t xml:space="preserve">：</w:t>
      </w:r>
      <w:r>
        <w:rPr>
          <w:rFonts w:hint="eastAsia"/>
          <w:color w:val="auto"/>
          <w:sz w:val="24"/>
          <w:highlight w:val="none"/>
          <w:u w:val="single"/>
          <w:lang w:val="zh-TW" w:bidi="ar"/>
        </w:rPr>
        <w:t xml:space="preserve">扶持中小企业、监狱企业、残疾人福利企业。</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技术支持服务热线   0519-85588210</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CA认证证书办理（可邮寄）联系电话   0519-85588120</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2.1办理CA认证证书</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供应商登录常州市政府采购网“下载中心”下载并查阅 “江苏省政府采购数字证书CA及电子签章办理指南”，按照程序要求办理。</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2.2注册</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供应商登录常州市政府采购网“下载中心”-““苏采云”系统供应商操作手册”下载相关操作手册、操作视频等，查阅后进行自助注册。</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2.3控件、客户端下载</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供应商登录常州市政府采购网“下载中心”-“政府采购管理交易系统（苏采云）CA及签章控件驱动”下载相关控件和客户端。</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2.4获取电子磋商文件</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供应商持CA数字认证证书登录“苏采云”获取电子磋商文件。未在规定期限内通过“苏采云”获取磋商文件的响应无效。</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2.5编制电子响应文件</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2.6提交电子响应文件</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供应商应于响应截止时间前在“苏采云”提交电子响应文件，上传电子响应文件过程中请保持与互联网的连接畅通。</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2.7电子开标</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供应商使用CA认证证书登录“苏采云”进行电子化不见面开标。</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2.8注意事项</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jc w:val="left"/>
        <w:pageBreakBefore w:val="0"/>
        <w:spacing w:line="336" w:lineRule="auto"/>
        <w:widowControl/>
        <w:rPr>
          <w:rFonts w:hint="eastAsia"/>
          <w:color w:val="auto"/>
          <w:sz w:val="24"/>
          <w:highlight w:val="none"/>
          <w:lang w:val="zh-TW" w:bidi="ar"/>
        </w:rPr>
      </w:pPr>
      <w:r>
        <w:rPr>
          <w:rFonts w:hint="eastAsia"/>
          <w:color w:val="auto"/>
          <w:sz w:val="24"/>
          <w:highlight w:val="none"/>
          <w:lang w:val="zh-TW" w:bidi="ar"/>
        </w:rPr>
        <w:t xml:space="preserve">3.关于常州市中小企业政府采购信用融资：</w:t>
      </w:r>
      <w:r/>
    </w:p>
    <w:p>
      <w:pPr>
        <w:pStyle w:val="1315"/>
        <w:ind w:firstLine="482"/>
        <w:pageBreakBefore w:val="0"/>
        <w:spacing w:line="336" w:lineRule="auto"/>
        <w:rPr>
          <w:rFonts w:hint="eastAsia"/>
          <w:color w:val="auto"/>
          <w:sz w:val="24"/>
          <w:highlight w:val="none"/>
          <w:lang w:val="zh-TW" w:bidi="ar"/>
        </w:rPr>
      </w:pPr>
      <w:r>
        <w:rPr>
          <w:rFonts w:hint="eastAsia"/>
          <w:color w:val="auto"/>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p>
    <w:p>
      <w:pPr>
        <w:pStyle w:val="1319"/>
        <w:ind w:firstLine="482"/>
        <w:spacing w:line="336" w:lineRule="auto"/>
        <w:rPr>
          <w:rFonts w:hint="eastAsia"/>
          <w:color w:val="auto"/>
          <w:sz w:val="24"/>
          <w:lang w:val="zh-TW"/>
        </w:rPr>
      </w:pPr>
      <w:r>
        <w:rPr>
          <w:rFonts w:hint="eastAsia" w:ascii="宋体" w:hAnsi="宋体" w:cs="宋体"/>
          <w:b/>
          <w:bCs/>
          <w:color w:val="auto"/>
          <w:spacing w:val="0"/>
          <w:position w:val="0"/>
          <w:sz w:val="24"/>
          <w:highlight w:val="none"/>
          <w:lang w:val="en-US" w:eastAsia="zh-CN"/>
        </w:rPr>
        <w:t xml:space="preserve">4.网页采购公告为系统固定模板，与采购文件有不一致之处，以采购</w:t>
      </w:r>
      <w:bookmarkStart w:id="747" w:name="_GoBack"/>
      <w:r/>
      <w:bookmarkEnd w:id="747"/>
      <w:r>
        <w:rPr>
          <w:rFonts w:hint="eastAsia" w:ascii="宋体" w:hAnsi="宋体" w:cs="宋体"/>
          <w:b/>
          <w:bCs/>
          <w:color w:val="auto"/>
          <w:spacing w:val="0"/>
          <w:position w:val="0"/>
          <w:sz w:val="24"/>
          <w:highlight w:val="none"/>
          <w:lang w:val="en-US" w:eastAsia="zh-CN"/>
        </w:rPr>
        <w:t xml:space="preserve">文件为准。</w:t>
      </w:r>
      <w:r/>
    </w:p>
    <w:p>
      <w:pPr>
        <w:pStyle w:val="1315"/>
        <w:ind w:firstLine="482"/>
        <w:pageBreakBefore w:val="0"/>
        <w:spacing w:line="336" w:lineRule="auto"/>
        <w:rPr>
          <w:rFonts w:hint="eastAsia"/>
          <w:color w:val="auto"/>
          <w:sz w:val="24"/>
          <w:highlight w:val="none"/>
          <w:lang w:val="zh-TW" w:bidi="ar"/>
        </w:rPr>
      </w:pPr>
      <w:r>
        <w:rPr>
          <w:rFonts w:hint="eastAsia"/>
          <w:color w:val="auto"/>
          <w:sz w:val="24"/>
          <w:highlight w:val="none"/>
          <w:lang w:val="zh-TW" w:bidi="ar"/>
        </w:rPr>
      </w:r>
      <w:r/>
    </w:p>
    <w:p>
      <w:pPr>
        <w:pStyle w:val="1315"/>
        <w:ind w:firstLine="482"/>
        <w:pageBreakBefore w:val="0"/>
        <w:spacing w:line="336" w:lineRule="auto"/>
        <w:rPr>
          <w:rFonts w:ascii="宋体" w:hAnsi="宋体" w:cs="宋体"/>
          <w:b/>
          <w:bCs/>
          <w:color w:val="auto"/>
          <w:sz w:val="24"/>
          <w:szCs w:val="24"/>
        </w:rPr>
      </w:pPr>
      <w:r>
        <w:rPr>
          <w:rFonts w:hint="eastAsia" w:ascii="宋体" w:hAnsi="宋体" w:cs="宋体"/>
          <w:b/>
          <w:bCs/>
          <w:color w:val="auto"/>
          <w:sz w:val="24"/>
          <w:szCs w:val="24"/>
        </w:rPr>
        <w:t xml:space="preserve">八、凡对本次招标提出询问，请按以下方式联系。</w:t>
      </w:r>
      <w:bookmarkStart w:id="26" w:name="_Toc35393637"/>
      <w:r/>
      <w:bookmarkStart w:id="27" w:name="_Toc28359096"/>
      <w:r/>
      <w:bookmarkStart w:id="28" w:name="_Toc28359019"/>
      <w:r/>
      <w:bookmarkStart w:id="29" w:name="_Toc35393806"/>
      <w:r/>
      <w:bookmarkEnd w:id="26"/>
      <w:bookmarkEnd w:id="27"/>
      <w:bookmarkEnd w:id="28"/>
      <w:bookmarkEnd w:id="29"/>
      <w:r/>
    </w:p>
    <w:p>
      <w:pPr>
        <w:ind w:left="1080" w:hanging="301"/>
        <w:jc w:val="left"/>
        <w:pageBreakBefore w:val="0"/>
        <w:spacing w:line="336" w:lineRule="auto"/>
        <w:rPr>
          <w:b/>
          <w:color w:val="auto"/>
          <w:sz w:val="24"/>
          <w:highlight w:val="none"/>
        </w:rPr>
      </w:pPr>
      <w:r/>
      <w:bookmarkStart w:id="30" w:name="_Toc28359097"/>
      <w:r/>
      <w:bookmarkStart w:id="31" w:name="_Toc35393638"/>
      <w:r/>
      <w:bookmarkStart w:id="32" w:name="_Toc35393807"/>
      <w:r/>
      <w:bookmarkStart w:id="33" w:name="_Toc28359020"/>
      <w:r>
        <w:rPr>
          <w:b/>
          <w:color w:val="auto"/>
          <w:sz w:val="24"/>
          <w:highlight w:val="none"/>
        </w:rPr>
        <w:t xml:space="preserve">1.采购人信息</w:t>
      </w:r>
      <w:r/>
    </w:p>
    <w:p>
      <w:pPr>
        <w:ind w:left="1918" w:hanging="1200"/>
        <w:jc w:val="left"/>
        <w:pageBreakBefore w:val="0"/>
        <w:spacing w:line="336" w:lineRule="auto"/>
        <w:rPr>
          <w:rFonts w:hint="eastAsia" w:ascii="Times New Roman" w:hAnsi="Times New Roman" w:eastAsia="宋体" w:cs="Times New Roman"/>
          <w:color w:val="auto"/>
          <w:sz w:val="24"/>
          <w:highlight w:val="none"/>
          <w:u w:val="none"/>
          <w:lang w:eastAsia="zh-CN"/>
        </w:rPr>
      </w:pPr>
      <w:r>
        <w:rPr>
          <w:rFonts w:ascii="Times New Roman" w:hAnsi="Times New Roman" w:eastAsia="宋体" w:cs="Times New Roman"/>
          <w:color w:val="auto"/>
          <w:sz w:val="24"/>
          <w:highlight w:val="none"/>
        </w:rPr>
        <w:t xml:space="preserve">名    称：</w:t>
      </w:r>
      <w:r>
        <w:rPr>
          <w:rFonts w:hint="eastAsia" w:ascii="Times New Roman" w:hAnsi="Times New Roman" w:eastAsia="宋体" w:cs="Times New Roman"/>
          <w:color w:val="auto"/>
          <w:sz w:val="24"/>
          <w:highlight w:val="none"/>
          <w:lang w:val="en-US" w:eastAsia="zh-CN"/>
        </w:rPr>
        <w:t xml:space="preserve">江苏省溧阳高新技术产业开发区管理委员会/江苏省溧阳高新技术产业开发区综合管理局</w:t>
      </w:r>
      <w:bookmarkEnd w:id="3"/>
      <w:bookmarkEnd w:id="30"/>
      <w:bookmarkEnd w:id="31"/>
      <w:bookmarkEnd w:id="32"/>
      <w:bookmarkEnd w:id="33"/>
      <w:r/>
    </w:p>
    <w:p>
      <w:pPr>
        <w:ind w:firstLine="720"/>
        <w:jc w:val="left"/>
        <w:pageBreakBefore w:val="0"/>
        <w:spacing w:line="336" w:lineRule="auto"/>
        <w:rPr>
          <w:rFonts w:hint="eastAsia"/>
          <w:color w:val="auto"/>
          <w:sz w:val="24"/>
        </w:rPr>
      </w:pPr>
      <w:r/>
      <w:bookmarkStart w:id="34" w:name="_Toc120102175"/>
      <w:r/>
      <w:bookmarkStart w:id="35" w:name="_Toc195842950"/>
      <w:r/>
      <w:bookmarkStart w:id="36" w:name="_Toc150774783"/>
      <w:r/>
      <w:bookmarkStart w:id="37" w:name="_Toc265228423"/>
      <w:r/>
      <w:bookmarkStart w:id="38" w:name="_Toc127151777"/>
      <w:r/>
      <w:bookmarkStart w:id="39" w:name="_Toc305158854"/>
      <w:r/>
      <w:bookmarkStart w:id="40" w:name="_Toc353825548"/>
      <w:r/>
      <w:bookmarkStart w:id="41" w:name="_Toc512937850"/>
      <w:r/>
      <w:bookmarkStart w:id="42" w:name="_Toc226965856"/>
      <w:r/>
      <w:bookmarkStart w:id="43" w:name="_Toc305158928"/>
      <w:r/>
      <w:bookmarkStart w:id="44" w:name="_Toc127161488"/>
      <w:r/>
      <w:bookmarkStart w:id="45" w:name="_Toc264969275"/>
      <w:r/>
      <w:bookmarkStart w:id="46" w:name="_Toc353873938"/>
      <w:r>
        <w:rPr>
          <w:rFonts w:hint="eastAsia"/>
          <w:color w:val="auto"/>
          <w:sz w:val="24"/>
        </w:rPr>
        <w:t xml:space="preserve">地    址：江苏省常州市溧阳市昆仑街道泓口路218号</w:t>
      </w:r>
      <w:r/>
    </w:p>
    <w:p>
      <w:pPr>
        <w:ind w:firstLine="720"/>
        <w:jc w:val="left"/>
        <w:pageBreakBefore w:val="0"/>
        <w:spacing w:line="336" w:lineRule="auto"/>
        <w:rPr>
          <w:rFonts w:hint="default" w:eastAsia="宋体"/>
          <w:color w:val="auto"/>
          <w:sz w:val="24"/>
          <w:lang w:val="en-US" w:eastAsia="zh-CN"/>
        </w:rPr>
      </w:pPr>
      <w:r>
        <w:rPr>
          <w:rFonts w:hint="eastAsia"/>
          <w:color w:val="auto"/>
          <w:sz w:val="24"/>
        </w:rPr>
        <w:t xml:space="preserve">联系方式：</w:t>
      </w:r>
      <w:r>
        <w:rPr>
          <w:rFonts w:hint="eastAsia"/>
          <w:color w:val="auto"/>
          <w:sz w:val="24"/>
          <w:lang w:val="en-US" w:eastAsia="zh-CN"/>
        </w:rPr>
        <w:t xml:space="preserve">0519-87326707</w:t>
      </w:r>
      <w:r/>
    </w:p>
    <w:p>
      <w:pPr>
        <w:ind w:left="1078" w:hanging="299"/>
        <w:jc w:val="left"/>
        <w:pageBreakBefore w:val="0"/>
        <w:spacing w:line="336"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2.采购代理机构信息</w:t>
      </w:r>
      <w:r/>
    </w:p>
    <w:p>
      <w:pPr>
        <w:ind w:firstLine="787"/>
        <w:jc w:val="left"/>
        <w:pageBreakBefore w:val="0"/>
        <w:spacing w:line="336" w:lineRule="auto"/>
        <w:rPr>
          <w:rFonts w:hint="eastAsia" w:eastAsia="宋体"/>
          <w:color w:val="auto"/>
          <w:sz w:val="24"/>
          <w:highlight w:val="none"/>
          <w:lang w:eastAsia="zh-CN"/>
        </w:rPr>
      </w:pPr>
      <w:r/>
      <w:bookmarkStart w:id="47" w:name="_Toc28359010"/>
      <w:r/>
      <w:bookmarkStart w:id="48" w:name="_Toc28359087"/>
      <w:r>
        <w:rPr>
          <w:color w:val="auto"/>
          <w:sz w:val="24"/>
          <w:highlight w:val="none"/>
        </w:rPr>
        <w:t xml:space="preserve">名    称：</w:t>
      </w:r>
      <w:r>
        <w:rPr>
          <w:rFonts w:hint="eastAsia"/>
          <w:color w:val="auto"/>
          <w:sz w:val="24"/>
          <w:highlight w:val="none"/>
          <w:lang w:eastAsia="zh-CN"/>
        </w:rPr>
        <w:t xml:space="preserve">江苏省华厦工程项目管理有限公司</w:t>
      </w:r>
      <w:r/>
    </w:p>
    <w:p>
      <w:pPr>
        <w:ind w:firstLine="787"/>
        <w:jc w:val="left"/>
        <w:pageBreakBefore w:val="0"/>
        <w:spacing w:line="336" w:lineRule="auto"/>
        <w:rPr>
          <w:rFonts w:hint="eastAsia" w:eastAsia="宋体"/>
          <w:color w:val="auto"/>
          <w:sz w:val="24"/>
          <w:highlight w:val="none"/>
          <w:lang w:eastAsia="zh-CN"/>
        </w:rPr>
      </w:pPr>
      <w:r>
        <w:rPr>
          <w:color w:val="auto"/>
          <w:sz w:val="24"/>
          <w:highlight w:val="none"/>
        </w:rPr>
        <w:t xml:space="preserve">地    址：</w:t>
      </w:r>
      <w:r>
        <w:rPr>
          <w:rFonts w:hint="eastAsia"/>
          <w:color w:val="auto"/>
          <w:sz w:val="24"/>
          <w:highlight w:val="none"/>
          <w:lang w:eastAsia="zh-CN"/>
        </w:rPr>
        <w:t xml:space="preserve">溧阳市燕园北路90号2幢3楼</w:t>
      </w:r>
      <w:r/>
    </w:p>
    <w:p>
      <w:pPr>
        <w:ind w:firstLine="787"/>
        <w:jc w:val="left"/>
        <w:pageBreakBefore w:val="0"/>
        <w:spacing w:line="336" w:lineRule="auto"/>
        <w:rPr>
          <w:rFonts w:hint="eastAsia" w:eastAsia="宋体"/>
          <w:color w:val="auto"/>
          <w:sz w:val="24"/>
          <w:highlight w:val="none"/>
          <w:u w:val="single"/>
          <w:lang w:eastAsia="zh-CN"/>
        </w:rPr>
      </w:pPr>
      <w:r>
        <w:rPr>
          <w:color w:val="auto"/>
          <w:sz w:val="24"/>
          <w:highlight w:val="none"/>
        </w:rPr>
        <w:t xml:space="preserve">联系方式：</w:t>
      </w:r>
      <w:r>
        <w:rPr>
          <w:rFonts w:hint="eastAsia"/>
          <w:color w:val="auto"/>
          <w:sz w:val="24"/>
          <w:highlight w:val="none"/>
          <w:lang w:eastAsia="zh-CN"/>
        </w:rPr>
        <w:t xml:space="preserve">0519-80899926</w:t>
      </w:r>
      <w:r/>
    </w:p>
    <w:p>
      <w:pPr>
        <w:ind w:firstLine="793"/>
        <w:pageBreakBefore w:val="0"/>
        <w:spacing w:line="336" w:lineRule="auto"/>
        <w:rPr>
          <w:b/>
          <w:color w:val="auto"/>
          <w:sz w:val="24"/>
          <w:highlight w:val="none"/>
          <w:u w:val="single"/>
        </w:rPr>
      </w:pPr>
      <w:r>
        <w:rPr>
          <w:b/>
          <w:color w:val="auto"/>
          <w:sz w:val="24"/>
          <w:highlight w:val="none"/>
        </w:rPr>
        <w:t xml:space="preserve">3.项目联系方式</w:t>
      </w:r>
      <w:bookmarkEnd w:id="47"/>
      <w:r/>
      <w:bookmarkEnd w:id="48"/>
      <w:r/>
      <w:r/>
    </w:p>
    <w:p>
      <w:pPr>
        <w:pStyle w:val="1105"/>
        <w:ind w:firstLine="787"/>
        <w:pageBreakBefore w:val="0"/>
        <w:spacing w:line="336"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lang w:eastAsia="zh-CN"/>
        </w:rPr>
        <w:t xml:space="preserve">王</w:t>
      </w:r>
      <w:r>
        <w:rPr>
          <w:rFonts w:ascii="Times New Roman" w:hAnsi="Times New Roman"/>
          <w:color w:val="auto"/>
          <w:sz w:val="24"/>
          <w:highlight w:val="none"/>
        </w:rPr>
        <w:t xml:space="preserve">女士</w:t>
      </w:r>
      <w:r/>
    </w:p>
    <w:p>
      <w:pPr>
        <w:pStyle w:val="1105"/>
        <w:ind w:firstLine="787"/>
        <w:pageBreakBefore w:val="0"/>
        <w:spacing w:line="336" w:lineRule="auto"/>
        <w:rPr>
          <w:rFonts w:hint="eastAsia" w:ascii="Times New Roman" w:hAnsi="Times New Roman" w:eastAsia="宋体"/>
          <w:color w:val="auto"/>
          <w:sz w:val="24"/>
          <w:szCs w:val="24"/>
          <w:highlight w:val="none"/>
          <w:lang w:eastAsia="zh-CN"/>
        </w:rPr>
      </w:pPr>
      <w:r>
        <w:rPr>
          <w:rFonts w:ascii="Times New Roman" w:hAnsi="Times New Roman"/>
          <w:color w:val="auto"/>
          <w:sz w:val="24"/>
          <w:highlight w:val="none"/>
        </w:rPr>
        <w:t xml:space="preserve">电      话：</w:t>
      </w:r>
      <w:r>
        <w:rPr>
          <w:rFonts w:hint="eastAsia" w:ascii="Times New Roman" w:hAnsi="Times New Roman"/>
          <w:color w:val="auto"/>
          <w:sz w:val="24"/>
          <w:highlight w:val="none"/>
          <w:lang w:eastAsia="zh-CN"/>
        </w:rPr>
        <w:t xml:space="preserve">0519-80899926</w:t>
      </w:r>
      <w:r/>
    </w:p>
    <w:p>
      <w:pPr>
        <w:jc w:val="center"/>
        <w:spacing w:line="360" w:lineRule="auto"/>
        <w:rPr>
          <w:b/>
          <w:color w:val="auto"/>
          <w:sz w:val="32"/>
          <w:szCs w:val="32"/>
        </w:rPr>
        <w:outlineLvl w:val="0"/>
      </w:pPr>
      <w:r>
        <w:rPr>
          <w:b/>
          <w:color w:val="auto"/>
          <w:sz w:val="36"/>
          <w:szCs w:val="36"/>
        </w:rPr>
        <w:br w:type="page" w:clear="all"/>
      </w:r>
      <w:r>
        <w:rPr>
          <w:b/>
          <w:color w:val="auto"/>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70"/>
        <w:spacing w:before="0" w:line="360" w:lineRule="auto"/>
        <w:tabs>
          <w:tab w:val="center" w:pos="4592" w:leader="none"/>
          <w:tab w:val="left" w:pos="7860" w:leader="none"/>
        </w:tabs>
        <w:rPr>
          <w:b/>
          <w:color w:val="auto"/>
          <w:sz w:val="28"/>
          <w:szCs w:val="28"/>
        </w:rPr>
      </w:pPr>
      <w:r/>
      <w:bookmarkStart w:id="49" w:name="_Toc127161433"/>
      <w:r/>
      <w:bookmarkStart w:id="50" w:name="_Toc127151720"/>
      <w:r/>
      <w:bookmarkStart w:id="51" w:name="_Toc151193761"/>
      <w:r/>
      <w:bookmarkStart w:id="52" w:name="_Toc150774724"/>
      <w:r/>
      <w:bookmarkStart w:id="53" w:name="_Toc151193907"/>
      <w:r/>
      <w:bookmarkStart w:id="54" w:name="_Toc226965709"/>
      <w:r/>
      <w:bookmarkStart w:id="55" w:name="_Toc151193833"/>
      <w:r/>
      <w:bookmarkStart w:id="56" w:name="_Toc164229214"/>
      <w:r/>
      <w:bookmarkStart w:id="57" w:name="_Toc164351613"/>
      <w:r/>
      <w:bookmarkStart w:id="58" w:name="_Toc151193617"/>
      <w:r/>
      <w:bookmarkStart w:id="59" w:name="_Toc195842884"/>
      <w:r/>
      <w:bookmarkStart w:id="60" w:name="_Toc149720812"/>
      <w:r/>
      <w:bookmarkStart w:id="61" w:name="_Toc520356144"/>
      <w:r/>
      <w:bookmarkStart w:id="62" w:name="_Toc150480757"/>
      <w:r/>
      <w:bookmarkStart w:id="63" w:name="_Toc127151519"/>
      <w:r/>
      <w:bookmarkStart w:id="64" w:name="_Toc226309763"/>
      <w:r/>
      <w:bookmarkStart w:id="65" w:name="_Toc151193689"/>
      <w:r/>
      <w:bookmarkStart w:id="66" w:name="_Toc226965792"/>
      <w:r/>
      <w:bookmarkStart w:id="67" w:name="_Toc164229360"/>
      <w:r/>
      <w:bookmarkStart w:id="68" w:name="_Toc151190146"/>
      <w:r/>
      <w:bookmarkStart w:id="69" w:name="_Toc150774619"/>
      <w:r/>
      <w:bookmarkStart w:id="70" w:name="_Toc164608788"/>
      <w:r/>
      <w:bookmarkStart w:id="71" w:name="_Toc142311021"/>
      <w:r/>
      <w:bookmarkStart w:id="72" w:name="_Toc150509270"/>
      <w:r/>
      <w:bookmarkStart w:id="73" w:name="_Toc164608633"/>
      <w:r/>
      <w:bookmarkStart w:id="74" w:name="_Toc226337215"/>
      <w:r>
        <w:rPr>
          <w:rFonts w:ascii="Times New Roman" w:hAnsi="Times New Roman" w:eastAsia="宋体"/>
          <w:color w:val="auto"/>
          <w:sz w:val="28"/>
        </w:rPr>
        <w:t xml:space="preserve">供应商须知资料表</w:t>
      </w:r>
      <w:r/>
    </w:p>
    <w:p>
      <w:pPr>
        <w:ind w:firstLine="480"/>
        <w:spacing w:line="360" w:lineRule="auto"/>
        <w:rPr>
          <w:color w:val="auto"/>
          <w:sz w:val="24"/>
        </w:rPr>
      </w:pPr>
      <w:r>
        <w:rPr>
          <w:color w:val="auto"/>
          <w:sz w:val="24"/>
        </w:rPr>
        <w:t xml:space="preserve">本表是对供应商须知的具体补充和修改，如有矛盾，均以本资料表为准。标记“</w:t>
      </w:r>
      <w:r>
        <w:rPr>
          <w:b/>
          <w:color w:val="auto"/>
          <w:sz w:val="24"/>
        </w:rPr>
        <w:t xml:space="preserve">■</w:t>
      </w:r>
      <w:r>
        <w:rPr>
          <w:color w:val="auto"/>
          <w:sz w:val="24"/>
        </w:rPr>
        <w:t xml:space="preserve">”的选项意为适用于本项目，标记“</w:t>
      </w:r>
      <w:r>
        <w:rPr>
          <w:color w:val="auto"/>
        </w:rPr>
        <w:t xml:space="preserve">□</w:t>
      </w:r>
      <w:r>
        <w:rPr>
          <w:color w:val="auto"/>
          <w:sz w:val="24"/>
        </w:rPr>
        <w:t xml:space="preserve">”的选项意为不适用于本项目。</w:t>
      </w:r>
      <w:r/>
    </w:p>
    <w:tbl>
      <w:tblPr>
        <w:tblStyle w:val="892"/>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auto"/>
                <w:sz w:val="24"/>
              </w:rPr>
            </w:pPr>
            <w:r>
              <w:rPr>
                <w:b/>
                <w:color w:val="auto"/>
                <w:sz w:val="24"/>
              </w:rPr>
              <w:t xml:space="preserve">条款号</w:t>
            </w:r>
            <w:r/>
          </w:p>
        </w:tc>
        <w:tc>
          <w:tcPr>
            <w:tcW w:w="1701" w:type="dxa"/>
            <w:vAlign w:val="center"/>
            <w:textDirection w:val="lrTb"/>
            <w:noWrap w:val="false"/>
          </w:tcPr>
          <w:p>
            <w:pPr>
              <w:jc w:val="center"/>
              <w:rPr>
                <w:b/>
                <w:bCs/>
                <w:color w:val="auto"/>
                <w:sz w:val="24"/>
              </w:rPr>
            </w:pPr>
            <w:r>
              <w:rPr>
                <w:b/>
                <w:bCs/>
                <w:color w:val="auto"/>
                <w:sz w:val="24"/>
              </w:rPr>
              <w:t xml:space="preserve">条目</w:t>
            </w:r>
            <w:r/>
          </w:p>
        </w:tc>
        <w:tc>
          <w:tcPr>
            <w:tcW w:w="7253" w:type="dxa"/>
            <w:vAlign w:val="center"/>
            <w:textDirection w:val="lrTb"/>
            <w:noWrap w:val="false"/>
          </w:tcPr>
          <w:p>
            <w:pPr>
              <w:jc w:val="center"/>
              <w:rPr>
                <w:b/>
                <w:bCs/>
                <w:color w:val="auto"/>
                <w:sz w:val="24"/>
              </w:rPr>
            </w:pPr>
            <w:r>
              <w:rPr>
                <w:b/>
                <w:bCs/>
                <w:color w:val="auto"/>
                <w:sz w:val="24"/>
              </w:rPr>
              <w:t xml:space="preserve">内容</w:t>
            </w:r>
            <w:r/>
          </w:p>
        </w:tc>
      </w:tr>
      <w:tr>
        <w:trPr>
          <w:jc w:val="center"/>
          <w:trHeight w:val="1400"/>
        </w:trPr>
        <w:tc>
          <w:tcPr>
            <w:tcW w:w="988" w:type="dxa"/>
            <w:vAlign w:val="center"/>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2.2</w:t>
            </w:r>
            <w:r/>
          </w:p>
        </w:tc>
        <w:tc>
          <w:tcPr>
            <w:tcW w:w="1701" w:type="dxa"/>
            <w:vAlign w:val="center"/>
            <w:textDirection w:val="lrTb"/>
            <w:noWrap w:val="false"/>
          </w:tcPr>
          <w:p>
            <w:pPr>
              <w:jc w:val="center"/>
              <w:rPr>
                <w:color w:val="auto"/>
                <w:sz w:val="24"/>
              </w:rPr>
            </w:pPr>
            <w:r>
              <w:rPr>
                <w:color w:val="auto"/>
                <w:sz w:val="24"/>
              </w:rPr>
              <w:t xml:space="preserve">项目属性</w:t>
            </w:r>
            <w:r/>
          </w:p>
        </w:tc>
        <w:tc>
          <w:tcPr>
            <w:tcW w:w="7253" w:type="dxa"/>
            <w:vAlign w:val="center"/>
            <w:textDirection w:val="lrTb"/>
            <w:noWrap w:val="false"/>
          </w:tcPr>
          <w:p>
            <w:pPr>
              <w:jc w:val="left"/>
              <w:rPr>
                <w:color w:val="auto"/>
                <w:sz w:val="24"/>
              </w:rPr>
            </w:pPr>
            <w:r>
              <w:rPr>
                <w:color w:val="auto"/>
                <w:sz w:val="24"/>
              </w:rPr>
              <w:t xml:space="preserve">项目属性：</w:t>
            </w:r>
            <w:r/>
          </w:p>
          <w:p>
            <w:pPr>
              <w:jc w:val="left"/>
              <w:rPr>
                <w:color w:val="auto"/>
                <w:sz w:val="24"/>
              </w:rPr>
            </w:pPr>
            <w:r>
              <w:rPr>
                <w:b/>
                <w:color w:val="auto"/>
                <w:sz w:val="24"/>
              </w:rPr>
              <w:t xml:space="preserve">■</w:t>
            </w:r>
            <w:r>
              <w:rPr>
                <w:color w:val="auto"/>
                <w:sz w:val="24"/>
              </w:rPr>
              <w:t xml:space="preserve">服务</w:t>
            </w:r>
            <w:r/>
          </w:p>
          <w:p>
            <w:pPr>
              <w:jc w:val="left"/>
              <w:rPr>
                <w:color w:val="auto"/>
                <w:sz w:val="24"/>
              </w:rPr>
            </w:pPr>
            <w:r>
              <w:rPr>
                <w:color w:val="auto"/>
              </w:rPr>
              <w:t xml:space="preserve">□</w:t>
            </w:r>
            <w:r>
              <w:rPr>
                <w:color w:val="auto"/>
                <w:sz w:val="24"/>
              </w:rPr>
              <w:t xml:space="preserve">货物</w:t>
            </w:r>
            <w:r/>
          </w:p>
          <w:p>
            <w:pPr>
              <w:jc w:val="left"/>
              <w:rPr>
                <w:color w:val="auto"/>
                <w:sz w:val="24"/>
                <w:u w:val="single"/>
              </w:rPr>
            </w:pPr>
            <w:r>
              <w:rPr>
                <w:color w:val="auto"/>
                <w:sz w:val="24"/>
              </w:rPr>
              <w:t xml:space="preserve">□</w:t>
            </w:r>
            <w:r>
              <w:rPr>
                <w:rFonts w:hint="eastAsia"/>
                <w:color w:val="auto"/>
                <w:sz w:val="24"/>
              </w:rPr>
              <w:t xml:space="preserve">工程</w:t>
            </w:r>
            <w:r/>
          </w:p>
        </w:tc>
      </w:tr>
      <w:tr>
        <w:trPr>
          <w:jc w:val="center"/>
          <w:trHeight w:val="1022"/>
        </w:trPr>
        <w:tc>
          <w:tcPr>
            <w:tcW w:w="988" w:type="dxa"/>
            <w:vAlign w:val="center"/>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2.3</w:t>
            </w:r>
            <w:r/>
          </w:p>
        </w:tc>
        <w:tc>
          <w:tcPr>
            <w:tcW w:w="1701" w:type="dxa"/>
            <w:vAlign w:val="center"/>
            <w:textDirection w:val="lrTb"/>
            <w:noWrap w:val="false"/>
          </w:tcPr>
          <w:p>
            <w:pPr>
              <w:jc w:val="center"/>
              <w:rPr>
                <w:color w:val="auto"/>
                <w:sz w:val="24"/>
              </w:rPr>
            </w:pPr>
            <w:r>
              <w:rPr>
                <w:color w:val="auto"/>
                <w:sz w:val="24"/>
              </w:rPr>
              <w:t xml:space="preserve">科研仪器设备</w:t>
            </w:r>
            <w:r/>
          </w:p>
        </w:tc>
        <w:tc>
          <w:tcPr>
            <w:tcW w:w="7253" w:type="dxa"/>
            <w:vAlign w:val="center"/>
            <w:textDirection w:val="lrTb"/>
            <w:noWrap w:val="false"/>
          </w:tcPr>
          <w:p>
            <w:pPr>
              <w:jc w:val="left"/>
              <w:rPr>
                <w:color w:val="auto"/>
                <w:sz w:val="24"/>
              </w:rPr>
            </w:pPr>
            <w:r>
              <w:rPr>
                <w:color w:val="auto"/>
                <w:sz w:val="24"/>
              </w:rPr>
              <w:t xml:space="preserve">是否属于科研仪器设备采购项目：</w:t>
            </w:r>
            <w:r/>
          </w:p>
          <w:p>
            <w:pPr>
              <w:jc w:val="left"/>
              <w:rPr>
                <w:color w:val="auto"/>
                <w:sz w:val="24"/>
              </w:rPr>
            </w:pPr>
            <w:r>
              <w:rPr>
                <w:color w:val="auto"/>
              </w:rPr>
              <w:t xml:space="preserve">□</w:t>
            </w:r>
            <w:r>
              <w:rPr>
                <w:color w:val="auto"/>
                <w:sz w:val="24"/>
              </w:rPr>
              <w:t xml:space="preserve">是</w:t>
            </w:r>
            <w:r/>
          </w:p>
          <w:p>
            <w:pPr>
              <w:jc w:val="left"/>
              <w:rPr>
                <w:color w:val="auto"/>
                <w:sz w:val="24"/>
              </w:rPr>
            </w:pPr>
            <w:r>
              <w:rPr>
                <w:b/>
                <w:color w:val="auto"/>
                <w:sz w:val="24"/>
              </w:rPr>
              <w:t xml:space="preserve">■</w:t>
            </w:r>
            <w:r>
              <w:rPr>
                <w:color w:val="auto"/>
                <w:sz w:val="24"/>
              </w:rPr>
              <w:t xml:space="preserve">否</w:t>
            </w:r>
            <w:r/>
          </w:p>
        </w:tc>
      </w:tr>
      <w:tr>
        <w:trPr>
          <w:jc w:val="center"/>
          <w:trHeight w:val="1138"/>
        </w:trPr>
        <w:tc>
          <w:tcPr>
            <w:tcW w:w="988" w:type="dxa"/>
            <w:vAlign w:val="center"/>
            <w:vMerge w:val="restart"/>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3.1</w:t>
            </w:r>
            <w:r/>
          </w:p>
        </w:tc>
        <w:tc>
          <w:tcPr>
            <w:tcW w:w="1701" w:type="dxa"/>
            <w:vAlign w:val="center"/>
            <w:textDirection w:val="lrTb"/>
            <w:noWrap w:val="false"/>
          </w:tcPr>
          <w:p>
            <w:pPr>
              <w:jc w:val="center"/>
              <w:rPr>
                <w:color w:val="auto"/>
                <w:sz w:val="24"/>
              </w:rPr>
            </w:pPr>
            <w:r>
              <w:rPr>
                <w:color w:val="auto"/>
                <w:sz w:val="24"/>
              </w:rPr>
              <w:t xml:space="preserve">现场考察</w:t>
            </w:r>
            <w:r/>
          </w:p>
        </w:tc>
        <w:tc>
          <w:tcPr>
            <w:tcW w:w="7253" w:type="dxa"/>
            <w:vAlign w:val="center"/>
            <w:textDirection w:val="lrTb"/>
            <w:noWrap w:val="false"/>
          </w:tcPr>
          <w:p>
            <w:pPr>
              <w:jc w:val="left"/>
              <w:rPr>
                <w:color w:val="auto"/>
                <w:sz w:val="24"/>
              </w:rPr>
            </w:pPr>
            <w:r>
              <w:rPr>
                <w:b/>
                <w:color w:val="auto"/>
                <w:sz w:val="24"/>
              </w:rPr>
              <w:t xml:space="preserve">■</w:t>
            </w:r>
            <w:r>
              <w:rPr>
                <w:color w:val="auto"/>
                <w:sz w:val="24"/>
              </w:rPr>
              <w:t xml:space="preserve">不组织</w:t>
            </w:r>
            <w:r/>
          </w:p>
          <w:p>
            <w:pPr>
              <w:jc w:val="left"/>
              <w:rPr>
                <w:bCs/>
                <w:color w:val="auto"/>
                <w:sz w:val="24"/>
              </w:rPr>
            </w:pPr>
            <w:r>
              <w:rPr>
                <w:color w:val="auto"/>
              </w:rPr>
              <w:t xml:space="preserve">□</w:t>
            </w:r>
            <w:r>
              <w:rPr>
                <w:color w:val="auto"/>
                <w:sz w:val="24"/>
              </w:rPr>
              <w:t xml:space="preserve">组织，考察时间：___</w:t>
            </w:r>
            <w:r>
              <w:rPr>
                <w:color w:val="auto"/>
                <w:sz w:val="24"/>
                <w:lang w:bidi="ar"/>
              </w:rPr>
              <w:t xml:space="preserve">年</w:t>
            </w:r>
            <w:r>
              <w:rPr>
                <w:color w:val="auto"/>
                <w:sz w:val="24"/>
              </w:rPr>
              <w:t xml:space="preserve">___</w:t>
            </w:r>
            <w:r>
              <w:rPr>
                <w:color w:val="auto"/>
                <w:sz w:val="24"/>
                <w:lang w:bidi="ar"/>
              </w:rPr>
              <w:t xml:space="preserve">月</w:t>
            </w:r>
            <w:r>
              <w:rPr>
                <w:color w:val="auto"/>
                <w:sz w:val="24"/>
              </w:rPr>
              <w:t xml:space="preserve">___</w:t>
            </w:r>
            <w:r>
              <w:rPr>
                <w:color w:val="auto"/>
                <w:sz w:val="24"/>
                <w:lang w:bidi="ar"/>
              </w:rPr>
              <w:t xml:space="preserve">日</w:t>
            </w:r>
            <w:r>
              <w:rPr>
                <w:color w:val="auto"/>
                <w:sz w:val="24"/>
              </w:rPr>
              <w:t xml:space="preserve">___</w:t>
            </w:r>
            <w:r>
              <w:rPr>
                <w:color w:val="auto"/>
                <w:sz w:val="24"/>
                <w:lang w:bidi="ar"/>
              </w:rPr>
              <w:t xml:space="preserve">点</w:t>
            </w:r>
            <w:r>
              <w:rPr>
                <w:color w:val="auto"/>
                <w:sz w:val="24"/>
              </w:rPr>
              <w:t xml:space="preserve">___</w:t>
            </w:r>
            <w:r>
              <w:rPr>
                <w:color w:val="auto"/>
                <w:sz w:val="24"/>
                <w:lang w:bidi="ar"/>
              </w:rPr>
              <w:t xml:space="preserve">分</w:t>
            </w:r>
            <w:r/>
          </w:p>
          <w:p>
            <w:pPr>
              <w:pStyle w:val="1105"/>
              <w:rPr>
                <w:rFonts w:ascii="Times New Roman" w:hAnsi="Times New Roman"/>
                <w:color w:val="auto"/>
                <w:sz w:val="24"/>
                <w:szCs w:val="24"/>
                <w:lang w:val="en-US" w:eastAsia="zh-CN"/>
              </w:rPr>
            </w:pPr>
            <w:r>
              <w:rPr>
                <w:rFonts w:ascii="Times New Roman" w:hAnsi="Times New Roman"/>
                <w:color w:val="auto"/>
                <w:sz w:val="24"/>
                <w:lang w:val="en-US" w:eastAsia="zh-CN"/>
              </w:rPr>
              <w:t xml:space="preserve">考察地点：___________。</w:t>
            </w:r>
            <w:r/>
          </w:p>
        </w:tc>
      </w:tr>
      <w:tr>
        <w:trPr>
          <w:jc w:val="center"/>
          <w:trHeight w:val="1088"/>
        </w:trPr>
        <w:tc>
          <w:tcPr>
            <w:tcW w:w="988" w:type="dxa"/>
            <w:vAlign w:val="center"/>
            <w:vMerge w:val="continue"/>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r>
            <w:r/>
          </w:p>
        </w:tc>
        <w:tc>
          <w:tcPr>
            <w:tcW w:w="1701" w:type="dxa"/>
            <w:vAlign w:val="center"/>
            <w:textDirection w:val="lrTb"/>
            <w:noWrap w:val="false"/>
          </w:tcPr>
          <w:p>
            <w:pPr>
              <w:jc w:val="center"/>
              <w:rPr>
                <w:color w:val="auto"/>
                <w:sz w:val="24"/>
              </w:rPr>
            </w:pPr>
            <w:r>
              <w:rPr>
                <w:color w:val="auto"/>
                <w:sz w:val="24"/>
              </w:rPr>
              <w:t xml:space="preserve">磋商前答疑会</w:t>
            </w:r>
            <w:r/>
          </w:p>
        </w:tc>
        <w:tc>
          <w:tcPr>
            <w:tcW w:w="7253" w:type="dxa"/>
            <w:vAlign w:val="center"/>
            <w:textDirection w:val="lrTb"/>
            <w:noWrap w:val="false"/>
          </w:tcPr>
          <w:p>
            <w:pPr>
              <w:jc w:val="left"/>
              <w:rPr>
                <w:color w:val="auto"/>
                <w:sz w:val="24"/>
              </w:rPr>
            </w:pPr>
            <w:r>
              <w:rPr>
                <w:b/>
                <w:color w:val="auto"/>
                <w:sz w:val="24"/>
              </w:rPr>
              <w:t xml:space="preserve">■</w:t>
            </w:r>
            <w:r>
              <w:rPr>
                <w:color w:val="auto"/>
                <w:sz w:val="24"/>
              </w:rPr>
              <w:t xml:space="preserve">不召开</w:t>
            </w:r>
            <w:r/>
          </w:p>
          <w:p>
            <w:pPr>
              <w:jc w:val="left"/>
              <w:rPr>
                <w:color w:val="auto"/>
                <w:sz w:val="24"/>
              </w:rPr>
            </w:pPr>
            <w:r>
              <w:rPr>
                <w:color w:val="auto"/>
              </w:rPr>
              <w:t xml:space="preserve">□</w:t>
            </w:r>
            <w:r>
              <w:rPr>
                <w:color w:val="auto"/>
                <w:sz w:val="24"/>
              </w:rPr>
              <w:t xml:space="preserve">召开，召开时间：___</w:t>
            </w:r>
            <w:r>
              <w:rPr>
                <w:color w:val="auto"/>
                <w:sz w:val="24"/>
                <w:lang w:bidi="ar"/>
              </w:rPr>
              <w:t xml:space="preserve">年</w:t>
            </w:r>
            <w:r>
              <w:rPr>
                <w:color w:val="auto"/>
                <w:sz w:val="24"/>
              </w:rPr>
              <w:t xml:space="preserve">___</w:t>
            </w:r>
            <w:r>
              <w:rPr>
                <w:color w:val="auto"/>
                <w:sz w:val="24"/>
                <w:lang w:bidi="ar"/>
              </w:rPr>
              <w:t xml:space="preserve">月</w:t>
            </w:r>
            <w:r>
              <w:rPr>
                <w:color w:val="auto"/>
                <w:sz w:val="24"/>
              </w:rPr>
              <w:t xml:space="preserve">___</w:t>
            </w:r>
            <w:r>
              <w:rPr>
                <w:color w:val="auto"/>
                <w:sz w:val="24"/>
                <w:lang w:bidi="ar"/>
              </w:rPr>
              <w:t xml:space="preserve">日</w:t>
            </w:r>
            <w:r>
              <w:rPr>
                <w:color w:val="auto"/>
                <w:sz w:val="24"/>
              </w:rPr>
              <w:t xml:space="preserve">___</w:t>
            </w:r>
            <w:r>
              <w:rPr>
                <w:color w:val="auto"/>
                <w:sz w:val="24"/>
                <w:lang w:bidi="ar"/>
              </w:rPr>
              <w:t xml:space="preserve">点</w:t>
            </w:r>
            <w:r>
              <w:rPr>
                <w:color w:val="auto"/>
                <w:sz w:val="24"/>
              </w:rPr>
              <w:t xml:space="preserve">___</w:t>
            </w:r>
            <w:r>
              <w:rPr>
                <w:color w:val="auto"/>
                <w:sz w:val="24"/>
                <w:lang w:bidi="ar"/>
              </w:rPr>
              <w:t xml:space="preserve">分</w:t>
            </w:r>
            <w:r/>
          </w:p>
          <w:p>
            <w:pPr>
              <w:jc w:val="left"/>
              <w:rPr>
                <w:color w:val="auto"/>
                <w:sz w:val="24"/>
              </w:rPr>
            </w:pPr>
            <w:r>
              <w:rPr>
                <w:color w:val="auto"/>
                <w:sz w:val="24"/>
              </w:rPr>
              <w:t xml:space="preserve">召开地点：___________</w:t>
            </w:r>
            <w:r>
              <w:rPr>
                <w:rFonts w:hint="eastAsia"/>
                <w:color w:val="auto"/>
                <w:sz w:val="24"/>
              </w:rPr>
              <w:t xml:space="preserve">。</w:t>
            </w:r>
            <w:r/>
          </w:p>
        </w:tc>
      </w:tr>
      <w:tr>
        <w:trPr>
          <w:jc w:val="center"/>
          <w:trHeight w:val="798"/>
        </w:trPr>
        <w:tc>
          <w:tcPr>
            <w:tcW w:w="988" w:type="dxa"/>
            <w:vAlign w:val="center"/>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4.2.5</w:t>
            </w:r>
            <w:r/>
          </w:p>
        </w:tc>
        <w:tc>
          <w:tcPr>
            <w:tcW w:w="1701" w:type="dxa"/>
            <w:vAlign w:val="center"/>
            <w:textDirection w:val="lrTb"/>
            <w:noWrap w:val="false"/>
          </w:tcPr>
          <w:p>
            <w:pPr>
              <w:jc w:val="center"/>
              <w:rPr>
                <w:color w:val="auto"/>
                <w:sz w:val="24"/>
              </w:rPr>
            </w:pPr>
            <w:r>
              <w:rPr>
                <w:color w:val="auto"/>
                <w:sz w:val="24"/>
              </w:rPr>
              <w:t xml:space="preserve">标的所属行业</w:t>
            </w:r>
            <w:r/>
          </w:p>
        </w:tc>
        <w:tc>
          <w:tcPr>
            <w:tcW w:w="7253" w:type="dxa"/>
            <w:vAlign w:val="center"/>
            <w:textDirection w:val="lrTb"/>
            <w:noWrap w:val="false"/>
          </w:tcPr>
          <w:p>
            <w:pPr>
              <w:jc w:val="left"/>
              <w:rPr>
                <w:color w:val="auto"/>
                <w:sz w:val="24"/>
              </w:rPr>
            </w:pPr>
            <w:r>
              <w:rPr>
                <w:color w:val="auto"/>
                <w:sz w:val="24"/>
              </w:rPr>
              <w:t xml:space="preserve">本项目采购标的对应的中小企业划分标准所属行业：</w:t>
            </w:r>
            <w:r>
              <w:rPr>
                <w:color w:val="auto"/>
                <w:sz w:val="24"/>
                <w:u w:val="single"/>
              </w:rPr>
              <w:t xml:space="preserve">其他未列明行业</w:t>
            </w:r>
            <w:r/>
          </w:p>
        </w:tc>
      </w:tr>
      <w:tr>
        <w:trPr>
          <w:jc w:val="center"/>
          <w:trHeight w:val="890"/>
        </w:trPr>
        <w:tc>
          <w:tcPr>
            <w:tcW w:w="988" w:type="dxa"/>
            <w:vAlign w:val="center"/>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10.2</w:t>
            </w:r>
            <w:r/>
          </w:p>
        </w:tc>
        <w:tc>
          <w:tcPr>
            <w:tcW w:w="1701" w:type="dxa"/>
            <w:vAlign w:val="center"/>
            <w:textDirection w:val="lrTb"/>
            <w:noWrap w:val="false"/>
          </w:tcPr>
          <w:p>
            <w:pPr>
              <w:jc w:val="center"/>
              <w:rPr>
                <w:color w:val="auto"/>
                <w:sz w:val="24"/>
              </w:rPr>
            </w:pPr>
            <w:r>
              <w:rPr>
                <w:color w:val="auto"/>
                <w:sz w:val="24"/>
              </w:rPr>
              <w:t xml:space="preserve">报价</w:t>
            </w:r>
            <w:r/>
          </w:p>
        </w:tc>
        <w:tc>
          <w:tcPr>
            <w:tcW w:w="7253" w:type="dxa"/>
            <w:vAlign w:val="center"/>
            <w:textDirection w:val="lrTb"/>
            <w:noWrap w:val="false"/>
          </w:tcPr>
          <w:p>
            <w:pPr>
              <w:jc w:val="left"/>
              <w:rPr>
                <w:color w:val="auto"/>
                <w:sz w:val="24"/>
              </w:rPr>
            </w:pPr>
            <w:r>
              <w:rPr>
                <w:color w:val="auto"/>
                <w:sz w:val="24"/>
              </w:rPr>
              <w:t xml:space="preserve">报价的特殊规定：</w:t>
            </w:r>
            <w:r/>
          </w:p>
          <w:p>
            <w:pPr>
              <w:jc w:val="left"/>
              <w:rPr>
                <w:color w:val="auto"/>
                <w:sz w:val="24"/>
              </w:rPr>
            </w:pPr>
            <w:r>
              <w:rPr>
                <w:color w:val="auto"/>
              </w:rPr>
              <w:t xml:space="preserve">□</w:t>
            </w:r>
            <w:r>
              <w:rPr>
                <w:color w:val="auto"/>
                <w:sz w:val="24"/>
              </w:rPr>
              <w:t xml:space="preserve">无</w:t>
            </w:r>
            <w:r/>
          </w:p>
          <w:p>
            <w:pPr>
              <w:jc w:val="left"/>
              <w:rPr>
                <w:color w:val="auto"/>
                <w:sz w:val="24"/>
              </w:rPr>
            </w:pPr>
            <w:r>
              <w:rPr>
                <w:b/>
                <w:color w:val="auto"/>
                <w:sz w:val="24"/>
              </w:rPr>
              <w:t xml:space="preserve">■</w:t>
            </w:r>
            <w:r>
              <w:rPr>
                <w:color w:val="auto"/>
                <w:sz w:val="24"/>
              </w:rPr>
              <w:t xml:space="preserve">有，具体情形：</w:t>
            </w:r>
            <w:r>
              <w:rPr>
                <w:rFonts w:hint="eastAsia"/>
                <w:color w:val="auto"/>
                <w:sz w:val="24"/>
                <w:u w:val="single"/>
              </w:rPr>
              <w:t xml:space="preserve"> </w:t>
            </w:r>
            <w:r>
              <w:rPr>
                <w:rFonts w:hint="eastAsia"/>
                <w:b/>
                <w:bCs/>
                <w:color w:val="auto"/>
                <w:sz w:val="24"/>
                <w:u w:val="single"/>
              </w:rPr>
              <w:t xml:space="preserve">本项目采用二轮报价，响应文件中报价为首轮报价，磋商结束后，磋商小组将要求所有实质性响应的供应商在规定时间内通过“苏采云” 系统提交第二轮报价，</w:t>
            </w:r>
            <w:r>
              <w:rPr>
                <w:rFonts w:hint="eastAsia"/>
                <w:b/>
                <w:bCs/>
                <w:color w:val="auto"/>
                <w:sz w:val="24"/>
                <w:u w:val="single"/>
                <w:lang w:eastAsia="zh-Hans"/>
              </w:rPr>
              <w:t xml:space="preserve">第二轮报价</w:t>
            </w:r>
            <w:r>
              <w:rPr>
                <w:rFonts w:hint="eastAsia"/>
                <w:b/>
                <w:bCs/>
                <w:color w:val="auto"/>
                <w:sz w:val="24"/>
                <w:u w:val="single"/>
              </w:rPr>
              <w:t xml:space="preserve">不得超过首轮报价，否则作无效报价文件处理。</w:t>
            </w:r>
            <w:r>
              <w:rPr>
                <w:rFonts w:hint="eastAsia"/>
                <w:color w:val="auto"/>
                <w:sz w:val="24"/>
                <w:u w:val="single"/>
              </w:rPr>
              <w:t xml:space="preserve">    </w:t>
            </w:r>
            <w:r>
              <w:rPr>
                <w:color w:val="auto"/>
                <w:sz w:val="24"/>
              </w:rPr>
              <w:t xml:space="preserve">。</w:t>
            </w:r>
            <w:r/>
          </w:p>
        </w:tc>
      </w:tr>
      <w:tr>
        <w:trPr>
          <w:jc w:val="center"/>
          <w:trHeight w:val="578"/>
        </w:trPr>
        <w:tc>
          <w:tcPr>
            <w:tcW w:w="988" w:type="dxa"/>
            <w:vAlign w:val="center"/>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11.1</w:t>
            </w:r>
            <w:r/>
          </w:p>
        </w:tc>
        <w:tc>
          <w:tcPr>
            <w:tcW w:w="1701" w:type="dxa"/>
            <w:vAlign w:val="center"/>
            <w:textDirection w:val="lrTb"/>
            <w:noWrap w:val="false"/>
          </w:tcPr>
          <w:p>
            <w:pPr>
              <w:jc w:val="center"/>
              <w:rPr>
                <w:color w:val="auto"/>
                <w:sz w:val="24"/>
              </w:rPr>
            </w:pPr>
            <w:r>
              <w:rPr>
                <w:color w:val="auto"/>
                <w:sz w:val="24"/>
              </w:rPr>
              <w:t xml:space="preserve">磋商保证金</w:t>
            </w:r>
            <w:r/>
          </w:p>
        </w:tc>
        <w:tc>
          <w:tcPr>
            <w:tcW w:w="7253" w:type="dxa"/>
            <w:vAlign w:val="center"/>
            <w:textDirection w:val="lrTb"/>
            <w:noWrap w:val="false"/>
          </w:tcPr>
          <w:p>
            <w:pPr>
              <w:jc w:val="left"/>
              <w:rPr>
                <w:color w:val="auto"/>
                <w:sz w:val="24"/>
              </w:rPr>
            </w:pPr>
            <w:r>
              <w:rPr>
                <w:rFonts w:hint="eastAsia"/>
                <w:color w:val="auto"/>
                <w:sz w:val="24"/>
              </w:rPr>
              <w:t xml:space="preserve">免收</w:t>
            </w:r>
            <w:r/>
          </w:p>
        </w:tc>
      </w:tr>
      <w:tr>
        <w:trPr>
          <w:jc w:val="center"/>
          <w:trHeight w:val="531"/>
        </w:trPr>
        <w:tc>
          <w:tcPr>
            <w:tcW w:w="988" w:type="dxa"/>
            <w:vAlign w:val="center"/>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12.1</w:t>
            </w:r>
            <w:r/>
          </w:p>
        </w:tc>
        <w:tc>
          <w:tcPr>
            <w:tcW w:w="1701" w:type="dxa"/>
            <w:vAlign w:val="center"/>
            <w:textDirection w:val="lrTb"/>
            <w:noWrap w:val="false"/>
          </w:tcPr>
          <w:p>
            <w:pPr>
              <w:jc w:val="center"/>
              <w:rPr>
                <w:color w:val="auto"/>
                <w:sz w:val="24"/>
              </w:rPr>
            </w:pPr>
            <w:r>
              <w:rPr>
                <w:color w:val="auto"/>
                <w:sz w:val="24"/>
              </w:rPr>
              <w:t xml:space="preserve">响应有效期</w:t>
            </w:r>
            <w:r/>
          </w:p>
        </w:tc>
        <w:tc>
          <w:tcPr>
            <w:tcW w:w="7253" w:type="dxa"/>
            <w:vAlign w:val="center"/>
            <w:textDirection w:val="lrTb"/>
            <w:noWrap w:val="false"/>
          </w:tcPr>
          <w:p>
            <w:pPr>
              <w:jc w:val="left"/>
              <w:rPr>
                <w:color w:val="auto"/>
                <w:sz w:val="24"/>
              </w:rPr>
            </w:pPr>
            <w:r>
              <w:rPr>
                <w:color w:val="auto"/>
                <w:sz w:val="24"/>
              </w:rPr>
              <w:t xml:space="preserve">自提交响应文件的截止之日起算</w:t>
            </w:r>
            <w:r>
              <w:rPr>
                <w:color w:val="auto"/>
                <w:sz w:val="24"/>
                <w:u w:val="single"/>
              </w:rPr>
              <w:t xml:space="preserve">  60  </w:t>
            </w:r>
            <w:r>
              <w:rPr>
                <w:color w:val="auto"/>
                <w:sz w:val="24"/>
              </w:rPr>
              <w:t xml:space="preserve">日历天。</w:t>
            </w:r>
            <w:r/>
          </w:p>
        </w:tc>
      </w:tr>
      <w:tr>
        <w:trPr>
          <w:jc w:val="center"/>
          <w:trHeight w:val="20"/>
        </w:trPr>
        <w:tc>
          <w:tcPr>
            <w:tcW w:w="988" w:type="dxa"/>
            <w:vAlign w:val="center"/>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23.5</w:t>
            </w:r>
            <w:r/>
          </w:p>
        </w:tc>
        <w:tc>
          <w:tcPr>
            <w:tcW w:w="1701" w:type="dxa"/>
            <w:vAlign w:val="center"/>
            <w:textDirection w:val="lrTb"/>
            <w:noWrap w:val="false"/>
          </w:tcPr>
          <w:p>
            <w:pPr>
              <w:jc w:val="center"/>
              <w:rPr>
                <w:color w:val="auto"/>
                <w:sz w:val="24"/>
              </w:rPr>
            </w:pPr>
            <w:r>
              <w:rPr>
                <w:color w:val="auto"/>
                <w:sz w:val="24"/>
              </w:rPr>
              <w:t xml:space="preserve">分包</w:t>
            </w:r>
            <w:r/>
          </w:p>
        </w:tc>
        <w:tc>
          <w:tcPr>
            <w:tcW w:w="7253" w:type="dxa"/>
            <w:vAlign w:val="center"/>
            <w:textDirection w:val="lrTb"/>
            <w:noWrap w:val="false"/>
          </w:tcPr>
          <w:p>
            <w:pPr>
              <w:jc w:val="left"/>
              <w:rPr>
                <w:color w:val="auto"/>
                <w:sz w:val="24"/>
              </w:rPr>
            </w:pPr>
            <w:r>
              <w:rPr>
                <w:color w:val="auto"/>
                <w:sz w:val="24"/>
              </w:rPr>
              <w:t xml:space="preserve">本项目是否允许分包： </w:t>
            </w:r>
            <w:r/>
          </w:p>
          <w:p>
            <w:pPr>
              <w:jc w:val="left"/>
              <w:rPr>
                <w:color w:val="auto"/>
                <w:sz w:val="24"/>
              </w:rPr>
            </w:pPr>
            <w:r>
              <w:rPr>
                <w:b/>
                <w:color w:val="auto"/>
                <w:sz w:val="24"/>
              </w:rPr>
              <w:t xml:space="preserve">■</w:t>
            </w:r>
            <w:r>
              <w:rPr>
                <w:color w:val="auto"/>
                <w:sz w:val="24"/>
              </w:rPr>
              <w:t xml:space="preserve">不允许</w:t>
            </w:r>
            <w:r/>
          </w:p>
          <w:p>
            <w:pPr>
              <w:jc w:val="left"/>
              <w:rPr>
                <w:color w:val="auto"/>
                <w:sz w:val="24"/>
              </w:rPr>
            </w:pPr>
            <w:r>
              <w:rPr>
                <w:color w:val="auto"/>
              </w:rPr>
              <w:t xml:space="preserve">□</w:t>
            </w:r>
            <w:r>
              <w:rPr>
                <w:color w:val="auto"/>
                <w:sz w:val="24"/>
              </w:rPr>
              <w:t xml:space="preserve">允许，具体要求：_______。</w:t>
            </w:r>
            <w:r/>
          </w:p>
          <w:p>
            <w:pPr>
              <w:jc w:val="left"/>
              <w:rPr>
                <w:color w:val="auto"/>
                <w:sz w:val="24"/>
              </w:rPr>
            </w:pPr>
            <w:r>
              <w:rPr>
                <w:color w:val="auto"/>
                <w:sz w:val="24"/>
              </w:rPr>
              <w:t xml:space="preserve">（1）可以分包履行的具体内容：_______；</w:t>
            </w:r>
            <w:r/>
          </w:p>
          <w:p>
            <w:pPr>
              <w:jc w:val="left"/>
              <w:rPr>
                <w:color w:val="auto"/>
                <w:sz w:val="24"/>
              </w:rPr>
            </w:pPr>
            <w:r>
              <w:rPr>
                <w:color w:val="auto"/>
                <w:sz w:val="24"/>
              </w:rPr>
              <w:t xml:space="preserve">（2）允许分包的金额或者比例：_______；</w:t>
            </w:r>
            <w:r/>
          </w:p>
          <w:p>
            <w:pPr>
              <w:jc w:val="left"/>
              <w:rPr>
                <w:color w:val="auto"/>
                <w:sz w:val="24"/>
                <w:u w:val="single"/>
              </w:rPr>
            </w:pPr>
            <w:r>
              <w:rPr>
                <w:color w:val="auto"/>
                <w:sz w:val="24"/>
              </w:rPr>
              <w:t xml:space="preserve">（3）其他要求：_______。</w:t>
            </w:r>
            <w:r/>
          </w:p>
        </w:tc>
      </w:tr>
      <w:tr>
        <w:trPr>
          <w:jc w:val="center"/>
          <w:trHeight w:val="498"/>
        </w:trPr>
        <w:tc>
          <w:tcPr>
            <w:tcW w:w="988" w:type="dxa"/>
            <w:vAlign w:val="center"/>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24.1.1</w:t>
            </w:r>
            <w:r/>
          </w:p>
        </w:tc>
        <w:tc>
          <w:tcPr>
            <w:tcW w:w="1701" w:type="dxa"/>
            <w:vAlign w:val="center"/>
            <w:textDirection w:val="lrTb"/>
            <w:noWrap w:val="false"/>
          </w:tcPr>
          <w:p>
            <w:pPr>
              <w:jc w:val="center"/>
              <w:rPr>
                <w:color w:val="auto"/>
                <w:sz w:val="24"/>
              </w:rPr>
            </w:pPr>
            <w:r>
              <w:rPr>
                <w:color w:val="auto"/>
                <w:sz w:val="24"/>
              </w:rPr>
              <w:t xml:space="preserve">询问</w:t>
            </w:r>
            <w:r/>
          </w:p>
        </w:tc>
        <w:tc>
          <w:tcPr>
            <w:tcW w:w="7253" w:type="dxa"/>
            <w:vAlign w:val="center"/>
            <w:textDirection w:val="lrTb"/>
            <w:noWrap w:val="false"/>
          </w:tcPr>
          <w:p>
            <w:pPr>
              <w:jc w:val="left"/>
              <w:rPr>
                <w:color w:val="auto"/>
                <w:sz w:val="24"/>
              </w:rPr>
            </w:pPr>
            <w:r>
              <w:rPr>
                <w:color w:val="auto"/>
                <w:sz w:val="24"/>
              </w:rPr>
              <w:t xml:space="preserve">询问送达形式：</w:t>
            </w:r>
            <w:r>
              <w:rPr>
                <w:color w:val="auto"/>
                <w:sz w:val="24"/>
                <w:u w:val="single"/>
              </w:rPr>
              <w:t xml:space="preserve">书面形式</w:t>
            </w:r>
            <w:r>
              <w:rPr>
                <w:color w:val="auto"/>
                <w:sz w:val="24"/>
              </w:rPr>
              <w:t xml:space="preserve">。</w:t>
            </w:r>
            <w:r/>
          </w:p>
        </w:tc>
      </w:tr>
      <w:tr>
        <w:trPr>
          <w:jc w:val="center"/>
          <w:trHeight w:val="482"/>
        </w:trPr>
        <w:tc>
          <w:tcPr>
            <w:tcW w:w="988" w:type="dxa"/>
            <w:vAlign w:val="center"/>
            <w:textDirection w:val="lrTb"/>
            <w:noWrap w:val="false"/>
          </w:tcPr>
          <w:p>
            <w:pPr>
              <w:pStyle w:val="1105"/>
              <w:jc w:val="center"/>
              <w:rPr>
                <w:rFonts w:ascii="Times New Roman" w:hAnsi="Times New Roman"/>
                <w:color w:val="auto"/>
                <w:sz w:val="24"/>
                <w:szCs w:val="24"/>
                <w:lang w:val="en-US" w:eastAsia="zh-CN"/>
              </w:rPr>
            </w:pPr>
            <w:r>
              <w:rPr>
                <w:rFonts w:ascii="Times New Roman" w:hAnsi="Times New Roman"/>
                <w:color w:val="auto"/>
                <w:sz w:val="24"/>
                <w:szCs w:val="24"/>
                <w:lang w:val="en-US" w:eastAsia="zh-CN"/>
              </w:rPr>
              <w:t xml:space="preserve">24.3</w:t>
            </w:r>
            <w:r/>
          </w:p>
        </w:tc>
        <w:tc>
          <w:tcPr>
            <w:tcW w:w="1701" w:type="dxa"/>
            <w:vAlign w:val="center"/>
            <w:textDirection w:val="lrTb"/>
            <w:noWrap w:val="false"/>
          </w:tcPr>
          <w:p>
            <w:pPr>
              <w:jc w:val="center"/>
              <w:rPr>
                <w:color w:val="auto"/>
                <w:sz w:val="24"/>
              </w:rPr>
            </w:pPr>
            <w:r>
              <w:rPr>
                <w:color w:val="auto"/>
                <w:sz w:val="24"/>
              </w:rPr>
              <w:t xml:space="preserve">联系方式</w:t>
            </w:r>
            <w:r/>
          </w:p>
        </w:tc>
        <w:tc>
          <w:tcPr>
            <w:tcW w:w="7253" w:type="dxa"/>
            <w:vAlign w:val="center"/>
            <w:textDirection w:val="lrTb"/>
            <w:noWrap w:val="false"/>
          </w:tcPr>
          <w:p>
            <w:pPr>
              <w:jc w:val="left"/>
              <w:rPr>
                <w:color w:val="auto"/>
                <w:sz w:val="24"/>
              </w:rPr>
            </w:pPr>
            <w:r>
              <w:rPr>
                <w:color w:val="auto"/>
                <w:sz w:val="24"/>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ascii="宋体" w:hAnsi="宋体"/>
                <w:color w:val="auto"/>
                <w:sz w:val="24"/>
                <w:highlight w:val="none"/>
                <w:lang w:eastAsia="zh-CN"/>
              </w:rPr>
              <w:t xml:space="preserve">江苏省华厦工程项目管理有限公司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ascii="宋体" w:hAnsi="宋体"/>
                <w:color w:val="auto"/>
                <w:sz w:val="24"/>
                <w:highlight w:val="none"/>
                <w:lang w:eastAsia="zh-CN"/>
              </w:rPr>
              <w:t xml:space="preserve">0519-80899926</w:t>
            </w:r>
            <w:r>
              <w:rPr>
                <w:color w:val="auto"/>
                <w:sz w:val="24"/>
                <w:highlight w:val="none"/>
              </w:rPr>
              <w:t xml:space="preserve">；</w:t>
            </w:r>
            <w:r/>
          </w:p>
          <w:p>
            <w:pPr>
              <w:jc w:val="left"/>
              <w:rPr>
                <w:color w:val="auto"/>
                <w:sz w:val="24"/>
              </w:rPr>
            </w:pPr>
            <w:r>
              <w:rPr>
                <w:color w:val="auto"/>
                <w:sz w:val="24"/>
                <w:highlight w:val="none"/>
              </w:rPr>
              <w:t xml:space="preserve">通讯地址</w:t>
            </w:r>
            <w:r>
              <w:rPr>
                <w:rFonts w:hint="eastAsia"/>
                <w:color w:val="auto"/>
                <w:sz w:val="24"/>
                <w:highlight w:val="none"/>
                <w:lang w:eastAsia="zh-CN"/>
              </w:rPr>
              <w:t xml:space="preserve">溧阳市溧城街道燕园北路90号2幢3楼</w:t>
            </w:r>
            <w:r>
              <w:rPr>
                <w:rFonts w:hint="eastAsia"/>
                <w:color w:val="auto"/>
                <w:sz w:val="24"/>
                <w:highlight w:val="none"/>
              </w:rPr>
              <w:t xml:space="preserve">。</w:t>
            </w:r>
            <w:r/>
          </w:p>
        </w:tc>
      </w:tr>
      <w:tr>
        <w:trPr>
          <w:jc w:val="center"/>
          <w:trHeight w:val="20"/>
        </w:trPr>
        <w:tc>
          <w:tcPr>
            <w:tcW w:w="988" w:type="dxa"/>
            <w:vAlign w:val="center"/>
            <w:textDirection w:val="lrTb"/>
            <w:noWrap w:val="false"/>
          </w:tcPr>
          <w:p>
            <w:pPr>
              <w:pStyle w:val="899"/>
              <w:jc w:val="center"/>
              <w:rPr>
                <w:rFonts w:ascii="Times New Roman" w:hAnsi="Times New Roman"/>
                <w:color w:val="auto"/>
                <w:sz w:val="24"/>
                <w:szCs w:val="24"/>
                <w:lang w:val="en-US" w:eastAsia="zh-CN"/>
              </w:rPr>
            </w:pPr>
            <w:r>
              <w:rPr>
                <w:rFonts w:hint="default" w:ascii="Times New Roman" w:hAnsi="Times New Roman"/>
                <w:color w:val="auto"/>
                <w:sz w:val="24"/>
                <w:szCs w:val="24"/>
              </w:rPr>
              <w:t xml:space="preserve">24.1</w:t>
            </w:r>
            <w:r/>
          </w:p>
        </w:tc>
        <w:tc>
          <w:tcPr>
            <w:tcW w:w="1701" w:type="dxa"/>
            <w:vAlign w:val="center"/>
            <w:textDirection w:val="lrTb"/>
            <w:noWrap w:val="false"/>
          </w:tcPr>
          <w:p>
            <w:pPr>
              <w:jc w:val="center"/>
              <w:rPr>
                <w:color w:val="auto"/>
                <w:sz w:val="24"/>
              </w:rPr>
            </w:pPr>
            <w:r>
              <w:rPr>
                <w:color w:val="auto"/>
                <w:sz w:val="24"/>
              </w:rPr>
              <w:t xml:space="preserve">代理费</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收费对象：</w:t>
            </w:r>
            <w:r/>
          </w:p>
          <w:p>
            <w:pPr>
              <w:jc w:val="left"/>
              <w:rPr>
                <w:color w:val="auto"/>
                <w:sz w:val="24"/>
                <w:highlight w:val="none"/>
              </w:rPr>
            </w:pPr>
            <w:r>
              <w:rPr>
                <w:color w:val="auto"/>
                <w:sz w:val="24"/>
                <w:highlight w:val="none"/>
              </w:rPr>
              <w:t xml:space="preserve">□</w:t>
            </w:r>
            <w:r>
              <w:rPr>
                <w:rFonts w:hint="eastAsia"/>
                <w:color w:val="auto"/>
                <w:sz w:val="24"/>
                <w:highlight w:val="none"/>
              </w:rPr>
              <w:t xml:space="preserve">采购人</w:t>
            </w:r>
            <w:r/>
          </w:p>
          <w:p>
            <w:pPr>
              <w:jc w:val="left"/>
              <w:rPr>
                <w:rFonts w:hint="eastAsia"/>
                <w:color w:val="auto"/>
                <w:sz w:val="24"/>
                <w:highlight w:val="none"/>
              </w:rPr>
            </w:pPr>
            <w:r>
              <w:rPr>
                <w:color w:val="auto"/>
                <w:sz w:val="24"/>
                <w:highlight w:val="none"/>
              </w:rPr>
              <w:t xml:space="preserve">■</w:t>
            </w:r>
            <w:r>
              <w:rPr>
                <w:rFonts w:hint="eastAsia"/>
                <w:color w:val="auto"/>
                <w:sz w:val="24"/>
                <w:highlight w:val="none"/>
              </w:rPr>
              <w:t xml:space="preserve">成交供应商</w:t>
            </w:r>
            <w:r/>
          </w:p>
          <w:p>
            <w:pPr>
              <w:jc w:val="left"/>
              <w:keepLines w:val="0"/>
              <w:keepNext w:val="0"/>
              <w:pageBreakBefore w:val="0"/>
              <w:spacing w:line="216" w:lineRule="auto"/>
              <w:widowControl w:val="off"/>
              <w:rPr>
                <w:rFonts w:hint="eastAsia"/>
                <w:color w:val="auto"/>
                <w:sz w:val="24"/>
                <w:highlight w:val="none"/>
                <w:lang w:eastAsia="zh-CN"/>
              </w:rPr>
            </w:pPr>
            <w:r>
              <w:rPr>
                <w:rFonts w:hint="eastAsia"/>
                <w:color w:val="auto"/>
                <w:sz w:val="24"/>
                <w:highlight w:val="none"/>
              </w:rPr>
              <w:t xml:space="preserve">收费标准：</w:t>
            </w:r>
            <w:r>
              <w:rPr>
                <w:rFonts w:hint="eastAsia"/>
                <w:color w:val="auto"/>
                <w:sz w:val="24"/>
                <w:highlight w:val="none"/>
                <w:lang w:val="en-US" w:eastAsia="zh-CN"/>
              </w:rPr>
              <w:t xml:space="preserve">按</w:t>
            </w:r>
            <w:r>
              <w:rPr>
                <w:rFonts w:hint="eastAsia" w:ascii="Times New Roman" w:hAnsi="Times New Roman" w:eastAsia="宋体" w:cs="宋体"/>
                <w:color w:val="auto"/>
                <w:sz w:val="24"/>
                <w:szCs w:val="24"/>
              </w:rPr>
              <w:t xml:space="preserve">国家收费标准《发改价格[2011]534号》</w:t>
            </w:r>
            <w:r>
              <w:rPr>
                <w:rFonts w:hint="eastAsia"/>
                <w:color w:val="auto"/>
                <w:sz w:val="24"/>
                <w:highlight w:val="none"/>
                <w:lang w:val="en-US" w:eastAsia="zh-CN"/>
              </w:rPr>
              <w:t xml:space="preserve">文件收取。</w:t>
            </w:r>
            <w:r/>
          </w:p>
          <w:p>
            <w:pPr>
              <w:jc w:val="left"/>
              <w:rPr>
                <w:color w:val="auto"/>
                <w:sz w:val="24"/>
                <w:highlight w:val="none"/>
              </w:rPr>
            </w:pPr>
            <w:r>
              <w:rPr>
                <w:rFonts w:hint="eastAsia"/>
                <w:color w:val="auto"/>
                <w:sz w:val="24"/>
                <w:highlight w:val="none"/>
              </w:rPr>
              <w:t xml:space="preserve">缴纳时间：领取中标（成交）通知书前。</w:t>
            </w:r>
            <w:r/>
          </w:p>
        </w:tc>
      </w:tr>
    </w:tbl>
    <w:p>
      <w:pPr>
        <w:jc w:val="both"/>
        <w:spacing w:line="360" w:lineRule="auto"/>
        <w:tabs>
          <w:tab w:val="left" w:pos="5580" w:leader="none"/>
        </w:tabs>
        <w:rPr>
          <w:color w:val="auto"/>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auto"/>
          <w:sz w:val="24"/>
        </w:rPr>
      </w:r>
      <w:r/>
    </w:p>
    <w:p>
      <w:pPr>
        <w:jc w:val="center"/>
        <w:spacing w:before="240" w:after="240"/>
        <w:rPr>
          <w:b/>
          <w:color w:val="auto"/>
          <w:sz w:val="28"/>
          <w:szCs w:val="28"/>
        </w:rPr>
      </w:pPr>
      <w:r>
        <w:rPr>
          <w:b/>
          <w:color w:val="auto"/>
          <w:sz w:val="28"/>
          <w:szCs w:val="28"/>
        </w:rPr>
        <w:t xml:space="preserve">供应商须知</w:t>
      </w:r>
      <w:r/>
    </w:p>
    <w:p>
      <w:pPr>
        <w:pStyle w:val="1070"/>
        <w:jc w:val="left"/>
        <w:spacing w:before="0" w:line="360" w:lineRule="auto"/>
        <w:tabs>
          <w:tab w:val="center" w:pos="4592" w:leader="none"/>
          <w:tab w:val="left" w:pos="7860" w:leader="none"/>
        </w:tabs>
        <w:rPr>
          <w:rFonts w:ascii="Times New Roman" w:hAnsi="Times New Roman" w:eastAsia="宋体"/>
          <w:color w:val="auto"/>
          <w:sz w:val="28"/>
        </w:rPr>
      </w:pPr>
      <w:r/>
      <w:bookmarkStart w:id="75" w:name="_Toc127151518"/>
      <w:r/>
      <w:bookmarkStart w:id="76" w:name="_Toc520356143"/>
      <w:r>
        <w:rPr>
          <w:rFonts w:ascii="Times New Roman" w:hAnsi="Times New Roman" w:eastAsia="宋体"/>
          <w:color w:val="auto"/>
          <w:sz w:val="28"/>
        </w:rPr>
        <w:tab/>
      </w:r>
      <w:bookmarkStart w:id="77" w:name="_Toc265228356"/>
      <w:r/>
      <w:bookmarkStart w:id="78" w:name="_Toc142311020"/>
      <w:r/>
      <w:bookmarkStart w:id="79" w:name="_Toc195842883"/>
      <w:r/>
      <w:bookmarkStart w:id="80" w:name="_Toc150774618"/>
      <w:r/>
      <w:bookmarkStart w:id="81" w:name="_Toc226965791"/>
      <w:r/>
      <w:bookmarkStart w:id="82" w:name="_Toc226965708"/>
      <w:r/>
      <w:bookmarkStart w:id="83" w:name="_Toc151193832"/>
      <w:r/>
      <w:bookmarkStart w:id="84" w:name="_Toc151193688"/>
      <w:r/>
      <w:bookmarkStart w:id="85" w:name="_Toc151193906"/>
      <w:r/>
      <w:bookmarkStart w:id="86" w:name="_Toc151193616"/>
      <w:r/>
      <w:bookmarkStart w:id="87" w:name="_Toc305158860"/>
      <w:r/>
      <w:bookmarkStart w:id="88" w:name="_Toc264969208"/>
      <w:r/>
      <w:bookmarkStart w:id="89" w:name="_Toc151190145"/>
      <w:r/>
      <w:bookmarkStart w:id="90" w:name="_Toc151193760"/>
      <w:r/>
      <w:bookmarkStart w:id="91" w:name="_Toc226337214"/>
      <w:r/>
      <w:bookmarkStart w:id="92" w:name="_Toc150774723"/>
      <w:r/>
      <w:bookmarkStart w:id="93" w:name="_Toc305158786"/>
      <w:r/>
      <w:bookmarkStart w:id="94" w:name="_Toc150480756"/>
      <w:r/>
      <w:bookmarkStart w:id="95" w:name="_Toc150509269"/>
      <w:r/>
      <w:bookmarkStart w:id="96" w:name="_Toc226309762"/>
      <w:r>
        <w:rPr>
          <w:rFonts w:ascii="Times New Roman" w:hAnsi="Times New Roman" w:eastAsia="宋体"/>
          <w:color w:val="auto"/>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eastAsia="宋体"/>
          <w:color w:val="auto"/>
          <w:sz w:val="28"/>
        </w:rPr>
        <w:tab/>
      </w:r>
      <w:r/>
    </w:p>
    <w:p>
      <w:pPr>
        <w:numPr>
          <w:ilvl w:val="0"/>
          <w:numId w:val="8"/>
        </w:numPr>
        <w:ind w:left="357" w:hanging="357"/>
        <w:spacing w:line="360" w:lineRule="auto"/>
        <w:tabs>
          <w:tab w:val="left" w:pos="360" w:leader="none"/>
        </w:tabs>
        <w:rPr>
          <w:color w:val="auto"/>
          <w:sz w:val="24"/>
        </w:rPr>
        <w:outlineLvl w:val="1"/>
      </w:pPr>
      <w:r/>
      <w:bookmarkStart w:id="97" w:name="_Toc264969209"/>
      <w:r/>
      <w:bookmarkStart w:id="98" w:name="_Toc265228357"/>
      <w:r/>
      <w:bookmarkStart w:id="99" w:name="_Toc305158787"/>
      <w:r/>
      <w:bookmarkStart w:id="100" w:name="_Toc305158861"/>
      <w:r>
        <w:rPr>
          <w:color w:val="auto"/>
          <w:sz w:val="24"/>
        </w:rPr>
        <w:t xml:space="preserve">采购人、采购代理机构、供应商</w:t>
      </w:r>
      <w:bookmarkEnd w:id="97"/>
      <w:r/>
      <w:bookmarkEnd w:id="98"/>
      <w:r/>
      <w:bookmarkEnd w:id="99"/>
      <w:r/>
      <w:bookmarkEnd w:id="100"/>
      <w:r>
        <w:rPr>
          <w:color w:val="auto"/>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rPr>
      </w:pPr>
      <w:r>
        <w:rPr>
          <w:color w:val="auto"/>
          <w:sz w:val="24"/>
        </w:rPr>
        <w:t xml:space="preserve">采购人、采购代理机构：指依法进行政府采购的国家机关、事业单位、团体组织，及其委托的采购代理机构。本项目采购人、采购代理机构见第一章《竞争性磋商公告》。</w:t>
      </w:r>
      <w:r/>
    </w:p>
    <w:p>
      <w:pPr>
        <w:numPr>
          <w:ilvl w:val="1"/>
          <w:numId w:val="8"/>
        </w:numPr>
        <w:ind w:left="1080" w:hanging="720"/>
        <w:spacing w:line="360" w:lineRule="auto"/>
        <w:tabs>
          <w:tab w:val="left" w:pos="1080" w:leader="none"/>
          <w:tab w:val="left" w:pos="2014" w:leader="none"/>
          <w:tab w:val="left" w:pos="5521" w:leader="none"/>
        </w:tabs>
        <w:rPr>
          <w:color w:val="auto"/>
          <w:sz w:val="24"/>
        </w:rPr>
      </w:pPr>
      <w:r>
        <w:rPr>
          <w:color w:val="auto"/>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rPr>
      </w:pPr>
      <w:r>
        <w:rPr>
          <w:color w:val="auto"/>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rPr>
        <w:outlineLvl w:val="1"/>
      </w:pPr>
      <w:r/>
      <w:bookmarkStart w:id="101" w:name="_Toc151193908"/>
      <w:r/>
      <w:bookmarkStart w:id="102" w:name="_Toc151190147"/>
      <w:r/>
      <w:bookmarkStart w:id="103" w:name="_Toc164351614"/>
      <w:r/>
      <w:bookmarkStart w:id="104" w:name="_Toc150480758"/>
      <w:r/>
      <w:bookmarkStart w:id="105" w:name="_Toc127151721"/>
      <w:r/>
      <w:bookmarkStart w:id="106" w:name="_Toc151193762"/>
      <w:r/>
      <w:bookmarkStart w:id="107" w:name="_Toc164229361"/>
      <w:r/>
      <w:bookmarkStart w:id="108" w:name="_Toc305158862"/>
      <w:r/>
      <w:bookmarkStart w:id="109" w:name="_Toc226309764"/>
      <w:r/>
      <w:bookmarkStart w:id="110" w:name="_Toc264969210"/>
      <w:r/>
      <w:bookmarkStart w:id="111" w:name="_Toc164229215"/>
      <w:r/>
      <w:bookmarkStart w:id="112" w:name="_Toc151193834"/>
      <w:r/>
      <w:bookmarkStart w:id="113" w:name="_Toc127151520"/>
      <w:r/>
      <w:bookmarkStart w:id="114" w:name="_Toc164608789"/>
      <w:r/>
      <w:bookmarkStart w:id="115" w:name="_Toc195842885"/>
      <w:r/>
      <w:bookmarkStart w:id="116" w:name="_Toc226965710"/>
      <w:r/>
      <w:bookmarkStart w:id="117" w:name="_Toc151193690"/>
      <w:r/>
      <w:bookmarkStart w:id="118" w:name="_Toc150774725"/>
      <w:r/>
      <w:bookmarkStart w:id="119" w:name="_Toc127161434"/>
      <w:r/>
      <w:bookmarkStart w:id="120" w:name="_Toc150509271"/>
      <w:r/>
      <w:bookmarkStart w:id="121" w:name="_Toc151193618"/>
      <w:r/>
      <w:bookmarkStart w:id="122" w:name="_Toc150774620"/>
      <w:r/>
      <w:bookmarkStart w:id="123" w:name="_Toc265228358"/>
      <w:r/>
      <w:bookmarkStart w:id="124" w:name="_Toc305158788"/>
      <w:r/>
      <w:bookmarkStart w:id="125" w:name="_Toc164608634"/>
      <w:r/>
      <w:bookmarkStart w:id="126" w:name="_Toc226337216"/>
      <w:r/>
      <w:bookmarkStart w:id="127" w:name="_Toc226965793"/>
      <w:r/>
      <w:bookmarkStart w:id="128" w:name="_Toc142311022"/>
      <w:r/>
      <w:bookmarkStart w:id="129" w:name="_Toc149720813"/>
      <w:r>
        <w:rPr>
          <w:color w:val="auto"/>
          <w:sz w:val="24"/>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color w:val="auto"/>
          <w:sz w:val="24"/>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rPr>
      </w:pPr>
      <w:r>
        <w:rPr>
          <w:color w:val="auto"/>
          <w:sz w:val="24"/>
        </w:rPr>
        <w:t xml:space="preserve">若《供应商须知资料表》中规定了组织现场考察、召开磋商前答疑会，则供应商应按要求在规定的时间和地点参加。</w:t>
      </w:r>
      <w:bookmarkStart w:id="130" w:name="_Toc142311024"/>
      <w:r/>
      <w:bookmarkStart w:id="131" w:name="_Toc150774727"/>
      <w:r/>
      <w:bookmarkStart w:id="132" w:name="_Toc520356146"/>
      <w:r/>
      <w:bookmarkStart w:id="133" w:name="_Toc305158864"/>
      <w:r/>
      <w:bookmarkStart w:id="134" w:name="_Toc151193620"/>
      <w:r/>
      <w:bookmarkStart w:id="135" w:name="_Toc226965795"/>
      <w:r/>
      <w:bookmarkStart w:id="136" w:name="_Toc226337218"/>
      <w:r/>
      <w:bookmarkStart w:id="137" w:name="_Toc151193910"/>
      <w:r/>
      <w:bookmarkStart w:id="138" w:name="_Toc265228360"/>
      <w:r/>
      <w:bookmarkStart w:id="139" w:name="_Toc150774622"/>
      <w:r/>
      <w:bookmarkStart w:id="140" w:name="_Toc150480760"/>
      <w:r/>
      <w:bookmarkStart w:id="141" w:name="_Toc264969212"/>
      <w:r/>
      <w:bookmarkStart w:id="142" w:name="_Toc151193764"/>
      <w:r/>
      <w:bookmarkStart w:id="143" w:name="_Toc127151522"/>
      <w:r/>
      <w:bookmarkStart w:id="144" w:name="_Toc151193692"/>
      <w:r/>
      <w:bookmarkStart w:id="145" w:name="_Toc305158790"/>
      <w:r/>
      <w:bookmarkStart w:id="146" w:name="_Toc195842887"/>
      <w:r/>
      <w:bookmarkStart w:id="147" w:name="_Toc226309766"/>
      <w:r/>
      <w:bookmarkStart w:id="148" w:name="_Toc226965712"/>
      <w:r/>
      <w:bookmarkStart w:id="149" w:name="_Toc151193836"/>
      <w:r/>
      <w:bookmarkStart w:id="150" w:name="_Toc151190149"/>
      <w:r/>
      <w:bookmarkStart w:id="151" w:name="_Toc150509273"/>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进口产品</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中小企业、监狱企业及残疾人福利性单位</w:t>
      </w:r>
      <w:r/>
    </w:p>
    <w:p>
      <w:pPr>
        <w:numPr>
          <w:ilvl w:val="2"/>
          <w:numId w:val="8"/>
        </w:numPr>
        <w:spacing w:line="360" w:lineRule="auto"/>
        <w:rPr>
          <w:color w:val="auto"/>
          <w:sz w:val="24"/>
        </w:rPr>
      </w:pPr>
      <w:r>
        <w:rPr>
          <w:color w:val="auto"/>
          <w:sz w:val="24"/>
        </w:rPr>
        <w:t xml:space="preserve">中小企业定义：</w:t>
      </w:r>
      <w:r/>
      <w:r>
        <w:rPr>
          <w:rFonts w:ascii="Times New Roman" w:hAnsi="Times New Roman"/>
          <w:vanish/>
          <w:color w:val="auto"/>
          <w:sz w:val="24"/>
          <w:szCs w:val="24"/>
        </w:rPr>
      </w:r>
      <w:r/>
      <w:r>
        <w:rPr>
          <w:color w:val="auto"/>
          <w:sz w:val="24"/>
        </w:rPr>
      </w:r>
      <w:r>
        <w:rPr>
          <w:rFonts w:ascii="Times New Roman" w:hAnsi="Times New Roman"/>
          <w:vanish/>
          <w:color w:val="auto"/>
          <w:sz w:val="24"/>
          <w:szCs w:val="24"/>
        </w:rPr>
      </w:r>
      <w:r/>
      <w:r>
        <w:rPr>
          <w:color w:val="auto"/>
          <w:sz w:val="24"/>
        </w:rPr>
      </w:r>
      <w:r>
        <w:rPr>
          <w:rFonts w:ascii="Times New Roman" w:hAnsi="Times New Roman"/>
          <w:vanish/>
          <w:color w:val="auto"/>
          <w:sz w:val="24"/>
          <w:szCs w:val="24"/>
        </w:rPr>
      </w:r>
      <w:r/>
      <w:r>
        <w:rPr>
          <w:color w:val="auto"/>
          <w:sz w:val="24"/>
        </w:rPr>
      </w:r>
      <w:r>
        <w:rPr>
          <w:rFonts w:ascii="Times New Roman" w:hAnsi="Times New Roman"/>
          <w:vanish/>
          <w:color w:val="auto"/>
          <w:sz w:val="24"/>
          <w:szCs w:val="24"/>
        </w:rPr>
      </w:r>
      <w:r/>
      <w:r>
        <w:rPr>
          <w:color w:val="auto"/>
          <w:sz w:val="24"/>
        </w:rPr>
      </w:r>
      <w:r>
        <w:rPr>
          <w:rFonts w:ascii="Times New Roman" w:hAnsi="Times New Roman"/>
          <w:vanish/>
          <w:color w:val="auto"/>
          <w:sz w:val="24"/>
          <w:szCs w:val="24"/>
        </w:rPr>
      </w:r>
      <w:r/>
      <w:r>
        <w:rPr>
          <w:color w:val="auto"/>
          <w:sz w:val="24"/>
        </w:rPr>
      </w:r>
      <w:r>
        <w:rPr>
          <w:rFonts w:ascii="Times New Roman" w:hAnsi="Times New Roman"/>
          <w:vanish/>
          <w:color w:val="auto"/>
          <w:sz w:val="24"/>
          <w:szCs w:val="24"/>
        </w:rPr>
      </w:r>
      <w:r/>
      <w:r>
        <w:rPr>
          <w:color w:val="auto"/>
          <w:sz w:val="24"/>
        </w:rPr>
      </w:r>
      <w:r>
        <w:rPr>
          <w:rFonts w:ascii="Times New Roman" w:hAnsi="Times New Roman"/>
          <w:vanish/>
          <w:color w:val="auto"/>
          <w:sz w:val="24"/>
          <w:szCs w:val="24"/>
        </w:rPr>
      </w:r>
      <w:r/>
      <w:r>
        <w:rPr>
          <w:color w:val="auto"/>
          <w:sz w:val="24"/>
        </w:rP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中小企业是</w:t>
      </w:r>
      <w:r>
        <w:rPr>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供应商提供的货物、工程或者服务符合下列情形的，享受中小企业扶持政策：</w:t>
      </w:r>
      <w:r/>
    </w:p>
    <w:p>
      <w:pPr>
        <w:ind w:left="2835"/>
        <w:spacing w:line="360" w:lineRule="auto"/>
        <w:tabs>
          <w:tab w:val="left" w:pos="1980" w:leader="none"/>
        </w:tabs>
        <w:rPr>
          <w:color w:val="auto"/>
          <w:sz w:val="24"/>
        </w:rPr>
      </w:pPr>
      <w:r>
        <w:rPr>
          <w:color w:val="auto"/>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rPr>
      </w:pPr>
      <w:r>
        <w:rPr>
          <w:color w:val="auto"/>
          <w:sz w:val="24"/>
        </w:rPr>
        <w:t xml:space="preserve">（2）在工程采购项目中，工程由中小企业承建，即工程施工单位为中小企业；</w:t>
      </w:r>
      <w:r/>
    </w:p>
    <w:p>
      <w:pPr>
        <w:ind w:left="2835"/>
        <w:spacing w:line="360" w:lineRule="auto"/>
        <w:tabs>
          <w:tab w:val="left" w:pos="1980" w:leader="none"/>
        </w:tabs>
        <w:rPr>
          <w:color w:val="auto"/>
          <w:sz w:val="24"/>
        </w:rPr>
      </w:pPr>
      <w:r>
        <w:rPr>
          <w:color w:val="auto"/>
          <w:sz w:val="24"/>
        </w:rPr>
        <w:t xml:space="preserve">（3）在服务采购项目中，服务由中小企业承接，即提供服务的人员为中小企业依照《中华人民共和国劳动合同法》订立劳动合同的从业人员。</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在货物采购项目中，供应商提供的货物既有中小企业制造货物，也有大型企业制造货物的，不享受中小企业扶持政策。</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auto"/>
          <w:sz w:val="24"/>
        </w:rPr>
      </w:pPr>
      <w:r>
        <w:rPr>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rPr>
      </w:pPr>
      <w:r>
        <w:rPr>
          <w:color w:val="auto"/>
          <w:sz w:val="24"/>
        </w:rPr>
        <w:t xml:space="preserve">残疾人福利单位定义：享受政府采购支持政策的残疾人福利性单位应当同时满足以下条件：</w:t>
      </w:r>
      <w:r/>
    </w:p>
    <w:p>
      <w:pPr>
        <w:pStyle w:val="1160"/>
        <w:numPr>
          <w:ilvl w:val="2"/>
          <w:numId w:val="8"/>
        </w:numPr>
        <w:spacing w:line="360" w:lineRule="auto"/>
        <w:tabs>
          <w:tab w:val="left" w:pos="2035" w:leader="none"/>
          <w:tab w:val="left" w:pos="2977" w:leader="none"/>
        </w:tabs>
        <w:rPr>
          <w:rFonts w:ascii="Times New Roman" w:hAnsi="Times New Roman"/>
          <w:vanish/>
          <w:color w:val="auto"/>
          <w:sz w:val="24"/>
          <w:szCs w:val="24"/>
        </w:rPr>
      </w:pPr>
      <w:r>
        <w:rPr>
          <w:rFonts w:ascii="Times New Roman" w:hAnsi="Times New Roman"/>
          <w:vanish/>
          <w:color w:val="auto"/>
          <w:sz w:val="24"/>
          <w:szCs w:val="24"/>
        </w:rPr>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安置的残疾人占本单位在职职工人数的比例不低于25%（含25%），并且安置的残疾人人数不少于10 人（含10 人）；</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rPr>
      </w:pPr>
      <w:r>
        <w:rPr>
          <w:color w:val="auto"/>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rPr>
      </w:pPr>
      <w:r>
        <w:rPr>
          <w:color w:val="auto"/>
          <w:sz w:val="24"/>
        </w:rPr>
        <w:t xml:space="preserve">本项目是否专门面向中小企业预留采购份额见第一章《竞争性磋商公告》。</w:t>
      </w:r>
      <w:r/>
    </w:p>
    <w:p>
      <w:pPr>
        <w:numPr>
          <w:ilvl w:val="2"/>
          <w:numId w:val="8"/>
        </w:numPr>
        <w:spacing w:line="360" w:lineRule="auto"/>
        <w:rPr>
          <w:color w:val="auto"/>
          <w:sz w:val="24"/>
        </w:rPr>
      </w:pPr>
      <w:r>
        <w:rPr>
          <w:color w:val="auto"/>
          <w:sz w:val="24"/>
        </w:rPr>
        <w:t xml:space="preserve">采购标的对应的中小企业划分标准所属行业见《供应商须知资料表》。</w:t>
      </w:r>
      <w:r/>
    </w:p>
    <w:p>
      <w:pPr>
        <w:numPr>
          <w:ilvl w:val="2"/>
          <w:numId w:val="8"/>
        </w:numPr>
        <w:spacing w:line="360" w:lineRule="auto"/>
        <w:rPr>
          <w:color w:val="auto"/>
          <w:sz w:val="24"/>
        </w:rPr>
      </w:pPr>
      <w:r>
        <w:rPr>
          <w:color w:val="auto"/>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政府采购节能产品、环境标志产品</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支持乡村产业振兴管理</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正版软件</w:t>
      </w:r>
      <w:r/>
    </w:p>
    <w:p>
      <w:pPr>
        <w:numPr>
          <w:ilvl w:val="2"/>
          <w:numId w:val="8"/>
        </w:numPr>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color w:val="auto"/>
          <w:sz w:val="24"/>
        </w:rPr>
      </w:pPr>
      <w:r>
        <w:rPr>
          <w:rFonts w:hint="eastAsia"/>
          <w:color w:val="auto"/>
          <w:sz w:val="24"/>
        </w:rPr>
        <w:t xml:space="preserve">政府采购创新产品政策</w:t>
      </w:r>
      <w:r/>
    </w:p>
    <w:p>
      <w:pPr>
        <w:numPr>
          <w:ilvl w:val="2"/>
          <w:numId w:val="8"/>
        </w:numPr>
        <w:spacing w:line="360" w:lineRule="auto"/>
        <w:tabs>
          <w:tab w:val="left" w:pos="2014" w:leader="none"/>
        </w:tabs>
        <w:rPr>
          <w:rFonts w:hint="eastAsia"/>
          <w:color w:val="auto"/>
          <w:sz w:val="24"/>
        </w:rPr>
      </w:pPr>
      <w:r>
        <w:rPr>
          <w:rFonts w:hint="eastAsia"/>
          <w:color w:val="auto"/>
          <w:sz w:val="24"/>
          <w:lang w:eastAsia="zh-CN"/>
        </w:rPr>
        <w:t xml:space="preserve">本项目不适用。</w:t>
      </w:r>
      <w:r/>
    </w:p>
    <w:p>
      <w:pPr>
        <w:ind w:firstLine="360"/>
        <w:spacing w:line="480" w:lineRule="exact"/>
        <w:rPr>
          <w:color w:val="auto"/>
          <w:sz w:val="24"/>
        </w:rPr>
      </w:pPr>
      <w:r>
        <w:rPr>
          <w:rFonts w:hint="eastAsia"/>
          <w:color w:val="auto"/>
          <w:sz w:val="24"/>
        </w:rPr>
        <w:t xml:space="preserve"> 4.</w:t>
      </w:r>
      <w:r>
        <w:rPr>
          <w:rFonts w:hint="eastAsia"/>
          <w:color w:val="auto"/>
          <w:sz w:val="24"/>
          <w:lang w:val="en-US" w:eastAsia="zh-CN"/>
        </w:rPr>
        <w:t xml:space="preserve">7</w:t>
      </w:r>
      <w:r>
        <w:rPr>
          <w:rFonts w:hint="eastAsia"/>
          <w:color w:val="auto"/>
          <w:sz w:val="24"/>
        </w:rPr>
        <w:t xml:space="preserve">    绿色采购政策</w:t>
      </w:r>
      <w:r/>
    </w:p>
    <w:p>
      <w:pPr>
        <w:ind w:left="900"/>
        <w:spacing w:line="480" w:lineRule="exact"/>
        <w:rPr>
          <w:rFonts w:ascii="宋体" w:hAnsi="宋体"/>
          <w:b/>
          <w:color w:val="auto"/>
          <w:sz w:val="24"/>
        </w:rPr>
      </w:pPr>
      <w:r>
        <w:rPr>
          <w:rFonts w:hint="eastAsia"/>
          <w:color w:val="auto"/>
          <w:sz w:val="24"/>
        </w:rPr>
        <w:t xml:space="preserve">4.</w:t>
      </w:r>
      <w:r>
        <w:rPr>
          <w:rFonts w:hint="eastAsia"/>
          <w:color w:val="auto"/>
          <w:sz w:val="24"/>
          <w:lang w:val="en-US" w:eastAsia="zh-CN"/>
        </w:rPr>
        <w:t xml:space="preserve">7</w:t>
      </w:r>
      <w:r>
        <w:rPr>
          <w:rFonts w:hint="eastAsia"/>
          <w:color w:val="auto"/>
          <w:sz w:val="24"/>
        </w:rPr>
        <w:t xml:space="preserve">.1</w:t>
      </w:r>
      <w:r>
        <w:rPr>
          <w:rFonts w:hint="eastAsia"/>
          <w:b/>
          <w:bCs/>
          <w:color w:val="auto"/>
          <w:sz w:val="24"/>
        </w:rPr>
        <w:t xml:space="preserve"> </w:t>
      </w:r>
      <w:r>
        <w:rPr>
          <w:rFonts w:hint="eastAsia"/>
          <w:b w:val="0"/>
          <w:bCs w:val="0"/>
          <w:color w:val="auto"/>
          <w:sz w:val="24"/>
        </w:rPr>
        <w:t xml:space="preserve"> </w:t>
      </w:r>
      <w:r>
        <w:rPr>
          <w:rFonts w:hint="eastAsia" w:ascii="宋体" w:hAnsi="宋体"/>
          <w:b w:val="0"/>
          <w:bCs w:val="0"/>
          <w:color w:val="auto"/>
          <w:sz w:val="24"/>
        </w:rPr>
        <w:t xml:space="preserve">绿色数据中心政策 </w:t>
      </w:r>
      <w:r/>
    </w:p>
    <w:p>
      <w:pPr>
        <w:ind w:left="1050" w:firstLine="96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p>
    <w:p>
      <w:pPr>
        <w:ind w:firstLine="960"/>
        <w:spacing w:line="480" w:lineRule="exact"/>
        <w:rPr>
          <w:rFonts w:ascii="宋体" w:hAnsi="宋体"/>
          <w:color w:val="auto"/>
          <w:sz w:val="24"/>
        </w:rPr>
      </w:pPr>
      <w:r>
        <w:rPr>
          <w:rFonts w:hint="eastAsia"/>
          <w:color w:val="auto"/>
          <w:sz w:val="24"/>
        </w:rPr>
        <w:t xml:space="preserve">4.</w:t>
      </w:r>
      <w:r>
        <w:rPr>
          <w:rFonts w:hint="eastAsia"/>
          <w:color w:val="auto"/>
          <w:sz w:val="24"/>
          <w:lang w:val="en-US" w:eastAsia="zh-CN"/>
        </w:rPr>
        <w:t xml:space="preserve">7</w:t>
      </w:r>
      <w:r>
        <w:rPr>
          <w:rFonts w:hint="eastAsia"/>
          <w:color w:val="auto"/>
          <w:sz w:val="24"/>
        </w:rPr>
        <w:t xml:space="preserve">.2</w:t>
      </w:r>
      <w:r>
        <w:rPr>
          <w:rFonts w:hint="eastAsia"/>
          <w:color w:val="auto"/>
          <w:sz w:val="24"/>
          <w:lang w:val="en-US" w:eastAsia="zh-CN"/>
        </w:rPr>
        <w:t xml:space="preserve"> </w:t>
      </w:r>
      <w:r>
        <w:rPr>
          <w:rFonts w:hint="eastAsia"/>
          <w:color w:val="auto"/>
          <w:sz w:val="24"/>
        </w:rPr>
        <w:t xml:space="preserve"> 推</w:t>
      </w:r>
      <w:r>
        <w:rPr>
          <w:rFonts w:hint="eastAsia" w:ascii="宋体" w:hAnsi="宋体"/>
          <w:color w:val="auto"/>
          <w:sz w:val="24"/>
        </w:rPr>
        <w:t xml:space="preserve">广应用绿色建材</w:t>
      </w:r>
      <w:r/>
    </w:p>
    <w:p>
      <w:pPr>
        <w:ind w:left="1050" w:firstLine="96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p>
    <w:p>
      <w:pPr>
        <w:ind w:firstLine="960"/>
        <w:spacing w:line="480" w:lineRule="exact"/>
        <w:rPr>
          <w:rFonts w:ascii="宋体" w:hAnsi="宋体"/>
          <w:color w:val="auto"/>
          <w:sz w:val="24"/>
        </w:rPr>
      </w:pPr>
      <w:r>
        <w:rPr>
          <w:rFonts w:hint="eastAsia"/>
          <w:color w:val="auto"/>
          <w:sz w:val="24"/>
        </w:rPr>
        <w:t xml:space="preserve">4.</w:t>
      </w:r>
      <w:r>
        <w:rPr>
          <w:rFonts w:hint="eastAsia"/>
          <w:color w:val="auto"/>
          <w:sz w:val="24"/>
          <w:lang w:val="en-US" w:eastAsia="zh-CN"/>
        </w:rPr>
        <w:t xml:space="preserve">7</w:t>
      </w:r>
      <w:r>
        <w:rPr>
          <w:rFonts w:hint="eastAsia"/>
          <w:color w:val="auto"/>
          <w:sz w:val="24"/>
        </w:rPr>
        <w:t xml:space="preserve">.3 </w:t>
      </w:r>
      <w:r>
        <w:rPr>
          <w:rFonts w:hint="eastAsia"/>
          <w:color w:val="auto"/>
          <w:sz w:val="24"/>
          <w:lang w:val="en-US" w:eastAsia="zh-CN"/>
        </w:rPr>
        <w:t xml:space="preserve"> </w:t>
      </w:r>
      <w:r>
        <w:rPr>
          <w:rFonts w:hint="eastAsia" w:ascii="宋体" w:hAnsi="宋体"/>
          <w:color w:val="auto"/>
          <w:sz w:val="24"/>
        </w:rPr>
        <w:t xml:space="preserve">优先使用低挥发性有机化合物产品</w:t>
      </w:r>
      <w:r/>
    </w:p>
    <w:p>
      <w:pPr>
        <w:ind w:left="1050" w:firstLine="96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响应费用</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rPr>
      </w:pPr>
      <w:r/>
      <w:bookmarkStart w:id="152" w:name="_1.8_计量单位"/>
      <w:r/>
      <w:bookmarkEnd w:id="152"/>
      <w:r/>
      <w:r/>
    </w:p>
    <w:p>
      <w:pPr>
        <w:pStyle w:val="1070"/>
        <w:spacing w:before="0" w:line="360" w:lineRule="auto"/>
        <w:rPr>
          <w:rFonts w:ascii="Times New Roman" w:hAnsi="Times New Roman" w:eastAsia="宋体"/>
          <w:color w:val="auto"/>
          <w:sz w:val="28"/>
        </w:rPr>
      </w:pPr>
      <w:r>
        <w:rPr>
          <w:rFonts w:ascii="Times New Roman" w:hAnsi="Times New Roman" w:eastAsia="宋体"/>
          <w:color w:val="auto"/>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8"/>
        </w:numPr>
        <w:ind w:left="357" w:hanging="357"/>
        <w:spacing w:line="360" w:lineRule="auto"/>
        <w:tabs>
          <w:tab w:val="left" w:pos="360" w:leader="none"/>
        </w:tabs>
        <w:rPr>
          <w:color w:val="auto"/>
          <w:sz w:val="24"/>
        </w:rPr>
        <w:outlineLvl w:val="1"/>
      </w:pPr>
      <w:r/>
      <w:bookmarkStart w:id="153" w:name="_Toc226965796"/>
      <w:r/>
      <w:bookmarkStart w:id="154" w:name="_Toc305158791"/>
      <w:r/>
      <w:bookmarkStart w:id="155" w:name="_Toc151193911"/>
      <w:r/>
      <w:bookmarkStart w:id="156" w:name="_Toc127151724"/>
      <w:r/>
      <w:bookmarkStart w:id="157" w:name="_Toc226337219"/>
      <w:r/>
      <w:bookmarkStart w:id="158" w:name="_Toc150509274"/>
      <w:r/>
      <w:bookmarkStart w:id="159" w:name="_Toc195842888"/>
      <w:r/>
      <w:bookmarkStart w:id="160" w:name="_Toc164229218"/>
      <w:r/>
      <w:bookmarkStart w:id="161" w:name="_Toc164229364"/>
      <w:r/>
      <w:bookmarkStart w:id="162" w:name="_Toc127161437"/>
      <w:r/>
      <w:bookmarkStart w:id="163" w:name="_Toc149720816"/>
      <w:r/>
      <w:bookmarkStart w:id="164" w:name="_Toc226309767"/>
      <w:r/>
      <w:bookmarkStart w:id="165" w:name="_Toc150480761"/>
      <w:r/>
      <w:bookmarkStart w:id="166" w:name="_Toc151193621"/>
      <w:r/>
      <w:bookmarkStart w:id="167" w:name="_Toc142311025"/>
      <w:r/>
      <w:bookmarkStart w:id="168" w:name="_Toc151193693"/>
      <w:r/>
      <w:bookmarkStart w:id="169" w:name="_Toc264969213"/>
      <w:r/>
      <w:bookmarkStart w:id="170" w:name="_Toc164351617"/>
      <w:r/>
      <w:bookmarkStart w:id="171" w:name="_Toc150774728"/>
      <w:r/>
      <w:bookmarkStart w:id="172" w:name="_Toc305158865"/>
      <w:r/>
      <w:bookmarkStart w:id="173" w:name="_Toc151193837"/>
      <w:r/>
      <w:bookmarkStart w:id="174" w:name="_Toc164608637"/>
      <w:r/>
      <w:bookmarkStart w:id="175" w:name="_Toc520356147"/>
      <w:r/>
      <w:bookmarkStart w:id="176" w:name="_Toc151190150"/>
      <w:r/>
      <w:bookmarkStart w:id="177" w:name="_Toc150774623"/>
      <w:r/>
      <w:bookmarkStart w:id="178" w:name="_Toc151193765"/>
      <w:r/>
      <w:bookmarkStart w:id="179" w:name="_Toc265228361"/>
      <w:r/>
      <w:bookmarkStart w:id="180" w:name="_Toc226965713"/>
      <w:r/>
      <w:bookmarkStart w:id="181" w:name="_Toc127151523"/>
      <w:r/>
      <w:bookmarkStart w:id="182" w:name="_Toc164608792"/>
      <w:r>
        <w:rPr>
          <w:color w:val="auto"/>
          <w:sz w:val="24"/>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color w:val="auto"/>
          <w:sz w:val="24"/>
        </w:rPr>
        <w:t xml:space="preserve">成</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color w:val="auto"/>
          <w:sz w:val="24"/>
        </w:rPr>
      </w:pPr>
      <w:r>
        <w:rPr>
          <w:rFonts w:hint="eastAsia"/>
          <w:color w:val="auto"/>
          <w:sz w:val="24"/>
        </w:rPr>
        <w:t xml:space="preserve">竞争性磋商公告</w:t>
      </w:r>
      <w:r/>
    </w:p>
    <w:p>
      <w:pPr>
        <w:numPr>
          <w:ilvl w:val="0"/>
          <w:numId w:val="10"/>
        </w:numPr>
        <w:ind w:left="1440" w:firstLine="5"/>
        <w:spacing w:line="360" w:lineRule="auto"/>
        <w:tabs>
          <w:tab w:val="left" w:pos="1980" w:leader="none"/>
          <w:tab w:val="left" w:pos="2520" w:leader="none"/>
        </w:tabs>
        <w:rPr>
          <w:color w:val="auto"/>
          <w:sz w:val="24"/>
        </w:rPr>
      </w:pPr>
      <w:r>
        <w:rPr>
          <w:color w:val="auto"/>
          <w:sz w:val="24"/>
        </w:rPr>
        <w:t xml:space="preserve">供应商须知</w:t>
      </w:r>
      <w:r/>
    </w:p>
    <w:p>
      <w:pPr>
        <w:numPr>
          <w:ilvl w:val="0"/>
          <w:numId w:val="10"/>
        </w:numPr>
        <w:ind w:left="1440" w:firstLine="5"/>
        <w:spacing w:line="360" w:lineRule="auto"/>
        <w:tabs>
          <w:tab w:val="left" w:pos="1980" w:leader="none"/>
          <w:tab w:val="left" w:pos="2520" w:leader="none"/>
        </w:tabs>
        <w:rPr>
          <w:color w:val="auto"/>
          <w:sz w:val="24"/>
        </w:rPr>
      </w:pPr>
      <w:r>
        <w:rPr>
          <w:color w:val="auto"/>
          <w:sz w:val="24"/>
        </w:rPr>
        <w:t xml:space="preserve">评审</w:t>
      </w:r>
      <w:r>
        <w:rPr>
          <w:rFonts w:hint="eastAsia"/>
          <w:color w:val="auto"/>
          <w:sz w:val="24"/>
        </w:rPr>
        <w:t xml:space="preserve">程序、评审</w:t>
      </w:r>
      <w:r>
        <w:rPr>
          <w:color w:val="auto"/>
          <w:sz w:val="24"/>
        </w:rPr>
        <w:t xml:space="preserve">方法和评审标准</w:t>
      </w:r>
      <w:r/>
    </w:p>
    <w:p>
      <w:pPr>
        <w:numPr>
          <w:ilvl w:val="0"/>
          <w:numId w:val="10"/>
        </w:numPr>
        <w:ind w:left="1440" w:firstLine="5"/>
        <w:spacing w:line="360" w:lineRule="auto"/>
        <w:tabs>
          <w:tab w:val="left" w:pos="1980" w:leader="none"/>
          <w:tab w:val="left" w:pos="2520" w:leader="none"/>
        </w:tabs>
        <w:rPr>
          <w:color w:val="auto"/>
          <w:sz w:val="24"/>
        </w:rPr>
      </w:pPr>
      <w:r>
        <w:rPr>
          <w:color w:val="auto"/>
          <w:sz w:val="24"/>
        </w:rPr>
        <w:t xml:space="preserve">采购需求</w:t>
      </w:r>
      <w:r/>
    </w:p>
    <w:p>
      <w:pPr>
        <w:numPr>
          <w:ilvl w:val="0"/>
          <w:numId w:val="10"/>
        </w:numPr>
        <w:ind w:left="1440" w:firstLine="5"/>
        <w:spacing w:line="360" w:lineRule="auto"/>
        <w:tabs>
          <w:tab w:val="left" w:pos="1980" w:leader="none"/>
          <w:tab w:val="left" w:pos="2520" w:leader="none"/>
        </w:tabs>
        <w:rPr>
          <w:color w:val="auto"/>
          <w:sz w:val="24"/>
        </w:rPr>
      </w:pPr>
      <w:r>
        <w:rPr>
          <w:color w:val="auto"/>
          <w:sz w:val="24"/>
        </w:rPr>
        <w:t xml:space="preserve">合同草案条款</w:t>
      </w:r>
      <w:r/>
    </w:p>
    <w:p>
      <w:pPr>
        <w:numPr>
          <w:ilvl w:val="0"/>
          <w:numId w:val="10"/>
        </w:numPr>
        <w:ind w:left="1440" w:firstLine="5"/>
        <w:spacing w:line="360" w:lineRule="auto"/>
        <w:tabs>
          <w:tab w:val="left" w:pos="1980" w:leader="none"/>
          <w:tab w:val="left" w:pos="2520" w:leader="none"/>
        </w:tabs>
        <w:rPr>
          <w:color w:val="auto"/>
          <w:sz w:val="24"/>
        </w:rPr>
      </w:pPr>
      <w:r>
        <w:rPr>
          <w:color w:val="auto"/>
          <w:sz w:val="24"/>
        </w:rPr>
        <w:t xml:space="preserve">响应文件格式</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rPr>
        <w:t xml:space="preserve">响应无效</w:t>
      </w:r>
      <w:r>
        <w:rPr>
          <w:color w:val="auto"/>
          <w:sz w:val="24"/>
        </w:rPr>
        <w:t xml:space="preserve">。</w:t>
      </w:r>
      <w:r/>
    </w:p>
    <w:p>
      <w:pPr>
        <w:numPr>
          <w:ilvl w:val="0"/>
          <w:numId w:val="8"/>
        </w:numPr>
        <w:ind w:left="357" w:hanging="357"/>
        <w:spacing w:line="360" w:lineRule="auto"/>
        <w:tabs>
          <w:tab w:val="left" w:pos="1080" w:leader="none"/>
          <w:tab w:val="left" w:pos="2014" w:leader="none"/>
        </w:tabs>
        <w:rPr>
          <w:color w:val="auto"/>
          <w:sz w:val="24"/>
        </w:rPr>
        <w:outlineLvl w:val="1"/>
      </w:pPr>
      <w:r>
        <w:rPr>
          <w:color w:val="auto"/>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rPr>
      </w:pPr>
      <w:r>
        <w:rPr>
          <w:color w:val="auto"/>
          <w:sz w:val="24"/>
        </w:rPr>
        <w:t xml:space="preserve">采购人或采购代理机构对已发出的竞争性磋商文件进行必要澄清或者修改的，将在原公告发布媒体上以</w:t>
      </w:r>
      <w:r>
        <w:rPr>
          <w:rFonts w:hint="eastAsia"/>
          <w:color w:val="auto"/>
          <w:sz w:val="24"/>
        </w:rPr>
        <w:t xml:space="preserve">发布</w:t>
      </w:r>
      <w:r>
        <w:rPr>
          <w:color w:val="auto"/>
          <w:sz w:val="24"/>
        </w:rPr>
        <w:t xml:space="preserve">更正公告</w:t>
      </w:r>
      <w:r>
        <w:rPr>
          <w:rFonts w:hint="eastAsia"/>
          <w:color w:val="auto"/>
          <w:sz w:val="24"/>
        </w:rPr>
        <w:t xml:space="preserve">的</w:t>
      </w:r>
      <w:r>
        <w:rPr>
          <w:color w:val="auto"/>
          <w:sz w:val="24"/>
        </w:rPr>
        <w:t xml:space="preserve">形式通知所有获取</w:t>
      </w:r>
      <w:r>
        <w:rPr>
          <w:rFonts w:hint="eastAsia"/>
          <w:color w:val="auto"/>
          <w:sz w:val="24"/>
        </w:rPr>
        <w:t xml:space="preserve">磋商文件</w:t>
      </w:r>
      <w:r>
        <w:rPr>
          <w:color w:val="auto"/>
          <w:sz w:val="24"/>
        </w:rPr>
        <w:t xml:space="preserve">的</w:t>
      </w:r>
      <w:r>
        <w:rPr>
          <w:rFonts w:hint="eastAsia"/>
          <w:color w:val="auto"/>
          <w:sz w:val="24"/>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4"/>
        </w:rPr>
      </w:pPr>
      <w:r>
        <w:rPr>
          <w:color w:val="auto"/>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rPr>
        <w:t xml:space="preserve">5</w:t>
      </w:r>
      <w:r>
        <w:rPr>
          <w:color w:val="auto"/>
          <w:sz w:val="24"/>
        </w:rPr>
        <w:t xml:space="preserve">日前</w:t>
      </w:r>
      <w:r>
        <w:rPr>
          <w:rFonts w:hint="eastAsia"/>
          <w:color w:val="auto"/>
          <w:sz w:val="24"/>
        </w:rPr>
        <w:t xml:space="preserve">，</w:t>
      </w:r>
      <w:r>
        <w:rPr>
          <w:color w:val="auto"/>
          <w:sz w:val="24"/>
        </w:rPr>
        <w:t xml:space="preserve">以更正公告形式通知所有获取</w:t>
      </w:r>
      <w:r>
        <w:rPr>
          <w:rFonts w:hint="eastAsia"/>
          <w:color w:val="auto"/>
          <w:sz w:val="24"/>
        </w:rPr>
        <w:t xml:space="preserve">磋商</w:t>
      </w:r>
      <w:r>
        <w:rPr>
          <w:color w:val="auto"/>
          <w:sz w:val="24"/>
        </w:rPr>
        <w:t xml:space="preserve">文件的潜在供应商；不足上述时间的，将顺延提交响应文件的截止时间。</w:t>
      </w:r>
      <w:r/>
    </w:p>
    <w:p>
      <w:pPr>
        <w:ind w:left="1080"/>
        <w:spacing w:line="360" w:lineRule="auto"/>
        <w:tabs>
          <w:tab w:val="left" w:pos="1080" w:leader="none"/>
          <w:tab w:val="left" w:pos="1561" w:leader="none"/>
        </w:tabs>
        <w:rPr>
          <w:color w:val="auto"/>
          <w:sz w:val="28"/>
        </w:rPr>
      </w:pPr>
      <w:r/>
      <w:bookmarkStart w:id="183" w:name="_Toc516367020"/>
      <w:r/>
      <w:bookmarkStart w:id="184" w:name="_Toc305158794"/>
      <w:r/>
      <w:bookmarkStart w:id="185" w:name="_Toc142311028"/>
      <w:r/>
      <w:bookmarkStart w:id="186" w:name="_Toc226965799"/>
      <w:r/>
      <w:bookmarkStart w:id="187" w:name="_Toc151193914"/>
      <w:r/>
      <w:bookmarkStart w:id="188" w:name="_Toc150774626"/>
      <w:r/>
      <w:bookmarkStart w:id="189" w:name="_Toc226309770"/>
      <w:r/>
      <w:bookmarkStart w:id="190" w:name="_Toc305158868"/>
      <w:r/>
      <w:bookmarkStart w:id="191" w:name="_Toc151193624"/>
      <w:r/>
      <w:bookmarkStart w:id="192" w:name="_Toc226965716"/>
      <w:r/>
      <w:bookmarkStart w:id="193" w:name="_Toc151193768"/>
      <w:r/>
      <w:bookmarkStart w:id="194" w:name="_Toc150509277"/>
      <w:r/>
      <w:bookmarkStart w:id="195" w:name="_Toc150774731"/>
      <w:r/>
      <w:bookmarkStart w:id="196" w:name="_Toc195842891"/>
      <w:r/>
      <w:bookmarkStart w:id="197" w:name="_Toc151193840"/>
      <w:r/>
      <w:bookmarkStart w:id="198" w:name="_Toc265228364"/>
      <w:r/>
      <w:bookmarkStart w:id="199" w:name="_Toc264969216"/>
      <w:r/>
      <w:bookmarkStart w:id="200" w:name="_Toc127151526"/>
      <w:r/>
      <w:bookmarkStart w:id="201" w:name="_Toc151193696"/>
      <w:r/>
      <w:bookmarkStart w:id="202" w:name="_Toc150480764"/>
      <w:r/>
      <w:bookmarkStart w:id="203" w:name="_Toc520356150"/>
      <w:r/>
      <w:bookmarkStart w:id="204" w:name="_Toc226337222"/>
      <w:r/>
      <w:bookmarkStart w:id="205" w:name="_Toc151190153"/>
      <w:r/>
      <w:r/>
    </w:p>
    <w:p>
      <w:pPr>
        <w:pStyle w:val="1070"/>
        <w:spacing w:before="0" w:line="360" w:lineRule="auto"/>
        <w:rPr>
          <w:rFonts w:ascii="Times New Roman" w:hAnsi="Times New Roman" w:eastAsia="宋体"/>
          <w:color w:val="auto"/>
          <w:sz w:val="28"/>
        </w:rPr>
      </w:pPr>
      <w:r>
        <w:rPr>
          <w:rFonts w:ascii="Times New Roman" w:hAnsi="Times New Roman" w:eastAsia="宋体"/>
          <w:color w:val="auto"/>
          <w:sz w:val="28"/>
        </w:rPr>
        <w:t xml:space="preserve">三   响应文件</w:t>
      </w:r>
      <w:bookmarkEnd w:id="183"/>
      <w:r>
        <w:rPr>
          <w:rFonts w:ascii="Times New Roman" w:hAnsi="Times New Roman" w:eastAsia="宋体"/>
          <w:color w:val="auto"/>
          <w:sz w:val="28"/>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8"/>
        </w:numPr>
        <w:ind w:left="357" w:hanging="357"/>
        <w:spacing w:line="360" w:lineRule="auto"/>
        <w:tabs>
          <w:tab w:val="left" w:pos="360" w:leader="none"/>
        </w:tabs>
        <w:rPr>
          <w:color w:val="auto"/>
          <w:sz w:val="24"/>
        </w:rPr>
        <w:outlineLvl w:val="1"/>
      </w:pPr>
      <w:r/>
      <w:bookmarkStart w:id="206" w:name="_Toc226965800"/>
      <w:r/>
      <w:bookmarkStart w:id="207" w:name="_Toc264969217"/>
      <w:r/>
      <w:bookmarkStart w:id="208" w:name="_Toc164608641"/>
      <w:r/>
      <w:bookmarkStart w:id="209" w:name="_Toc305158795"/>
      <w:r/>
      <w:bookmarkStart w:id="210" w:name="_Toc164229222"/>
      <w:r/>
      <w:bookmarkStart w:id="211" w:name="_Toc150774627"/>
      <w:r/>
      <w:bookmarkStart w:id="212" w:name="_Toc127161441"/>
      <w:r/>
      <w:bookmarkStart w:id="213" w:name="_Toc195842892"/>
      <w:r/>
      <w:bookmarkStart w:id="214" w:name="_Toc164351621"/>
      <w:r/>
      <w:bookmarkStart w:id="215" w:name="_Toc151193697"/>
      <w:r/>
      <w:bookmarkStart w:id="216" w:name="_Toc520356151"/>
      <w:r/>
      <w:bookmarkStart w:id="217" w:name="_Toc151190154"/>
      <w:r/>
      <w:bookmarkStart w:id="218" w:name="_Toc164229368"/>
      <w:r/>
      <w:bookmarkStart w:id="219" w:name="_Toc164608796"/>
      <w:r/>
      <w:bookmarkStart w:id="220" w:name="_Toc151193915"/>
      <w:r/>
      <w:bookmarkStart w:id="221" w:name="_Toc149720820"/>
      <w:r/>
      <w:bookmarkStart w:id="222" w:name="_Toc142311029"/>
      <w:r/>
      <w:bookmarkStart w:id="223" w:name="_Toc150509278"/>
      <w:r/>
      <w:bookmarkStart w:id="224" w:name="_Toc226965717"/>
      <w:r/>
      <w:bookmarkStart w:id="225" w:name="_Toc151193841"/>
      <w:r/>
      <w:bookmarkStart w:id="226" w:name="_Toc127151527"/>
      <w:r/>
      <w:bookmarkStart w:id="227" w:name="_Toc127151728"/>
      <w:r/>
      <w:bookmarkStart w:id="228" w:name="_Toc226309771"/>
      <w:r/>
      <w:bookmarkStart w:id="229" w:name="_Toc305158869"/>
      <w:r/>
      <w:bookmarkStart w:id="230" w:name="_Toc151193625"/>
      <w:r/>
      <w:bookmarkStart w:id="231" w:name="_Toc265228365"/>
      <w:r/>
      <w:bookmarkStart w:id="232" w:name="_Toc516367021"/>
      <w:r/>
      <w:bookmarkStart w:id="233" w:name="_Toc151193769"/>
      <w:r/>
      <w:bookmarkStart w:id="234" w:name="_Toc150774732"/>
      <w:r/>
      <w:bookmarkStart w:id="235" w:name="_Toc150480765"/>
      <w:r/>
      <w:bookmarkStart w:id="236" w:name="_Toc226337223"/>
      <w:r>
        <w:rPr>
          <w:color w:val="auto"/>
          <w:sz w:val="24"/>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color w:val="auto"/>
          <w:sz w:val="24"/>
        </w:rPr>
        <w:t xml:space="preserve">及磋商语言</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rPr>
        <w:t xml:space="preserve">响应无效</w:t>
      </w:r>
      <w:r>
        <w:rPr>
          <w:color w:val="auto"/>
          <w:sz w:val="24"/>
        </w:rPr>
        <w:t xml:space="preserve">。</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rPr>
        <w:outlineLvl w:val="1"/>
      </w:pPr>
      <w:r/>
      <w:bookmarkStart w:id="237" w:name="_Ref467306195"/>
      <w:r/>
      <w:bookmarkStart w:id="238" w:name="_Ref467306676"/>
      <w:r/>
      <w:bookmarkStart w:id="239" w:name="_Toc516367022"/>
      <w:r/>
      <w:bookmarkStart w:id="240" w:name="_Toc127151528"/>
      <w:r/>
      <w:bookmarkStart w:id="241" w:name="_Toc151193626"/>
      <w:r/>
      <w:bookmarkStart w:id="242" w:name="_Toc164351622"/>
      <w:r/>
      <w:bookmarkStart w:id="243" w:name="_Toc150509279"/>
      <w:r/>
      <w:bookmarkStart w:id="244" w:name="_Toc151193698"/>
      <w:r/>
      <w:bookmarkStart w:id="245" w:name="_Toc520356152"/>
      <w:r/>
      <w:bookmarkStart w:id="246" w:name="_Toc226965801"/>
      <w:r/>
      <w:bookmarkStart w:id="247" w:name="_Toc264969218"/>
      <w:r/>
      <w:bookmarkStart w:id="248" w:name="_Toc151193842"/>
      <w:r/>
      <w:bookmarkStart w:id="249" w:name="_Toc149720821"/>
      <w:r/>
      <w:bookmarkStart w:id="250" w:name="_Toc150774628"/>
      <w:r/>
      <w:bookmarkStart w:id="251" w:name="_Toc127151729"/>
      <w:r/>
      <w:bookmarkStart w:id="252" w:name="_Toc226309772"/>
      <w:r/>
      <w:bookmarkStart w:id="253" w:name="_Toc164608642"/>
      <w:r/>
      <w:bookmarkStart w:id="254" w:name="_Toc151193916"/>
      <w:r/>
      <w:bookmarkStart w:id="255" w:name="_Toc195842893"/>
      <w:r/>
      <w:bookmarkStart w:id="256" w:name="_Toc226965718"/>
      <w:r/>
      <w:bookmarkStart w:id="257" w:name="_Toc150480766"/>
      <w:r/>
      <w:bookmarkStart w:id="258" w:name="_Toc226337224"/>
      <w:r/>
      <w:bookmarkStart w:id="259" w:name="_Toc164608797"/>
      <w:r/>
      <w:bookmarkStart w:id="260" w:name="_Toc150774733"/>
      <w:r/>
      <w:bookmarkStart w:id="261" w:name="_Toc142311030"/>
      <w:r/>
      <w:bookmarkStart w:id="262" w:name="_Toc127161442"/>
      <w:r/>
      <w:bookmarkStart w:id="263" w:name="_Toc151193770"/>
      <w:r/>
      <w:bookmarkStart w:id="264" w:name="_Toc265228366"/>
      <w:r/>
      <w:bookmarkStart w:id="265" w:name="_Toc164229223"/>
      <w:r/>
      <w:bookmarkStart w:id="266" w:name="_Toc164229369"/>
      <w:r/>
      <w:bookmarkStart w:id="267" w:name="_Toc305158796"/>
      <w:r/>
      <w:bookmarkStart w:id="268" w:name="_Toc305158870"/>
      <w:r/>
      <w:bookmarkStart w:id="269" w:name="_Toc151190155"/>
      <w:r>
        <w:rPr>
          <w:color w:val="auto"/>
          <w:sz w:val="24"/>
        </w:rPr>
        <w:t xml:space="preserve">响应文件</w:t>
      </w:r>
      <w:bookmarkEnd w:id="237"/>
      <w:r/>
      <w:bookmarkEnd w:id="238"/>
      <w:r/>
      <w:bookmarkEnd w:id="239"/>
      <w:r>
        <w:rPr>
          <w:color w:val="auto"/>
          <w:sz w:val="24"/>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8"/>
        </w:numPr>
        <w:ind w:left="1077" w:hanging="720"/>
        <w:spacing w:line="360" w:lineRule="auto"/>
        <w:tabs>
          <w:tab w:val="left" w:pos="1080" w:leader="none"/>
          <w:tab w:val="left" w:pos="2014" w:leader="none"/>
        </w:tabs>
        <w:rPr>
          <w:color w:val="auto"/>
          <w:sz w:val="24"/>
        </w:rPr>
      </w:pPr>
      <w:r/>
      <w:bookmarkStart w:id="270" w:name="_Ref467052588"/>
      <w:r>
        <w:rPr>
          <w:color w:val="auto"/>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rPr>
        <w:t xml:space="preserve">否则响应无效</w:t>
      </w:r>
      <w:r>
        <w:rPr>
          <w:color w:val="auto"/>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供应商认为应附的其他材料。</w:t>
      </w:r>
      <w:bookmarkEnd w:id="270"/>
      <w:r/>
      <w:r/>
    </w:p>
    <w:p>
      <w:pPr>
        <w:numPr>
          <w:ilvl w:val="0"/>
          <w:numId w:val="8"/>
        </w:numPr>
        <w:ind w:left="357" w:hanging="357"/>
        <w:spacing w:line="360" w:lineRule="auto"/>
        <w:tabs>
          <w:tab w:val="left" w:pos="360" w:leader="none"/>
        </w:tabs>
        <w:rPr>
          <w:color w:val="auto"/>
          <w:sz w:val="24"/>
        </w:rPr>
        <w:outlineLvl w:val="1"/>
      </w:pPr>
      <w:r/>
      <w:bookmarkStart w:id="271" w:name="_Toc149720823"/>
      <w:r/>
      <w:bookmarkStart w:id="272" w:name="_Toc142311032"/>
      <w:r/>
      <w:bookmarkStart w:id="273" w:name="_Toc520356155"/>
      <w:r/>
      <w:bookmarkStart w:id="274" w:name="_Toc151193844"/>
      <w:r/>
      <w:bookmarkStart w:id="275" w:name="_Toc195842895"/>
      <w:r/>
      <w:bookmarkStart w:id="276" w:name="_Toc150480768"/>
      <w:r/>
      <w:bookmarkStart w:id="277" w:name="_Toc127151731"/>
      <w:r/>
      <w:bookmarkStart w:id="278" w:name="_Toc150774735"/>
      <w:r/>
      <w:bookmarkStart w:id="279" w:name="_Toc151193918"/>
      <w:r/>
      <w:bookmarkStart w:id="280" w:name="_Toc164229225"/>
      <w:r/>
      <w:bookmarkStart w:id="281" w:name="_Toc164351624"/>
      <w:r/>
      <w:bookmarkStart w:id="282" w:name="_Toc127151530"/>
      <w:r/>
      <w:bookmarkStart w:id="283" w:name="_Toc151193700"/>
      <w:r/>
      <w:bookmarkStart w:id="284" w:name="_Toc150509281"/>
      <w:r/>
      <w:bookmarkStart w:id="285" w:name="_Toc151193628"/>
      <w:r/>
      <w:bookmarkStart w:id="286" w:name="_Toc151193772"/>
      <w:r/>
      <w:bookmarkStart w:id="287" w:name="_Toc164608644"/>
      <w:r/>
      <w:bookmarkStart w:id="288" w:name="_Toc164608799"/>
      <w:r/>
      <w:bookmarkStart w:id="289" w:name="_Toc151190157"/>
      <w:r/>
      <w:bookmarkStart w:id="290" w:name="_Toc164229371"/>
      <w:r/>
      <w:bookmarkStart w:id="291" w:name="_Toc127161444"/>
      <w:r/>
      <w:bookmarkStart w:id="292" w:name="_Toc150774630"/>
      <w:r>
        <w:rPr>
          <w:color w:val="auto"/>
          <w:sz w:val="24"/>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所有响应均以人民币报价。</w:t>
      </w:r>
      <w:r/>
    </w:p>
    <w:p>
      <w:pPr>
        <w:numPr>
          <w:ilvl w:val="1"/>
          <w:numId w:val="8"/>
        </w:numPr>
        <w:spacing w:line="360" w:lineRule="auto"/>
        <w:tabs>
          <w:tab w:val="left" w:pos="1080" w:leader="none"/>
        </w:tabs>
        <w:rPr>
          <w:color w:val="auto"/>
          <w:sz w:val="24"/>
        </w:rPr>
      </w:pPr>
      <w:r>
        <w:rPr>
          <w:color w:val="auto"/>
          <w:sz w:val="24"/>
        </w:rPr>
        <w:t xml:space="preserve">供应商的报价应包括为完成本项目所发生的一切费用和税费，采购人将不再支付报价以外的任何费用。</w:t>
      </w:r>
      <w:r>
        <w:rPr>
          <w:rFonts w:hint="eastAsia"/>
          <w:color w:val="auto"/>
          <w:sz w:val="24"/>
        </w:rPr>
        <w:t xml:space="preserve">供应商的报价应包括但不限于下列内容，《供应商须知资料表》中有特殊规定的，从其规定。</w:t>
      </w:r>
      <w:r/>
    </w:p>
    <w:p>
      <w:pPr>
        <w:numPr>
          <w:ilvl w:val="2"/>
          <w:numId w:val="8"/>
        </w:numPr>
        <w:spacing w:line="360" w:lineRule="auto"/>
        <w:rPr>
          <w:color w:val="auto"/>
          <w:sz w:val="24"/>
        </w:rPr>
      </w:pPr>
      <w:r>
        <w:rPr>
          <w:color w:val="auto"/>
          <w:sz w:val="24"/>
        </w:rPr>
        <w:t xml:space="preserve">按照竞争性磋商文件要求完成本项</w:t>
      </w:r>
      <w:r>
        <w:rPr>
          <w:rFonts w:hint="eastAsia"/>
          <w:color w:val="auto"/>
          <w:sz w:val="24"/>
        </w:rPr>
        <w:t xml:space="preserve">目的全部相关服务费用。</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供应商不能提供任何有选择性或可调整的最终报价（竞争性磋商文件另有规定的除外），否则其</w:t>
      </w:r>
      <w:r>
        <w:rPr>
          <w:b/>
          <w:color w:val="auto"/>
          <w:sz w:val="24"/>
        </w:rPr>
        <w:t xml:space="preserve">响应无效</w:t>
      </w:r>
      <w:r>
        <w:rPr>
          <w:color w:val="auto"/>
          <w:sz w:val="24"/>
        </w:rPr>
        <w:t xml:space="preserve">。</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磋商保证金</w:t>
      </w:r>
      <w:r/>
    </w:p>
    <w:p>
      <w:pPr>
        <w:ind w:firstLine="360"/>
        <w:spacing w:line="360" w:lineRule="auto"/>
        <w:tabs>
          <w:tab w:val="left" w:pos="360" w:leader="none"/>
        </w:tabs>
        <w:rPr>
          <w:color w:val="auto"/>
          <w:sz w:val="24"/>
        </w:rPr>
        <w:outlineLvl w:val="1"/>
      </w:pPr>
      <w:r>
        <w:rPr>
          <w:rFonts w:hint="eastAsia"/>
          <w:color w:val="auto"/>
          <w:sz w:val="24"/>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响应有效期</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响应文件应在本竞争性磋商文件《供应商须知资料表》中规定的响应有效期内保持有效，响应有效期少于竞争性磋商文件规定期限的，其</w:t>
      </w:r>
      <w:r>
        <w:rPr>
          <w:b/>
          <w:color w:val="auto"/>
          <w:sz w:val="24"/>
        </w:rPr>
        <w:t xml:space="preserve">响应无效</w:t>
      </w:r>
      <w:r>
        <w:rPr>
          <w:color w:val="auto"/>
          <w:sz w:val="24"/>
        </w:rPr>
        <w:t xml:space="preserve">。</w:t>
      </w:r>
      <w:r/>
    </w:p>
    <w:p>
      <w:pPr>
        <w:numPr>
          <w:ilvl w:val="0"/>
          <w:numId w:val="8"/>
        </w:numPr>
        <w:ind w:left="357" w:hanging="357"/>
        <w:spacing w:line="360" w:lineRule="auto"/>
        <w:tabs>
          <w:tab w:val="left" w:pos="360" w:leader="none"/>
        </w:tabs>
        <w:rPr>
          <w:color w:val="auto"/>
          <w:sz w:val="24"/>
        </w:rPr>
        <w:outlineLvl w:val="1"/>
      </w:pPr>
      <w:r/>
      <w:bookmarkStart w:id="293" w:name="_Toc150509284"/>
      <w:r/>
      <w:bookmarkStart w:id="294" w:name="_Toc305158801"/>
      <w:r/>
      <w:bookmarkStart w:id="295" w:name="_Toc226965806"/>
      <w:r/>
      <w:bookmarkStart w:id="296" w:name="_Toc195842898"/>
      <w:r/>
      <w:bookmarkStart w:id="297" w:name="_Toc226965723"/>
      <w:r/>
      <w:bookmarkStart w:id="298" w:name="_Toc127151734"/>
      <w:r/>
      <w:bookmarkStart w:id="299" w:name="_Toc151190160"/>
      <w:r/>
      <w:bookmarkStart w:id="300" w:name="_Toc520356158"/>
      <w:r/>
      <w:bookmarkStart w:id="301" w:name="_Toc164351627"/>
      <w:r/>
      <w:bookmarkStart w:id="302" w:name="_Toc150480771"/>
      <w:r/>
      <w:bookmarkStart w:id="303" w:name="_Toc305158875"/>
      <w:r/>
      <w:bookmarkStart w:id="304" w:name="_Toc149720826"/>
      <w:r/>
      <w:bookmarkStart w:id="305" w:name="_Toc151193847"/>
      <w:r/>
      <w:bookmarkStart w:id="306" w:name="_Toc151193775"/>
      <w:r/>
      <w:bookmarkStart w:id="307" w:name="_Toc150774738"/>
      <w:r/>
      <w:bookmarkStart w:id="308" w:name="_Toc265228371"/>
      <w:r/>
      <w:bookmarkStart w:id="309" w:name="_Toc226337229"/>
      <w:r/>
      <w:bookmarkStart w:id="310" w:name="_Toc151193921"/>
      <w:r/>
      <w:bookmarkStart w:id="311" w:name="_Toc142311035"/>
      <w:r/>
      <w:bookmarkStart w:id="312" w:name="_Toc127161447"/>
      <w:r/>
      <w:bookmarkStart w:id="313" w:name="_Toc264969223"/>
      <w:r/>
      <w:bookmarkStart w:id="314" w:name="_Toc150774633"/>
      <w:r/>
      <w:bookmarkStart w:id="315" w:name="_Toc127151533"/>
      <w:r/>
      <w:bookmarkStart w:id="316" w:name="_Toc151193703"/>
      <w:r/>
      <w:bookmarkStart w:id="317" w:name="_Toc151193631"/>
      <w:r/>
      <w:bookmarkStart w:id="318" w:name="_Toc164608647"/>
      <w:r/>
      <w:bookmarkStart w:id="319" w:name="_Toc164229374"/>
      <w:r/>
      <w:bookmarkStart w:id="320" w:name="_Toc164608802"/>
      <w:r/>
      <w:bookmarkStart w:id="321" w:name="_Toc226309777"/>
      <w:r/>
      <w:bookmarkStart w:id="322" w:name="_Toc164229228"/>
      <w:r/>
      <w:bookmarkStart w:id="323" w:name="_Toc226309778"/>
      <w:r/>
      <w:bookmarkStart w:id="324" w:name="_Toc150774739"/>
      <w:r/>
      <w:bookmarkStart w:id="325" w:name="_Toc151193776"/>
      <w:r/>
      <w:bookmarkStart w:id="326" w:name="_Toc127151534"/>
      <w:r/>
      <w:bookmarkStart w:id="327" w:name="_Toc305158802"/>
      <w:r/>
      <w:bookmarkStart w:id="328" w:name="_Toc226965724"/>
      <w:r/>
      <w:bookmarkStart w:id="329" w:name="_Toc142311036"/>
      <w:r/>
      <w:bookmarkStart w:id="330" w:name="_Toc151193704"/>
      <w:r/>
      <w:bookmarkStart w:id="331" w:name="_Toc151190161"/>
      <w:r/>
      <w:bookmarkStart w:id="332" w:name="_Toc150509285"/>
      <w:r/>
      <w:bookmarkStart w:id="333" w:name="_Toc150480772"/>
      <w:r/>
      <w:bookmarkStart w:id="334" w:name="_Toc195842899"/>
      <w:r/>
      <w:bookmarkStart w:id="335" w:name="_Toc150774634"/>
      <w:r/>
      <w:bookmarkStart w:id="336" w:name="_Toc151193922"/>
      <w:r/>
      <w:bookmarkStart w:id="337" w:name="_Toc226337230"/>
      <w:r/>
      <w:bookmarkStart w:id="338" w:name="_Toc226965807"/>
      <w:r/>
      <w:bookmarkStart w:id="339" w:name="_Toc151193848"/>
      <w:r/>
      <w:bookmarkStart w:id="340" w:name="_Toc520356159"/>
      <w:r/>
      <w:bookmarkStart w:id="341" w:name="_Toc305158876"/>
      <w:r/>
      <w:bookmarkStart w:id="342" w:name="_Toc264969224"/>
      <w:r/>
      <w:bookmarkStart w:id="343" w:name="_Toc265228372"/>
      <w:r/>
      <w:bookmarkStart w:id="344" w:name="_Toc151193632"/>
      <w:r>
        <w:rPr>
          <w:color w:val="auto"/>
          <w:sz w:val="24"/>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color w:val="auto"/>
          <w:sz w:val="24"/>
        </w:rPr>
        <w:t xml:space="preserve">、盖章</w:t>
      </w:r>
      <w:r/>
    </w:p>
    <w:p>
      <w:pPr>
        <w:numPr>
          <w:ilvl w:val="1"/>
          <w:numId w:val="8"/>
        </w:numPr>
        <w:spacing w:line="360" w:lineRule="auto"/>
        <w:tabs>
          <w:tab w:val="left" w:pos="1080" w:leader="none"/>
        </w:tabs>
        <w:rPr>
          <w:color w:val="auto"/>
          <w:sz w:val="24"/>
        </w:rPr>
      </w:pPr>
      <w:r>
        <w:rPr>
          <w:color w:val="auto"/>
          <w:sz w:val="24"/>
        </w:rPr>
        <w:t xml:space="preserve">竞争性磋商文件要求签字的内容（如授权委托书等），</w:t>
      </w:r>
      <w:r>
        <w:rPr>
          <w:rFonts w:hint="eastAsia"/>
          <w:color w:val="auto"/>
          <w:sz w:val="24"/>
        </w:rPr>
        <w:t xml:space="preserve">可以使用电子签章或使用原件的电子件（电子件指扫描件、照片等形式电子文件）；要求</w:t>
      </w:r>
      <w:r>
        <w:rPr>
          <w:color w:val="auto"/>
          <w:sz w:val="24"/>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竞争性磋商文件要求盖章的内容，</w:t>
      </w:r>
      <w:r>
        <w:rPr>
          <w:rFonts w:hint="eastAsia"/>
          <w:color w:val="auto"/>
          <w:sz w:val="24"/>
        </w:rPr>
        <w:t xml:space="preserve">一般</w:t>
      </w:r>
      <w:r>
        <w:rPr>
          <w:color w:val="auto"/>
          <w:sz w:val="24"/>
        </w:rPr>
        <w:t xml:space="preserve">通过投标文件编制工具加盖电子签章。</w:t>
      </w:r>
      <w:r/>
    </w:p>
    <w:p>
      <w:pPr>
        <w:ind w:left="357"/>
        <w:spacing w:line="360" w:lineRule="auto"/>
        <w:tabs>
          <w:tab w:val="left" w:pos="900" w:leader="none"/>
          <w:tab w:val="left" w:pos="1080" w:leader="none"/>
        </w:tabs>
        <w:rPr>
          <w:color w:val="auto"/>
        </w:rPr>
      </w:pPr>
      <w:r>
        <w:rPr>
          <w:color w:val="auto"/>
        </w:rPr>
      </w:r>
      <w:r/>
    </w:p>
    <w:p>
      <w:pPr>
        <w:pStyle w:val="1070"/>
        <w:spacing w:before="0" w:line="360" w:lineRule="auto"/>
        <w:rPr>
          <w:rFonts w:ascii="Times New Roman" w:hAnsi="Times New Roman" w:eastAsia="宋体"/>
          <w:color w:val="auto"/>
          <w:sz w:val="28"/>
        </w:rPr>
      </w:pPr>
      <w:r>
        <w:rPr>
          <w:rFonts w:ascii="Times New Roman" w:hAnsi="Times New Roman" w:eastAsia="宋体"/>
          <w:color w:val="auto"/>
          <w:sz w:val="28"/>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8"/>
        </w:numPr>
        <w:ind w:left="357" w:hanging="357"/>
        <w:spacing w:line="360" w:lineRule="auto"/>
        <w:tabs>
          <w:tab w:val="left" w:pos="360" w:leader="none"/>
        </w:tabs>
        <w:rPr>
          <w:color w:val="auto"/>
          <w:sz w:val="24"/>
        </w:rPr>
        <w:outlineLvl w:val="1"/>
      </w:pPr>
      <w:r/>
      <w:bookmarkStart w:id="345" w:name="_Toc264969225"/>
      <w:r/>
      <w:bookmarkStart w:id="346" w:name="_Toc142311037"/>
      <w:r/>
      <w:bookmarkStart w:id="347" w:name="_Toc151193633"/>
      <w:r/>
      <w:bookmarkStart w:id="348" w:name="_Toc150774740"/>
      <w:r/>
      <w:bookmarkStart w:id="349" w:name="_Toc226309779"/>
      <w:r/>
      <w:bookmarkStart w:id="350" w:name="_Toc265228373"/>
      <w:r/>
      <w:bookmarkStart w:id="351" w:name="_Toc151193849"/>
      <w:r/>
      <w:bookmarkStart w:id="352" w:name="_Toc164608804"/>
      <w:r/>
      <w:bookmarkStart w:id="353" w:name="_Toc127151736"/>
      <w:r/>
      <w:bookmarkStart w:id="354" w:name="_Toc305158803"/>
      <w:r/>
      <w:bookmarkStart w:id="355" w:name="_Toc520356160"/>
      <w:r/>
      <w:bookmarkStart w:id="356" w:name="_Toc226337231"/>
      <w:r/>
      <w:bookmarkStart w:id="357" w:name="_Toc149720828"/>
      <w:r/>
      <w:bookmarkStart w:id="358" w:name="_Toc150509286"/>
      <w:r/>
      <w:bookmarkStart w:id="359" w:name="_Toc164229230"/>
      <w:r/>
      <w:bookmarkStart w:id="360" w:name="_Toc150480773"/>
      <w:r/>
      <w:bookmarkStart w:id="361" w:name="_Toc164608649"/>
      <w:r/>
      <w:bookmarkStart w:id="362" w:name="_Toc151193777"/>
      <w:r/>
      <w:bookmarkStart w:id="363" w:name="_Toc151193705"/>
      <w:r/>
      <w:bookmarkStart w:id="364" w:name="_Toc150774635"/>
      <w:r/>
      <w:bookmarkStart w:id="365" w:name="_Toc195842900"/>
      <w:r/>
      <w:bookmarkStart w:id="366" w:name="_Toc127151535"/>
      <w:r/>
      <w:bookmarkStart w:id="367" w:name="_Toc164229376"/>
      <w:r/>
      <w:bookmarkStart w:id="368" w:name="_Toc164351629"/>
      <w:r/>
      <w:bookmarkStart w:id="369" w:name="_Toc226965808"/>
      <w:r/>
      <w:bookmarkStart w:id="370" w:name="_Toc226965725"/>
      <w:r/>
      <w:bookmarkStart w:id="371" w:name="_Toc151193923"/>
      <w:r/>
      <w:bookmarkStart w:id="372" w:name="_Toc151190162"/>
      <w:r/>
      <w:bookmarkStart w:id="373" w:name="_Toc305158877"/>
      <w:r/>
      <w:bookmarkStart w:id="374" w:name="_Toc127161449"/>
      <w:r>
        <w:rPr>
          <w:color w:val="auto"/>
          <w:sz w:val="24"/>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color w:val="auto"/>
          <w:sz w:val="24"/>
        </w:rPr>
        <w:t xml:space="preserve">提交</w:t>
      </w:r>
      <w:r/>
    </w:p>
    <w:p>
      <w:pPr>
        <w:numPr>
          <w:ilvl w:val="1"/>
          <w:numId w:val="8"/>
        </w:numPr>
        <w:ind w:left="1077" w:hanging="720"/>
        <w:spacing w:line="360" w:lineRule="auto"/>
        <w:tabs>
          <w:tab w:val="left" w:pos="1080" w:leader="none"/>
          <w:tab w:val="left" w:pos="2014" w:leader="none"/>
        </w:tabs>
        <w:rPr>
          <w:color w:val="auto"/>
          <w:sz w:val="24"/>
        </w:rPr>
      </w:pPr>
      <w:r/>
      <w:bookmarkStart w:id="375" w:name="_Toc164351630"/>
      <w:r/>
      <w:bookmarkStart w:id="376" w:name="_Toc520356161"/>
      <w:r/>
      <w:bookmarkStart w:id="377" w:name="_Toc151193634"/>
      <w:r/>
      <w:bookmarkStart w:id="378" w:name="_Toc151193850"/>
      <w:r/>
      <w:bookmarkStart w:id="379" w:name="_Toc264969226"/>
      <w:r/>
      <w:bookmarkStart w:id="380" w:name="_Toc142311038"/>
      <w:r/>
      <w:bookmarkStart w:id="381" w:name="_Toc164608650"/>
      <w:r/>
      <w:bookmarkStart w:id="382" w:name="_Toc195842901"/>
      <w:r/>
      <w:bookmarkStart w:id="383" w:name="_Toc127151737"/>
      <w:r/>
      <w:bookmarkStart w:id="384" w:name="_Toc150774741"/>
      <w:r/>
      <w:bookmarkStart w:id="385" w:name="_Toc150509287"/>
      <w:r/>
      <w:bookmarkStart w:id="386" w:name="_Toc151193924"/>
      <w:r/>
      <w:bookmarkStart w:id="387" w:name="_Toc150480774"/>
      <w:r/>
      <w:bookmarkStart w:id="388" w:name="_Toc164229377"/>
      <w:r/>
      <w:bookmarkStart w:id="389" w:name="_Toc127151536"/>
      <w:r/>
      <w:bookmarkStart w:id="390" w:name="_Toc226965726"/>
      <w:r/>
      <w:bookmarkStart w:id="391" w:name="_Toc150774636"/>
      <w:r/>
      <w:bookmarkStart w:id="392" w:name="_Toc164229231"/>
      <w:r/>
      <w:bookmarkStart w:id="393" w:name="_Toc164608805"/>
      <w:r/>
      <w:bookmarkStart w:id="394" w:name="_Toc127161450"/>
      <w:r/>
      <w:bookmarkStart w:id="395" w:name="_Toc305158804"/>
      <w:r/>
      <w:bookmarkStart w:id="396" w:name="_Toc265228374"/>
      <w:r/>
      <w:bookmarkStart w:id="397" w:name="_Toc226337232"/>
      <w:r/>
      <w:bookmarkStart w:id="398" w:name="_Toc226309780"/>
      <w:r/>
      <w:bookmarkStart w:id="399" w:name="_Toc226965809"/>
      <w:r/>
      <w:bookmarkStart w:id="400" w:name="_Toc151190163"/>
      <w:r/>
      <w:bookmarkStart w:id="401" w:name="_Toc151193706"/>
      <w:r/>
      <w:bookmarkStart w:id="402" w:name="_Toc305158878"/>
      <w:r/>
      <w:bookmarkStart w:id="403" w:name="_Toc149720829"/>
      <w:r/>
      <w:bookmarkStart w:id="404" w:name="_Toc151193778"/>
      <w:r>
        <w:rPr>
          <w:color w:val="auto"/>
          <w:sz w:val="24"/>
        </w:rPr>
        <w:t xml:space="preserve">本项目使用</w:t>
      </w:r>
      <w:r>
        <w:rPr>
          <w:rFonts w:hint="eastAsia"/>
          <w:color w:val="auto"/>
          <w:sz w:val="24"/>
        </w:rPr>
        <w:t xml:space="preserve">“苏采云”</w:t>
      </w:r>
      <w:r>
        <w:rPr>
          <w:color w:val="auto"/>
          <w:sz w:val="24"/>
        </w:rPr>
        <w:t xml:space="preserve">。供应商根据竞争性磋商文件及</w:t>
      </w:r>
      <w:r>
        <w:rPr>
          <w:rFonts w:hint="eastAsia"/>
          <w:color w:val="auto"/>
          <w:sz w:val="24"/>
        </w:rPr>
        <w:t xml:space="preserve">“苏采云”</w:t>
      </w:r>
      <w:r>
        <w:rPr>
          <w:color w:val="auto"/>
          <w:sz w:val="24"/>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color w:val="auto"/>
          <w:sz w:val="24"/>
        </w:rPr>
        <w:t xml:space="preserve">时间</w:t>
      </w:r>
      <w:r/>
    </w:p>
    <w:p>
      <w:pPr>
        <w:numPr>
          <w:ilvl w:val="1"/>
          <w:numId w:val="8"/>
        </w:numPr>
        <w:ind w:left="1077" w:hanging="720"/>
        <w:spacing w:line="360" w:lineRule="auto"/>
        <w:tabs>
          <w:tab w:val="left" w:pos="1080" w:leader="none"/>
          <w:tab w:val="left" w:pos="2014" w:leader="none"/>
        </w:tabs>
        <w:rPr>
          <w:color w:val="auto"/>
          <w:sz w:val="24"/>
        </w:rPr>
      </w:pPr>
      <w:r/>
      <w:bookmarkStart w:id="405" w:name="_Toc195842902"/>
      <w:r/>
      <w:bookmarkStart w:id="406" w:name="_Toc520356162"/>
      <w:r/>
      <w:bookmarkStart w:id="407" w:name="_Toc164229232"/>
      <w:r/>
      <w:bookmarkStart w:id="408" w:name="_Toc164608806"/>
      <w:r/>
      <w:bookmarkStart w:id="409" w:name="_Toc142311039"/>
      <w:r/>
      <w:bookmarkStart w:id="410" w:name="_Toc127161451"/>
      <w:r/>
      <w:bookmarkStart w:id="411" w:name="_Toc164351631"/>
      <w:r/>
      <w:bookmarkStart w:id="412" w:name="_Toc127151738"/>
      <w:r/>
      <w:bookmarkStart w:id="413" w:name="_Toc226309781"/>
      <w:r/>
      <w:bookmarkStart w:id="414" w:name="_Toc150774637"/>
      <w:r/>
      <w:bookmarkStart w:id="415" w:name="_Toc150774742"/>
      <w:r/>
      <w:bookmarkStart w:id="416" w:name="_Toc127151537"/>
      <w:r/>
      <w:bookmarkStart w:id="417" w:name="_Toc226965727"/>
      <w:r/>
      <w:bookmarkStart w:id="418" w:name="_Toc226965810"/>
      <w:r/>
      <w:bookmarkStart w:id="419" w:name="_Toc151193851"/>
      <w:r/>
      <w:bookmarkStart w:id="420" w:name="_Toc150480775"/>
      <w:r/>
      <w:bookmarkStart w:id="421" w:name="_Toc151193925"/>
      <w:r/>
      <w:bookmarkStart w:id="422" w:name="_Toc265228375"/>
      <w:r/>
      <w:bookmarkStart w:id="423" w:name="_Toc149720830"/>
      <w:r/>
      <w:bookmarkStart w:id="424" w:name="_Toc164608651"/>
      <w:r/>
      <w:bookmarkStart w:id="425" w:name="_Toc150509288"/>
      <w:r/>
      <w:bookmarkStart w:id="426" w:name="_Toc164229378"/>
      <w:r/>
      <w:bookmarkStart w:id="427" w:name="_Toc151193635"/>
      <w:r/>
      <w:bookmarkStart w:id="428" w:name="_Toc151190164"/>
      <w:r/>
      <w:bookmarkStart w:id="429" w:name="_Toc151193779"/>
      <w:r/>
      <w:bookmarkStart w:id="430" w:name="_Toc305158805"/>
      <w:r/>
      <w:bookmarkStart w:id="431" w:name="_Toc305158879"/>
      <w:r/>
      <w:bookmarkStart w:id="432" w:name="_Toc226337233"/>
      <w:r/>
      <w:bookmarkStart w:id="433" w:name="_Toc151193707"/>
      <w:r/>
      <w:bookmarkStart w:id="434" w:name="_Toc264969227"/>
      <w:r>
        <w:rPr>
          <w:color w:val="auto"/>
          <w:sz w:val="24"/>
        </w:rPr>
        <w:t xml:space="preserve">供应商应在竞争性磋商文件要求提交响应文件截止时间前，将电子响应文件提交至</w:t>
      </w:r>
      <w:r>
        <w:rPr>
          <w:rFonts w:hint="eastAsia"/>
          <w:color w:val="auto"/>
          <w:sz w:val="24"/>
        </w:rPr>
        <w:t xml:space="preserve">“苏采云”</w:t>
      </w:r>
      <w:r>
        <w:rPr>
          <w:color w:val="auto"/>
          <w:sz w:val="24"/>
        </w:rPr>
        <w:t xml:space="preserve">。</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提交响应文件截止时间前，供应商可以通过电子交易平台对所提交的响应文件进行补充、修改或者撤回。磋商保证金</w:t>
      </w:r>
      <w:r>
        <w:rPr>
          <w:rFonts w:hint="eastAsia"/>
          <w:color w:val="auto"/>
          <w:sz w:val="24"/>
        </w:rPr>
        <w:t xml:space="preserve">的</w:t>
      </w:r>
      <w:r>
        <w:rPr>
          <w:color w:val="auto"/>
          <w:sz w:val="24"/>
        </w:rPr>
        <w:t xml:space="preserve">补充、修改或者撤回</w:t>
      </w:r>
      <w:r>
        <w:rPr>
          <w:rFonts w:hint="eastAsia"/>
          <w:color w:val="auto"/>
          <w:sz w:val="24"/>
        </w:rPr>
        <w:t xml:space="preserve">无需</w:t>
      </w:r>
      <w:r>
        <w:rPr>
          <w:color w:val="auto"/>
          <w:sz w:val="24"/>
        </w:rPr>
        <w:t xml:space="preserve">通过电子交易平台</w:t>
      </w:r>
      <w:r>
        <w:rPr>
          <w:rFonts w:hint="eastAsia"/>
          <w:color w:val="auto"/>
          <w:sz w:val="24"/>
        </w:rPr>
        <w:t xml:space="preserve">，</w:t>
      </w:r>
      <w:r>
        <w:rPr>
          <w:color w:val="auto"/>
          <w:sz w:val="24"/>
        </w:rPr>
        <w:t xml:space="preserve">但应</w:t>
      </w:r>
      <w:r>
        <w:rPr>
          <w:rFonts w:hint="eastAsia"/>
          <w:color w:val="auto"/>
          <w:sz w:val="24"/>
        </w:rPr>
        <w:t xml:space="preserve">就其</w:t>
      </w:r>
      <w:r>
        <w:rPr>
          <w:color w:val="auto"/>
          <w:sz w:val="24"/>
        </w:rPr>
        <w:t xml:space="preserve">补充、修改或者撤回</w:t>
      </w:r>
      <w:r>
        <w:rPr>
          <w:rFonts w:hint="eastAsia"/>
          <w:color w:val="auto"/>
          <w:sz w:val="24"/>
        </w:rPr>
        <w:t xml:space="preserve">通知</w:t>
      </w:r>
      <w:r>
        <w:rPr>
          <w:color w:val="auto"/>
          <w:sz w:val="24"/>
        </w:rPr>
        <w:t xml:space="preserve">采购人或采购代理机构。</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auto"/>
          <w:sz w:val="24"/>
        </w:rPr>
      </w:pPr>
      <w:r>
        <w:rPr>
          <w:color w:val="auto"/>
          <w:sz w:val="24"/>
        </w:rPr>
      </w:r>
      <w:r/>
    </w:p>
    <w:p>
      <w:pPr>
        <w:pStyle w:val="1070"/>
        <w:spacing w:before="0" w:line="360" w:lineRule="auto"/>
        <w:rPr>
          <w:rFonts w:ascii="Times New Roman" w:hAnsi="Times New Roman" w:eastAsia="宋体"/>
          <w:color w:val="auto"/>
          <w:sz w:val="28"/>
        </w:rPr>
      </w:pPr>
      <w:r/>
      <w:bookmarkStart w:id="435" w:name="_Toc127151538"/>
      <w:r/>
      <w:bookmarkStart w:id="436" w:name="_Toc264969228"/>
      <w:r/>
      <w:bookmarkStart w:id="437" w:name="_Toc151190165"/>
      <w:r/>
      <w:bookmarkStart w:id="438" w:name="_Toc226965811"/>
      <w:r/>
      <w:bookmarkStart w:id="439" w:name="_Toc150774743"/>
      <w:r/>
      <w:bookmarkStart w:id="440" w:name="_Toc151193708"/>
      <w:r/>
      <w:bookmarkStart w:id="441" w:name="_Toc150480776"/>
      <w:r/>
      <w:bookmarkStart w:id="442" w:name="_Toc305158880"/>
      <w:r/>
      <w:bookmarkStart w:id="443" w:name="_Toc150509289"/>
      <w:r/>
      <w:bookmarkStart w:id="444" w:name="_Toc142311040"/>
      <w:r/>
      <w:bookmarkStart w:id="445" w:name="_Toc150774638"/>
      <w:r/>
      <w:bookmarkStart w:id="446" w:name="_Toc151193926"/>
      <w:r/>
      <w:bookmarkStart w:id="447" w:name="_Toc520356163"/>
      <w:r/>
      <w:bookmarkStart w:id="448" w:name="_Toc265228376"/>
      <w:r/>
      <w:bookmarkStart w:id="449" w:name="_Toc226309782"/>
      <w:r/>
      <w:bookmarkStart w:id="450" w:name="_Toc226337234"/>
      <w:r/>
      <w:bookmarkStart w:id="451" w:name="_Toc226965728"/>
      <w:r/>
      <w:bookmarkStart w:id="452" w:name="_Toc151193852"/>
      <w:r/>
      <w:bookmarkStart w:id="453" w:name="_Toc305158806"/>
      <w:r/>
      <w:bookmarkStart w:id="454" w:name="_Toc151193636"/>
      <w:r/>
      <w:bookmarkStart w:id="455" w:name="_Toc151193780"/>
      <w:r/>
      <w:bookmarkStart w:id="456" w:name="_Toc195842903"/>
      <w:r/>
      <w:bookmarkStart w:id="457" w:name="_Toc520356169"/>
      <w:r>
        <w:rPr>
          <w:rFonts w:ascii="Times New Roman" w:hAnsi="Times New Roman" w:eastAsia="宋体"/>
          <w:color w:val="auto"/>
          <w:sz w:val="28"/>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Times New Roman" w:hAnsi="Times New Roman" w:eastAsia="宋体"/>
          <w:color w:val="auto"/>
          <w:sz w:val="28"/>
        </w:rPr>
        <w:t xml:space="preserve">评审</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响应文件的</w:t>
      </w:r>
      <w:r>
        <w:rPr>
          <w:rFonts w:hint="eastAsia"/>
          <w:color w:val="auto"/>
          <w:sz w:val="24"/>
        </w:rPr>
        <w:t xml:space="preserve">解密与</w:t>
      </w:r>
      <w:r>
        <w:rPr>
          <w:color w:val="auto"/>
          <w:sz w:val="24"/>
        </w:rPr>
        <w:t xml:space="preserve">开启</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本项目</w:t>
      </w:r>
      <w:r>
        <w:rPr>
          <w:rFonts w:ascii="宋体" w:hAnsi="宋体"/>
          <w:color w:val="auto"/>
          <w:sz w:val="24"/>
        </w:rPr>
        <w:t xml:space="preserve">采用不见面招</w:t>
      </w:r>
      <w:r>
        <w:rPr>
          <w:rFonts w:hint="eastAsia" w:ascii="宋体" w:hAnsi="宋体"/>
          <w:color w:val="auto"/>
          <w:sz w:val="24"/>
        </w:rPr>
        <w:t xml:space="preserve">交易</w:t>
      </w:r>
      <w:r>
        <w:rPr>
          <w:rFonts w:ascii="宋体" w:hAnsi="宋体"/>
          <w:color w:val="auto"/>
          <w:sz w:val="24"/>
        </w:rPr>
        <w:t xml:space="preserve">模式</w:t>
      </w:r>
      <w:r>
        <w:rPr>
          <w:rFonts w:hint="eastAsia" w:ascii="宋体" w:hAnsi="宋体"/>
          <w:color w:val="auto"/>
          <w:sz w:val="24"/>
        </w:rPr>
        <w:t xml:space="preserve">，</w:t>
      </w:r>
      <w:r>
        <w:rPr>
          <w:color w:val="auto"/>
          <w:sz w:val="24"/>
        </w:rPr>
        <w:t xml:space="preserve">使用</w:t>
      </w:r>
      <w:r>
        <w:rPr>
          <w:rFonts w:hint="eastAsia"/>
          <w:color w:val="auto"/>
          <w:sz w:val="24"/>
        </w:rPr>
        <w:t xml:space="preserve">“苏采云”在线进行</w:t>
      </w:r>
      <w:r>
        <w:rPr>
          <w:color w:val="auto"/>
          <w:sz w:val="24"/>
        </w:rPr>
        <w:t xml:space="preserve">解密。供应商应在规定的时间内对</w:t>
      </w:r>
      <w:r>
        <w:rPr>
          <w:rFonts w:hint="eastAsia"/>
          <w:color w:val="auto"/>
          <w:sz w:val="24"/>
        </w:rPr>
        <w:t xml:space="preserve">响应</w:t>
      </w:r>
      <w:r>
        <w:rPr>
          <w:color w:val="auto"/>
          <w:sz w:val="24"/>
        </w:rPr>
        <w:t xml:space="preserve">文件进行解密，因非系统原因导致的解密失败，视为</w:t>
      </w:r>
      <w:r>
        <w:rPr>
          <w:b/>
          <w:color w:val="auto"/>
          <w:sz w:val="24"/>
        </w:rPr>
        <w:t xml:space="preserve">响应无效</w:t>
      </w:r>
      <w:r>
        <w:rPr>
          <w:color w:val="auto"/>
          <w:sz w:val="24"/>
        </w:rPr>
        <w:t xml:space="preserve">。</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auto"/>
          <w:sz w:val="24"/>
        </w:rPr>
      </w:pPr>
      <w:r/>
      <w:bookmarkStart w:id="458" w:name="_Toc520356165"/>
      <w:r>
        <w:rPr>
          <w:color w:val="auto"/>
          <w:sz w:val="24"/>
        </w:rPr>
        <w:t xml:space="preserve">本项目不公开报价。</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供应商须在开标前使用</w:t>
      </w:r>
      <w:r>
        <w:rPr>
          <w:rFonts w:hint="eastAsia"/>
          <w:color w:val="auto"/>
          <w:sz w:val="24"/>
        </w:rPr>
        <w:t xml:space="preserve">“</w:t>
      </w:r>
      <w:r>
        <w:rPr>
          <w:color w:val="auto"/>
          <w:sz w:val="24"/>
        </w:rPr>
        <w:t xml:space="preserve">验证CA</w:t>
      </w:r>
      <w:r>
        <w:rPr>
          <w:rFonts w:hint="eastAsia"/>
          <w:color w:val="auto"/>
          <w:sz w:val="24"/>
        </w:rPr>
        <w:t xml:space="preserve">”</w:t>
      </w:r>
      <w:r>
        <w:rPr>
          <w:color w:val="auto"/>
          <w:sz w:val="24"/>
        </w:rPr>
        <w:t xml:space="preserve">功能验证本地计算机的控件环境是否正常，并且在</w:t>
      </w:r>
      <w:r>
        <w:rPr>
          <w:rFonts w:hint="eastAsia"/>
          <w:color w:val="auto"/>
          <w:sz w:val="24"/>
        </w:rPr>
        <w:t xml:space="preserve">解密、评审</w:t>
      </w:r>
      <w:r>
        <w:rPr>
          <w:color w:val="auto"/>
          <w:sz w:val="24"/>
        </w:rPr>
        <w:t xml:space="preserve">过程中不可随意更换</w:t>
      </w:r>
      <w:r>
        <w:rPr>
          <w:rFonts w:hint="eastAsia"/>
          <w:color w:val="auto"/>
          <w:sz w:val="24"/>
        </w:rPr>
        <w:t xml:space="preserve">计算机</w:t>
      </w:r>
      <w:r>
        <w:rPr>
          <w:color w:val="auto"/>
          <w:sz w:val="24"/>
        </w:rPr>
        <w:t xml:space="preserve">，必须使用验证成功的计算机进行操作，否则造成相应后果由供应商自行承担。本地计算机</w:t>
      </w:r>
      <w:r>
        <w:rPr>
          <w:rFonts w:hint="eastAsia"/>
          <w:color w:val="auto"/>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rPr>
      </w:pPr>
      <w:r>
        <w:rPr>
          <w:rFonts w:hint="eastAsia"/>
          <w:color w:val="auto"/>
          <w:sz w:val="24"/>
        </w:rPr>
        <w:t xml:space="preserve">因本项目</w:t>
      </w:r>
      <w:r>
        <w:rPr>
          <w:color w:val="auto"/>
          <w:sz w:val="24"/>
        </w:rPr>
        <w:t xml:space="preserve">采用不见面交易的</w:t>
      </w:r>
      <w:r>
        <w:rPr>
          <w:rFonts w:hint="eastAsia"/>
          <w:color w:val="auto"/>
          <w:sz w:val="24"/>
        </w:rPr>
        <w:t xml:space="preserve">方式</w:t>
      </w:r>
      <w:r>
        <w:rPr>
          <w:color w:val="auto"/>
          <w:sz w:val="24"/>
        </w:rPr>
        <w:t xml:space="preserve">，在</w:t>
      </w:r>
      <w:r>
        <w:rPr>
          <w:rFonts w:hint="eastAsia"/>
          <w:color w:val="auto"/>
          <w:sz w:val="24"/>
        </w:rPr>
        <w:t xml:space="preserve">解密、评审</w:t>
      </w:r>
      <w:r>
        <w:rPr>
          <w:color w:val="auto"/>
          <w:sz w:val="24"/>
        </w:rPr>
        <w:t xml:space="preserve">过程中，</w:t>
      </w:r>
      <w:r>
        <w:rPr>
          <w:rFonts w:hint="eastAsia"/>
          <w:color w:val="auto"/>
          <w:sz w:val="24"/>
        </w:rPr>
        <w:t xml:space="preserve">供应商</w:t>
      </w:r>
      <w:r>
        <w:rPr>
          <w:color w:val="auto"/>
          <w:sz w:val="24"/>
        </w:rPr>
        <w:t xml:space="preserve">需</w:t>
      </w:r>
      <w:r>
        <w:rPr>
          <w:rFonts w:hint="eastAsia"/>
          <w:color w:val="auto"/>
          <w:sz w:val="24"/>
        </w:rPr>
        <w:t xml:space="preserve">要</w:t>
      </w:r>
      <w:r>
        <w:rPr>
          <w:color w:val="auto"/>
          <w:sz w:val="24"/>
        </w:rPr>
        <w:t xml:space="preserve">保持操作计算机前有相关责任人</w:t>
      </w:r>
      <w:r>
        <w:rPr>
          <w:rFonts w:hint="eastAsia"/>
          <w:color w:val="auto"/>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rPr>
        <w:t xml:space="preserve">。</w:t>
      </w:r>
      <w:r/>
    </w:p>
    <w:p>
      <w:pPr>
        <w:numPr>
          <w:ilvl w:val="1"/>
          <w:numId w:val="8"/>
        </w:numPr>
        <w:ind w:left="1077" w:hanging="720"/>
        <w:spacing w:line="360" w:lineRule="auto"/>
        <w:tabs>
          <w:tab w:val="left" w:pos="1080" w:leader="none"/>
          <w:tab w:val="left" w:pos="2014" w:leader="none"/>
        </w:tabs>
        <w:rPr>
          <w:color w:val="auto"/>
          <w:sz w:val="24"/>
        </w:rPr>
      </w:pPr>
      <w:r>
        <w:rPr>
          <w:rFonts w:hint="eastAsia"/>
          <w:color w:val="auto"/>
          <w:sz w:val="24"/>
        </w:rPr>
        <w:t xml:space="preserve">如果在</w:t>
      </w:r>
      <w:r>
        <w:rPr>
          <w:color w:val="auto"/>
          <w:sz w:val="24"/>
        </w:rPr>
        <w:t xml:space="preserve">采购</w:t>
      </w:r>
      <w:r>
        <w:rPr>
          <w:rFonts w:hint="eastAsia"/>
          <w:color w:val="auto"/>
          <w:sz w:val="24"/>
        </w:rPr>
        <w:t xml:space="preserve">活动</w:t>
      </w:r>
      <w:r>
        <w:rPr>
          <w:color w:val="auto"/>
          <w:sz w:val="24"/>
        </w:rPr>
        <w:t xml:space="preserve">过程中出现以下情形，导致</w:t>
      </w:r>
      <w:r>
        <w:rPr>
          <w:rFonts w:hint="eastAsia"/>
          <w:color w:val="auto"/>
          <w:sz w:val="24"/>
          <w:lang w:bidi="ar"/>
        </w:rPr>
        <w:t xml:space="preserve">“苏采云”</w:t>
      </w:r>
      <w:r>
        <w:rPr>
          <w:rFonts w:hint="eastAsia"/>
          <w:color w:val="auto"/>
          <w:sz w:val="24"/>
        </w:rPr>
        <w:t xml:space="preserve">系统</w:t>
      </w:r>
      <w:r>
        <w:rPr>
          <w:color w:val="auto"/>
          <w:sz w:val="24"/>
        </w:rPr>
        <w:t xml:space="preserve">无法正常运行，或者无法保证</w:t>
      </w:r>
      <w:r>
        <w:rPr>
          <w:rFonts w:hint="eastAsia"/>
          <w:color w:val="auto"/>
          <w:sz w:val="24"/>
        </w:rPr>
        <w:t xml:space="preserve">本项目采购活动</w:t>
      </w:r>
      <w:r>
        <w:rPr>
          <w:color w:val="auto"/>
          <w:sz w:val="24"/>
        </w:rPr>
        <w:t xml:space="preserve">的公平、公正和安全时，</w:t>
      </w:r>
      <w:r>
        <w:rPr>
          <w:rFonts w:hint="eastAsia"/>
          <w:color w:val="auto"/>
          <w:sz w:val="24"/>
        </w:rPr>
        <w:t xml:space="preserve">代理机构</w:t>
      </w:r>
      <w:r>
        <w:rPr>
          <w:color w:val="auto"/>
          <w:sz w:val="24"/>
        </w:rPr>
        <w:t xml:space="preserve">可</w:t>
      </w:r>
      <w:r>
        <w:rPr>
          <w:rFonts w:hint="eastAsia"/>
          <w:color w:val="auto"/>
          <w:sz w:val="24"/>
        </w:rPr>
        <w:t xml:space="preserve">以延缓或者暂停采购活动，情况严重的可以终止采购</w:t>
      </w:r>
      <w:r>
        <w:rPr>
          <w:color w:val="auto"/>
          <w:sz w:val="24"/>
        </w:rPr>
        <w:t xml:space="preserve">活动：</w:t>
      </w:r>
      <w:r/>
    </w:p>
    <w:p>
      <w:pPr>
        <w:numPr>
          <w:ilvl w:val="1"/>
          <w:numId w:val="8"/>
        </w:numPr>
        <w:ind w:left="1077" w:hanging="720"/>
        <w:spacing w:line="360" w:lineRule="auto"/>
        <w:tabs>
          <w:tab w:val="left" w:pos="1080" w:leader="none"/>
          <w:tab w:val="left" w:pos="2014" w:leader="none"/>
        </w:tabs>
        <w:rPr>
          <w:color w:val="auto"/>
          <w:sz w:val="24"/>
        </w:rPr>
      </w:pPr>
      <w:r>
        <w:rPr>
          <w:rFonts w:hint="eastAsia"/>
          <w:color w:val="auto"/>
          <w:sz w:val="24"/>
        </w:rPr>
        <w:t xml:space="preserve"> 1)</w:t>
      </w:r>
      <w:r>
        <w:rPr>
          <w:color w:val="auto"/>
          <w:sz w:val="24"/>
        </w:rPr>
        <w:t xml:space="preserve">平台</w:t>
      </w:r>
      <w:r>
        <w:rPr>
          <w:rFonts w:hint="eastAsia"/>
          <w:color w:val="auto"/>
          <w:sz w:val="24"/>
        </w:rPr>
        <w:t xml:space="preserve">系统</w:t>
      </w:r>
      <w:r>
        <w:rPr>
          <w:color w:val="auto"/>
          <w:sz w:val="24"/>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rPr>
      </w:pPr>
      <w:r>
        <w:rPr>
          <w:rFonts w:hint="eastAsia"/>
          <w:color w:val="auto"/>
          <w:sz w:val="24"/>
        </w:rPr>
        <w:t xml:space="preserve">2)</w:t>
      </w:r>
      <w:r>
        <w:rPr>
          <w:color w:val="auto"/>
          <w:sz w:val="24"/>
        </w:rPr>
        <w:t xml:space="preserve">平台</w:t>
      </w:r>
      <w:r>
        <w:rPr>
          <w:rFonts w:hint="eastAsia"/>
          <w:color w:val="auto"/>
          <w:sz w:val="24"/>
        </w:rPr>
        <w:t xml:space="preserve">系统</w:t>
      </w:r>
      <w:r>
        <w:rPr>
          <w:color w:val="auto"/>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rPr>
      </w:pPr>
      <w:r>
        <w:rPr>
          <w:rFonts w:hint="eastAsia"/>
          <w:color w:val="auto"/>
          <w:sz w:val="24"/>
        </w:rPr>
        <w:t xml:space="preserve">3)</w:t>
      </w:r>
      <w:r>
        <w:rPr>
          <w:color w:val="auto"/>
          <w:sz w:val="24"/>
        </w:rPr>
        <w:t xml:space="preserve">平台</w:t>
      </w:r>
      <w:r>
        <w:rPr>
          <w:rFonts w:hint="eastAsia"/>
          <w:color w:val="auto"/>
          <w:sz w:val="24"/>
        </w:rPr>
        <w:t xml:space="preserve">系统</w:t>
      </w:r>
      <w:r>
        <w:rPr>
          <w:color w:val="auto"/>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rPr>
      </w:pPr>
      <w:r>
        <w:rPr>
          <w:rFonts w:hint="eastAsia"/>
          <w:color w:val="auto"/>
          <w:sz w:val="24"/>
        </w:rPr>
        <w:t xml:space="preserve">4)</w:t>
      </w:r>
      <w:r>
        <w:rPr>
          <w:color w:val="auto"/>
          <w:sz w:val="24"/>
        </w:rPr>
        <w:t xml:space="preserve">病毒发作导致平台</w:t>
      </w:r>
      <w:r>
        <w:rPr>
          <w:rFonts w:hint="eastAsia"/>
          <w:color w:val="auto"/>
          <w:sz w:val="24"/>
        </w:rPr>
        <w:t xml:space="preserve">系统</w:t>
      </w:r>
      <w:r>
        <w:rPr>
          <w:color w:val="auto"/>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rPr>
      </w:pPr>
      <w:r>
        <w:rPr>
          <w:rFonts w:hint="eastAsia"/>
          <w:color w:val="auto"/>
          <w:sz w:val="24"/>
        </w:rPr>
        <w:t xml:space="preserve">5)</w:t>
      </w:r>
      <w:r>
        <w:rPr>
          <w:color w:val="auto"/>
          <w:sz w:val="24"/>
        </w:rPr>
        <w:t xml:space="preserve">其他无法保证</w:t>
      </w:r>
      <w:r>
        <w:rPr>
          <w:rFonts w:hint="eastAsia"/>
          <w:color w:val="auto"/>
          <w:sz w:val="24"/>
        </w:rPr>
        <w:t xml:space="preserve">本次采购活动</w:t>
      </w:r>
      <w:r>
        <w:rPr>
          <w:color w:val="auto"/>
          <w:sz w:val="24"/>
        </w:rPr>
        <w:t xml:space="preserve">的公平、公正和安全的情况。</w:t>
      </w:r>
      <w:r/>
    </w:p>
    <w:p>
      <w:pPr>
        <w:ind w:firstLine="480"/>
        <w:spacing w:line="360" w:lineRule="auto"/>
        <w:tabs>
          <w:tab w:val="left" w:pos="993" w:leader="none"/>
          <w:tab w:val="left" w:pos="1589" w:leader="none"/>
          <w:tab w:val="left" w:pos="2014" w:leader="none"/>
        </w:tabs>
        <w:rPr>
          <w:color w:val="auto"/>
          <w:sz w:val="24"/>
        </w:rPr>
      </w:pPr>
      <w:r>
        <w:rPr>
          <w:color w:val="auto"/>
          <w:sz w:val="24"/>
        </w:rPr>
        <w:t xml:space="preserve">出现</w:t>
      </w:r>
      <w:r>
        <w:rPr>
          <w:rFonts w:hint="eastAsia"/>
          <w:color w:val="auto"/>
          <w:sz w:val="24"/>
        </w:rPr>
        <w:t xml:space="preserve">上述</w:t>
      </w:r>
      <w:r>
        <w:rPr>
          <w:color w:val="auto"/>
          <w:sz w:val="24"/>
        </w:rPr>
        <w:t xml:space="preserve">情形，不影响采购</w:t>
      </w:r>
      <w:r>
        <w:rPr>
          <w:rFonts w:hint="eastAsia"/>
          <w:color w:val="auto"/>
          <w:sz w:val="24"/>
        </w:rPr>
        <w:t xml:space="preserve">活动</w:t>
      </w:r>
      <w:r>
        <w:rPr>
          <w:color w:val="auto"/>
          <w:sz w:val="24"/>
        </w:rPr>
        <w:t xml:space="preserve">公平、公正性的，</w:t>
      </w:r>
      <w:r>
        <w:rPr>
          <w:rFonts w:hint="eastAsia"/>
          <w:color w:val="auto"/>
          <w:sz w:val="24"/>
        </w:rPr>
        <w:t xml:space="preserve">代理机构</w:t>
      </w:r>
      <w:r>
        <w:rPr>
          <w:color w:val="auto"/>
          <w:sz w:val="24"/>
        </w:rPr>
        <w:t xml:space="preserve">可以待上述情形消除后继续组织</w:t>
      </w:r>
      <w:r>
        <w:rPr>
          <w:rFonts w:hint="eastAsia"/>
          <w:color w:val="auto"/>
          <w:sz w:val="24"/>
        </w:rPr>
        <w:t xml:space="preserve">不见面</w:t>
      </w:r>
      <w:r>
        <w:rPr>
          <w:color w:val="auto"/>
          <w:sz w:val="24"/>
        </w:rPr>
        <w:t xml:space="preserve">交易</w:t>
      </w:r>
      <w:r>
        <w:rPr>
          <w:rFonts w:hint="eastAsia"/>
          <w:color w:val="auto"/>
          <w:sz w:val="24"/>
        </w:rPr>
        <w:t xml:space="preserve">采购</w:t>
      </w:r>
      <w:r>
        <w:rPr>
          <w:color w:val="auto"/>
          <w:sz w:val="24"/>
        </w:rPr>
        <w:t xml:space="preserve">活动，也可以决定某些环节以纸质形式进行；影响或可能影响采购</w:t>
      </w:r>
      <w:r>
        <w:rPr>
          <w:rFonts w:hint="eastAsia"/>
          <w:color w:val="auto"/>
          <w:sz w:val="24"/>
        </w:rPr>
        <w:t xml:space="preserve">活动</w:t>
      </w:r>
      <w:r>
        <w:rPr>
          <w:color w:val="auto"/>
          <w:sz w:val="24"/>
        </w:rPr>
        <w:t xml:space="preserve">公平、公正性的，应当</w:t>
      </w:r>
      <w:r>
        <w:rPr>
          <w:rFonts w:hint="eastAsia"/>
          <w:color w:val="auto"/>
          <w:sz w:val="24"/>
        </w:rPr>
        <w:t xml:space="preserve">终止本次项目，</w:t>
      </w:r>
      <w:r>
        <w:rPr>
          <w:color w:val="auto"/>
          <w:sz w:val="24"/>
        </w:rPr>
        <w:t xml:space="preserve">重新</w:t>
      </w:r>
      <w:r>
        <w:rPr>
          <w:rFonts w:hint="eastAsia"/>
          <w:color w:val="auto"/>
          <w:sz w:val="24"/>
        </w:rPr>
        <w:t xml:space="preserve">组织</w:t>
      </w:r>
      <w:r>
        <w:rPr>
          <w:color w:val="auto"/>
          <w:sz w:val="24"/>
        </w:rPr>
        <w:t xml:space="preserve">采购。</w:t>
      </w:r>
      <w:bookmarkEnd w:id="458"/>
      <w:r/>
    </w:p>
    <w:p>
      <w:pPr>
        <w:numPr>
          <w:ilvl w:val="0"/>
          <w:numId w:val="8"/>
        </w:numPr>
        <w:ind w:left="357" w:hanging="357"/>
        <w:spacing w:line="360" w:lineRule="auto"/>
        <w:tabs>
          <w:tab w:val="left" w:pos="360" w:leader="none"/>
        </w:tabs>
        <w:rPr>
          <w:color w:val="auto"/>
          <w:sz w:val="24"/>
        </w:rPr>
        <w:outlineLvl w:val="1"/>
      </w:pPr>
      <w:r>
        <w:rPr>
          <w:color w:val="auto"/>
          <w:sz w:val="24"/>
        </w:rPr>
        <w:t xml:space="preserve">磋商小组</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磋商小组根据政府采购有关规定和本次采购项目的特点进行组建，并负责具体评审事务，独立履行职责。</w:t>
      </w:r>
      <w:bookmarkStart w:id="459" w:name="_Toc520356166"/>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评审专家须符合</w:t>
      </w:r>
      <w:r>
        <w:rPr>
          <w:rFonts w:hint="eastAsia"/>
          <w:color w:val="auto"/>
          <w:sz w:val="24"/>
        </w:rPr>
        <w:t xml:space="preserve">相关</w:t>
      </w:r>
      <w:r>
        <w:rPr>
          <w:color w:val="auto"/>
          <w:sz w:val="24"/>
        </w:rPr>
        <w:t xml:space="preserve">规定。依法自行选定评审专家的，采购人和采购代理机构将查询有关信用记录，对具有行贿、受贿、欺诈等不良信用记录的人员，拒绝其参与政府采购活动。</w:t>
      </w:r>
      <w:bookmarkEnd w:id="459"/>
      <w:r/>
      <w:r/>
    </w:p>
    <w:p>
      <w:pPr>
        <w:numPr>
          <w:ilvl w:val="0"/>
          <w:numId w:val="8"/>
        </w:numPr>
        <w:spacing w:line="360" w:lineRule="auto"/>
        <w:tabs>
          <w:tab w:val="left" w:pos="360" w:leader="none"/>
        </w:tabs>
        <w:rPr>
          <w:color w:val="auto"/>
          <w:sz w:val="24"/>
        </w:rPr>
        <w:outlineLvl w:val="1"/>
      </w:pPr>
      <w:r>
        <w:rPr>
          <w:color w:val="auto"/>
          <w:sz w:val="24"/>
        </w:rPr>
        <w:t xml:space="preserve">评审方法和评审标准</w:t>
      </w:r>
      <w:r/>
    </w:p>
    <w:p>
      <w:pPr>
        <w:ind w:left="1080"/>
        <w:spacing w:line="360" w:lineRule="auto"/>
        <w:tabs>
          <w:tab w:val="left" w:pos="360" w:leader="none"/>
          <w:tab w:val="left" w:pos="1080" w:leader="none"/>
        </w:tabs>
        <w:rPr>
          <w:color w:val="auto"/>
          <w:sz w:val="24"/>
        </w:rPr>
      </w:pPr>
      <w:r>
        <w:rPr>
          <w:color w:val="auto"/>
          <w:sz w:val="24"/>
        </w:rPr>
        <w:t xml:space="preserve">见第三章《评审方法和评审标准》。</w:t>
      </w:r>
      <w:r/>
    </w:p>
    <w:p>
      <w:pPr>
        <w:pStyle w:val="1070"/>
        <w:spacing w:before="0" w:line="360" w:lineRule="auto"/>
        <w:rPr>
          <w:rFonts w:ascii="Times New Roman" w:hAnsi="Times New Roman" w:eastAsia="宋体"/>
          <w:color w:val="auto"/>
          <w:sz w:val="28"/>
        </w:rPr>
      </w:pPr>
      <w:r/>
      <w:bookmarkStart w:id="460" w:name="_Toc151193933"/>
      <w:r/>
      <w:bookmarkStart w:id="461" w:name="_Toc151190172"/>
      <w:r/>
      <w:bookmarkStart w:id="462" w:name="_Toc226965735"/>
      <w:r/>
      <w:bookmarkStart w:id="463" w:name="_Toc226337241"/>
      <w:r/>
      <w:bookmarkStart w:id="464" w:name="_Toc142311047"/>
      <w:r/>
      <w:bookmarkStart w:id="465" w:name="_Toc151193643"/>
      <w:r/>
      <w:bookmarkStart w:id="466" w:name="_Toc150509296"/>
      <w:r/>
      <w:bookmarkStart w:id="467" w:name="_Toc226309789"/>
      <w:r/>
      <w:bookmarkStart w:id="468" w:name="_Toc127151545"/>
      <w:r/>
      <w:bookmarkStart w:id="469" w:name="_Toc305158813"/>
      <w:r/>
      <w:bookmarkStart w:id="470" w:name="_Toc264969235"/>
      <w:r/>
      <w:bookmarkStart w:id="471" w:name="_Toc151193787"/>
      <w:r/>
      <w:bookmarkStart w:id="472" w:name="_Toc150774750"/>
      <w:r/>
      <w:bookmarkStart w:id="473" w:name="_Toc151193859"/>
      <w:r/>
      <w:bookmarkStart w:id="474" w:name="_Toc195842910"/>
      <w:r/>
      <w:bookmarkStart w:id="475" w:name="_Toc305158887"/>
      <w:r/>
      <w:bookmarkStart w:id="476" w:name="_Toc151193715"/>
      <w:r/>
      <w:bookmarkStart w:id="477" w:name="_Toc150774645"/>
      <w:r/>
      <w:bookmarkStart w:id="478" w:name="_Toc226965818"/>
      <w:r/>
      <w:bookmarkStart w:id="479" w:name="_Toc150480783"/>
      <w:r/>
      <w:bookmarkStart w:id="480" w:name="_Toc265228383"/>
      <w:r>
        <w:rPr>
          <w:rFonts w:ascii="Times New Roman" w:hAnsi="Times New Roman" w:eastAsia="宋体"/>
          <w:color w:val="auto"/>
          <w:sz w:val="28"/>
        </w:rPr>
        <w:t xml:space="preserve">六   </w:t>
      </w:r>
      <w:bookmarkEnd w:id="457"/>
      <w:r>
        <w:rPr>
          <w:rFonts w:ascii="Times New Roman" w:hAnsi="Times New Roman" w:eastAsia="宋体"/>
          <w:color w:val="auto"/>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ascii="Times New Roman" w:hAnsi="Times New Roman" w:eastAsia="宋体"/>
          <w:color w:val="auto"/>
          <w:sz w:val="28"/>
        </w:rPr>
        <w:t xml:space="preserve">成交</w:t>
      </w:r>
      <w:r/>
    </w:p>
    <w:p>
      <w:pPr>
        <w:numPr>
          <w:ilvl w:val="0"/>
          <w:numId w:val="8"/>
        </w:numPr>
        <w:ind w:left="357" w:hanging="357"/>
        <w:spacing w:line="360" w:lineRule="auto"/>
        <w:tabs>
          <w:tab w:val="left" w:pos="360" w:leader="none"/>
        </w:tabs>
        <w:rPr>
          <w:color w:val="auto"/>
          <w:sz w:val="24"/>
        </w:rPr>
        <w:outlineLvl w:val="1"/>
      </w:pPr>
      <w:r/>
      <w:bookmarkStart w:id="481" w:name="_Toc226965737"/>
      <w:r/>
      <w:bookmarkStart w:id="482" w:name="_Toc150480785"/>
      <w:r/>
      <w:bookmarkStart w:id="483" w:name="_Toc226337243"/>
      <w:r/>
      <w:bookmarkStart w:id="484" w:name="_Toc164351641"/>
      <w:r/>
      <w:bookmarkStart w:id="485" w:name="_Toc150774752"/>
      <w:r/>
      <w:bookmarkStart w:id="486" w:name="_Toc127161461"/>
      <w:r/>
      <w:bookmarkStart w:id="487" w:name="_Toc226965820"/>
      <w:r/>
      <w:bookmarkStart w:id="488" w:name="_Toc151193861"/>
      <w:r/>
      <w:bookmarkStart w:id="489" w:name="_Toc150509298"/>
      <w:r/>
      <w:bookmarkStart w:id="490" w:name="_Toc149720840"/>
      <w:r/>
      <w:bookmarkStart w:id="491" w:name="_Toc127151748"/>
      <w:r/>
      <w:bookmarkStart w:id="492" w:name="_Toc264969237"/>
      <w:r/>
      <w:bookmarkStart w:id="493" w:name="_Toc151193717"/>
      <w:r/>
      <w:bookmarkStart w:id="494" w:name="_Toc151193789"/>
      <w:r/>
      <w:bookmarkStart w:id="495" w:name="_Toc151193935"/>
      <w:r/>
      <w:bookmarkStart w:id="496" w:name="_Toc305158889"/>
      <w:r/>
      <w:bookmarkStart w:id="497" w:name="_Toc164608661"/>
      <w:r/>
      <w:bookmarkStart w:id="498" w:name="_Toc150774647"/>
      <w:r/>
      <w:bookmarkStart w:id="499" w:name="_Toc226309791"/>
      <w:r/>
      <w:bookmarkStart w:id="500" w:name="_Toc151190174"/>
      <w:r/>
      <w:bookmarkStart w:id="501" w:name="_Toc305158815"/>
      <w:r/>
      <w:bookmarkStart w:id="502" w:name="_Toc195842912"/>
      <w:r/>
      <w:bookmarkStart w:id="503" w:name="_Toc164229242"/>
      <w:r/>
      <w:bookmarkStart w:id="504" w:name="_Toc142311049"/>
      <w:r/>
      <w:bookmarkStart w:id="505" w:name="_Toc164229388"/>
      <w:r/>
      <w:bookmarkStart w:id="506" w:name="_Toc265228385"/>
      <w:r/>
      <w:bookmarkStart w:id="507" w:name="_Toc164608816"/>
      <w:r/>
      <w:bookmarkStart w:id="508" w:name="_Toc127151547"/>
      <w:r/>
      <w:bookmarkStart w:id="509" w:name="_Toc151193645"/>
      <w:r/>
      <w:bookmarkStart w:id="510" w:name="_Toc127151554"/>
      <w:r/>
      <w:bookmarkStart w:id="511" w:name="_Toc226337250"/>
      <w:r/>
      <w:bookmarkStart w:id="512" w:name="_Toc353873934"/>
      <w:r/>
      <w:bookmarkStart w:id="513" w:name="_Toc226965827"/>
      <w:r/>
      <w:bookmarkStart w:id="514" w:name="_Toc305158896"/>
      <w:r/>
      <w:bookmarkStart w:id="515" w:name="_Toc353825544"/>
      <w:r/>
      <w:bookmarkStart w:id="516" w:name="_Toc305158822"/>
      <w:r/>
      <w:bookmarkStart w:id="517" w:name="_Toc264969244"/>
      <w:r/>
      <w:bookmarkStart w:id="518" w:name="_Toc150480792"/>
      <w:r/>
      <w:bookmarkStart w:id="519" w:name="_Toc353873664"/>
      <w:r/>
      <w:bookmarkStart w:id="520" w:name="_Toc265228392"/>
      <w:r/>
      <w:bookmarkStart w:id="521" w:name="_Toc142311056"/>
      <w:r/>
      <w:bookmarkStart w:id="522" w:name="_Toc150774759"/>
      <w:r>
        <w:rPr>
          <w:color w:val="auto"/>
          <w:sz w:val="24"/>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采购人将在收到评审报告后，从评审报告提出的成交候选供应商中，按照排序由高到低的原则确定成交供应商</w:t>
      </w:r>
      <w:r>
        <w:rPr>
          <w:rFonts w:hint="eastAsia"/>
          <w:color w:val="auto"/>
          <w:sz w:val="24"/>
        </w:rPr>
        <w:t xml:space="preserve">。</w:t>
      </w:r>
      <w:r>
        <w:rPr>
          <w:color w:val="auto"/>
          <w:sz w:val="24"/>
        </w:rPr>
        <w:t xml:space="preserve">成交候选人并列的，由采购人</w:t>
      </w:r>
      <w:r>
        <w:rPr>
          <w:rFonts w:hint="eastAsia"/>
          <w:color w:val="auto"/>
          <w:sz w:val="24"/>
        </w:rPr>
        <w:t xml:space="preserve">依法</w:t>
      </w:r>
      <w:r>
        <w:rPr>
          <w:color w:val="auto"/>
          <w:sz w:val="24"/>
        </w:rPr>
        <w:t xml:space="preserve">确定。</w:t>
      </w:r>
      <w:r/>
    </w:p>
    <w:p>
      <w:pPr>
        <w:numPr>
          <w:ilvl w:val="0"/>
          <w:numId w:val="8"/>
        </w:numPr>
        <w:ind w:left="357" w:hanging="357"/>
        <w:spacing w:line="360" w:lineRule="auto"/>
        <w:tabs>
          <w:tab w:val="left" w:pos="360" w:leader="none"/>
        </w:tabs>
        <w:rPr>
          <w:color w:val="auto"/>
          <w:sz w:val="24"/>
        </w:rPr>
        <w:outlineLvl w:val="1"/>
      </w:pPr>
      <w:r/>
      <w:bookmarkStart w:id="523" w:name="_Toc305158817"/>
      <w:r/>
      <w:bookmarkStart w:id="524" w:name="_Toc305158891"/>
      <w:r/>
      <w:bookmarkStart w:id="525" w:name="_Toc150774754"/>
      <w:r/>
      <w:bookmarkStart w:id="526" w:name="_Toc149720842"/>
      <w:r/>
      <w:bookmarkStart w:id="527" w:name="_Toc226965739"/>
      <w:r/>
      <w:bookmarkStart w:id="528" w:name="_Toc150480787"/>
      <w:r/>
      <w:bookmarkStart w:id="529" w:name="_Toc127151549"/>
      <w:r/>
      <w:bookmarkStart w:id="530" w:name="_Toc150509300"/>
      <w:r/>
      <w:bookmarkStart w:id="531" w:name="_Toc164229390"/>
      <w:r/>
      <w:bookmarkStart w:id="532" w:name="_Toc151193719"/>
      <w:r/>
      <w:bookmarkStart w:id="533" w:name="_Toc164608663"/>
      <w:r/>
      <w:bookmarkStart w:id="534" w:name="_Toc164351643"/>
      <w:r/>
      <w:bookmarkStart w:id="535" w:name="_Toc142311051"/>
      <w:r/>
      <w:bookmarkStart w:id="536" w:name="_Toc195842914"/>
      <w:r/>
      <w:bookmarkStart w:id="537" w:name="_Toc151190176"/>
      <w:r/>
      <w:bookmarkStart w:id="538" w:name="_Toc151193791"/>
      <w:r/>
      <w:bookmarkStart w:id="539" w:name="_Toc264969239"/>
      <w:r/>
      <w:bookmarkStart w:id="540" w:name="_Toc150774649"/>
      <w:r/>
      <w:bookmarkStart w:id="541" w:name="_Toc226337245"/>
      <w:r/>
      <w:bookmarkStart w:id="542" w:name="_Toc265228387"/>
      <w:r/>
      <w:bookmarkStart w:id="543" w:name="_Toc127151750"/>
      <w:r/>
      <w:bookmarkStart w:id="544" w:name="_Toc151193647"/>
      <w:r/>
      <w:bookmarkStart w:id="545" w:name="_Toc127161463"/>
      <w:r/>
      <w:bookmarkStart w:id="546" w:name="_Toc151193937"/>
      <w:r/>
      <w:bookmarkStart w:id="547" w:name="_Toc226309793"/>
      <w:r/>
      <w:bookmarkStart w:id="548" w:name="_Toc164229244"/>
      <w:r/>
      <w:bookmarkStart w:id="549" w:name="_Toc226965822"/>
      <w:r/>
      <w:bookmarkStart w:id="550" w:name="_Toc164608818"/>
      <w:r/>
      <w:bookmarkStart w:id="551" w:name="_Toc151193863"/>
      <w:r/>
      <w:bookmarkStart w:id="552" w:name="_Toc520356176"/>
      <w:r/>
      <w:bookmarkStart w:id="553" w:name="_Ref467307090"/>
      <w:r/>
      <w:bookmarkStart w:id="554" w:name="_Ref467306425"/>
      <w:r>
        <w:rPr>
          <w:color w:val="auto"/>
          <w:sz w:val="24"/>
        </w:rPr>
        <w:t xml:space="preserve">成交公告与成交通知书</w:t>
      </w:r>
      <w:bookmarkEnd w:id="523"/>
      <w:r/>
      <w:bookmarkEnd w:id="524"/>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采购人或采购代理机构将在成交供应商确定后2个工作日内，在</w:t>
      </w:r>
      <w:r>
        <w:rPr>
          <w:rFonts w:hint="eastAsia"/>
          <w:color w:val="auto"/>
          <w:sz w:val="24"/>
        </w:rPr>
        <w:t xml:space="preserve">常州市政府采购网</w:t>
      </w:r>
      <w:r>
        <w:rPr>
          <w:color w:val="auto"/>
          <w:sz w:val="24"/>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auto"/>
          <w:sz w:val="24"/>
        </w:rPr>
      </w:pPr>
      <w:r>
        <w:rPr>
          <w:color w:val="auto"/>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rPr>
        <w:t xml:space="preserve">。</w:t>
      </w:r>
      <w:r/>
    </w:p>
    <w:p>
      <w:pPr>
        <w:numPr>
          <w:ilvl w:val="0"/>
          <w:numId w:val="8"/>
        </w:numPr>
        <w:ind w:left="357" w:hanging="357"/>
        <w:spacing w:line="360" w:lineRule="auto"/>
        <w:tabs>
          <w:tab w:val="left" w:pos="360" w:leader="none"/>
        </w:tabs>
        <w:rPr>
          <w:color w:val="auto"/>
          <w:sz w:val="24"/>
        </w:rPr>
        <w:outlineLvl w:val="1"/>
      </w:pPr>
      <w:r>
        <w:rPr>
          <w:color w:val="auto"/>
          <w:sz w:val="24"/>
        </w:rPr>
        <w:t xml:space="preserve">终止</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rPr>
      </w:pPr>
      <w:r>
        <w:rPr>
          <w:color w:val="auto"/>
          <w:sz w:val="24"/>
        </w:rPr>
        <w:t xml:space="preserve">因情况变化，不再符合规定的竞争性磋商采购方式适用情形的；</w:t>
      </w:r>
      <w:r/>
    </w:p>
    <w:p>
      <w:pPr>
        <w:numPr>
          <w:ilvl w:val="2"/>
          <w:numId w:val="8"/>
        </w:numPr>
        <w:spacing w:line="360" w:lineRule="auto"/>
        <w:rPr>
          <w:color w:val="auto"/>
          <w:sz w:val="24"/>
        </w:rPr>
      </w:pPr>
      <w:r>
        <w:rPr>
          <w:color w:val="auto"/>
          <w:sz w:val="24"/>
        </w:rPr>
        <w:t xml:space="preserve">出现影响采购公正的违法、违规行为的；</w:t>
      </w:r>
      <w:r/>
    </w:p>
    <w:p>
      <w:pPr>
        <w:numPr>
          <w:ilvl w:val="2"/>
          <w:numId w:val="8"/>
        </w:numPr>
        <w:spacing w:line="360" w:lineRule="auto"/>
        <w:rPr>
          <w:rFonts w:hint="eastAsia"/>
          <w:color w:val="auto"/>
          <w:sz w:val="24"/>
        </w:rPr>
      </w:pPr>
      <w:r>
        <w:rPr>
          <w:color w:val="auto"/>
          <w:sz w:val="24"/>
          <w:szCs w:val="20"/>
        </w:rPr>
        <w:t xml:space="preserve">除了</w:t>
      </w:r>
      <w:r>
        <w:rPr>
          <w:rFonts w:hint="eastAsia"/>
          <w:color w:val="auto"/>
          <w:sz w:val="24"/>
          <w:szCs w:val="20"/>
        </w:rPr>
        <w:t xml:space="preserve">“</w:t>
      </w:r>
      <w:r>
        <w:rPr>
          <w:color w:val="auto"/>
          <w:sz w:val="24"/>
          <w:szCs w:val="20"/>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color w:val="auto"/>
          <w:sz w:val="24"/>
          <w:szCs w:val="20"/>
        </w:rPr>
        <w:t xml:space="preserve">”</w:t>
      </w:r>
      <w:r>
        <w:rPr>
          <w:color w:val="auto"/>
          <w:sz w:val="24"/>
          <w:szCs w:val="20"/>
        </w:rPr>
        <w:t xml:space="preserve">的情形外，在采购过程中符合要求的供应商或者报价未超过采购预算的供应商不足3家的。</w:t>
      </w:r>
      <w:r/>
    </w:p>
    <w:p>
      <w:pPr>
        <w:numPr>
          <w:ilvl w:val="2"/>
          <w:numId w:val="8"/>
        </w:numPr>
        <w:spacing w:line="360" w:lineRule="auto"/>
        <w:rPr>
          <w:color w:val="auto"/>
          <w:sz w:val="24"/>
        </w:rPr>
      </w:pPr>
      <w:r>
        <w:rPr>
          <w:rFonts w:hint="eastAsia" w:ascii="宋体" w:hAnsi="宋体"/>
          <w:color w:val="auto"/>
          <w:spacing w:val="2"/>
          <w:sz w:val="24"/>
        </w:rPr>
        <w:t xml:space="preserve">平台系统</w:t>
      </w:r>
      <w:r>
        <w:rPr>
          <w:rFonts w:ascii="宋体" w:hAnsi="宋体"/>
          <w:color w:val="auto"/>
          <w:sz w:val="24"/>
        </w:rPr>
        <w:t xml:space="preserve">出现</w:t>
      </w:r>
      <w:r>
        <w:rPr>
          <w:rFonts w:hint="eastAsia" w:ascii="宋体" w:hAnsi="宋体"/>
          <w:color w:val="auto"/>
          <w:sz w:val="24"/>
        </w:rPr>
        <w:t xml:space="preserve">序号17.7的所述</w:t>
      </w:r>
      <w:r>
        <w:rPr>
          <w:rFonts w:ascii="宋体" w:hAnsi="宋体"/>
          <w:color w:val="auto"/>
          <w:sz w:val="24"/>
        </w:rPr>
        <w:t xml:space="preserve">情形，</w:t>
      </w:r>
      <w:r>
        <w:rPr>
          <w:rFonts w:hint="eastAsia" w:ascii="宋体" w:hAnsi="宋体"/>
          <w:color w:val="auto"/>
          <w:sz w:val="24"/>
        </w:rPr>
        <w:t xml:space="preserve">情况严重且</w:t>
      </w:r>
      <w:r>
        <w:rPr>
          <w:rFonts w:ascii="宋体" w:hAnsi="宋体"/>
          <w:color w:val="auto"/>
          <w:sz w:val="24"/>
        </w:rPr>
        <w:t xml:space="preserve">影响采购</w:t>
      </w:r>
      <w:r>
        <w:rPr>
          <w:rFonts w:hint="eastAsia" w:ascii="宋体" w:hAnsi="宋体"/>
          <w:color w:val="auto"/>
          <w:sz w:val="24"/>
        </w:rPr>
        <w:t xml:space="preserve">活动</w:t>
      </w:r>
      <w:r>
        <w:rPr>
          <w:rFonts w:ascii="宋体" w:hAnsi="宋体"/>
          <w:color w:val="auto"/>
          <w:sz w:val="24"/>
        </w:rPr>
        <w:t xml:space="preserve">公平、公正性的</w:t>
      </w:r>
      <w:r>
        <w:rPr>
          <w:rFonts w:hint="eastAsia" w:ascii="宋体" w:hAnsi="宋体"/>
          <w:color w:val="auto"/>
          <w:sz w:val="24"/>
        </w:rPr>
        <w:t xml:space="preserve">。</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r/>
    </w:p>
    <w:p>
      <w:pPr>
        <w:numPr>
          <w:ilvl w:val="0"/>
          <w:numId w:val="8"/>
        </w:numPr>
        <w:ind w:left="357" w:hanging="357"/>
        <w:spacing w:line="360" w:lineRule="auto"/>
        <w:tabs>
          <w:tab w:val="left" w:pos="360" w:leader="none"/>
        </w:tabs>
        <w:rPr>
          <w:color w:val="auto"/>
          <w:sz w:val="24"/>
        </w:rPr>
        <w:outlineLvl w:val="1"/>
      </w:pPr>
      <w:r/>
      <w:bookmarkStart w:id="555" w:name="_Toc150774755"/>
      <w:r/>
      <w:bookmarkStart w:id="556" w:name="_Toc151193792"/>
      <w:r/>
      <w:bookmarkStart w:id="557" w:name="_Toc226965740"/>
      <w:r/>
      <w:bookmarkStart w:id="558" w:name="_Toc164229245"/>
      <w:r/>
      <w:bookmarkStart w:id="559" w:name="_Toc520356175"/>
      <w:r/>
      <w:bookmarkStart w:id="560" w:name="_Ref467306978"/>
      <w:r/>
      <w:bookmarkStart w:id="561" w:name="_Toc127151550"/>
      <w:r/>
      <w:bookmarkStart w:id="562" w:name="_Toc164608664"/>
      <w:r/>
      <w:bookmarkStart w:id="563" w:name="_Ref467306377"/>
      <w:r/>
      <w:bookmarkStart w:id="564" w:name="_Toc150774650"/>
      <w:r/>
      <w:bookmarkStart w:id="565" w:name="_Toc226965823"/>
      <w:r/>
      <w:bookmarkStart w:id="566" w:name="_Toc226337246"/>
      <w:r/>
      <w:bookmarkStart w:id="567" w:name="_Toc150480788"/>
      <w:r/>
      <w:bookmarkStart w:id="568" w:name="_Toc226309794"/>
      <w:r/>
      <w:bookmarkStart w:id="569" w:name="_Toc265228388"/>
      <w:r/>
      <w:bookmarkStart w:id="570" w:name="_Toc127161464"/>
      <w:r/>
      <w:bookmarkStart w:id="571" w:name="_Toc264969240"/>
      <w:r/>
      <w:bookmarkStart w:id="572" w:name="_Toc305158892"/>
      <w:r/>
      <w:bookmarkStart w:id="573" w:name="_Ref467307062"/>
      <w:r/>
      <w:bookmarkStart w:id="574" w:name="_Toc151193720"/>
      <w:r/>
      <w:bookmarkStart w:id="575" w:name="_Ref467307204"/>
      <w:r/>
      <w:bookmarkStart w:id="576" w:name="_Toc164351644"/>
      <w:r/>
      <w:bookmarkStart w:id="577" w:name="_Toc150509301"/>
      <w:r/>
      <w:bookmarkStart w:id="578" w:name="_Toc151193864"/>
      <w:r/>
      <w:bookmarkStart w:id="579" w:name="_Toc127151751"/>
      <w:r/>
      <w:bookmarkStart w:id="580" w:name="_Toc149720843"/>
      <w:r/>
      <w:bookmarkStart w:id="581" w:name="_Toc164229391"/>
      <w:r/>
      <w:bookmarkStart w:id="582" w:name="_Toc164608819"/>
      <w:r/>
      <w:bookmarkStart w:id="583" w:name="_Toc195842915"/>
      <w:r/>
      <w:bookmarkStart w:id="584" w:name="_Toc305158818"/>
      <w:r/>
      <w:bookmarkStart w:id="585" w:name="_Toc142311052"/>
      <w:r/>
      <w:bookmarkStart w:id="586" w:name="_Toc151193938"/>
      <w:r/>
      <w:bookmarkStart w:id="587" w:name="_Toc151193648"/>
      <w:r/>
      <w:bookmarkStart w:id="588" w:name="_Toc151190177"/>
      <w:r>
        <w:rPr>
          <w:color w:val="auto"/>
          <w:sz w:val="24"/>
        </w:rPr>
        <w:t xml:space="preserve">签订合同</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采购人允许采用分包方式履行合同的，成交供应商可以依法采取分包方式履行合同。本项目</w:t>
      </w:r>
      <w:r>
        <w:rPr>
          <w:rFonts w:hint="eastAsia"/>
          <w:color w:val="auto"/>
          <w:sz w:val="24"/>
        </w:rPr>
        <w:t xml:space="preserve">是</w:t>
      </w:r>
      <w:r>
        <w:rPr>
          <w:color w:val="auto"/>
          <w:sz w:val="24"/>
        </w:rPr>
        <w:t xml:space="preserve">否允许分包，见《供应商须知资料表》。政府采购合同分包履行的，应当在响应文件中载明分包承担主体，分包承担主体应当具备相应资质条件且不得再次分包，</w:t>
      </w:r>
      <w:r>
        <w:rPr>
          <w:b/>
          <w:color w:val="auto"/>
          <w:sz w:val="24"/>
        </w:rPr>
        <w:t xml:space="preserve">否则响应无效</w:t>
      </w:r>
      <w:r>
        <w:rPr>
          <w:color w:val="auto"/>
          <w:sz w:val="24"/>
        </w:rPr>
        <w:t xml:space="preserve">。成交供应商就采购项目和分包项目向采购人负责，分包供应商就分包项目承担责任。</w:t>
      </w:r>
      <w:bookmarkEnd w:id="552"/>
      <w:bookmarkEnd w:id="553"/>
      <w:bookmarkEnd w:id="554"/>
      <w:r/>
    </w:p>
    <w:p>
      <w:pPr>
        <w:numPr>
          <w:ilvl w:val="0"/>
          <w:numId w:val="8"/>
        </w:numPr>
        <w:ind w:left="357" w:hanging="357"/>
        <w:spacing w:line="360" w:lineRule="auto"/>
        <w:tabs>
          <w:tab w:val="left" w:pos="360" w:leader="none"/>
        </w:tabs>
        <w:rPr>
          <w:color w:val="auto"/>
          <w:sz w:val="24"/>
        </w:rPr>
        <w:outlineLvl w:val="1"/>
      </w:pPr>
      <w:r>
        <w:rPr>
          <w:color w:val="auto"/>
          <w:sz w:val="24"/>
        </w:rPr>
        <w:t xml:space="preserve">询问与质疑</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询问</w:t>
      </w:r>
      <w:r/>
    </w:p>
    <w:p>
      <w:pPr>
        <w:numPr>
          <w:ilvl w:val="2"/>
          <w:numId w:val="8"/>
        </w:numPr>
        <w:spacing w:line="360" w:lineRule="auto"/>
        <w:rPr>
          <w:color w:val="auto"/>
          <w:sz w:val="24"/>
        </w:rPr>
      </w:pPr>
      <w:r>
        <w:rPr>
          <w:color w:val="auto"/>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rPr>
      </w:pPr>
      <w:r>
        <w:rPr>
          <w:color w:val="auto"/>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质疑</w:t>
      </w:r>
      <w:r/>
    </w:p>
    <w:p>
      <w:pPr>
        <w:numPr>
          <w:ilvl w:val="2"/>
          <w:numId w:val="8"/>
        </w:numPr>
        <w:spacing w:line="360" w:lineRule="auto"/>
        <w:rPr>
          <w:color w:val="auto"/>
          <w:sz w:val="24"/>
        </w:rPr>
      </w:pPr>
      <w:r>
        <w:rPr>
          <w:color w:val="auto"/>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rPr>
      </w:pPr>
      <w:r>
        <w:rPr>
          <w:rFonts w:hint="eastAsia"/>
          <w:b/>
          <w:color w:val="auto"/>
          <w:sz w:val="24"/>
        </w:rPr>
        <w:t xml:space="preserve">磋商文件</w:t>
      </w:r>
      <w:r>
        <w:rPr>
          <w:rFonts w:hint="eastAsia" w:ascii="宋体" w:hAnsi="宋体"/>
          <w:b/>
          <w:color w:val="auto"/>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rPr>
      </w:pPr>
      <w:r>
        <w:rPr>
          <w:color w:val="auto"/>
          <w:sz w:val="24"/>
        </w:rPr>
        <w:t xml:space="preserve">质疑函须使用财政部制定的范本文件。</w:t>
      </w:r>
      <w:r>
        <w:rPr>
          <w:rFonts w:hint="eastAsia"/>
          <w:color w:val="auto"/>
          <w:sz w:val="24"/>
        </w:rPr>
        <w:t xml:space="preserve">（下载网址：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Style w:val="1141"/>
          <w:color w:val="auto"/>
        </w:rPr>
        <w:t xml:space="preserve">http://gk</w:t>
      </w:r>
      <w:bookmarkStart w:id="589" w:name="_Hlt100654014"/>
      <w:r>
        <w:rPr>
          <w:rStyle w:val="1141"/>
          <w:color w:val="auto"/>
        </w:rPr>
        <w:t xml:space="preserve">s</w:t>
      </w:r>
      <w:bookmarkEnd w:id="589"/>
      <w:r>
        <w:rPr>
          <w:rStyle w:val="1141"/>
          <w:color w:val="auto"/>
        </w:rPr>
        <w:t xml:space="preserve">.m</w:t>
      </w:r>
      <w:bookmarkStart w:id="590" w:name="_Hlt100653994"/>
      <w:r/>
      <w:bookmarkStart w:id="591" w:name="_Hlt100653993"/>
      <w:r>
        <w:rPr>
          <w:rStyle w:val="1141"/>
          <w:color w:val="auto"/>
        </w:rPr>
        <w:t xml:space="preserve">o</w:t>
      </w:r>
      <w:bookmarkEnd w:id="590"/>
      <w:r/>
      <w:bookmarkEnd w:id="591"/>
      <w:r/>
      <w:bookmarkStart w:id="592" w:name="_Hlt101169156"/>
      <w:r>
        <w:rPr>
          <w:rStyle w:val="1141"/>
          <w:color w:val="auto"/>
        </w:rPr>
        <w:t xml:space="preserve">f</w:t>
      </w:r>
      <w:bookmarkEnd w:id="592"/>
      <w:r>
        <w:rPr>
          <w:rStyle w:val="1141"/>
          <w:color w:val="auto"/>
        </w:rPr>
        <w:t xml:space="preserve">.gov.cn/ztztz/zhengfucaigouguanli/201802/t20180201_2804589.htm</w:t>
      </w:r>
      <w:r>
        <w:rPr>
          <w:color w:val="auto"/>
        </w:rPr>
        <w:fldChar w:fldCharType="end"/>
      </w:r>
      <w:r>
        <w:rPr>
          <w:rFonts w:hint="eastAsia"/>
          <w:color w:val="auto"/>
        </w:rPr>
        <w:t xml:space="preserve">）</w:t>
      </w:r>
      <w:r/>
    </w:p>
    <w:p>
      <w:pPr>
        <w:numPr>
          <w:ilvl w:val="2"/>
          <w:numId w:val="8"/>
        </w:numPr>
        <w:spacing w:line="360" w:lineRule="auto"/>
        <w:rPr>
          <w:color w:val="auto"/>
          <w:sz w:val="24"/>
        </w:rPr>
      </w:pPr>
      <w:r>
        <w:rPr>
          <w:color w:val="auto"/>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rPr>
      </w:pPr>
      <w:r>
        <w:rPr>
          <w:color w:val="auto"/>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rPr>
      </w:pPr>
      <w:r>
        <w:rPr>
          <w:color w:val="auto"/>
          <w:sz w:val="24"/>
        </w:rPr>
        <w:t xml:space="preserve">接收询问和质疑的联系部门、联系电话和通讯地址见《供应商须知资料表》</w:t>
      </w:r>
      <w:r>
        <w:rPr>
          <w:rFonts w:hint="eastAsia"/>
          <w:color w:val="auto"/>
          <w:sz w:val="24"/>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pStyle w:val="920"/>
        <w:rPr>
          <w:color w:val="auto"/>
        </w:rPr>
      </w:pPr>
      <w:r>
        <w:rPr>
          <w:color w:val="auto"/>
        </w:rPr>
      </w:r>
      <w:r/>
    </w:p>
    <w:p>
      <w:pPr>
        <w:jc w:val="center"/>
        <w:spacing w:line="360" w:lineRule="auto"/>
        <w:rPr>
          <w:b/>
          <w:color w:val="auto"/>
          <w:sz w:val="36"/>
          <w:szCs w:val="36"/>
        </w:rPr>
        <w:outlineLvl w:val="0"/>
      </w:pPr>
      <w:r/>
      <w:bookmarkStart w:id="593" w:name="_Toc120102176"/>
      <w:r/>
      <w:r/>
    </w:p>
    <w:p>
      <w:pPr>
        <w:jc w:val="center"/>
        <w:spacing w:line="360" w:lineRule="auto"/>
        <w:rPr>
          <w:b/>
          <w:color w:val="auto"/>
          <w:sz w:val="36"/>
          <w:szCs w:val="36"/>
        </w:rPr>
        <w:outlineLvl w:val="0"/>
      </w:pPr>
      <w:r>
        <w:rPr>
          <w:b/>
          <w:color w:val="auto"/>
          <w:sz w:val="36"/>
          <w:szCs w:val="36"/>
        </w:rPr>
      </w:r>
      <w:r/>
    </w:p>
    <w:p>
      <w:pPr>
        <w:jc w:val="center"/>
        <w:spacing w:line="360" w:lineRule="auto"/>
        <w:rPr>
          <w:b/>
          <w:color w:val="auto"/>
          <w:sz w:val="36"/>
          <w:szCs w:val="36"/>
        </w:rPr>
        <w:outlineLvl w:val="0"/>
      </w:pPr>
      <w:r>
        <w:rPr>
          <w:b/>
          <w:color w:val="auto"/>
          <w:sz w:val="36"/>
          <w:szCs w:val="36"/>
        </w:rPr>
        <w:br w:type="page" w:clear="all"/>
      </w:r>
      <w:r>
        <w:rPr>
          <w:b/>
          <w:color w:val="auto"/>
          <w:sz w:val="36"/>
          <w:szCs w:val="36"/>
        </w:rPr>
        <w:t xml:space="preserve">第三章   </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b/>
          <w:color w:val="auto"/>
          <w:sz w:val="36"/>
          <w:szCs w:val="36"/>
        </w:rPr>
        <w:t xml:space="preserve">评审</w:t>
      </w:r>
      <w:r>
        <w:rPr>
          <w:rFonts w:hint="eastAsia"/>
          <w:b/>
          <w:color w:val="auto"/>
          <w:sz w:val="36"/>
          <w:szCs w:val="36"/>
        </w:rPr>
        <w:t xml:space="preserve">程序、评审</w:t>
      </w:r>
      <w:r>
        <w:rPr>
          <w:b/>
          <w:color w:val="auto"/>
          <w:sz w:val="36"/>
          <w:szCs w:val="36"/>
        </w:rPr>
        <w:t xml:space="preserve">方法和评审标准</w:t>
      </w:r>
      <w:bookmarkEnd w:id="593"/>
      <w:r/>
      <w:bookmarkStart w:id="594" w:name="_Toc487900382"/>
      <w:r/>
      <w:r/>
    </w:p>
    <w:p>
      <w:pPr>
        <w:pStyle w:val="1070"/>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一、</w:t>
      </w:r>
      <w:r>
        <w:rPr>
          <w:rFonts w:hint="eastAsia" w:ascii="Times New Roman" w:hAnsi="Times New Roman" w:eastAsia="宋体"/>
          <w:color w:val="auto"/>
          <w:sz w:val="24"/>
          <w:szCs w:val="24"/>
        </w:rPr>
        <w:t xml:space="preserve">评审</w:t>
      </w:r>
      <w:r>
        <w:rPr>
          <w:rFonts w:ascii="Times New Roman" w:hAnsi="Times New Roman" w:eastAsia="宋体"/>
          <w:color w:val="auto"/>
          <w:sz w:val="24"/>
          <w:szCs w:val="24"/>
        </w:rPr>
        <w:t xml:space="preserve">程序</w:t>
      </w:r>
      <w:r/>
    </w:p>
    <w:p>
      <w:pPr>
        <w:jc w:val="left"/>
        <w:tabs>
          <w:tab w:val="left" w:pos="1080" w:leader="none"/>
        </w:tabs>
        <w:rPr>
          <w:b/>
          <w:color w:val="auto"/>
          <w:sz w:val="24"/>
        </w:rPr>
      </w:pPr>
      <w:r>
        <w:rPr>
          <w:b/>
          <w:color w:val="auto"/>
          <w:sz w:val="24"/>
        </w:rPr>
        <w:tab/>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4"/>
      <w:r/>
    </w:p>
    <w:p>
      <w:pPr>
        <w:numPr>
          <w:ilvl w:val="0"/>
          <w:numId w:val="11"/>
        </w:numPr>
        <w:spacing w:line="360" w:lineRule="auto"/>
        <w:tabs>
          <w:tab w:val="left" w:pos="360" w:leader="none"/>
        </w:tabs>
        <w:rPr>
          <w:color w:val="auto"/>
          <w:sz w:val="24"/>
        </w:rPr>
        <w:outlineLvl w:val="1"/>
      </w:pPr>
      <w:r/>
      <w:bookmarkStart w:id="595" w:name="_Toc150480779"/>
      <w:r/>
      <w:bookmarkStart w:id="596" w:name="_Toc150509292"/>
      <w:r/>
      <w:bookmarkStart w:id="597" w:name="_Toc305158809"/>
      <w:r/>
      <w:bookmarkStart w:id="598" w:name="_Toc164351635"/>
      <w:r/>
      <w:bookmarkStart w:id="599" w:name="_Toc151193711"/>
      <w:r/>
      <w:bookmarkStart w:id="600" w:name="_Toc127161455"/>
      <w:r/>
      <w:bookmarkStart w:id="601" w:name="_Toc164608655"/>
      <w:r/>
      <w:bookmarkStart w:id="602" w:name="_Toc226309785"/>
      <w:r/>
      <w:bookmarkStart w:id="603" w:name="_Toc226965814"/>
      <w:r/>
      <w:bookmarkStart w:id="604" w:name="_Toc151193783"/>
      <w:r/>
      <w:bookmarkStart w:id="605" w:name="_Toc226965731"/>
      <w:r/>
      <w:bookmarkStart w:id="606" w:name="_Toc151193929"/>
      <w:r/>
      <w:bookmarkStart w:id="607" w:name="_Toc164229382"/>
      <w:r/>
      <w:bookmarkStart w:id="608" w:name="_Toc164608810"/>
      <w:r/>
      <w:bookmarkStart w:id="609" w:name="_Toc149720834"/>
      <w:r/>
      <w:bookmarkStart w:id="610" w:name="_Toc305158883"/>
      <w:r/>
      <w:bookmarkStart w:id="611" w:name="_Toc127151742"/>
      <w:r/>
      <w:bookmarkStart w:id="612" w:name="_Toc265228379"/>
      <w:r/>
      <w:bookmarkStart w:id="613" w:name="_Toc150774641"/>
      <w:r/>
      <w:bookmarkStart w:id="614" w:name="_Toc164229236"/>
      <w:r/>
      <w:bookmarkStart w:id="615" w:name="_Toc151193639"/>
      <w:r/>
      <w:bookmarkStart w:id="616" w:name="_Toc127151541"/>
      <w:r/>
      <w:bookmarkStart w:id="617" w:name="_Toc151190168"/>
      <w:r/>
      <w:bookmarkStart w:id="618" w:name="_Toc195842906"/>
      <w:r/>
      <w:bookmarkStart w:id="619" w:name="_Toc264969231"/>
      <w:r/>
      <w:bookmarkStart w:id="620" w:name="_Toc226337237"/>
      <w:r/>
      <w:bookmarkStart w:id="621" w:name="_Toc150774746"/>
      <w:r/>
      <w:bookmarkStart w:id="622" w:name="_Toc142311043"/>
      <w:r/>
      <w:bookmarkStart w:id="623" w:name="_Toc151193855"/>
      <w:r/>
      <w:bookmarkStart w:id="624" w:name="_Toc353825551"/>
      <w:r/>
      <w:bookmarkStart w:id="625" w:name="_Toc353873941"/>
      <w:r/>
      <w:bookmarkStart w:id="626" w:name="_Toc265228393"/>
      <w:r/>
      <w:bookmarkStart w:id="627" w:name="_Toc353873665"/>
      <w:r/>
      <w:bookmarkStart w:id="628" w:name="_Toc353825545"/>
      <w:r/>
      <w:bookmarkStart w:id="629" w:name="_Toc150774760"/>
      <w:r/>
      <w:bookmarkStart w:id="630" w:name="_Toc226337251"/>
      <w:r/>
      <w:bookmarkStart w:id="631" w:name="_Toc195842920"/>
      <w:r/>
      <w:bookmarkStart w:id="632" w:name="_Toc150480793"/>
      <w:r/>
      <w:bookmarkStart w:id="633" w:name="_Toc305158823"/>
      <w:r/>
      <w:bookmarkStart w:id="634" w:name="_Toc264969245"/>
      <w:r/>
      <w:bookmarkStart w:id="635" w:name="_Toc353873935"/>
      <w:r/>
      <w:bookmarkStart w:id="636" w:name="_Toc305158897"/>
      <w:r/>
      <w:bookmarkStart w:id="637" w:name="_Toc226965828"/>
      <w:r/>
      <w:bookmarkStart w:id="638" w:name="_Toc142311057"/>
      <w:r/>
      <w:bookmarkStart w:id="639" w:name="_Toc127151555"/>
      <w:r>
        <w:rPr>
          <w:color w:val="auto"/>
          <w:sz w:val="24"/>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color w:val="auto"/>
          <w:sz w:val="24"/>
        </w:rPr>
        <w:t xml:space="preserve">资格性检查和符合性审查</w:t>
      </w:r>
      <w:r/>
    </w:p>
    <w:p>
      <w:pPr>
        <w:numPr>
          <w:ilvl w:val="1"/>
          <w:numId w:val="11"/>
        </w:numPr>
        <w:ind w:left="1077" w:hanging="720"/>
        <w:spacing w:line="360" w:lineRule="auto"/>
        <w:tabs>
          <w:tab w:val="left" w:pos="1080" w:leader="none"/>
        </w:tabs>
        <w:rPr>
          <w:color w:val="auto"/>
          <w:sz w:val="24"/>
        </w:rPr>
      </w:pPr>
      <w:r>
        <w:rPr>
          <w:color w:val="auto"/>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rPr>
        <w:t xml:space="preserve">无效响应</w:t>
      </w:r>
      <w:r>
        <w:rPr>
          <w:color w:val="auto"/>
          <w:sz w:val="24"/>
        </w:rPr>
        <w:t xml:space="preserve">处理，磋商小组应当告知提交响应文件的供应商。</w:t>
      </w:r>
      <w:r/>
    </w:p>
    <w:p>
      <w:pPr>
        <w:numPr>
          <w:ilvl w:val="1"/>
          <w:numId w:val="11"/>
        </w:numPr>
        <w:ind w:left="1077" w:hanging="720"/>
        <w:spacing w:line="360" w:lineRule="auto"/>
        <w:tabs>
          <w:tab w:val="left" w:pos="1080" w:leader="none"/>
        </w:tabs>
        <w:rPr>
          <w:color w:val="auto"/>
          <w:sz w:val="24"/>
        </w:rPr>
      </w:pPr>
      <w:r>
        <w:rPr>
          <w:color w:val="auto"/>
          <w:sz w:val="24"/>
        </w:rPr>
        <w:t xml:space="preserve">《资格性检查要求》中对格式有要求的，除竞争性磋商文件另有规定外，均为</w:t>
      </w:r>
      <w:r>
        <w:rPr>
          <w:rFonts w:hint="eastAsia"/>
          <w:color w:val="auto"/>
          <w:sz w:val="24"/>
        </w:rPr>
        <w:t xml:space="preserve">“</w:t>
      </w:r>
      <w:r>
        <w:rPr>
          <w:color w:val="auto"/>
          <w:sz w:val="24"/>
        </w:rPr>
        <w:t xml:space="preserve">实质性格式</w:t>
      </w:r>
      <w:r>
        <w:rPr>
          <w:rFonts w:hint="eastAsia"/>
          <w:color w:val="auto"/>
          <w:sz w:val="24"/>
        </w:rPr>
        <w:t xml:space="preserve">”</w:t>
      </w:r>
      <w:r>
        <w:rPr>
          <w:color w:val="auto"/>
          <w:sz w:val="24"/>
        </w:rPr>
        <w:t xml:space="preserve">文件。</w:t>
      </w:r>
      <w:r/>
    </w:p>
    <w:p>
      <w:pPr>
        <w:numPr>
          <w:ilvl w:val="1"/>
          <w:numId w:val="11"/>
        </w:numPr>
        <w:ind w:left="1077" w:hanging="720"/>
        <w:spacing w:line="360" w:lineRule="auto"/>
        <w:tabs>
          <w:tab w:val="left" w:pos="1080" w:leader="none"/>
        </w:tabs>
        <w:rPr>
          <w:color w:val="auto"/>
          <w:sz w:val="24"/>
        </w:rPr>
      </w:pPr>
      <w:r>
        <w:rPr>
          <w:color w:val="auto"/>
          <w:sz w:val="24"/>
        </w:rPr>
        <w:t xml:space="preserve">《资格性检查要求》见下表：</w:t>
      </w:r>
      <w:r/>
    </w:p>
    <w:p>
      <w:pPr>
        <w:ind w:left="1077" w:firstLine="2650"/>
        <w:spacing w:line="360" w:lineRule="auto"/>
        <w:tabs>
          <w:tab w:val="left" w:pos="900" w:leader="none"/>
          <w:tab w:val="left" w:pos="1080" w:leader="none"/>
        </w:tabs>
        <w:rPr>
          <w:b/>
          <w:color w:val="auto"/>
          <w:sz w:val="24"/>
        </w:rPr>
      </w:pPr>
      <w:r>
        <w:rPr>
          <w:b/>
          <w:color w:val="auto"/>
          <w:sz w:val="24"/>
        </w:rPr>
        <w:t xml:space="preserve">资格性检查要求</w:t>
      </w:r>
      <w:r/>
    </w:p>
    <w:tbl>
      <w:tblPr>
        <w:tblStyle w:val="89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2148"/>
        <w:gridCol w:w="4618"/>
        <w:gridCol w:w="1825"/>
      </w:tblGrid>
      <w:tr>
        <w:trPr>
          <w:cantSplit/>
          <w:trHeight w:val="20"/>
          <w:tblHeader/>
        </w:trPr>
        <w:tc>
          <w:tcPr>
            <w:tcW w:w="697" w:type="dxa"/>
            <w:vAlign w:val="center"/>
            <w:textDirection w:val="lrTb"/>
            <w:noWrap w:val="false"/>
          </w:tcPr>
          <w:p>
            <w:pPr>
              <w:jc w:val="center"/>
              <w:tabs>
                <w:tab w:val="left" w:pos="1080" w:leader="none"/>
              </w:tabs>
              <w:rPr>
                <w:b/>
                <w:color w:val="auto"/>
                <w:sz w:val="24"/>
              </w:rPr>
            </w:pPr>
            <w:r/>
            <w:bookmarkStart w:id="640" w:name="_Hlt487972895"/>
            <w:r/>
            <w:bookmarkEnd w:id="640"/>
            <w:r>
              <w:rPr>
                <w:b/>
                <w:color w:val="auto"/>
                <w:sz w:val="24"/>
              </w:rPr>
              <w:t xml:space="preserve">序号</w:t>
            </w:r>
            <w:r/>
          </w:p>
        </w:tc>
        <w:tc>
          <w:tcPr>
            <w:tcW w:w="2148" w:type="dxa"/>
            <w:vAlign w:val="center"/>
            <w:textDirection w:val="lrTb"/>
            <w:noWrap w:val="false"/>
          </w:tcPr>
          <w:p>
            <w:pPr>
              <w:jc w:val="center"/>
              <w:tabs>
                <w:tab w:val="left" w:pos="1080" w:leader="none"/>
              </w:tabs>
              <w:rPr>
                <w:b/>
                <w:color w:val="auto"/>
                <w:sz w:val="24"/>
              </w:rPr>
            </w:pPr>
            <w:r>
              <w:rPr>
                <w:b/>
                <w:color w:val="auto"/>
                <w:sz w:val="24"/>
              </w:rPr>
              <w:t xml:space="preserve">审查因素</w:t>
            </w:r>
            <w:r/>
          </w:p>
        </w:tc>
        <w:tc>
          <w:tcPr>
            <w:tcW w:w="4618" w:type="dxa"/>
            <w:vAlign w:val="center"/>
            <w:textDirection w:val="lrTb"/>
            <w:noWrap w:val="false"/>
          </w:tcPr>
          <w:p>
            <w:pPr>
              <w:jc w:val="center"/>
              <w:tabs>
                <w:tab w:val="left" w:pos="1080" w:leader="none"/>
              </w:tabs>
              <w:rPr>
                <w:b/>
                <w:color w:val="auto"/>
                <w:sz w:val="24"/>
              </w:rPr>
            </w:pPr>
            <w:r>
              <w:rPr>
                <w:b/>
                <w:color w:val="auto"/>
                <w:sz w:val="24"/>
              </w:rPr>
              <w:t xml:space="preserve">审查内容</w:t>
            </w:r>
            <w:r/>
          </w:p>
        </w:tc>
        <w:tc>
          <w:tcPr>
            <w:tcW w:w="1825" w:type="dxa"/>
            <w:vAlign w:val="center"/>
            <w:textDirection w:val="lrTb"/>
            <w:noWrap w:val="false"/>
          </w:tcPr>
          <w:p>
            <w:pPr>
              <w:jc w:val="center"/>
              <w:tabs>
                <w:tab w:val="left" w:pos="1080" w:leader="none"/>
              </w:tabs>
              <w:rPr>
                <w:b/>
                <w:color w:val="auto"/>
                <w:sz w:val="24"/>
              </w:rPr>
            </w:pPr>
            <w:r>
              <w:rPr>
                <w:b/>
                <w:color w:val="auto"/>
                <w:sz w:val="24"/>
              </w:rPr>
              <w:t xml:space="preserve">格式要求</w:t>
            </w:r>
            <w:r/>
          </w:p>
        </w:tc>
      </w:tr>
      <w:tr>
        <w:trPr>
          <w:cantSplit/>
          <w:trHeight w:val="20"/>
        </w:trPr>
        <w:tc>
          <w:tcPr>
            <w:tcW w:w="697" w:type="dxa"/>
            <w:vAlign w:val="center"/>
            <w:textDirection w:val="lrTb"/>
            <w:noWrap w:val="false"/>
          </w:tcPr>
          <w:p>
            <w:pPr>
              <w:jc w:val="center"/>
              <w:tabs>
                <w:tab w:val="left" w:pos="1080" w:leader="none"/>
              </w:tabs>
              <w:rPr>
                <w:color w:val="auto"/>
                <w:sz w:val="24"/>
              </w:rPr>
            </w:pPr>
            <w:r>
              <w:rPr>
                <w:color w:val="auto"/>
                <w:sz w:val="24"/>
              </w:rPr>
              <w:t xml:space="preserve">1</w:t>
            </w:r>
            <w:r/>
          </w:p>
        </w:tc>
        <w:tc>
          <w:tcPr>
            <w:tcW w:w="2148" w:type="dxa"/>
            <w:vAlign w:val="center"/>
            <w:textDirection w:val="lrTb"/>
            <w:noWrap w:val="false"/>
          </w:tcPr>
          <w:p>
            <w:pPr>
              <w:tabs>
                <w:tab w:val="left" w:pos="1080" w:leader="none"/>
              </w:tabs>
              <w:rPr>
                <w:color w:val="auto"/>
                <w:sz w:val="24"/>
              </w:rPr>
            </w:pPr>
            <w:r>
              <w:rPr>
                <w:color w:val="auto"/>
                <w:sz w:val="24"/>
              </w:rPr>
              <w:t xml:space="preserve">满足《中华人民共和国政府采购法》第二十二条规定及法律法规的其他规定</w:t>
            </w:r>
            <w:r/>
          </w:p>
        </w:tc>
        <w:tc>
          <w:tcPr>
            <w:tcW w:w="4618" w:type="dxa"/>
            <w:vAlign w:val="center"/>
            <w:textDirection w:val="lrTb"/>
            <w:noWrap w:val="false"/>
          </w:tcPr>
          <w:p>
            <w:pPr>
              <w:tabs>
                <w:tab w:val="left" w:pos="1080" w:leader="none"/>
              </w:tabs>
              <w:rPr>
                <w:color w:val="auto"/>
                <w:sz w:val="24"/>
              </w:rPr>
            </w:pPr>
            <w:r>
              <w:rPr>
                <w:color w:val="auto"/>
                <w:sz w:val="24"/>
              </w:rPr>
              <w:t xml:space="preserve">具体规定见第一章《竞争性磋商公告》</w:t>
            </w:r>
            <w:r/>
          </w:p>
        </w:tc>
        <w:tc>
          <w:tcPr>
            <w:tcW w:w="1825" w:type="dxa"/>
            <w:vAlign w:val="center"/>
            <w:textDirection w:val="lrTb"/>
            <w:noWrap w:val="false"/>
          </w:tcPr>
          <w:p>
            <w:pPr>
              <w:tabs>
                <w:tab w:val="left" w:pos="1080" w:leader="none"/>
              </w:tabs>
              <w:rPr>
                <w:color w:val="auto"/>
                <w:sz w:val="24"/>
              </w:rPr>
            </w:pPr>
            <w:r>
              <w:rPr>
                <w:color w:val="auto"/>
                <w:sz w:val="24"/>
              </w:rPr>
            </w:r>
            <w:r/>
          </w:p>
        </w:tc>
      </w:tr>
      <w:tr>
        <w:trPr>
          <w:cantSplit/>
          <w:trHeight w:val="468"/>
        </w:trPr>
        <w:tc>
          <w:tcPr>
            <w:tcW w:w="697" w:type="dxa"/>
            <w:vAlign w:val="center"/>
            <w:textDirection w:val="lrTb"/>
            <w:noWrap w:val="false"/>
          </w:tcPr>
          <w:p>
            <w:pPr>
              <w:jc w:val="center"/>
              <w:tabs>
                <w:tab w:val="left" w:pos="1080" w:leader="none"/>
              </w:tabs>
              <w:rPr>
                <w:color w:val="auto"/>
                <w:sz w:val="24"/>
              </w:rPr>
            </w:pPr>
            <w:r>
              <w:rPr>
                <w:color w:val="auto"/>
                <w:sz w:val="24"/>
              </w:rPr>
              <w:t xml:space="preserve">1-1</w:t>
            </w:r>
            <w:r/>
          </w:p>
        </w:tc>
        <w:tc>
          <w:tcPr>
            <w:tcW w:w="2148" w:type="dxa"/>
            <w:vAlign w:val="center"/>
            <w:textDirection w:val="lrTb"/>
            <w:noWrap w:val="false"/>
          </w:tcPr>
          <w:p>
            <w:pPr>
              <w:tabs>
                <w:tab w:val="left" w:pos="1080" w:leader="none"/>
              </w:tabs>
              <w:rPr>
                <w:color w:val="auto"/>
                <w:sz w:val="24"/>
              </w:rPr>
            </w:pPr>
            <w:r>
              <w:rPr>
                <w:rFonts w:hint="eastAsia"/>
                <w:color w:val="auto"/>
                <w:sz w:val="24"/>
              </w:rPr>
              <w:t xml:space="preserve">供应商资格声明函</w:t>
            </w:r>
            <w:r/>
          </w:p>
        </w:tc>
        <w:tc>
          <w:tcPr>
            <w:tcW w:w="4618" w:type="dxa"/>
            <w:vAlign w:val="center"/>
            <w:textDirection w:val="lrTb"/>
            <w:noWrap w:val="false"/>
          </w:tcPr>
          <w:p>
            <w:pPr>
              <w:tabs>
                <w:tab w:val="left" w:pos="1080" w:leader="none"/>
              </w:tabs>
              <w:rPr>
                <w:color w:val="auto"/>
                <w:sz w:val="24"/>
              </w:rPr>
            </w:pPr>
            <w:r>
              <w:rPr>
                <w:color w:val="auto"/>
                <w:sz w:val="24"/>
              </w:rPr>
              <w:t xml:space="preserve">提供了符合</w:t>
            </w:r>
            <w:r>
              <w:rPr>
                <w:rFonts w:hint="eastAsia"/>
                <w:color w:val="auto"/>
                <w:sz w:val="24"/>
              </w:rPr>
              <w:t xml:space="preserve">采购</w:t>
            </w:r>
            <w:r>
              <w:rPr>
                <w:color w:val="auto"/>
                <w:sz w:val="24"/>
              </w:rPr>
              <w:t xml:space="preserve">文件要求的《</w:t>
            </w:r>
            <w:r>
              <w:rPr>
                <w:rFonts w:hint="eastAsia"/>
                <w:color w:val="auto"/>
                <w:sz w:val="24"/>
              </w:rPr>
              <w:t xml:space="preserve">供应商资格声明函</w:t>
            </w:r>
            <w:r>
              <w:rPr>
                <w:color w:val="auto"/>
                <w:sz w:val="24"/>
              </w:rPr>
              <w:t xml:space="preserve">》。</w:t>
            </w:r>
            <w:r/>
          </w:p>
        </w:tc>
        <w:tc>
          <w:tcPr>
            <w:tcW w:w="1825" w:type="dxa"/>
            <w:vAlign w:val="center"/>
            <w:textDirection w:val="lrTb"/>
            <w:noWrap w:val="false"/>
          </w:tcPr>
          <w:p>
            <w:pPr>
              <w:tabs>
                <w:tab w:val="left" w:pos="1080" w:leader="none"/>
              </w:tabs>
              <w:rPr>
                <w:color w:val="auto"/>
                <w:sz w:val="24"/>
              </w:rPr>
            </w:pPr>
            <w:r>
              <w:rPr>
                <w:color w:val="auto"/>
                <w:sz w:val="24"/>
              </w:rPr>
              <w:t xml:space="preserve">格式见《</w:t>
            </w:r>
            <w:r>
              <w:rPr>
                <w:rFonts w:hint="eastAsia"/>
                <w:color w:val="auto"/>
                <w:sz w:val="24"/>
              </w:rPr>
              <w:t xml:space="preserve">响应</w:t>
            </w:r>
            <w:r>
              <w:rPr>
                <w:color w:val="auto"/>
                <w:sz w:val="24"/>
              </w:rPr>
              <w:t xml:space="preserve">文件格式》</w:t>
            </w:r>
            <w:r/>
          </w:p>
        </w:tc>
      </w:tr>
      <w:tr>
        <w:trPr>
          <w:cantSplit/>
          <w:trHeight w:val="20"/>
        </w:trPr>
        <w:tc>
          <w:tcPr>
            <w:tcW w:w="697" w:type="dxa"/>
            <w:vAlign w:val="center"/>
            <w:textDirection w:val="lrTb"/>
            <w:noWrap w:val="false"/>
          </w:tcPr>
          <w:p>
            <w:pPr>
              <w:jc w:val="center"/>
              <w:tabs>
                <w:tab w:val="left" w:pos="1080" w:leader="none"/>
              </w:tabs>
              <w:rPr>
                <w:color w:val="auto"/>
                <w:sz w:val="24"/>
              </w:rPr>
            </w:pPr>
            <w:r>
              <w:rPr>
                <w:rFonts w:hint="eastAsia"/>
                <w:color w:val="auto"/>
                <w:sz w:val="24"/>
              </w:rPr>
              <w:t xml:space="preserve">1</w:t>
            </w:r>
            <w:r>
              <w:rPr>
                <w:color w:val="auto"/>
                <w:sz w:val="24"/>
              </w:rPr>
              <w:t xml:space="preserve">-</w:t>
            </w:r>
            <w:r>
              <w:rPr>
                <w:rFonts w:hint="eastAsia"/>
                <w:color w:val="auto"/>
                <w:sz w:val="24"/>
              </w:rPr>
              <w:t xml:space="preserve">2</w:t>
            </w:r>
            <w:r/>
          </w:p>
        </w:tc>
        <w:tc>
          <w:tcPr>
            <w:tcW w:w="2148" w:type="dxa"/>
            <w:vAlign w:val="center"/>
            <w:textDirection w:val="lrTb"/>
            <w:noWrap w:val="false"/>
          </w:tcPr>
          <w:p>
            <w:pPr>
              <w:tabs>
                <w:tab w:val="left" w:pos="1080" w:leader="none"/>
              </w:tabs>
              <w:rPr>
                <w:color w:val="auto"/>
                <w:sz w:val="24"/>
              </w:rPr>
            </w:pPr>
            <w:r>
              <w:rPr>
                <w:color w:val="auto"/>
                <w:sz w:val="24"/>
              </w:rPr>
              <w:t xml:space="preserve">供应商信用记录</w:t>
            </w:r>
            <w:r/>
          </w:p>
        </w:tc>
        <w:tc>
          <w:tcPr>
            <w:tcW w:w="4618" w:type="dxa"/>
            <w:vAlign w:val="center"/>
            <w:textDirection w:val="lrTb"/>
            <w:noWrap w:val="false"/>
          </w:tcPr>
          <w:p>
            <w:pPr>
              <w:tabs>
                <w:tab w:val="left" w:pos="900" w:leader="none"/>
                <w:tab w:val="left" w:pos="1980" w:leader="none"/>
              </w:tabs>
              <w:rPr>
                <w:color w:val="auto"/>
                <w:sz w:val="24"/>
              </w:rPr>
            </w:pPr>
            <w:r>
              <w:rPr>
                <w:color w:val="auto"/>
                <w:sz w:val="24"/>
              </w:rPr>
              <w:t xml:space="preserve">查询渠道：信用中国网站和中国政府采购网（www.creditchina.gov.cn、www.ccgp.gov.cn）；</w:t>
            </w:r>
            <w:r/>
          </w:p>
          <w:p>
            <w:pPr>
              <w:tabs>
                <w:tab w:val="left" w:pos="900" w:leader="none"/>
                <w:tab w:val="left" w:pos="1980" w:leader="none"/>
              </w:tabs>
              <w:rPr>
                <w:color w:val="auto"/>
                <w:sz w:val="24"/>
              </w:rPr>
            </w:pPr>
            <w:r>
              <w:rPr>
                <w:color w:val="auto"/>
                <w:sz w:val="24"/>
              </w:rPr>
              <w:t xml:space="preserve">截止时点：提交响应文件截止时间以后、</w:t>
            </w:r>
            <w:r>
              <w:rPr>
                <w:rFonts w:hint="eastAsia"/>
                <w:color w:val="auto"/>
                <w:sz w:val="24"/>
              </w:rPr>
              <w:t xml:space="preserve">资格审查阶段采购人或采购代理机构</w:t>
            </w:r>
            <w:r>
              <w:rPr>
                <w:color w:val="auto"/>
                <w:sz w:val="24"/>
              </w:rPr>
              <w:t xml:space="preserve">的实际查询时间；</w:t>
            </w:r>
            <w:r/>
          </w:p>
          <w:p>
            <w:pPr>
              <w:tabs>
                <w:tab w:val="left" w:pos="900" w:leader="none"/>
                <w:tab w:val="left" w:pos="1980" w:leader="none"/>
              </w:tabs>
              <w:rPr>
                <w:color w:val="auto"/>
                <w:sz w:val="24"/>
              </w:rPr>
            </w:pPr>
            <w:r>
              <w:rPr>
                <w:color w:val="auto"/>
                <w:sz w:val="24"/>
              </w:rPr>
              <w:t xml:space="preserve">信用信息查询记录和证据留存具体方式：查询结果网页打印页作为查询记录和证据，与其他采购文件一并保存；</w:t>
            </w:r>
            <w:r/>
          </w:p>
          <w:p>
            <w:pPr>
              <w:tabs>
                <w:tab w:val="left" w:pos="1080" w:leader="none"/>
              </w:tabs>
              <w:rPr>
                <w:color w:val="auto"/>
                <w:sz w:val="24"/>
              </w:rPr>
            </w:pPr>
            <w:r>
              <w:rPr>
                <w:color w:val="auto"/>
                <w:sz w:val="24"/>
              </w:rPr>
              <w:t xml:space="preserve">信用信息的使用原则：经认定的被列入失信被执行人、重大税收违法案件当事人名单、政府采购严重违法失信行为记录名单的供应商，其</w:t>
            </w:r>
            <w:r>
              <w:rPr>
                <w:b/>
                <w:color w:val="auto"/>
                <w:sz w:val="24"/>
              </w:rPr>
              <w:t xml:space="preserve">响应无效</w:t>
            </w:r>
            <w:r/>
          </w:p>
        </w:tc>
        <w:tc>
          <w:tcPr>
            <w:tcW w:w="1825" w:type="dxa"/>
            <w:vAlign w:val="center"/>
            <w:textDirection w:val="lrTb"/>
            <w:noWrap w:val="false"/>
          </w:tcPr>
          <w:p>
            <w:pPr>
              <w:tabs>
                <w:tab w:val="left" w:pos="1080" w:leader="none"/>
              </w:tabs>
              <w:rPr>
                <w:color w:val="auto"/>
                <w:sz w:val="24"/>
              </w:rPr>
            </w:pPr>
            <w:r>
              <w:rPr>
                <w:color w:val="auto"/>
                <w:sz w:val="24"/>
              </w:rPr>
              <w:t xml:space="preserve">无须供应商提供，由采购人查询。</w:t>
            </w:r>
            <w:r/>
          </w:p>
        </w:tc>
      </w:tr>
      <w:tr>
        <w:trPr>
          <w:cantSplit/>
          <w:trHeight w:val="20"/>
        </w:trPr>
        <w:tc>
          <w:tcPr>
            <w:tcW w:w="697" w:type="dxa"/>
            <w:vAlign w:val="center"/>
            <w:textDirection w:val="lrTb"/>
            <w:noWrap w:val="false"/>
          </w:tcPr>
          <w:p>
            <w:pPr>
              <w:jc w:val="center"/>
              <w:tabs>
                <w:tab w:val="left" w:pos="1080" w:leader="none"/>
              </w:tabs>
              <w:rPr>
                <w:color w:val="auto"/>
                <w:sz w:val="24"/>
              </w:rPr>
            </w:pPr>
            <w:r>
              <w:rPr>
                <w:color w:val="auto"/>
                <w:sz w:val="24"/>
              </w:rPr>
              <w:t xml:space="preserve">2</w:t>
            </w:r>
            <w:r/>
          </w:p>
        </w:tc>
        <w:tc>
          <w:tcPr>
            <w:tcW w:w="2148" w:type="dxa"/>
            <w:vAlign w:val="center"/>
            <w:textDirection w:val="lrTb"/>
            <w:noWrap w:val="false"/>
          </w:tcPr>
          <w:p>
            <w:pPr>
              <w:tabs>
                <w:tab w:val="left" w:pos="1080" w:leader="none"/>
              </w:tabs>
              <w:rPr>
                <w:color w:val="auto"/>
                <w:sz w:val="24"/>
              </w:rPr>
            </w:pPr>
            <w:r>
              <w:rPr>
                <w:color w:val="auto"/>
                <w:sz w:val="24"/>
              </w:rPr>
              <w:t xml:space="preserve">落实政府采购政策需满足的资格要求</w:t>
            </w:r>
            <w:r/>
          </w:p>
        </w:tc>
        <w:tc>
          <w:tcPr>
            <w:tcW w:w="4618" w:type="dxa"/>
            <w:vAlign w:val="center"/>
            <w:textDirection w:val="lrTb"/>
            <w:noWrap w:val="false"/>
          </w:tcPr>
          <w:p>
            <w:pPr>
              <w:tabs>
                <w:tab w:val="left" w:pos="1080" w:leader="none"/>
              </w:tabs>
              <w:rPr>
                <w:color w:val="auto"/>
                <w:sz w:val="24"/>
              </w:rPr>
            </w:pPr>
            <w:r>
              <w:rPr>
                <w:color w:val="auto"/>
                <w:sz w:val="24"/>
              </w:rPr>
              <w:t xml:space="preserve">具体要求见第一章《竞争性磋商公告》</w:t>
            </w:r>
            <w:r/>
          </w:p>
        </w:tc>
        <w:tc>
          <w:tcPr>
            <w:tcW w:w="1825" w:type="dxa"/>
            <w:vAlign w:val="center"/>
            <w:textDirection w:val="lrTb"/>
            <w:noWrap w:val="false"/>
          </w:tcPr>
          <w:p>
            <w:pPr>
              <w:tabs>
                <w:tab w:val="left" w:pos="1080" w:leader="none"/>
              </w:tabs>
              <w:rPr>
                <w:color w:val="auto"/>
                <w:sz w:val="24"/>
              </w:rPr>
            </w:pPr>
            <w:r>
              <w:rPr>
                <w:color w:val="auto"/>
                <w:sz w:val="24"/>
              </w:rPr>
            </w:r>
            <w:r/>
          </w:p>
        </w:tc>
      </w:tr>
      <w:tr>
        <w:trPr>
          <w:cantSplit/>
          <w:trHeight w:val="20"/>
        </w:trPr>
        <w:tc>
          <w:tcPr>
            <w:tcW w:w="697" w:type="dxa"/>
            <w:vAlign w:val="center"/>
            <w:textDirection w:val="lrTb"/>
            <w:noWrap w:val="false"/>
          </w:tcPr>
          <w:p>
            <w:pPr>
              <w:jc w:val="center"/>
              <w:tabs>
                <w:tab w:val="left" w:pos="1080" w:leader="none"/>
              </w:tabs>
              <w:rPr>
                <w:color w:val="auto"/>
                <w:sz w:val="24"/>
              </w:rPr>
            </w:pPr>
            <w:r>
              <w:rPr>
                <w:color w:val="auto"/>
                <w:sz w:val="24"/>
              </w:rPr>
              <w:t xml:space="preserve">2-1</w:t>
            </w:r>
            <w:r/>
          </w:p>
        </w:tc>
        <w:tc>
          <w:tcPr>
            <w:tcW w:w="2148" w:type="dxa"/>
            <w:vAlign w:val="center"/>
            <w:textDirection w:val="lrTb"/>
            <w:noWrap w:val="false"/>
          </w:tcPr>
          <w:p>
            <w:pPr>
              <w:tabs>
                <w:tab w:val="left" w:pos="1080" w:leader="none"/>
              </w:tabs>
              <w:rPr>
                <w:color w:val="auto"/>
                <w:sz w:val="24"/>
              </w:rPr>
            </w:pPr>
            <w:r>
              <w:rPr>
                <w:color w:val="auto"/>
                <w:sz w:val="24"/>
              </w:rPr>
              <w:t xml:space="preserve">中小企业声明函</w:t>
            </w:r>
            <w:r/>
          </w:p>
        </w:tc>
        <w:tc>
          <w:tcPr>
            <w:tcW w:w="4618" w:type="dxa"/>
            <w:vAlign w:val="center"/>
            <w:textDirection w:val="lrTb"/>
            <w:noWrap w:val="false"/>
          </w:tcPr>
          <w:p>
            <w:pPr>
              <w:tabs>
                <w:tab w:val="left" w:pos="1080" w:leader="none"/>
              </w:tabs>
              <w:rPr>
                <w:bCs/>
                <w:color w:val="auto"/>
                <w:sz w:val="24"/>
              </w:rPr>
            </w:pPr>
            <w:r>
              <w:rPr>
                <w:rFonts w:hint="eastAsia"/>
                <w:bCs/>
                <w:color w:val="auto"/>
                <w:sz w:val="24"/>
              </w:rPr>
              <w:t xml:space="preserve">供应商应提供中小企业声明函；如为监狱企业或残疾人福利性单位，不必提供中小企业声明函，但须按注1或注2要求提供证明材料。</w:t>
            </w:r>
            <w:r/>
          </w:p>
          <w:p>
            <w:pPr>
              <w:tabs>
                <w:tab w:val="left" w:pos="1080" w:leader="none"/>
              </w:tabs>
              <w:rPr>
                <w:bCs/>
                <w:color w:val="auto"/>
                <w:sz w:val="24"/>
              </w:rPr>
            </w:pPr>
            <w:r>
              <w:rPr>
                <w:rFonts w:hint="eastAsia"/>
                <w:bCs/>
                <w:color w:val="auto"/>
                <w:sz w:val="24"/>
              </w:rPr>
              <w:t xml:space="preserve">注1：监狱企业须提供由省级以上监狱管理局（常州市含教育矫治局）、戒毒管理局（含新疆生产建设兵团）出具的属于监狱企业的证明文件。</w:t>
            </w:r>
            <w:r/>
          </w:p>
          <w:p>
            <w:pPr>
              <w:tabs>
                <w:tab w:val="left" w:pos="1080" w:leader="none"/>
              </w:tabs>
              <w:rPr>
                <w:b/>
                <w:color w:val="auto"/>
                <w:sz w:val="24"/>
              </w:rPr>
            </w:pPr>
            <w:r>
              <w:rPr>
                <w:rFonts w:hint="eastAsia"/>
                <w:bCs/>
                <w:color w:val="auto"/>
                <w:sz w:val="24"/>
              </w:rPr>
              <w:t xml:space="preserve">注2：残疾人福利性单位须按磋商文件要求提供《残疾人福利性单位声明函》。</w:t>
            </w:r>
            <w:r/>
          </w:p>
        </w:tc>
        <w:tc>
          <w:tcPr>
            <w:tcW w:w="1825" w:type="dxa"/>
            <w:vAlign w:val="center"/>
            <w:textDirection w:val="lrTb"/>
            <w:noWrap w:val="false"/>
          </w:tcPr>
          <w:p>
            <w:pPr>
              <w:tabs>
                <w:tab w:val="left" w:pos="1080" w:leader="none"/>
              </w:tabs>
              <w:rPr>
                <w:color w:val="auto"/>
                <w:sz w:val="24"/>
              </w:rPr>
            </w:pPr>
            <w:r>
              <w:rPr>
                <w:color w:val="auto"/>
                <w:sz w:val="24"/>
              </w:rPr>
              <w:t xml:space="preserve">格式见《响应文件格式》</w:t>
            </w:r>
            <w:r/>
          </w:p>
        </w:tc>
      </w:tr>
      <w:tr>
        <w:trPr>
          <w:cantSplit/>
          <w:trHeight w:val="20"/>
        </w:trPr>
        <w:tc>
          <w:tcPr>
            <w:tcW w:w="697" w:type="dxa"/>
            <w:vAlign w:val="center"/>
            <w:textDirection w:val="lrTb"/>
            <w:noWrap w:val="false"/>
          </w:tcPr>
          <w:p>
            <w:pPr>
              <w:jc w:val="center"/>
              <w:tabs>
                <w:tab w:val="left" w:pos="1080" w:leader="none"/>
              </w:tabs>
              <w:rPr>
                <w:color w:val="auto"/>
                <w:sz w:val="24"/>
              </w:rPr>
            </w:pPr>
            <w:r>
              <w:rPr>
                <w:color w:val="auto"/>
                <w:sz w:val="24"/>
              </w:rPr>
              <w:t xml:space="preserve">3</w:t>
            </w:r>
            <w:r/>
          </w:p>
        </w:tc>
        <w:tc>
          <w:tcPr>
            <w:tcW w:w="2148" w:type="dxa"/>
            <w:vAlign w:val="center"/>
            <w:textDirection w:val="lrTb"/>
            <w:noWrap w:val="false"/>
          </w:tcPr>
          <w:p>
            <w:pPr>
              <w:tabs>
                <w:tab w:val="left" w:pos="1080" w:leader="none"/>
              </w:tabs>
              <w:rPr>
                <w:color w:val="auto"/>
                <w:sz w:val="24"/>
              </w:rPr>
            </w:pPr>
            <w:r>
              <w:rPr>
                <w:color w:val="auto"/>
                <w:sz w:val="24"/>
              </w:rPr>
              <w:t xml:space="preserve">本项目的特定资格要求</w:t>
            </w:r>
            <w:r/>
          </w:p>
        </w:tc>
        <w:tc>
          <w:tcPr>
            <w:tcW w:w="4618" w:type="dxa"/>
            <w:vAlign w:val="center"/>
            <w:textDirection w:val="lrTb"/>
            <w:noWrap w:val="false"/>
          </w:tcPr>
          <w:p>
            <w:pPr>
              <w:tabs>
                <w:tab w:val="left" w:pos="1080" w:leader="none"/>
              </w:tabs>
              <w:rPr>
                <w:color w:val="auto"/>
                <w:sz w:val="24"/>
              </w:rPr>
            </w:pPr>
            <w:r>
              <w:rPr>
                <w:color w:val="auto"/>
                <w:sz w:val="24"/>
              </w:rPr>
              <w:t xml:space="preserve">如有，见第一章《竞争性磋商公告》</w:t>
            </w:r>
            <w:r/>
          </w:p>
        </w:tc>
        <w:tc>
          <w:tcPr>
            <w:tcW w:w="1825" w:type="dxa"/>
            <w:vAlign w:val="center"/>
            <w:textDirection w:val="lrTb"/>
            <w:noWrap w:val="false"/>
          </w:tcPr>
          <w:p>
            <w:pPr>
              <w:tabs>
                <w:tab w:val="left" w:pos="1080" w:leader="none"/>
              </w:tabs>
              <w:rPr>
                <w:color w:val="auto"/>
                <w:sz w:val="24"/>
              </w:rPr>
            </w:pPr>
            <w:r>
              <w:rPr>
                <w:color w:val="auto"/>
                <w:sz w:val="24"/>
              </w:rPr>
            </w:r>
            <w:r/>
          </w:p>
        </w:tc>
      </w:tr>
      <w:tr>
        <w:trPr>
          <w:cantSplit/>
          <w:trHeight w:val="525"/>
        </w:trPr>
        <w:tc>
          <w:tcPr>
            <w:tcW w:w="697" w:type="dxa"/>
            <w:vAlign w:val="center"/>
            <w:textDirection w:val="lrTb"/>
            <w:noWrap w:val="false"/>
          </w:tcPr>
          <w:p>
            <w:pPr>
              <w:jc w:val="center"/>
              <w:tabs>
                <w:tab w:val="left" w:pos="1080" w:leader="none"/>
              </w:tabs>
              <w:rPr>
                <w:color w:val="auto"/>
                <w:sz w:val="24"/>
              </w:rPr>
            </w:pPr>
            <w:r>
              <w:rPr>
                <w:color w:val="auto"/>
                <w:sz w:val="24"/>
              </w:rPr>
              <w:t xml:space="preserve">3-2</w:t>
            </w:r>
            <w:r/>
          </w:p>
        </w:tc>
        <w:tc>
          <w:tcPr>
            <w:tcW w:w="2148" w:type="dxa"/>
            <w:vAlign w:val="center"/>
            <w:textDirection w:val="lrTb"/>
            <w:noWrap w:val="false"/>
          </w:tcPr>
          <w:p>
            <w:pPr>
              <w:jc w:val="center"/>
              <w:tabs>
                <w:tab w:val="left" w:pos="1080" w:leader="none"/>
              </w:tabs>
              <w:rPr>
                <w:color w:val="auto"/>
                <w:sz w:val="24"/>
              </w:rPr>
            </w:pPr>
            <w:r>
              <w:rPr>
                <w:color w:val="auto"/>
                <w:sz w:val="24"/>
              </w:rPr>
              <w:t xml:space="preserve">其他特定资格要求</w:t>
            </w:r>
            <w:r/>
          </w:p>
        </w:tc>
        <w:tc>
          <w:tcPr>
            <w:tcW w:w="4618" w:type="dxa"/>
            <w:vAlign w:val="center"/>
            <w:textDirection w:val="lrTb"/>
            <w:noWrap w:val="false"/>
          </w:tcPr>
          <w:p>
            <w:pPr>
              <w:ind w:firstLine="240"/>
              <w:spacing w:line="240" w:lineRule="auto"/>
              <w:tabs>
                <w:tab w:val="left" w:pos="1080" w:leader="none"/>
              </w:tabs>
              <w:rPr>
                <w:rFonts w:hint="default" w:eastAsia="宋体"/>
                <w:color w:val="auto"/>
                <w:sz w:val="24"/>
                <w:lang w:val="en-US" w:eastAsia="zh-CN"/>
              </w:rPr>
            </w:pPr>
            <w:r>
              <w:rPr>
                <w:rFonts w:hint="eastAsia"/>
                <w:color w:val="auto"/>
                <w:sz w:val="24"/>
                <w:lang w:val="en-US" w:eastAsia="zh-CN"/>
              </w:rPr>
              <w:t xml:space="preserve">无</w:t>
            </w:r>
            <w:r/>
          </w:p>
        </w:tc>
        <w:tc>
          <w:tcPr>
            <w:tcW w:w="1825" w:type="dxa"/>
            <w:vAlign w:val="center"/>
            <w:textDirection w:val="lrTb"/>
            <w:noWrap w:val="false"/>
          </w:tcPr>
          <w:p>
            <w:pPr>
              <w:tabs>
                <w:tab w:val="left" w:pos="1080" w:leader="none"/>
              </w:tabs>
              <w:rPr>
                <w:color w:val="auto"/>
                <w:sz w:val="24"/>
              </w:rPr>
            </w:pPr>
            <w:r>
              <w:rPr>
                <w:color w:val="auto"/>
                <w:sz w:val="24"/>
              </w:rPr>
            </w:r>
            <w:r/>
          </w:p>
        </w:tc>
      </w:tr>
    </w:tbl>
    <w:p>
      <w:pPr>
        <w:jc w:val="left"/>
        <w:widowControl/>
        <w:rPr>
          <w:color w:val="auto"/>
          <w:sz w:val="24"/>
        </w:rPr>
      </w:pPr>
      <w:r>
        <w:rPr>
          <w:color w:val="auto"/>
          <w:sz w:val="24"/>
        </w:rPr>
        <w:br w:type="page" w:clear="all"/>
      </w:r>
      <w:r/>
    </w:p>
    <w:p>
      <w:pPr>
        <w:numPr>
          <w:ilvl w:val="1"/>
          <w:numId w:val="11"/>
        </w:numPr>
        <w:ind w:left="1077" w:hanging="720"/>
        <w:spacing w:line="360" w:lineRule="auto"/>
        <w:tabs>
          <w:tab w:val="left" w:pos="1080" w:leader="none"/>
        </w:tabs>
        <w:rPr>
          <w:color w:val="auto"/>
          <w:sz w:val="24"/>
        </w:rPr>
      </w:pPr>
      <w:r>
        <w:rPr>
          <w:color w:val="auto"/>
          <w:sz w:val="24"/>
        </w:rPr>
        <w:t xml:space="preserve">《符合性审查要求》见下表：</w:t>
      </w:r>
      <w:r/>
    </w:p>
    <w:p>
      <w:pPr>
        <w:jc w:val="center"/>
        <w:spacing w:line="360" w:lineRule="auto"/>
        <w:widowControl/>
        <w:rPr>
          <w:rFonts w:hint="eastAsia"/>
          <w:b/>
          <w:color w:val="auto"/>
          <w:sz w:val="24"/>
        </w:rPr>
      </w:pPr>
      <w:r>
        <w:rPr>
          <w:b/>
          <w:color w:val="auto"/>
          <w:sz w:val="24"/>
        </w:rPr>
        <w:t xml:space="preserve">符合性审查要求</w:t>
      </w:r>
      <w:r/>
    </w:p>
    <w:tbl>
      <w:tblPr>
        <w:tblStyle w:val="892"/>
        <w:tblW w:w="51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945"/>
        <w:gridCol w:w="6912"/>
      </w:tblGrid>
      <w:tr>
        <w:trPr>
          <w:jc w:val="center"/>
          <w:trHeight w:val="300"/>
        </w:trPr>
        <w:tc>
          <w:tcPr>
            <w:tcW w:w="745" w:type="dxa"/>
            <w:vAlign w:val="center"/>
            <w:textDirection w:val="lrTb"/>
            <w:noWrap w:val="false"/>
          </w:tcPr>
          <w:p>
            <w:pPr>
              <w:jc w:val="center"/>
              <w:widowControl/>
              <w:rPr>
                <w:b/>
                <w:color w:val="auto"/>
                <w:sz w:val="24"/>
              </w:rPr>
            </w:pPr>
            <w:r>
              <w:rPr>
                <w:b/>
                <w:color w:val="auto"/>
                <w:sz w:val="24"/>
              </w:rPr>
              <w:t xml:space="preserve">序号</w:t>
            </w:r>
            <w:r/>
          </w:p>
        </w:tc>
        <w:tc>
          <w:tcPr>
            <w:tcW w:w="1945" w:type="dxa"/>
            <w:vAlign w:val="center"/>
            <w:textDirection w:val="lrTb"/>
            <w:noWrap w:val="false"/>
          </w:tcPr>
          <w:p>
            <w:pPr>
              <w:jc w:val="center"/>
              <w:widowControl/>
              <w:rPr>
                <w:b/>
                <w:color w:val="auto"/>
                <w:sz w:val="24"/>
              </w:rPr>
            </w:pPr>
            <w:r>
              <w:rPr>
                <w:b/>
                <w:color w:val="auto"/>
                <w:sz w:val="24"/>
              </w:rPr>
              <w:t xml:space="preserve">审查因素</w:t>
            </w:r>
            <w:r/>
          </w:p>
        </w:tc>
        <w:tc>
          <w:tcPr>
            <w:tcW w:w="6912" w:type="dxa"/>
            <w:vAlign w:val="center"/>
            <w:textDirection w:val="lrTb"/>
            <w:noWrap w:val="false"/>
          </w:tcPr>
          <w:p>
            <w:pPr>
              <w:jc w:val="center"/>
              <w:widowControl/>
              <w:rPr>
                <w:b/>
                <w:color w:val="auto"/>
                <w:sz w:val="24"/>
              </w:rPr>
            </w:pPr>
            <w:r>
              <w:rPr>
                <w:b/>
                <w:color w:val="auto"/>
                <w:sz w:val="24"/>
              </w:rPr>
              <w:t xml:space="preserve">审查内容</w:t>
            </w:r>
            <w:r/>
          </w:p>
        </w:tc>
      </w:tr>
      <w:tr>
        <w:trPr>
          <w:jc w:val="center"/>
          <w:trHeight w:val="685"/>
        </w:trPr>
        <w:tc>
          <w:tcPr>
            <w:tcW w:w="745" w:type="dxa"/>
            <w:vAlign w:val="center"/>
            <w:textDirection w:val="lrTb"/>
            <w:noWrap w:val="false"/>
          </w:tcPr>
          <w:p>
            <w:pPr>
              <w:jc w:val="center"/>
              <w:widowControl/>
              <w:rPr>
                <w:color w:val="auto"/>
                <w:sz w:val="24"/>
              </w:rPr>
            </w:pPr>
            <w:r>
              <w:rPr>
                <w:color w:val="auto"/>
                <w:sz w:val="24"/>
              </w:rPr>
              <w:t xml:space="preserve">1</w:t>
            </w:r>
            <w:r/>
          </w:p>
        </w:tc>
        <w:tc>
          <w:tcPr>
            <w:tcW w:w="1945" w:type="dxa"/>
            <w:vAlign w:val="center"/>
            <w:textDirection w:val="lrTb"/>
            <w:noWrap w:val="false"/>
          </w:tcPr>
          <w:p>
            <w:pPr>
              <w:jc w:val="left"/>
              <w:widowControl/>
              <w:rPr>
                <w:b w:val="0"/>
                <w:bCs w:val="0"/>
                <w:color w:val="auto"/>
                <w:sz w:val="24"/>
              </w:rPr>
            </w:pPr>
            <w:r>
              <w:rPr>
                <w:rFonts w:hint="eastAsia"/>
                <w:b w:val="0"/>
                <w:bCs w:val="0"/>
                <w:color w:val="auto"/>
                <w:sz w:val="24"/>
              </w:rPr>
              <w:t xml:space="preserve">响应函、法定代表人资格证明书和政府采购供应商信用承诺书</w:t>
            </w:r>
            <w:r/>
          </w:p>
        </w:tc>
        <w:tc>
          <w:tcPr>
            <w:tcW w:w="6912" w:type="dxa"/>
            <w:vAlign w:val="center"/>
            <w:textDirection w:val="lrTb"/>
            <w:noWrap w:val="false"/>
          </w:tcPr>
          <w:p>
            <w:pPr>
              <w:jc w:val="left"/>
              <w:widowControl/>
              <w:rPr>
                <w:color w:val="auto"/>
                <w:sz w:val="24"/>
              </w:rPr>
            </w:pPr>
            <w:r>
              <w:rPr>
                <w:color w:val="auto"/>
                <w:sz w:val="24"/>
              </w:rPr>
              <w:t xml:space="preserve">按磋商文件要求提供</w:t>
            </w:r>
            <w:r>
              <w:rPr>
                <w:rFonts w:hint="eastAsia"/>
                <w:color w:val="auto"/>
                <w:sz w:val="24"/>
              </w:rPr>
              <w:t xml:space="preserve">响应函、法定代表人资格证明书和政府采购供应商信用承诺书</w:t>
            </w:r>
            <w:r>
              <w:rPr>
                <w:color w:val="auto"/>
                <w:sz w:val="24"/>
              </w:rPr>
              <w:t xml:space="preserve">；</w:t>
            </w:r>
            <w:r/>
          </w:p>
        </w:tc>
      </w:tr>
      <w:tr>
        <w:trPr>
          <w:jc w:val="center"/>
          <w:trHeight w:val="685"/>
        </w:trPr>
        <w:tc>
          <w:tcPr>
            <w:tcW w:w="745" w:type="dxa"/>
            <w:vAlign w:val="center"/>
            <w:textDirection w:val="lrTb"/>
            <w:noWrap w:val="false"/>
          </w:tcPr>
          <w:p>
            <w:pPr>
              <w:jc w:val="center"/>
              <w:widowControl/>
              <w:rPr>
                <w:color w:val="auto"/>
                <w:sz w:val="24"/>
              </w:rPr>
            </w:pPr>
            <w:r>
              <w:rPr>
                <w:color w:val="auto"/>
                <w:sz w:val="24"/>
              </w:rPr>
              <w:t xml:space="preserve">2</w:t>
            </w:r>
            <w:r/>
          </w:p>
        </w:tc>
        <w:tc>
          <w:tcPr>
            <w:tcW w:w="1945" w:type="dxa"/>
            <w:vAlign w:val="center"/>
            <w:textDirection w:val="lrTb"/>
            <w:noWrap w:val="false"/>
          </w:tcPr>
          <w:p>
            <w:pPr>
              <w:jc w:val="left"/>
              <w:widowControl/>
              <w:rPr>
                <w:b w:val="0"/>
                <w:bCs w:val="0"/>
                <w:color w:val="auto"/>
                <w:sz w:val="24"/>
              </w:rPr>
            </w:pPr>
            <w:r>
              <w:rPr>
                <w:b w:val="0"/>
                <w:bCs w:val="0"/>
                <w:color w:val="auto"/>
                <w:sz w:val="24"/>
              </w:rPr>
              <w:t xml:space="preserve">响应完整性</w:t>
            </w:r>
            <w:r/>
          </w:p>
        </w:tc>
        <w:tc>
          <w:tcPr>
            <w:tcW w:w="6912" w:type="dxa"/>
            <w:vAlign w:val="center"/>
            <w:textDirection w:val="lrTb"/>
            <w:noWrap w:val="false"/>
          </w:tcPr>
          <w:p>
            <w:pPr>
              <w:jc w:val="left"/>
              <w:widowControl/>
              <w:rPr>
                <w:color w:val="auto"/>
                <w:sz w:val="24"/>
              </w:rPr>
            </w:pPr>
            <w:r>
              <w:rPr>
                <w:rFonts w:hint="eastAsia"/>
                <w:color w:val="auto"/>
                <w:sz w:val="24"/>
              </w:rPr>
              <w:t xml:space="preserve">未</w:t>
            </w:r>
            <w:r>
              <w:rPr>
                <w:color w:val="auto"/>
                <w:sz w:val="24"/>
              </w:rPr>
              <w:t xml:space="preserve">将一个采购包中的内容拆开响应；</w:t>
            </w:r>
            <w:r/>
          </w:p>
        </w:tc>
      </w:tr>
      <w:tr>
        <w:trPr>
          <w:jc w:val="center"/>
          <w:trHeight w:val="685"/>
        </w:trPr>
        <w:tc>
          <w:tcPr>
            <w:tcW w:w="745" w:type="dxa"/>
            <w:vAlign w:val="center"/>
            <w:textDirection w:val="lrTb"/>
            <w:noWrap w:val="false"/>
          </w:tcPr>
          <w:p>
            <w:pPr>
              <w:jc w:val="center"/>
              <w:widowControl/>
              <w:rPr>
                <w:color w:val="auto"/>
                <w:sz w:val="24"/>
              </w:rPr>
            </w:pPr>
            <w:r>
              <w:rPr>
                <w:color w:val="auto"/>
                <w:sz w:val="24"/>
              </w:rPr>
              <w:t xml:space="preserve">3</w:t>
            </w:r>
            <w:r/>
          </w:p>
        </w:tc>
        <w:tc>
          <w:tcPr>
            <w:tcW w:w="1945" w:type="dxa"/>
            <w:vAlign w:val="center"/>
            <w:textDirection w:val="lrTb"/>
            <w:noWrap w:val="false"/>
          </w:tcPr>
          <w:p>
            <w:pPr>
              <w:jc w:val="left"/>
              <w:widowControl/>
              <w:rPr>
                <w:b w:val="0"/>
                <w:bCs w:val="0"/>
                <w:color w:val="auto"/>
                <w:sz w:val="24"/>
              </w:rPr>
            </w:pPr>
            <w:r>
              <w:rPr>
                <w:b w:val="0"/>
                <w:bCs w:val="0"/>
                <w:color w:val="auto"/>
                <w:sz w:val="24"/>
              </w:rPr>
              <w:t xml:space="preserve">响应报价</w:t>
            </w:r>
            <w:r/>
          </w:p>
        </w:tc>
        <w:tc>
          <w:tcPr>
            <w:tcW w:w="6912" w:type="dxa"/>
            <w:vAlign w:val="center"/>
            <w:textDirection w:val="lrTb"/>
            <w:noWrap w:val="false"/>
          </w:tcPr>
          <w:p>
            <w:pPr>
              <w:jc w:val="left"/>
              <w:widowControl/>
              <w:rPr>
                <w:color w:val="auto"/>
                <w:sz w:val="24"/>
              </w:rPr>
            </w:pPr>
            <w:r>
              <w:rPr>
                <w:rFonts w:hint="eastAsia"/>
                <w:b/>
                <w:bCs/>
                <w:color w:val="auto"/>
                <w:sz w:val="24"/>
                <w:highlight w:val="none"/>
                <w:lang w:eastAsia="zh-CN"/>
              </w:rPr>
              <w:t xml:space="preserve">响应</w:t>
            </w:r>
            <w:r>
              <w:rPr>
                <w:b/>
                <w:bCs/>
                <w:color w:val="auto"/>
                <w:sz w:val="24"/>
                <w:highlight w:val="none"/>
              </w:rPr>
              <w:t xml:space="preserve">报价</w:t>
            </w:r>
            <w:r>
              <w:rPr>
                <w:rFonts w:hint="eastAsia"/>
                <w:b/>
                <w:bCs/>
                <w:color w:val="auto"/>
                <w:sz w:val="24"/>
                <w:highlight w:val="none"/>
              </w:rPr>
              <w:t xml:space="preserve">未</w:t>
            </w:r>
            <w:r>
              <w:rPr>
                <w:b/>
                <w:bCs/>
                <w:color w:val="auto"/>
                <w:sz w:val="24"/>
                <w:highlight w:val="none"/>
              </w:rPr>
              <w:t xml:space="preserve">超过</w:t>
            </w:r>
            <w:r>
              <w:rPr>
                <w:rFonts w:hint="eastAsia"/>
                <w:b/>
                <w:bCs/>
                <w:color w:val="auto"/>
                <w:sz w:val="24"/>
                <w:highlight w:val="none"/>
              </w:rPr>
              <w:t xml:space="preserve">采购文件</w:t>
            </w:r>
            <w:r>
              <w:rPr>
                <w:b/>
                <w:bCs/>
                <w:color w:val="auto"/>
                <w:sz w:val="24"/>
                <w:highlight w:val="none"/>
              </w:rPr>
              <w:t xml:space="preserve">中规定的项目预算金额</w:t>
            </w:r>
            <w:r>
              <w:rPr>
                <w:rFonts w:hint="eastAsia"/>
                <w:b/>
                <w:bCs/>
                <w:color w:val="auto"/>
                <w:sz w:val="24"/>
                <w:highlight w:val="none"/>
                <w:lang w:val="en-US" w:eastAsia="zh-CN"/>
              </w:rPr>
              <w:t xml:space="preserve">或最高限价</w:t>
            </w:r>
            <w:r>
              <w:rPr>
                <w:rFonts w:hint="eastAsia"/>
                <w:b/>
                <w:bCs/>
                <w:color w:val="auto"/>
                <w:sz w:val="24"/>
                <w:highlight w:val="none"/>
                <w:lang w:eastAsia="zh-CN"/>
              </w:rPr>
              <w:t xml:space="preserve">；</w:t>
            </w:r>
            <w:r>
              <w:rPr>
                <w:rFonts w:hint="eastAsia"/>
                <w:b/>
                <w:bCs/>
                <w:color w:val="auto"/>
                <w:sz w:val="24"/>
              </w:rPr>
              <w:t xml:space="preserve">未改变文件中明确列出的不可竞争费的名称</w:t>
            </w:r>
            <w:r>
              <w:rPr>
                <w:rFonts w:hint="eastAsia"/>
                <w:b/>
                <w:bCs/>
                <w:color w:val="auto"/>
                <w:sz w:val="24"/>
                <w:lang w:eastAsia="zh-CN"/>
              </w:rPr>
              <w:t xml:space="preserve">、</w:t>
            </w:r>
            <w:r>
              <w:rPr>
                <w:rFonts w:hint="eastAsia"/>
                <w:b/>
                <w:bCs/>
                <w:color w:val="auto"/>
                <w:sz w:val="24"/>
                <w:lang w:val="en-US" w:eastAsia="zh-CN"/>
              </w:rPr>
              <w:t xml:space="preserve">价格或</w:t>
            </w:r>
            <w:r>
              <w:rPr>
                <w:rFonts w:hint="eastAsia"/>
                <w:b/>
                <w:bCs/>
                <w:color w:val="auto"/>
                <w:sz w:val="24"/>
              </w:rPr>
              <w:t xml:space="preserve">费率</w:t>
            </w:r>
            <w:r>
              <w:rPr>
                <w:rFonts w:hint="eastAsia"/>
                <w:b/>
                <w:bCs/>
                <w:color w:val="auto"/>
                <w:sz w:val="24"/>
                <w:lang w:eastAsia="zh-CN"/>
              </w:rPr>
              <w:t xml:space="preserve">；</w:t>
            </w:r>
            <w:r/>
          </w:p>
        </w:tc>
      </w:tr>
      <w:tr>
        <w:trPr>
          <w:jc w:val="center"/>
          <w:trHeight w:val="685"/>
        </w:trPr>
        <w:tc>
          <w:tcPr>
            <w:tcW w:w="745" w:type="dxa"/>
            <w:vAlign w:val="center"/>
            <w:textDirection w:val="lrTb"/>
            <w:noWrap w:val="false"/>
          </w:tcPr>
          <w:p>
            <w:pPr>
              <w:jc w:val="center"/>
              <w:widowControl/>
              <w:rPr>
                <w:color w:val="auto"/>
                <w:sz w:val="24"/>
              </w:rPr>
            </w:pPr>
            <w:r>
              <w:rPr>
                <w:color w:val="auto"/>
                <w:sz w:val="24"/>
              </w:rPr>
              <w:t xml:space="preserve">4</w:t>
            </w:r>
            <w:r/>
          </w:p>
        </w:tc>
        <w:tc>
          <w:tcPr>
            <w:tcW w:w="1945" w:type="dxa"/>
            <w:vAlign w:val="center"/>
            <w:textDirection w:val="lrTb"/>
            <w:noWrap w:val="false"/>
          </w:tcPr>
          <w:p>
            <w:pPr>
              <w:jc w:val="left"/>
              <w:widowControl/>
              <w:rPr>
                <w:b w:val="0"/>
                <w:bCs w:val="0"/>
                <w:color w:val="auto"/>
                <w:sz w:val="24"/>
              </w:rPr>
            </w:pPr>
            <w:r>
              <w:rPr>
                <w:b w:val="0"/>
                <w:bCs w:val="0"/>
                <w:color w:val="auto"/>
                <w:sz w:val="24"/>
              </w:rPr>
              <w:t xml:space="preserve">报价唯一性</w:t>
            </w:r>
            <w:r/>
          </w:p>
        </w:tc>
        <w:tc>
          <w:tcPr>
            <w:tcW w:w="6912" w:type="dxa"/>
            <w:vAlign w:val="center"/>
            <w:textDirection w:val="lrTb"/>
            <w:noWrap w:val="false"/>
          </w:tcPr>
          <w:p>
            <w:pPr>
              <w:jc w:val="left"/>
              <w:widowControl/>
              <w:rPr>
                <w:color w:val="auto"/>
                <w:sz w:val="24"/>
              </w:rPr>
            </w:pPr>
            <w:r>
              <w:rPr>
                <w:color w:val="auto"/>
                <w:sz w:val="24"/>
              </w:rPr>
              <w:t xml:space="preserve">响应文件</w:t>
            </w:r>
            <w:r>
              <w:rPr>
                <w:rFonts w:hint="eastAsia"/>
                <w:color w:val="auto"/>
                <w:sz w:val="24"/>
              </w:rPr>
              <w:t xml:space="preserve">未出现可选择性或可调整的报价（磋商文件另有规定的除外）</w:t>
            </w:r>
            <w:r>
              <w:rPr>
                <w:color w:val="auto"/>
                <w:sz w:val="24"/>
              </w:rPr>
              <w:t xml:space="preserve">；</w:t>
            </w:r>
            <w:r/>
          </w:p>
        </w:tc>
      </w:tr>
      <w:tr>
        <w:trPr>
          <w:jc w:val="center"/>
          <w:trHeight w:val="685"/>
        </w:trPr>
        <w:tc>
          <w:tcPr>
            <w:tcW w:w="745" w:type="dxa"/>
            <w:vAlign w:val="center"/>
            <w:textDirection w:val="lrTb"/>
            <w:noWrap w:val="false"/>
          </w:tcPr>
          <w:p>
            <w:pPr>
              <w:jc w:val="center"/>
              <w:widowControl/>
              <w:rPr>
                <w:color w:val="auto"/>
                <w:sz w:val="24"/>
              </w:rPr>
            </w:pPr>
            <w:r>
              <w:rPr>
                <w:color w:val="auto"/>
                <w:sz w:val="24"/>
              </w:rPr>
              <w:t xml:space="preserve">5</w:t>
            </w:r>
            <w:r/>
          </w:p>
        </w:tc>
        <w:tc>
          <w:tcPr>
            <w:tcW w:w="1945" w:type="dxa"/>
            <w:vAlign w:val="center"/>
            <w:textDirection w:val="lrTb"/>
            <w:noWrap w:val="false"/>
          </w:tcPr>
          <w:p>
            <w:pPr>
              <w:jc w:val="left"/>
              <w:widowControl/>
              <w:rPr>
                <w:b w:val="0"/>
                <w:bCs w:val="0"/>
                <w:color w:val="auto"/>
                <w:sz w:val="24"/>
              </w:rPr>
            </w:pPr>
            <w:r>
              <w:rPr>
                <w:b w:val="0"/>
                <w:bCs w:val="0"/>
                <w:color w:val="auto"/>
                <w:sz w:val="24"/>
              </w:rPr>
              <w:t xml:space="preserve">响应有效期</w:t>
            </w:r>
            <w:r/>
          </w:p>
        </w:tc>
        <w:tc>
          <w:tcPr>
            <w:tcW w:w="6912" w:type="dxa"/>
            <w:vAlign w:val="center"/>
            <w:textDirection w:val="lrTb"/>
            <w:noWrap w:val="false"/>
          </w:tcPr>
          <w:p>
            <w:pPr>
              <w:jc w:val="left"/>
              <w:widowControl/>
              <w:rPr>
                <w:color w:val="auto"/>
                <w:sz w:val="24"/>
              </w:rPr>
            </w:pPr>
            <w:r>
              <w:rPr>
                <w:color w:val="auto"/>
                <w:sz w:val="24"/>
              </w:rPr>
              <w:t xml:space="preserve">响应文件中承诺的响应有效期</w:t>
            </w:r>
            <w:r>
              <w:rPr>
                <w:rFonts w:hint="eastAsia"/>
                <w:color w:val="auto"/>
                <w:sz w:val="24"/>
              </w:rPr>
              <w:t xml:space="preserve">满足</w:t>
            </w:r>
            <w:r>
              <w:rPr>
                <w:color w:val="auto"/>
                <w:sz w:val="24"/>
              </w:rPr>
              <w:t xml:space="preserve">磋商文件中载明的响应</w:t>
            </w:r>
            <w:r>
              <w:rPr>
                <w:rFonts w:hint="eastAsia"/>
                <w:color w:val="auto"/>
                <w:sz w:val="24"/>
                <w:lang w:val="en-US" w:eastAsia="zh-CN"/>
              </w:rPr>
              <w:t xml:space="preserve">有效期</w:t>
            </w:r>
            <w:r>
              <w:rPr>
                <w:color w:val="auto"/>
                <w:sz w:val="24"/>
              </w:rPr>
              <w:t xml:space="preserve">的；</w:t>
            </w:r>
            <w:r/>
          </w:p>
        </w:tc>
      </w:tr>
      <w:tr>
        <w:trPr>
          <w:jc w:val="center"/>
          <w:trHeight w:val="560"/>
        </w:trPr>
        <w:tc>
          <w:tcPr>
            <w:tcW w:w="745" w:type="dxa"/>
            <w:vAlign w:val="center"/>
            <w:textDirection w:val="lrTb"/>
            <w:noWrap w:val="false"/>
          </w:tcPr>
          <w:p>
            <w:pPr>
              <w:jc w:val="center"/>
              <w:widowControl/>
              <w:rPr>
                <w:color w:val="auto"/>
                <w:sz w:val="24"/>
              </w:rPr>
            </w:pPr>
            <w:r>
              <w:rPr>
                <w:color w:val="auto"/>
                <w:sz w:val="24"/>
              </w:rPr>
              <w:t xml:space="preserve">6</w:t>
            </w:r>
            <w:r/>
          </w:p>
        </w:tc>
        <w:tc>
          <w:tcPr>
            <w:tcW w:w="1945" w:type="dxa"/>
            <w:vAlign w:val="center"/>
            <w:textDirection w:val="lrTb"/>
            <w:noWrap w:val="false"/>
          </w:tcPr>
          <w:p>
            <w:pPr>
              <w:jc w:val="left"/>
              <w:widowControl/>
              <w:rPr>
                <w:b w:val="0"/>
                <w:bCs w:val="0"/>
                <w:color w:val="auto"/>
                <w:sz w:val="24"/>
              </w:rPr>
            </w:pPr>
            <w:r>
              <w:rPr>
                <w:b w:val="0"/>
                <w:bCs w:val="0"/>
                <w:color w:val="auto"/>
                <w:sz w:val="24"/>
              </w:rPr>
              <w:t xml:space="preserve">签署、加盖公章</w:t>
            </w:r>
            <w:r/>
          </w:p>
        </w:tc>
        <w:tc>
          <w:tcPr>
            <w:tcW w:w="6912" w:type="dxa"/>
            <w:vAlign w:val="center"/>
            <w:textDirection w:val="lrTb"/>
            <w:noWrap w:val="false"/>
          </w:tcPr>
          <w:p>
            <w:pPr>
              <w:jc w:val="left"/>
              <w:widowControl/>
              <w:rPr>
                <w:color w:val="auto"/>
                <w:sz w:val="24"/>
              </w:rPr>
            </w:pPr>
            <w:r>
              <w:rPr>
                <w:color w:val="auto"/>
                <w:sz w:val="24"/>
              </w:rPr>
              <w:t xml:space="preserve">按照磋商文件要求签署、加盖公章的；</w:t>
            </w:r>
            <w:r/>
          </w:p>
        </w:tc>
      </w:tr>
      <w:tr>
        <w:trPr>
          <w:jc w:val="center"/>
          <w:trHeight w:val="576"/>
        </w:trPr>
        <w:tc>
          <w:tcPr>
            <w:tcW w:w="745" w:type="dxa"/>
            <w:vAlign w:val="center"/>
            <w:textDirection w:val="lrTb"/>
            <w:noWrap w:val="false"/>
          </w:tcPr>
          <w:p>
            <w:pPr>
              <w:jc w:val="center"/>
              <w:widowControl/>
              <w:rPr>
                <w:color w:val="auto"/>
                <w:sz w:val="24"/>
              </w:rPr>
            </w:pPr>
            <w:r>
              <w:rPr>
                <w:rFonts w:hint="eastAsia"/>
                <w:color w:val="auto"/>
                <w:sz w:val="24"/>
              </w:rPr>
              <w:t xml:space="preserve">7</w:t>
            </w:r>
            <w:r/>
          </w:p>
        </w:tc>
        <w:tc>
          <w:tcPr>
            <w:tcW w:w="1945" w:type="dxa"/>
            <w:vAlign w:val="center"/>
            <w:textDirection w:val="lrTb"/>
            <w:noWrap w:val="false"/>
          </w:tcPr>
          <w:p>
            <w:pPr>
              <w:jc w:val="left"/>
              <w:widowControl/>
              <w:rPr>
                <w:b w:val="0"/>
                <w:bCs w:val="0"/>
                <w:color w:val="auto"/>
                <w:sz w:val="24"/>
              </w:rPr>
            </w:pPr>
            <w:r>
              <w:rPr>
                <w:rFonts w:hint="eastAsia"/>
                <w:b w:val="0"/>
                <w:bCs w:val="0"/>
                <w:color w:val="auto"/>
                <w:sz w:val="24"/>
              </w:rPr>
              <w:t xml:space="preserve">实质性格式</w:t>
            </w:r>
            <w:r/>
          </w:p>
        </w:tc>
        <w:tc>
          <w:tcPr>
            <w:tcW w:w="6912" w:type="dxa"/>
            <w:vAlign w:val="center"/>
            <w:textDirection w:val="lrTb"/>
            <w:noWrap w:val="false"/>
          </w:tcPr>
          <w:p>
            <w:pPr>
              <w:jc w:val="left"/>
              <w:widowControl/>
              <w:rPr>
                <w:color w:val="auto"/>
                <w:sz w:val="24"/>
              </w:rPr>
            </w:pPr>
            <w:r>
              <w:rPr>
                <w:rFonts w:hint="eastAsia"/>
                <w:color w:val="auto"/>
                <w:sz w:val="24"/>
              </w:rPr>
              <w:t xml:space="preserve">标记为“</w:t>
            </w:r>
            <w:r>
              <w:rPr>
                <w:color w:val="auto"/>
                <w:sz w:val="24"/>
              </w:rPr>
              <w:t xml:space="preserve">实质性格式</w:t>
            </w:r>
            <w:r>
              <w:rPr>
                <w:rFonts w:hint="eastAsia"/>
                <w:color w:val="auto"/>
                <w:sz w:val="24"/>
              </w:rPr>
              <w:t xml:space="preserve">”</w:t>
            </w:r>
            <w:r>
              <w:rPr>
                <w:color w:val="auto"/>
                <w:sz w:val="24"/>
              </w:rPr>
              <w:t xml:space="preserve">的</w:t>
            </w:r>
            <w:r>
              <w:rPr>
                <w:rFonts w:hint="eastAsia"/>
                <w:color w:val="auto"/>
                <w:sz w:val="24"/>
              </w:rPr>
              <w:t xml:space="preserve">文件均按</w:t>
            </w:r>
            <w:r>
              <w:rPr>
                <w:color w:val="auto"/>
                <w:sz w:val="24"/>
              </w:rPr>
              <w:t xml:space="preserve">磋商文件</w:t>
            </w:r>
            <w:r>
              <w:rPr>
                <w:rFonts w:hint="eastAsia"/>
                <w:color w:val="auto"/>
                <w:sz w:val="24"/>
              </w:rPr>
              <w:t xml:space="preserve">要求提供；</w:t>
            </w:r>
            <w:r/>
          </w:p>
        </w:tc>
      </w:tr>
      <w:tr>
        <w:trPr>
          <w:jc w:val="center"/>
          <w:trHeight w:val="685"/>
        </w:trPr>
        <w:tc>
          <w:tcPr>
            <w:tcW w:w="745" w:type="dxa"/>
            <w:vAlign w:val="center"/>
            <w:textDirection w:val="lrTb"/>
            <w:noWrap w:val="false"/>
          </w:tcPr>
          <w:p>
            <w:pPr>
              <w:jc w:val="center"/>
              <w:widowControl/>
              <w:rPr>
                <w:rFonts w:hint="eastAsia"/>
                <w:b w:val="0"/>
                <w:bCs w:val="0"/>
                <w:color w:val="auto"/>
                <w:sz w:val="24"/>
              </w:rPr>
            </w:pPr>
            <w:r>
              <w:rPr>
                <w:b w:val="0"/>
                <w:bCs w:val="0"/>
                <w:color w:val="auto"/>
                <w:sz w:val="24"/>
                <w:highlight w:val="none"/>
              </w:rPr>
              <w:t xml:space="preserve">8</w:t>
            </w:r>
            <w:r/>
          </w:p>
        </w:tc>
        <w:tc>
          <w:tcPr>
            <w:tcW w:w="1945" w:type="dxa"/>
            <w:vAlign w:val="center"/>
            <w:textDirection w:val="lrTb"/>
            <w:noWrap w:val="false"/>
          </w:tcPr>
          <w:p>
            <w:pPr>
              <w:jc w:val="left"/>
              <w:widowControl/>
              <w:rPr>
                <w:rFonts w:hint="eastAsia"/>
                <w:b w:val="0"/>
                <w:bCs w:val="0"/>
                <w:color w:val="auto"/>
                <w:sz w:val="24"/>
              </w:rPr>
            </w:pPr>
            <w:r>
              <w:rPr>
                <w:rFonts w:ascii="Segoe UI Symbol" w:hAnsi="Segoe UI Symbol" w:cs="Segoe UI Symbol"/>
                <w:b w:val="0"/>
                <w:bCs w:val="0"/>
                <w:color w:val="auto"/>
                <w:sz w:val="24"/>
                <w:highlight w:val="none"/>
              </w:rPr>
              <w:t xml:space="preserve">★</w:t>
            </w:r>
            <w:r>
              <w:rPr>
                <w:b w:val="0"/>
                <w:bCs w:val="0"/>
                <w:color w:val="auto"/>
                <w:sz w:val="24"/>
                <w:highlight w:val="none"/>
              </w:rPr>
              <w:t xml:space="preserve">号条款响应</w:t>
            </w:r>
            <w:r/>
          </w:p>
        </w:tc>
        <w:tc>
          <w:tcPr>
            <w:tcW w:w="6912" w:type="dxa"/>
            <w:vAlign w:val="center"/>
            <w:textDirection w:val="lrTb"/>
            <w:noWrap w:val="false"/>
          </w:tcPr>
          <w:p>
            <w:pPr>
              <w:jc w:val="left"/>
              <w:widowControl/>
              <w:rPr>
                <w:rFonts w:hint="eastAsia"/>
                <w:b w:val="0"/>
                <w:bCs w:val="0"/>
                <w:color w:val="auto"/>
                <w:sz w:val="24"/>
              </w:rPr>
            </w:pPr>
            <w:r>
              <w:rPr>
                <w:rFonts w:hint="eastAsia"/>
                <w:b w:val="0"/>
                <w:bCs w:val="0"/>
                <w:color w:val="auto"/>
                <w:sz w:val="24"/>
                <w:highlight w:val="none"/>
                <w:lang w:eastAsia="zh-CN"/>
              </w:rPr>
              <w:t xml:space="preserve">响应</w:t>
            </w:r>
            <w:r>
              <w:rPr>
                <w:b w:val="0"/>
                <w:bCs w:val="0"/>
                <w:color w:val="auto"/>
                <w:sz w:val="24"/>
                <w:highlight w:val="none"/>
              </w:rPr>
              <w:t xml:space="preserve">文件满足</w:t>
            </w:r>
            <w:r>
              <w:rPr>
                <w:rFonts w:hint="eastAsia"/>
                <w:b w:val="0"/>
                <w:bCs w:val="0"/>
                <w:color w:val="auto"/>
                <w:sz w:val="24"/>
                <w:highlight w:val="none"/>
                <w:lang w:eastAsia="zh-CN"/>
              </w:rPr>
              <w:t xml:space="preserve">磋商</w:t>
            </w:r>
            <w:r>
              <w:rPr>
                <w:rFonts w:hint="eastAsia"/>
                <w:b w:val="0"/>
                <w:bCs w:val="0"/>
                <w:color w:val="auto"/>
                <w:sz w:val="24"/>
                <w:highlight w:val="none"/>
              </w:rPr>
              <w:t xml:space="preserve">文件</w:t>
            </w:r>
            <w:r>
              <w:rPr>
                <w:b w:val="0"/>
                <w:bCs w:val="0"/>
                <w:color w:val="auto"/>
                <w:sz w:val="24"/>
                <w:highlight w:val="none"/>
              </w:rPr>
              <w:t xml:space="preserve">第</w:t>
            </w:r>
            <w:r>
              <w:rPr>
                <w:rFonts w:hint="eastAsia"/>
                <w:b w:val="0"/>
                <w:bCs w:val="0"/>
                <w:color w:val="auto"/>
                <w:sz w:val="24"/>
                <w:highlight w:val="none"/>
                <w:lang w:eastAsia="zh-CN"/>
              </w:rPr>
              <w:t xml:space="preserve">四</w:t>
            </w:r>
            <w:r>
              <w:rPr>
                <w:b w:val="0"/>
                <w:bCs w:val="0"/>
                <w:color w:val="auto"/>
                <w:sz w:val="24"/>
                <w:highlight w:val="none"/>
              </w:rPr>
              <w:t xml:space="preserve">章《采购需求》中</w:t>
            </w:r>
            <w:r>
              <w:rPr>
                <w:rFonts w:ascii="Segoe UI Symbol" w:hAnsi="Segoe UI Symbol" w:cs="Segoe UI Symbol"/>
                <w:b w:val="0"/>
                <w:bCs w:val="0"/>
                <w:color w:val="auto"/>
                <w:sz w:val="24"/>
                <w:highlight w:val="none"/>
              </w:rPr>
              <w:t xml:space="preserve">★</w:t>
            </w:r>
            <w:r>
              <w:rPr>
                <w:b w:val="0"/>
                <w:bCs w:val="0"/>
                <w:color w:val="auto"/>
                <w:sz w:val="24"/>
                <w:highlight w:val="none"/>
              </w:rPr>
              <w:t xml:space="preserve">号条款要求的；</w:t>
            </w:r>
            <w:r/>
          </w:p>
        </w:tc>
      </w:tr>
      <w:tr>
        <w:trPr>
          <w:jc w:val="center"/>
          <w:trHeight w:val="1073"/>
        </w:trPr>
        <w:tc>
          <w:tcPr>
            <w:tcW w:w="745" w:type="dxa"/>
            <w:vAlign w:val="center"/>
            <w:textDirection w:val="lrTb"/>
            <w:noWrap w:val="false"/>
          </w:tcPr>
          <w:p>
            <w:pPr>
              <w:jc w:val="center"/>
              <w:widowControl/>
              <w:rPr>
                <w:rFonts w:hint="eastAsia" w:eastAsia="宋体"/>
                <w:color w:val="auto"/>
                <w:sz w:val="24"/>
                <w:szCs w:val="24"/>
                <w:lang w:val="en-US" w:eastAsia="zh-CN" w:bidi="ar-SA"/>
              </w:rPr>
            </w:pPr>
            <w:r>
              <w:rPr>
                <w:rFonts w:hint="eastAsia"/>
                <w:color w:val="auto"/>
                <w:sz w:val="24"/>
                <w:lang w:val="en-US" w:eastAsia="zh-CN"/>
              </w:rPr>
              <w:t xml:space="preserve">9</w:t>
            </w:r>
            <w:r/>
          </w:p>
        </w:tc>
        <w:tc>
          <w:tcPr>
            <w:tcW w:w="1945" w:type="dxa"/>
            <w:vAlign w:val="center"/>
            <w:textDirection w:val="lrTb"/>
            <w:noWrap w:val="false"/>
          </w:tcPr>
          <w:p>
            <w:pPr>
              <w:jc w:val="left"/>
              <w:widowControl/>
              <w:rPr>
                <w:rFonts w:hint="eastAsia"/>
                <w:b w:val="0"/>
                <w:bCs w:val="0"/>
                <w:color w:val="auto"/>
                <w:sz w:val="24"/>
              </w:rPr>
            </w:pPr>
            <w:r>
              <w:rPr>
                <w:b w:val="0"/>
                <w:bCs w:val="0"/>
                <w:color w:val="auto"/>
                <w:sz w:val="24"/>
              </w:rPr>
              <w:t xml:space="preserve">报价合理性</w:t>
            </w:r>
            <w:r/>
          </w:p>
        </w:tc>
        <w:tc>
          <w:tcPr>
            <w:tcW w:w="6912" w:type="dxa"/>
            <w:vAlign w:val="center"/>
            <w:textDirection w:val="lrTb"/>
            <w:noWrap w:val="false"/>
          </w:tcPr>
          <w:p>
            <w:pPr>
              <w:jc w:val="left"/>
              <w:widowControl/>
              <w:rPr>
                <w:rFonts w:hint="eastAsia"/>
                <w:color w:val="auto"/>
                <w:sz w:val="24"/>
              </w:rPr>
            </w:pPr>
            <w:r>
              <w:rPr>
                <w:color w:val="auto"/>
                <w:sz w:val="24"/>
              </w:rPr>
              <w:t xml:space="preserve">报价合理，或</w:t>
            </w:r>
            <w:r>
              <w:rPr>
                <w:rFonts w:hint="eastAsia"/>
                <w:color w:val="auto"/>
                <w:sz w:val="24"/>
              </w:rPr>
              <w:t xml:space="preserve">供应商的报价明显低于其他通过符合性审查供应商的报价，</w:t>
            </w:r>
            <w:r>
              <w:rPr>
                <w:color w:val="auto"/>
                <w:sz w:val="24"/>
              </w:rPr>
              <w:t xml:space="preserve">有可能影响</w:t>
            </w:r>
            <w:r>
              <w:rPr>
                <w:rFonts w:hint="eastAsia"/>
                <w:color w:val="auto"/>
                <w:sz w:val="24"/>
              </w:rPr>
              <w:t xml:space="preserve">服务</w:t>
            </w:r>
            <w:r>
              <w:rPr>
                <w:color w:val="auto"/>
                <w:sz w:val="24"/>
              </w:rPr>
              <w:t xml:space="preserve">质量或者不能诚信履约的</w:t>
            </w:r>
            <w:r>
              <w:rPr>
                <w:rFonts w:hint="eastAsia"/>
                <w:color w:val="auto"/>
                <w:sz w:val="24"/>
              </w:rPr>
              <w:t xml:space="preserve">，能够应磋商小组要求在规定时间内证明其报价合理性的</w:t>
            </w:r>
            <w:r>
              <w:rPr>
                <w:color w:val="auto"/>
                <w:sz w:val="24"/>
              </w:rPr>
              <w:t xml:space="preserve">；</w:t>
            </w:r>
            <w:r/>
          </w:p>
        </w:tc>
      </w:tr>
      <w:tr>
        <w:trPr>
          <w:jc w:val="center"/>
          <w:trHeight w:val="825"/>
        </w:trPr>
        <w:tc>
          <w:tcPr>
            <w:tcW w:w="745" w:type="dxa"/>
            <w:vAlign w:val="center"/>
            <w:textDirection w:val="lrTb"/>
            <w:noWrap w:val="false"/>
          </w:tcPr>
          <w:p>
            <w:pPr>
              <w:jc w:val="center"/>
              <w:widowControl/>
              <w:rPr>
                <w:rFonts w:hint="default" w:eastAsia="宋体"/>
                <w:color w:val="auto"/>
                <w:sz w:val="24"/>
                <w:szCs w:val="24"/>
                <w:lang w:val="en-US" w:eastAsia="zh-CN" w:bidi="ar-SA"/>
              </w:rPr>
            </w:pPr>
            <w:r>
              <w:rPr>
                <w:rFonts w:hint="eastAsia"/>
                <w:color w:val="auto"/>
                <w:sz w:val="24"/>
                <w:lang w:val="en-US" w:eastAsia="zh-CN"/>
              </w:rPr>
              <w:t xml:space="preserve">10</w:t>
            </w:r>
            <w:r/>
          </w:p>
        </w:tc>
        <w:tc>
          <w:tcPr>
            <w:tcW w:w="1945" w:type="dxa"/>
            <w:vAlign w:val="center"/>
            <w:textDirection w:val="lrTb"/>
            <w:noWrap w:val="false"/>
          </w:tcPr>
          <w:p>
            <w:pPr>
              <w:jc w:val="left"/>
              <w:widowControl/>
              <w:rPr>
                <w:b w:val="0"/>
                <w:bCs w:val="0"/>
                <w:color w:val="auto"/>
                <w:sz w:val="24"/>
              </w:rPr>
            </w:pPr>
            <w:r>
              <w:rPr>
                <w:b w:val="0"/>
                <w:bCs w:val="0"/>
                <w:color w:val="auto"/>
                <w:sz w:val="24"/>
              </w:rPr>
              <w:t xml:space="preserve">报价的修正</w:t>
            </w:r>
            <w:r/>
          </w:p>
        </w:tc>
        <w:tc>
          <w:tcPr>
            <w:tcW w:w="6912" w:type="dxa"/>
            <w:vAlign w:val="center"/>
            <w:textDirection w:val="lrTb"/>
            <w:noWrap w:val="false"/>
          </w:tcPr>
          <w:p>
            <w:pPr>
              <w:jc w:val="left"/>
              <w:widowControl/>
              <w:rPr>
                <w:rFonts w:hint="eastAsia"/>
                <w:color w:val="auto"/>
                <w:sz w:val="24"/>
              </w:rPr>
            </w:pPr>
            <w:r>
              <w:rPr>
                <w:rFonts w:hint="eastAsia"/>
                <w:color w:val="auto"/>
                <w:sz w:val="24"/>
              </w:rPr>
              <w:t xml:space="preserve">不涉及报价修正</w:t>
            </w:r>
            <w:r>
              <w:rPr>
                <w:color w:val="auto"/>
                <w:sz w:val="24"/>
              </w:rPr>
              <w:t xml:space="preserve">，或响应文件报价出现前后不一致</w:t>
            </w:r>
            <w:r>
              <w:rPr>
                <w:rFonts w:hint="eastAsia"/>
                <w:color w:val="auto"/>
                <w:sz w:val="24"/>
              </w:rPr>
              <w:t xml:space="preserve">时</w:t>
            </w:r>
            <w:r>
              <w:rPr>
                <w:color w:val="auto"/>
                <w:sz w:val="24"/>
              </w:rPr>
              <w:t xml:space="preserve">，供应商对修正后的报价予</w:t>
            </w:r>
            <w:r>
              <w:rPr>
                <w:rFonts w:hint="eastAsia"/>
                <w:color w:val="auto"/>
                <w:sz w:val="24"/>
              </w:rPr>
              <w:t xml:space="preserve">以</w:t>
            </w:r>
            <w:r>
              <w:rPr>
                <w:color w:val="auto"/>
                <w:sz w:val="24"/>
              </w:rPr>
              <w:t xml:space="preserve">确认；</w:t>
            </w:r>
            <w:r/>
          </w:p>
        </w:tc>
      </w:tr>
      <w:tr>
        <w:trPr>
          <w:jc w:val="center"/>
          <w:trHeight w:val="1048"/>
        </w:trPr>
        <w:tc>
          <w:tcPr>
            <w:tcW w:w="745" w:type="dxa"/>
            <w:vAlign w:val="center"/>
            <w:textDirection w:val="lrTb"/>
            <w:noWrap w:val="false"/>
          </w:tcPr>
          <w:p>
            <w:pPr>
              <w:jc w:val="center"/>
              <w:widowControl/>
              <w:rPr>
                <w:rFonts w:hint="default" w:eastAsia="宋体"/>
                <w:color w:val="auto"/>
                <w:sz w:val="24"/>
                <w:szCs w:val="24"/>
                <w:lang w:val="en-US" w:eastAsia="zh-CN" w:bidi="ar-SA"/>
              </w:rPr>
            </w:pPr>
            <w:r>
              <w:rPr>
                <w:rFonts w:hint="eastAsia"/>
                <w:color w:val="auto"/>
                <w:sz w:val="24"/>
                <w:lang w:val="en-US" w:eastAsia="zh-CN"/>
              </w:rPr>
              <w:t xml:space="preserve">11</w:t>
            </w:r>
            <w:r/>
          </w:p>
        </w:tc>
        <w:tc>
          <w:tcPr>
            <w:tcW w:w="1945" w:type="dxa"/>
            <w:vAlign w:val="center"/>
            <w:textDirection w:val="lrTb"/>
            <w:noWrap w:val="false"/>
          </w:tcPr>
          <w:p>
            <w:pPr>
              <w:jc w:val="left"/>
              <w:widowControl/>
              <w:rPr>
                <w:b w:val="0"/>
                <w:bCs w:val="0"/>
                <w:color w:val="auto"/>
                <w:sz w:val="24"/>
              </w:rPr>
            </w:pPr>
            <w:r>
              <w:rPr>
                <w:b w:val="0"/>
                <w:bCs w:val="0"/>
                <w:color w:val="auto"/>
                <w:sz w:val="24"/>
              </w:rPr>
              <w:t xml:space="preserve">公平竞争</w:t>
            </w:r>
            <w:r/>
          </w:p>
        </w:tc>
        <w:tc>
          <w:tcPr>
            <w:tcW w:w="6912" w:type="dxa"/>
            <w:vAlign w:val="center"/>
            <w:textDirection w:val="lrTb"/>
            <w:noWrap w:val="false"/>
          </w:tcPr>
          <w:p>
            <w:pPr>
              <w:jc w:val="left"/>
              <w:widowControl/>
              <w:rPr>
                <w:color w:val="auto"/>
                <w:sz w:val="24"/>
              </w:rPr>
            </w:pPr>
            <w:r>
              <w:rPr>
                <w:color w:val="auto"/>
                <w:sz w:val="24"/>
              </w:rPr>
              <w:t xml:space="preserve">供应商遵循公平竞争的原则，不存在恶意串通，妨碍其他供应商的竞争行为，不存在损害采购人或者其他供应商的合法权益情形的；</w:t>
            </w:r>
            <w:r/>
          </w:p>
        </w:tc>
      </w:tr>
      <w:tr>
        <w:trPr>
          <w:jc w:val="center"/>
          <w:trHeight w:val="3214"/>
        </w:trPr>
        <w:tc>
          <w:tcPr>
            <w:tcW w:w="745" w:type="dxa"/>
            <w:vAlign w:val="center"/>
            <w:textDirection w:val="lrTb"/>
            <w:noWrap w:val="false"/>
          </w:tcPr>
          <w:p>
            <w:pPr>
              <w:jc w:val="center"/>
              <w:widowControl/>
              <w:rPr>
                <w:rFonts w:hint="default" w:eastAsia="宋体"/>
                <w:color w:val="auto"/>
                <w:sz w:val="24"/>
                <w:szCs w:val="24"/>
                <w:lang w:val="en-US" w:eastAsia="zh-CN" w:bidi="ar-SA"/>
              </w:rPr>
            </w:pPr>
            <w:r>
              <w:rPr>
                <w:rFonts w:hint="eastAsia"/>
                <w:color w:val="auto"/>
                <w:sz w:val="24"/>
                <w:lang w:val="en-US" w:eastAsia="zh-CN"/>
              </w:rPr>
              <w:t xml:space="preserve">12</w:t>
            </w:r>
            <w:r/>
          </w:p>
        </w:tc>
        <w:tc>
          <w:tcPr>
            <w:tcW w:w="1945" w:type="dxa"/>
            <w:vAlign w:val="center"/>
            <w:textDirection w:val="lrTb"/>
            <w:noWrap w:val="false"/>
          </w:tcPr>
          <w:p>
            <w:pPr>
              <w:jc w:val="left"/>
              <w:widowControl/>
              <w:rPr>
                <w:b w:val="0"/>
                <w:bCs w:val="0"/>
                <w:color w:val="auto"/>
                <w:sz w:val="24"/>
              </w:rPr>
            </w:pPr>
            <w:r>
              <w:rPr>
                <w:b w:val="0"/>
                <w:bCs w:val="0"/>
                <w:color w:val="auto"/>
                <w:sz w:val="24"/>
              </w:rPr>
              <w:t xml:space="preserve">串通响应</w:t>
            </w:r>
            <w:r/>
          </w:p>
        </w:tc>
        <w:tc>
          <w:tcPr>
            <w:tcW w:w="6912" w:type="dxa"/>
            <w:vAlign w:val="center"/>
            <w:textDirection w:val="lrTb"/>
            <w:noWrap w:val="false"/>
          </w:tcPr>
          <w:p>
            <w:pPr>
              <w:jc w:val="left"/>
              <w:widowControl/>
              <w:rPr>
                <w:color w:val="auto"/>
                <w:sz w:val="24"/>
              </w:rPr>
            </w:pPr>
            <w:r>
              <w:rPr>
                <w:rFonts w:hint="eastAsia"/>
                <w:color w:val="auto"/>
                <w:sz w:val="24"/>
              </w:rPr>
              <w:t xml:space="preserve">不存在《政府采购货物和服务招标响应管理办法》视为供应商串通响应的情形：（一）不同供应商的响应文件由同一单位或者个人编制</w:t>
            </w:r>
            <w:r>
              <w:rPr>
                <w:rFonts w:hint="eastAsia" w:ascii="宋体" w:hAnsi="宋体"/>
                <w:color w:val="auto"/>
                <w:sz w:val="24"/>
              </w:rPr>
              <w:t xml:space="preserve">（包含使用同一MAC地址的计算机制作电子响应文件的情形）</w:t>
            </w:r>
            <w:r>
              <w:rPr>
                <w:rFonts w:hint="eastAsia"/>
                <w:color w:val="auto"/>
                <w:sz w:val="24"/>
              </w:rPr>
              <w:t xml:space="preserve">；（二）不同供应商委托同一单位或者个人办理响应事宜</w:t>
            </w:r>
            <w:r>
              <w:rPr>
                <w:rFonts w:hint="eastAsia" w:ascii="宋体" w:hAnsi="宋体"/>
                <w:color w:val="auto"/>
                <w:sz w:val="24"/>
              </w:rPr>
              <w:t xml:space="preserve">（包含使用同一MAC地址的计算机提交或者解密电子响应文件的情形）</w:t>
            </w:r>
            <w:r>
              <w:rPr>
                <w:rFonts w:hint="eastAsia"/>
                <w:color w:val="auto"/>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auto"/>
                <w:sz w:val="24"/>
              </w:rPr>
              <w:t xml:space="preserve">；</w:t>
            </w:r>
            <w:r/>
          </w:p>
        </w:tc>
      </w:tr>
      <w:tr>
        <w:trPr>
          <w:jc w:val="center"/>
          <w:trHeight w:val="578"/>
        </w:trPr>
        <w:tc>
          <w:tcPr>
            <w:tcW w:w="745" w:type="dxa"/>
            <w:vAlign w:val="center"/>
            <w:textDirection w:val="lrTb"/>
            <w:noWrap w:val="false"/>
          </w:tcPr>
          <w:p>
            <w:pPr>
              <w:jc w:val="center"/>
              <w:spacing w:line="360" w:lineRule="auto"/>
              <w:widowControl/>
              <w:rPr>
                <w:rFonts w:hint="default"/>
                <w:b w:val="0"/>
                <w:bCs w:val="0"/>
                <w:color w:val="auto"/>
                <w:sz w:val="24"/>
                <w:lang w:val="en-US" w:eastAsia="zh-CN"/>
              </w:rPr>
            </w:pPr>
            <w:r>
              <w:rPr>
                <w:rFonts w:hint="eastAsia"/>
                <w:b w:val="0"/>
                <w:bCs w:val="0"/>
                <w:color w:val="auto"/>
                <w:sz w:val="24"/>
                <w:lang w:val="en-US" w:eastAsia="zh-CN"/>
              </w:rPr>
              <w:t xml:space="preserve">13</w:t>
            </w:r>
            <w:r/>
          </w:p>
        </w:tc>
        <w:tc>
          <w:tcPr>
            <w:tcW w:w="1945" w:type="dxa"/>
            <w:vAlign w:val="center"/>
            <w:textDirection w:val="lrTb"/>
            <w:noWrap w:val="false"/>
          </w:tcPr>
          <w:p>
            <w:pPr>
              <w:jc w:val="both"/>
              <w:spacing w:line="360" w:lineRule="auto"/>
              <w:widowControl/>
              <w:rPr>
                <w:b w:val="0"/>
                <w:bCs w:val="0"/>
                <w:color w:val="auto"/>
                <w:sz w:val="24"/>
              </w:rPr>
            </w:pPr>
            <w:r>
              <w:rPr>
                <w:rFonts w:hint="eastAsia" w:ascii="宋体" w:hAnsi="宋体" w:cs="宋体"/>
                <w:b w:val="0"/>
                <w:bCs w:val="0"/>
                <w:color w:val="auto"/>
                <w:sz w:val="24"/>
              </w:rPr>
              <w:t xml:space="preserve">清单</w:t>
            </w:r>
            <w:r/>
          </w:p>
        </w:tc>
        <w:tc>
          <w:tcPr>
            <w:tcW w:w="6912" w:type="dxa"/>
            <w:vAlign w:val="center"/>
            <w:textDirection w:val="lrTb"/>
            <w:noWrap w:val="false"/>
          </w:tcPr>
          <w:p>
            <w:pPr>
              <w:jc w:val="both"/>
              <w:spacing w:line="360" w:lineRule="auto"/>
              <w:widowControl/>
              <w:rPr>
                <w:rFonts w:hint="eastAsia"/>
                <w:b w:val="0"/>
                <w:bCs w:val="0"/>
                <w:color w:val="auto"/>
                <w:sz w:val="24"/>
              </w:rPr>
            </w:pPr>
            <w:r>
              <w:rPr>
                <w:rFonts w:hint="eastAsia" w:ascii="宋体" w:hAnsi="宋体" w:cs="宋体"/>
                <w:b w:val="0"/>
                <w:bCs w:val="0"/>
                <w:color w:val="auto"/>
                <w:sz w:val="24"/>
              </w:rPr>
              <w:t xml:space="preserve">投标清单不存在缺项、漏项或改变清单数量等情况的；</w:t>
            </w:r>
            <w:r/>
          </w:p>
        </w:tc>
      </w:tr>
      <w:tr>
        <w:trPr>
          <w:jc w:val="center"/>
          <w:trHeight w:val="612"/>
        </w:trPr>
        <w:tc>
          <w:tcPr>
            <w:tcW w:w="745" w:type="dxa"/>
            <w:vAlign w:val="center"/>
            <w:textDirection w:val="lrTb"/>
            <w:noWrap w:val="false"/>
          </w:tcPr>
          <w:p>
            <w:pPr>
              <w:jc w:val="center"/>
              <w:widowControl/>
              <w:rPr>
                <w:rFonts w:hint="default" w:eastAsia="宋体"/>
                <w:color w:val="auto"/>
                <w:sz w:val="24"/>
                <w:szCs w:val="24"/>
                <w:lang w:val="en-US" w:eastAsia="zh-CN" w:bidi="ar-SA"/>
              </w:rPr>
            </w:pPr>
            <w:r>
              <w:rPr>
                <w:rFonts w:hint="eastAsia"/>
                <w:color w:val="auto"/>
                <w:sz w:val="24"/>
                <w:lang w:val="en-US" w:eastAsia="zh-CN"/>
              </w:rPr>
              <w:t xml:space="preserve">14</w:t>
            </w:r>
            <w:r/>
          </w:p>
        </w:tc>
        <w:tc>
          <w:tcPr>
            <w:tcW w:w="1945" w:type="dxa"/>
            <w:vAlign w:val="center"/>
            <w:textDirection w:val="lrTb"/>
            <w:noWrap w:val="false"/>
          </w:tcPr>
          <w:p>
            <w:pPr>
              <w:jc w:val="left"/>
              <w:widowControl/>
              <w:rPr>
                <w:b w:val="0"/>
                <w:bCs w:val="0"/>
                <w:color w:val="auto"/>
                <w:sz w:val="24"/>
              </w:rPr>
            </w:pPr>
            <w:r>
              <w:rPr>
                <w:b w:val="0"/>
                <w:bCs w:val="0"/>
                <w:color w:val="auto"/>
                <w:sz w:val="24"/>
              </w:rPr>
              <w:t xml:space="preserve">附加条件</w:t>
            </w:r>
            <w:r/>
          </w:p>
        </w:tc>
        <w:tc>
          <w:tcPr>
            <w:tcW w:w="6912" w:type="dxa"/>
            <w:vAlign w:val="center"/>
            <w:textDirection w:val="lrTb"/>
            <w:noWrap w:val="false"/>
          </w:tcPr>
          <w:p>
            <w:pPr>
              <w:jc w:val="left"/>
              <w:widowControl/>
              <w:rPr>
                <w:color w:val="auto"/>
                <w:sz w:val="24"/>
              </w:rPr>
            </w:pPr>
            <w:r>
              <w:rPr>
                <w:color w:val="auto"/>
                <w:sz w:val="24"/>
              </w:rPr>
              <w:t xml:space="preserve">响应文件</w:t>
            </w:r>
            <w:r>
              <w:rPr>
                <w:rFonts w:hint="eastAsia"/>
                <w:color w:val="auto"/>
                <w:sz w:val="24"/>
              </w:rPr>
              <w:t xml:space="preserve">未</w:t>
            </w:r>
            <w:r>
              <w:rPr>
                <w:color w:val="auto"/>
                <w:sz w:val="24"/>
              </w:rPr>
              <w:t xml:space="preserve">含有采购人不能接受的附加条件的；</w:t>
            </w:r>
            <w:r/>
          </w:p>
        </w:tc>
      </w:tr>
      <w:tr>
        <w:trPr>
          <w:jc w:val="center"/>
          <w:trHeight w:val="775"/>
        </w:trPr>
        <w:tc>
          <w:tcPr>
            <w:tcW w:w="745" w:type="dxa"/>
            <w:vAlign w:val="center"/>
            <w:textDirection w:val="lrTb"/>
            <w:noWrap w:val="false"/>
          </w:tcPr>
          <w:p>
            <w:pPr>
              <w:jc w:val="center"/>
              <w:widowControl/>
              <w:rPr>
                <w:rFonts w:hint="default" w:eastAsia="宋体"/>
                <w:color w:val="auto"/>
                <w:sz w:val="24"/>
                <w:szCs w:val="24"/>
                <w:lang w:val="en-US" w:eastAsia="zh-CN" w:bidi="ar-SA"/>
              </w:rPr>
            </w:pPr>
            <w:r>
              <w:rPr>
                <w:rFonts w:hint="eastAsia"/>
                <w:color w:val="auto"/>
                <w:sz w:val="24"/>
                <w:lang w:val="en-US" w:eastAsia="zh-CN"/>
              </w:rPr>
              <w:t xml:space="preserve">15</w:t>
            </w:r>
            <w:r/>
          </w:p>
        </w:tc>
        <w:tc>
          <w:tcPr>
            <w:tcW w:w="1945" w:type="dxa"/>
            <w:vAlign w:val="center"/>
            <w:textDirection w:val="lrTb"/>
            <w:noWrap w:val="false"/>
          </w:tcPr>
          <w:p>
            <w:pPr>
              <w:jc w:val="left"/>
              <w:widowControl/>
              <w:rPr>
                <w:b w:val="0"/>
                <w:bCs w:val="0"/>
                <w:color w:val="auto"/>
                <w:sz w:val="24"/>
              </w:rPr>
            </w:pPr>
            <w:r>
              <w:rPr>
                <w:b w:val="0"/>
                <w:bCs w:val="0"/>
                <w:color w:val="auto"/>
                <w:sz w:val="24"/>
              </w:rPr>
              <w:t xml:space="preserve">其他无效情形</w:t>
            </w:r>
            <w:r/>
          </w:p>
        </w:tc>
        <w:tc>
          <w:tcPr>
            <w:tcW w:w="6912" w:type="dxa"/>
            <w:vAlign w:val="center"/>
            <w:textDirection w:val="lrTb"/>
            <w:noWrap w:val="false"/>
          </w:tcPr>
          <w:p>
            <w:pPr>
              <w:jc w:val="left"/>
              <w:widowControl/>
              <w:rPr>
                <w:color w:val="auto"/>
                <w:sz w:val="24"/>
              </w:rPr>
            </w:pPr>
            <w:r>
              <w:rPr>
                <w:color w:val="auto"/>
                <w:sz w:val="24"/>
              </w:rPr>
              <w:t xml:space="preserve">供应商、响应文件</w:t>
            </w:r>
            <w:r>
              <w:rPr>
                <w:rFonts w:hint="eastAsia"/>
                <w:color w:val="auto"/>
                <w:sz w:val="24"/>
              </w:rPr>
              <w:t xml:space="preserve">不存在</w:t>
            </w:r>
            <w:r>
              <w:rPr>
                <w:color w:val="auto"/>
                <w:sz w:val="24"/>
              </w:rPr>
              <w:t xml:space="preserve">不符合法律、法规和磋商文件规定的其他无效情形。</w:t>
            </w:r>
            <w:r/>
          </w:p>
        </w:tc>
      </w:tr>
      <w:tr>
        <w:trPr>
          <w:jc w:val="center"/>
          <w:trHeight w:val="685"/>
        </w:trPr>
        <w:tc>
          <w:tcPr>
            <w:tcW w:w="745" w:type="dxa"/>
            <w:vAlign w:val="center"/>
            <w:textDirection w:val="lrTb"/>
            <w:noWrap w:val="false"/>
          </w:tcPr>
          <w:p>
            <w:pPr>
              <w:jc w:val="center"/>
              <w:widowControl/>
              <w:rPr>
                <w:rFonts w:hint="default" w:eastAsia="宋体"/>
                <w:color w:val="auto"/>
                <w:sz w:val="24"/>
                <w:lang w:val="en-US" w:eastAsia="zh-CN"/>
              </w:rPr>
            </w:pPr>
            <w:r>
              <w:rPr>
                <w:rFonts w:hint="eastAsia"/>
                <w:color w:val="auto"/>
                <w:sz w:val="24"/>
                <w:lang w:val="en-US" w:eastAsia="zh-CN"/>
              </w:rPr>
              <w:t xml:space="preserve">16</w:t>
            </w:r>
            <w:r/>
          </w:p>
        </w:tc>
        <w:tc>
          <w:tcPr>
            <w:tcW w:w="1945" w:type="dxa"/>
            <w:vAlign w:val="center"/>
            <w:textDirection w:val="lrTb"/>
            <w:noWrap w:val="false"/>
          </w:tcPr>
          <w:p>
            <w:pPr>
              <w:jc w:val="left"/>
              <w:widowControl/>
              <w:rPr>
                <w:color w:val="auto"/>
                <w:sz w:val="24"/>
              </w:rPr>
            </w:pPr>
            <w:r>
              <w:rPr>
                <w:rFonts w:hint="eastAsia"/>
                <w:color w:val="auto"/>
                <w:sz w:val="24"/>
              </w:rPr>
              <w:t xml:space="preserve">最终报价</w:t>
            </w:r>
            <w:r/>
          </w:p>
        </w:tc>
        <w:tc>
          <w:tcPr>
            <w:tcW w:w="6912" w:type="dxa"/>
            <w:vAlign w:val="center"/>
            <w:textDirection w:val="lrTb"/>
            <w:noWrap w:val="false"/>
          </w:tcPr>
          <w:p>
            <w:pPr>
              <w:jc w:val="left"/>
              <w:widowControl/>
              <w:rPr>
                <w:rFonts w:hint="eastAsia"/>
                <w:color w:val="auto"/>
                <w:sz w:val="24"/>
              </w:rPr>
            </w:pPr>
            <w:r>
              <w:rPr>
                <w:rFonts w:hint="eastAsia"/>
                <w:color w:val="auto"/>
                <w:sz w:val="24"/>
              </w:rPr>
              <w:t xml:space="preserve">供应商最终报价未高于首次报价的。</w:t>
            </w:r>
            <w:r/>
          </w:p>
        </w:tc>
      </w:tr>
    </w:tbl>
    <w:p>
      <w:pPr>
        <w:jc w:val="both"/>
        <w:spacing w:line="360" w:lineRule="auto"/>
        <w:widowControl/>
        <w:rPr>
          <w:b/>
          <w:color w:val="auto"/>
          <w:sz w:val="24"/>
        </w:rPr>
      </w:pPr>
      <w:r>
        <w:rPr>
          <w:b/>
          <w:color w:val="auto"/>
          <w:sz w:val="24"/>
        </w:rPr>
      </w:r>
      <w:bookmarkEnd w:id="624"/>
      <w:bookmarkEnd w:id="625"/>
      <w:r/>
    </w:p>
    <w:p>
      <w:pPr>
        <w:numPr>
          <w:ilvl w:val="0"/>
          <w:numId w:val="11"/>
        </w:numPr>
        <w:spacing w:line="360" w:lineRule="auto"/>
        <w:tabs>
          <w:tab w:val="left" w:pos="360" w:leader="none"/>
        </w:tabs>
        <w:rPr>
          <w:color w:val="auto"/>
          <w:sz w:val="24"/>
        </w:rPr>
        <w:outlineLvl w:val="1"/>
      </w:pPr>
      <w:r>
        <w:rPr>
          <w:color w:val="auto"/>
          <w:sz w:val="24"/>
        </w:rPr>
        <w:t xml:space="preserve">磋商、响应文件有关事项的澄清、说明或者更正和最终报价</w:t>
      </w:r>
      <w:r/>
    </w:p>
    <w:p>
      <w:pPr>
        <w:numPr>
          <w:ilvl w:val="1"/>
          <w:numId w:val="11"/>
        </w:numPr>
        <w:ind w:left="1077" w:hanging="720"/>
        <w:pageBreakBefore w:val="0"/>
        <w:spacing w:line="360" w:lineRule="auto"/>
        <w:widowControl w:val="off"/>
        <w:tabs>
          <w:tab w:val="left" w:pos="10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磋商小组所有成员应当集中与单一供应商分别进行磋商，并给予所有参加磋商的供应商平等的磋商机会。</w:t>
      </w:r>
      <w:r/>
    </w:p>
    <w:p>
      <w:pPr>
        <w:numPr>
          <w:ilvl w:val="1"/>
          <w:numId w:val="11"/>
        </w:numPr>
        <w:ind w:left="1077" w:hanging="720"/>
        <w:pageBreakBefore w:val="0"/>
        <w:spacing w:line="360" w:lineRule="auto"/>
        <w:widowControl w:val="off"/>
        <w:tabs>
          <w:tab w:val="left" w:pos="1080" w:leader="none"/>
        </w:tabs>
        <w:rPr>
          <w:rFonts w:hint="eastAsia" w:ascii="Times New Roman" w:hAnsi="Times New Roman" w:eastAsia="宋体" w:cs="Times New Roman"/>
          <w:b w:val="0"/>
          <w:bCs/>
          <w:color w:val="auto"/>
          <w:sz w:val="24"/>
          <w:szCs w:val="24"/>
        </w:rPr>
      </w:pPr>
      <w:r>
        <w:rPr>
          <w:rFonts w:hint="eastAsia" w:ascii="Times New Roman" w:hAnsi="Times New Roman" w:eastAsia="宋体" w:cs="Times New Roman"/>
          <w:color w:val="auto"/>
          <w:sz w:val="24"/>
          <w:highlight w:val="white"/>
        </w:rPr>
        <w:t xml:space="preserve">磋商小组</w:t>
      </w:r>
      <w:r>
        <w:rPr>
          <w:rFonts w:hint="eastAsia" w:ascii="宋体" w:hAnsi="宋体" w:eastAsia="宋体" w:cs="宋体"/>
          <w:color w:val="auto"/>
          <w:sz w:val="24"/>
          <w:szCs w:val="24"/>
          <w:lang w:val="en-US" w:eastAsia="zh-CN"/>
        </w:rPr>
        <w:t xml:space="preserve">启动异常低价投标审查的情形和具体要求，包括：</w:t>
      </w:r>
      <w:r/>
    </w:p>
    <w:p>
      <w:pPr>
        <w:pStyle w:val="912"/>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评审中出现下列情形之一的，</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应当启动异常低价响应审查程序： </w:t>
      </w:r>
      <w:r/>
    </w:p>
    <w:p>
      <w:pPr>
        <w:pStyle w:val="912"/>
        <w:ind w:left="1373" w:right="0" w:hanging="65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b/>
          <w:bCs/>
          <w:i w:val="0"/>
          <w:iCs w:val="0"/>
          <w:caps w:val="0"/>
          <w:color w:val="auto"/>
          <w:spacing w:val="0"/>
          <w:sz w:val="24"/>
          <w:szCs w:val="24"/>
          <w:highlight w:val="none"/>
          <w:shd w:val="clear" w:color="auto" w:fill="ffffff"/>
          <w:lang w:val="en-US" w:eastAsia="zh-CN"/>
        </w:rPr>
        <w:t xml:space="preserve">   2.2.1.1</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响应报价低于全部通过符合性审查供应商响应报价平均值</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%的，即响应报价&lt;全部通过符合性审查供应商响应报价平均值×</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 </w:t>
      </w:r>
      <w:r/>
    </w:p>
    <w:p>
      <w:pPr>
        <w:pStyle w:val="912"/>
        <w:ind w:left="1373" w:right="0" w:hanging="65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　　</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rPr>
        <w:t xml:space="preserve">2.</w:t>
      </w:r>
      <w:r>
        <w:rPr>
          <w:rFonts w:hint="eastAsia" w:ascii="宋体" w:hAnsi="宋体" w:cs="宋体"/>
          <w:b/>
          <w:bCs/>
          <w:i w:val="0"/>
          <w:iCs w:val="0"/>
          <w:caps w:val="0"/>
          <w:color w:val="auto"/>
          <w:spacing w:val="0"/>
          <w:sz w:val="24"/>
          <w:szCs w:val="24"/>
          <w:highlight w:val="none"/>
          <w:shd w:val="clear" w:color="auto" w:fill="ffffff"/>
          <w:lang w:val="en-US" w:eastAsia="zh-CN"/>
        </w:rPr>
        <w:t xml:space="preserve">2.1.2</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响应报价低于通过符合性审查的次低报价供应商响应报价</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%的，即响应报价&lt;通过符合性审查的次低报价供应商响应报价×</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 </w:t>
      </w:r>
      <w:r/>
    </w:p>
    <w:p>
      <w:pPr>
        <w:pStyle w:val="912"/>
        <w:ind w:left="1373" w:right="0" w:hanging="65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　　</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 </w:t>
      </w:r>
      <w:r>
        <w:rPr>
          <w:rFonts w:hint="eastAsia" w:ascii="宋体" w:hAnsi="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w:t>
      </w:r>
      <w:r>
        <w:rPr>
          <w:rFonts w:hint="eastAsia" w:ascii="宋体" w:hAnsi="宋体" w:cs="宋体"/>
          <w:b/>
          <w:bCs/>
          <w:i w:val="0"/>
          <w:iCs w:val="0"/>
          <w:caps w:val="0"/>
          <w:color w:val="auto"/>
          <w:spacing w:val="0"/>
          <w:sz w:val="24"/>
          <w:szCs w:val="24"/>
          <w:highlight w:val="none"/>
          <w:shd w:val="clear" w:color="auto" w:fill="ffffff"/>
          <w:lang w:val="en-US" w:eastAsia="zh-CN"/>
        </w:rPr>
        <w:t xml:space="preserve">2.1.3</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响应报价低于采购项目最高限价</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%的，即响应报价&lt;采购项目最高限价×</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 </w:t>
      </w:r>
      <w:r/>
    </w:p>
    <w:p>
      <w:pPr>
        <w:pStyle w:val="912"/>
        <w:ind w:left="1373" w:right="0" w:hanging="65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2.2.1.4磋商小组</w:t>
      </w:r>
      <w:r>
        <w:rPr>
          <w:rFonts w:hint="eastAsia" w:ascii="宋体" w:hAnsi="宋体" w:eastAsia="宋体" w:cs="宋体"/>
          <w:i w:val="0"/>
          <w:iCs w:val="0"/>
          <w:caps w:val="0"/>
          <w:color w:val="auto"/>
          <w:spacing w:val="0"/>
          <w:sz w:val="24"/>
          <w:szCs w:val="24"/>
          <w:highlight w:val="none"/>
          <w:shd w:val="clear" w:color="auto" w:fill="ffffff"/>
        </w:rPr>
        <w:t xml:space="preserve">基于专业判断，认为供应商报价过低，有可能影响</w:t>
      </w:r>
      <w:r>
        <w:rPr>
          <w:rFonts w:hint="eastAsia" w:ascii="宋体" w:hAnsi="宋体" w:cs="宋体"/>
          <w:i w:val="0"/>
          <w:iCs w:val="0"/>
          <w:caps w:val="0"/>
          <w:color w:val="auto"/>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auto"/>
          <w:spacing w:val="0"/>
          <w:sz w:val="24"/>
          <w:szCs w:val="24"/>
          <w:highlight w:val="none"/>
          <w:shd w:val="clear" w:color="auto" w:fill="ffffff"/>
        </w:rPr>
        <w:t xml:space="preserve">质量或者不能诚信履约的其他情形。 </w:t>
      </w:r>
      <w:r/>
    </w:p>
    <w:p>
      <w:pPr>
        <w:pStyle w:val="912"/>
        <w:ind w:left="1133" w:right="0" w:hanging="41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2.2.2磋商小组</w:t>
      </w:r>
      <w:r>
        <w:rPr>
          <w:rFonts w:hint="eastAsia" w:ascii="宋体" w:hAnsi="宋体" w:eastAsia="宋体" w:cs="宋体"/>
          <w:i w:val="0"/>
          <w:iCs w:val="0"/>
          <w:caps w:val="0"/>
          <w:color w:val="auto"/>
          <w:spacing w:val="0"/>
          <w:sz w:val="24"/>
          <w:szCs w:val="24"/>
          <w:highlight w:val="none"/>
          <w:shd w:val="clear" w:color="auto" w:fill="ffffff"/>
        </w:rPr>
        <w:t xml:space="preserve">启动异常低价响应审查后，属于前述第</w:t>
      </w:r>
      <w:r>
        <w:rPr>
          <w:rFonts w:hint="eastAsia" w:ascii="宋体" w:hAnsi="宋体" w:cs="宋体"/>
          <w:i w:val="0"/>
          <w:iCs w:val="0"/>
          <w:caps w:val="0"/>
          <w:color w:val="auto"/>
          <w:spacing w:val="0"/>
          <w:sz w:val="24"/>
          <w:szCs w:val="24"/>
          <w:highlight w:val="none"/>
          <w:shd w:val="clear" w:color="auto" w:fill="ffffff"/>
          <w:lang w:val="en-US" w:eastAsia="zh-CN"/>
        </w:rPr>
        <w:t xml:space="preserve">2.2.1.1</w:t>
      </w:r>
      <w:r>
        <w:rPr>
          <w:rFonts w:hint="eastAsia" w:ascii="宋体" w:hAnsi="宋体" w:eastAsia="宋体" w:cs="宋体"/>
          <w:i w:val="0"/>
          <w:iCs w:val="0"/>
          <w:caps w:val="0"/>
          <w:color w:val="auto"/>
          <w:spacing w:val="0"/>
          <w:sz w:val="24"/>
          <w:szCs w:val="24"/>
          <w:highlight w:val="none"/>
          <w:shd w:val="clear" w:color="auto" w:fill="ffffff"/>
        </w:rPr>
        <w:t xml:space="preserve">项至第　</w:t>
      </w:r>
      <w:r>
        <w:rPr>
          <w:rFonts w:hint="eastAsia" w:ascii="宋体" w:hAnsi="宋体" w:cs="宋体"/>
          <w:i w:val="0"/>
          <w:iCs w:val="0"/>
          <w:caps w:val="0"/>
          <w:color w:val="auto"/>
          <w:spacing w:val="0"/>
          <w:sz w:val="24"/>
          <w:szCs w:val="24"/>
          <w:highlight w:val="none"/>
          <w:shd w:val="clear" w:color="auto" w:fill="ffffff"/>
          <w:lang w:val="en-US" w:eastAsia="zh-CN"/>
        </w:rPr>
        <w:t xml:space="preserve">2.2.1.4</w:t>
      </w:r>
      <w:r>
        <w:rPr>
          <w:rFonts w:hint="eastAsia" w:ascii="宋体" w:hAnsi="宋体" w:eastAsia="宋体" w:cs="宋体"/>
          <w:i w:val="0"/>
          <w:iCs w:val="0"/>
          <w:caps w:val="0"/>
          <w:color w:val="auto"/>
          <w:spacing w:val="0"/>
          <w:sz w:val="24"/>
          <w:szCs w:val="24"/>
          <w:highlight w:val="none"/>
          <w:shd w:val="clear" w:color="auto" w:fill="ffffff"/>
        </w:rPr>
        <w:t xml:space="preserve">项情形的，应当要求相关供应商在评审现场</w:t>
      </w:r>
      <w:r>
        <w:rPr>
          <w:rFonts w:hint="eastAsia" w:ascii="宋体" w:hAnsi="宋体" w:cs="宋体"/>
          <w:i w:val="0"/>
          <w:iCs w:val="0"/>
          <w:caps w:val="0"/>
          <w:color w:val="auto"/>
          <w:spacing w:val="0"/>
          <w:sz w:val="24"/>
          <w:szCs w:val="24"/>
          <w:highlight w:val="none"/>
          <w:shd w:val="clear" w:color="auto" w:fill="ffffff"/>
          <w:lang w:val="en-US" w:eastAsia="zh-CN"/>
        </w:rPr>
        <w:t xml:space="preserve">30分钟</w:t>
      </w:r>
      <w:r>
        <w:rPr>
          <w:rFonts w:hint="eastAsia" w:ascii="宋体" w:hAnsi="宋体" w:eastAsia="宋体" w:cs="宋体"/>
          <w:i w:val="0"/>
          <w:iCs w:val="0"/>
          <w:caps w:val="0"/>
          <w:color w:val="auto"/>
          <w:spacing w:val="0"/>
          <w:sz w:val="24"/>
          <w:szCs w:val="24"/>
          <w:highlight w:val="none"/>
          <w:shd w:val="clear" w:color="auto" w:fill="ffffff"/>
        </w:rPr>
        <w:t xml:space="preserve">内对响应价格作出解释，提供项目具体成本测算等与报价合理性相关的书面说明及必要的证明材料，包括但不限于人工成本费用等。其中，属于第</w:t>
      </w:r>
      <w:r>
        <w:rPr>
          <w:rFonts w:hint="eastAsia" w:ascii="宋体" w:hAnsi="宋体" w:cs="宋体"/>
          <w:i w:val="0"/>
          <w:iCs w:val="0"/>
          <w:caps w:val="0"/>
          <w:color w:val="auto"/>
          <w:spacing w:val="0"/>
          <w:sz w:val="24"/>
          <w:szCs w:val="24"/>
          <w:highlight w:val="none"/>
          <w:shd w:val="clear" w:color="auto" w:fill="ffffff"/>
          <w:lang w:val="en-US" w:eastAsia="zh-CN"/>
        </w:rPr>
        <w:t xml:space="preserve">2.2.1.3</w:t>
      </w:r>
      <w:r>
        <w:rPr>
          <w:rFonts w:hint="eastAsia" w:ascii="宋体" w:hAnsi="宋体" w:eastAsia="宋体" w:cs="宋体"/>
          <w:i w:val="0"/>
          <w:iCs w:val="0"/>
          <w:caps w:val="0"/>
          <w:color w:val="auto"/>
          <w:spacing w:val="0"/>
          <w:sz w:val="24"/>
          <w:szCs w:val="24"/>
          <w:highlight w:val="none"/>
          <w:shd w:val="clear" w:color="auto" w:fill="ffffff"/>
        </w:rPr>
        <w:t xml:space="preserve">项情形，供应商已随响应文件一并提交相关书面说明及必要的证明材料的，在评审现场可不再重复提交。 </w:t>
      </w:r>
      <w:r/>
    </w:p>
    <w:p>
      <w:pPr>
        <w:pStyle w:val="912"/>
        <w:ind w:left="1133" w:right="0" w:hanging="41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 2.2.3磋商小组</w:t>
      </w:r>
      <w:r>
        <w:rPr>
          <w:rFonts w:hint="eastAsia" w:ascii="宋体" w:hAnsi="宋体" w:eastAsia="宋体" w:cs="宋体"/>
          <w:i w:val="0"/>
          <w:iCs w:val="0"/>
          <w:caps w:val="0"/>
          <w:color w:val="auto"/>
          <w:spacing w:val="0"/>
          <w:sz w:val="24"/>
          <w:szCs w:val="24"/>
          <w:highlight w:val="none"/>
          <w:shd w:val="clear" w:color="auto" w:fill="ffffff"/>
        </w:rPr>
        <w:t xml:space="preserve">依据专业经验，参考同类项目中标（成交）</w:t>
      </w:r>
      <w:r>
        <w:rPr>
          <w:rFonts w:hint="eastAsia" w:ascii="宋体" w:hAnsi="宋体" w:cs="宋体"/>
          <w:i w:val="0"/>
          <w:iCs w:val="0"/>
          <w:caps w:val="0"/>
          <w:color w:val="auto"/>
          <w:spacing w:val="0"/>
          <w:sz w:val="24"/>
          <w:szCs w:val="24"/>
          <w:highlight w:val="none"/>
          <w:shd w:val="clear" w:color="auto" w:fill="ffffff"/>
          <w:lang w:val="en-US" w:eastAsia="zh-CN"/>
        </w:rPr>
        <w:t xml:space="preserve">价格</w:t>
      </w:r>
      <w:r>
        <w:rPr>
          <w:rFonts w:hint="eastAsia" w:ascii="宋体" w:hAnsi="宋体" w:eastAsia="宋体" w:cs="宋体"/>
          <w:i w:val="0"/>
          <w:iCs w:val="0"/>
          <w:caps w:val="0"/>
          <w:color w:val="auto"/>
          <w:spacing w:val="0"/>
          <w:sz w:val="24"/>
          <w:szCs w:val="24"/>
          <w:highlight w:val="none"/>
          <w:shd w:val="clear" w:color="auto" w:fill="ffffff"/>
        </w:rPr>
        <w:t xml:space="preserve">、行业人工费用标准、国家有关部门指导行业协会发布的行业平均成本等情况，对报价合理性进行判断。响应供应商不能</w:t>
      </w:r>
      <w:r>
        <w:rPr>
          <w:rFonts w:hint="eastAsia" w:ascii="宋体" w:hAnsi="宋体" w:cs="宋体"/>
          <w:i w:val="0"/>
          <w:iCs w:val="0"/>
          <w:caps w:val="0"/>
          <w:color w:val="auto"/>
          <w:spacing w:val="0"/>
          <w:sz w:val="24"/>
          <w:szCs w:val="24"/>
          <w:highlight w:val="none"/>
          <w:shd w:val="clear" w:color="auto" w:fill="ffffff"/>
          <w:lang w:val="en-US" w:eastAsia="zh-CN"/>
        </w:rPr>
        <w:t xml:space="preserve">在规定时间内</w:t>
      </w:r>
      <w:r>
        <w:rPr>
          <w:rFonts w:hint="eastAsia" w:ascii="宋体" w:hAnsi="宋体" w:eastAsia="宋体" w:cs="宋体"/>
          <w:i w:val="0"/>
          <w:iCs w:val="0"/>
          <w:caps w:val="0"/>
          <w:color w:val="auto"/>
          <w:spacing w:val="0"/>
          <w:sz w:val="24"/>
          <w:szCs w:val="24"/>
          <w:highlight w:val="none"/>
          <w:shd w:val="clear" w:color="auto" w:fill="ffffff"/>
        </w:rPr>
        <w:t xml:space="preserve">提供书面说明、证明材料，或者提供的书面说明、证明材料不能证明其报价合理性的，</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应当将其作为无效响应处理。 </w:t>
      </w:r>
      <w:r/>
    </w:p>
    <w:p>
      <w:pPr>
        <w:pStyle w:val="912"/>
        <w:ind w:left="1133" w:right="0" w:hanging="41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2.2.4</w:t>
      </w:r>
      <w:r>
        <w:rPr>
          <w:rFonts w:hint="eastAsia" w:ascii="宋体" w:hAnsi="宋体" w:eastAsia="宋体" w:cs="宋体"/>
          <w:i w:val="0"/>
          <w:iCs w:val="0"/>
          <w:caps w:val="0"/>
          <w:color w:val="auto"/>
          <w:spacing w:val="0"/>
          <w:sz w:val="24"/>
          <w:szCs w:val="24"/>
          <w:highlight w:val="none"/>
          <w:shd w:val="clear" w:color="auto" w:fill="ffffff"/>
        </w:rPr>
        <w:t xml:space="preserve">采购人、采购代理机构应当为</w:t>
      </w:r>
      <w:r>
        <w:rPr>
          <w:rFonts w:hint="eastAsia" w:ascii="宋体" w:hAnsi="宋体" w:cs="宋体"/>
          <w:i w:val="0"/>
          <w:iCs w:val="0"/>
          <w:caps w:val="0"/>
          <w:color w:val="auto"/>
          <w:spacing w:val="0"/>
          <w:sz w:val="24"/>
          <w:szCs w:val="24"/>
          <w:highlight w:val="none"/>
          <w:shd w:val="clear" w:color="auto" w:fill="ffffff"/>
          <w:lang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在评审现场及时获取同类项目中标（成交）价格、行业人工费用标准、国家有关部门指导行业协会发布的行业平均成本等相关信息资料提供便利。</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借助互联网等渠道查询相关信息的，应当严格遵守评审工作纪律，不得实施影响评审公正的行为。 </w:t>
      </w:r>
      <w:r/>
    </w:p>
    <w:p>
      <w:pPr>
        <w:pStyle w:val="912"/>
        <w:ind w:left="1133" w:right="0" w:hanging="415"/>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2.2.5</w:t>
      </w:r>
      <w:r>
        <w:rPr>
          <w:rFonts w:hint="eastAsia" w:ascii="宋体" w:hAnsi="宋体" w:eastAsia="宋体" w:cs="宋体"/>
          <w:i w:val="0"/>
          <w:iCs w:val="0"/>
          <w:caps w:val="0"/>
          <w:color w:val="auto"/>
          <w:spacing w:val="0"/>
          <w:sz w:val="24"/>
          <w:szCs w:val="24"/>
          <w:highlight w:val="none"/>
          <w:shd w:val="clear" w:color="auto" w:fill="ffffff"/>
        </w:rPr>
        <w:t xml:space="preserve">异常低价响应审查的启动原因、审查意见和审查结果应当在评审报告中记录，并随供应商提供的相关书面说明及证明材料，以及</w:t>
      </w:r>
      <w:r>
        <w:rPr>
          <w:rFonts w:hint="eastAsia" w:ascii="宋体" w:hAnsi="宋体" w:cs="宋体"/>
          <w:i w:val="0"/>
          <w:iCs w:val="0"/>
          <w:caps w:val="0"/>
          <w:color w:val="auto"/>
          <w:spacing w:val="0"/>
          <w:sz w:val="24"/>
          <w:szCs w:val="24"/>
          <w:highlight w:val="none"/>
          <w:shd w:val="clear" w:color="auto" w:fill="ffffff"/>
          <w:lang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有关互联网浏览、查询历史一并归档。 </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对磋商文件作出的实质性变动是磋商文件的有效组成部分，磋商小组应当及时</w:t>
      </w:r>
      <w:r>
        <w:rPr>
          <w:rFonts w:hint="eastAsia"/>
          <w:color w:val="auto"/>
          <w:sz w:val="24"/>
        </w:rPr>
        <w:t xml:space="preserve">通过“苏采云”系统</w:t>
      </w:r>
      <w:r>
        <w:rPr>
          <w:color w:val="auto"/>
          <w:sz w:val="24"/>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响应文件的澄清、说明或者更正</w:t>
      </w:r>
      <w:r>
        <w:rPr>
          <w:rFonts w:hint="eastAsia"/>
          <w:color w:val="auto"/>
          <w:sz w:val="24"/>
        </w:rPr>
        <w:t xml:space="preserve">：</w:t>
      </w:r>
      <w:r/>
    </w:p>
    <w:p>
      <w:pPr>
        <w:ind w:left="1080"/>
        <w:spacing w:line="360" w:lineRule="auto"/>
        <w:tabs>
          <w:tab w:val="left" w:pos="1980" w:leader="none"/>
        </w:tabs>
        <w:rPr>
          <w:color w:val="auto"/>
          <w:sz w:val="24"/>
        </w:rPr>
      </w:pPr>
      <w:r>
        <w:rPr>
          <w:rFonts w:hint="eastAsia"/>
          <w:color w:val="auto"/>
          <w:sz w:val="24"/>
        </w:rPr>
        <w:t xml:space="preserve">评审</w:t>
      </w:r>
      <w:r>
        <w:rPr>
          <w:color w:val="auto"/>
          <w:sz w:val="24"/>
        </w:rPr>
        <w:t xml:space="preserve">过程中，</w:t>
      </w:r>
      <w:r>
        <w:rPr>
          <w:rFonts w:hint="eastAsia"/>
          <w:color w:val="auto"/>
          <w:sz w:val="24"/>
        </w:rPr>
        <w:t xml:space="preserve">磋商小组</w:t>
      </w:r>
      <w:r>
        <w:rPr>
          <w:color w:val="auto"/>
          <w:sz w:val="24"/>
        </w:rPr>
        <w:t xml:space="preserve">会将</w:t>
      </w:r>
      <w:r>
        <w:rPr>
          <w:rFonts w:hint="eastAsia"/>
          <w:color w:val="auto"/>
          <w:sz w:val="24"/>
        </w:rPr>
        <w:t xml:space="preserve">通过“苏采云”系统</w:t>
      </w:r>
      <w:r>
        <w:rPr>
          <w:color w:val="auto"/>
          <w:sz w:val="24"/>
        </w:rPr>
        <w:t xml:space="preserve">以书面形式要求</w:t>
      </w:r>
      <w:r>
        <w:rPr>
          <w:rFonts w:hint="eastAsia"/>
          <w:color w:val="auto"/>
          <w:sz w:val="24"/>
        </w:rPr>
        <w:t xml:space="preserve">供应商</w:t>
      </w:r>
      <w:r>
        <w:rPr>
          <w:color w:val="auto"/>
          <w:sz w:val="24"/>
        </w:rPr>
        <w:t xml:space="preserve">对其</w:t>
      </w:r>
      <w:r>
        <w:rPr>
          <w:rFonts w:hint="eastAsia"/>
          <w:color w:val="auto"/>
          <w:sz w:val="24"/>
        </w:rPr>
        <w:t xml:space="preserve">响应</w:t>
      </w:r>
      <w:r>
        <w:rPr>
          <w:color w:val="auto"/>
          <w:sz w:val="24"/>
        </w:rPr>
        <w:t xml:space="preserve">文件中含义不明确、同类问题表述不一致或者有明显文字和计算错误的内容，作出必要的澄清、说明或者补正。</w:t>
      </w:r>
      <w:r>
        <w:rPr>
          <w:rFonts w:hint="eastAsia"/>
          <w:color w:val="auto"/>
          <w:sz w:val="24"/>
        </w:rPr>
        <w:t xml:space="preserve">供应商</w:t>
      </w:r>
      <w:r>
        <w:rPr>
          <w:color w:val="auto"/>
          <w:sz w:val="24"/>
        </w:rPr>
        <w:t xml:space="preserve">的澄清、说明或者补正应当采用书面形式，并加盖</w:t>
      </w:r>
      <w:r>
        <w:rPr>
          <w:rFonts w:hint="eastAsia"/>
          <w:color w:val="auto"/>
          <w:sz w:val="24"/>
        </w:rPr>
        <w:t xml:space="preserve">电子</w:t>
      </w:r>
      <w:r>
        <w:rPr>
          <w:color w:val="auto"/>
          <w:sz w:val="24"/>
        </w:rPr>
        <w:t xml:space="preserve">公章。</w:t>
      </w:r>
      <w:r>
        <w:rPr>
          <w:rFonts w:hint="eastAsia"/>
          <w:color w:val="auto"/>
          <w:sz w:val="24"/>
        </w:rPr>
        <w:t xml:space="preserve">供应商</w:t>
      </w:r>
      <w:r>
        <w:rPr>
          <w:color w:val="auto"/>
          <w:sz w:val="24"/>
        </w:rPr>
        <w:t xml:space="preserve">的澄清、说明或者补正不得超出</w:t>
      </w:r>
      <w:r>
        <w:rPr>
          <w:rFonts w:hint="eastAsia"/>
          <w:color w:val="auto"/>
          <w:sz w:val="24"/>
        </w:rPr>
        <w:t xml:space="preserve">响应</w:t>
      </w:r>
      <w:r>
        <w:rPr>
          <w:color w:val="auto"/>
          <w:sz w:val="24"/>
        </w:rPr>
        <w:t xml:space="preserve">文件的范围或者改变</w:t>
      </w:r>
      <w:r>
        <w:rPr>
          <w:rFonts w:hint="eastAsia"/>
          <w:color w:val="auto"/>
          <w:sz w:val="24"/>
        </w:rPr>
        <w:t xml:space="preserve">响应</w:t>
      </w:r>
      <w:r>
        <w:rPr>
          <w:color w:val="auto"/>
          <w:sz w:val="24"/>
        </w:rPr>
        <w:t xml:space="preserve">文件的实质性内容。澄清文件将作为</w:t>
      </w:r>
      <w:r>
        <w:rPr>
          <w:rFonts w:hint="eastAsia"/>
          <w:color w:val="auto"/>
          <w:sz w:val="24"/>
        </w:rPr>
        <w:t xml:space="preserve">响应</w:t>
      </w:r>
      <w:r>
        <w:rPr>
          <w:color w:val="auto"/>
          <w:sz w:val="24"/>
        </w:rPr>
        <w:t xml:space="preserve">文件内容的一部分。</w:t>
      </w:r>
      <w:r/>
    </w:p>
    <w:p>
      <w:pPr>
        <w:numPr>
          <w:ilvl w:val="1"/>
          <w:numId w:val="11"/>
        </w:numPr>
        <w:ind w:left="1077" w:hanging="720"/>
        <w:spacing w:line="360" w:lineRule="auto"/>
        <w:tabs>
          <w:tab w:val="left" w:pos="1080" w:leader="none"/>
          <w:tab w:val="left" w:pos="1872" w:leader="none"/>
        </w:tabs>
        <w:rPr>
          <w:b/>
          <w:color w:val="auto"/>
          <w:sz w:val="24"/>
        </w:rPr>
      </w:pPr>
      <w:r>
        <w:rPr>
          <w:b/>
          <w:color w:val="auto"/>
          <w:sz w:val="24"/>
        </w:rPr>
        <w:t xml:space="preserve">磋商结束后，磋商小组将要求所有实质性响应的供应商在规定时间内</w:t>
      </w:r>
      <w:r>
        <w:rPr>
          <w:rFonts w:hint="eastAsia"/>
          <w:b/>
          <w:color w:val="auto"/>
          <w:sz w:val="24"/>
        </w:rPr>
        <w:t xml:space="preserve">通过“苏采云”系统</w:t>
      </w:r>
      <w:r>
        <w:rPr>
          <w:b/>
          <w:color w:val="auto"/>
          <w:sz w:val="24"/>
        </w:rPr>
        <w:t xml:space="preserve">提交最</w:t>
      </w:r>
      <w:r>
        <w:rPr>
          <w:rFonts w:hint="eastAsia"/>
          <w:b/>
          <w:color w:val="auto"/>
          <w:sz w:val="24"/>
        </w:rPr>
        <w:t xml:space="preserve">终</w:t>
      </w:r>
      <w:r>
        <w:rPr>
          <w:b/>
          <w:color w:val="auto"/>
          <w:sz w:val="24"/>
        </w:rPr>
        <w:t xml:space="preserve">报价</w:t>
      </w:r>
      <w:r>
        <w:rPr>
          <w:rFonts w:hint="eastAsia"/>
          <w:b/>
          <w:color w:val="auto"/>
          <w:sz w:val="24"/>
        </w:rPr>
        <w:t xml:space="preserve">（本项目至少二次报价，响应文件中的报价为首次报价，最终报价不得高于首次报价，否则作无效标处理），最终报价作为评分依据。</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磋商文件能够详细列明采购标的的技术、服务要求的，磋商结束后，磋商小组应当要求所有实质</w:t>
      </w:r>
      <w:r>
        <w:rPr>
          <w:color w:val="auto"/>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已提交响应文件的供应商，在提交最终报价之前，可以根据磋商情况退出磋商。</w:t>
      </w:r>
      <w:r/>
    </w:p>
    <w:p>
      <w:pPr>
        <w:numPr>
          <w:ilvl w:val="0"/>
          <w:numId w:val="11"/>
        </w:numPr>
        <w:spacing w:line="360" w:lineRule="auto"/>
        <w:tabs>
          <w:tab w:val="left" w:pos="360" w:leader="none"/>
        </w:tabs>
        <w:rPr>
          <w:color w:val="auto"/>
          <w:sz w:val="24"/>
        </w:rPr>
        <w:outlineLvl w:val="1"/>
      </w:pPr>
      <w:r>
        <w:rPr>
          <w:color w:val="auto"/>
          <w:sz w:val="24"/>
        </w:rPr>
        <w:t xml:space="preserve">最终报价的算术修正及政策调整</w:t>
      </w:r>
      <w:r/>
    </w:p>
    <w:p>
      <w:pPr>
        <w:numPr>
          <w:ilvl w:val="1"/>
          <w:numId w:val="11"/>
        </w:numPr>
        <w:ind w:left="1077" w:hanging="720"/>
        <w:spacing w:line="360" w:lineRule="auto"/>
        <w:tabs>
          <w:tab w:val="left" w:pos="1080" w:leader="none"/>
        </w:tabs>
        <w:rPr>
          <w:color w:val="auto"/>
          <w:sz w:val="24"/>
        </w:rPr>
      </w:pPr>
      <w:r>
        <w:rPr>
          <w:color w:val="auto"/>
          <w:sz w:val="24"/>
        </w:rPr>
        <w:t xml:space="preserve">最终报价须包含竞争性磋商文件全部内容，如</w:t>
      </w:r>
      <w:r>
        <w:rPr>
          <w:rFonts w:hint="eastAsia"/>
          <w:color w:val="auto"/>
          <w:sz w:val="24"/>
        </w:rPr>
        <w:t xml:space="preserve">最后</w:t>
      </w:r>
      <w:r>
        <w:rPr>
          <w:color w:val="auto"/>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rPr>
        <w:t xml:space="preserve">响应无效</w:t>
      </w:r>
      <w:r>
        <w:rPr>
          <w:color w:val="auto"/>
          <w:sz w:val="24"/>
        </w:rPr>
        <w:t xml:space="preserve">。</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rPr>
      </w:pPr>
      <w:r>
        <w:rPr>
          <w:color w:val="auto"/>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u w:val="single"/>
        </w:rPr>
      </w:pPr>
      <w:r>
        <w:rPr>
          <w:color w:val="auto"/>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auto"/>
          <w:sz w:val="24"/>
        </w:rPr>
      </w:pPr>
      <w:r>
        <w:rPr>
          <w:b/>
          <w:color w:val="auto"/>
          <w:sz w:val="24"/>
        </w:rPr>
        <w:t xml:space="preserve">■</w:t>
      </w:r>
      <w:r>
        <w:rPr>
          <w:color w:val="auto"/>
          <w:sz w:val="24"/>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color w:val="auto"/>
          <w:sz w:val="24"/>
        </w:rPr>
      </w:pPr>
      <w:r>
        <w:rPr>
          <w:color w:val="auto"/>
          <w:sz w:val="24"/>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auto"/>
          <w:sz w:val="24"/>
        </w:rPr>
      </w:pPr>
      <w:r>
        <w:rPr>
          <w:color w:val="auto"/>
          <w:sz w:val="24"/>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auto"/>
          <w:sz w:val="24"/>
        </w:rPr>
      </w:pPr>
      <w:r>
        <w:rPr>
          <w:color w:val="auto"/>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rPr>
      </w:pPr>
      <w:r>
        <w:rPr>
          <w:color w:val="auto"/>
          <w:sz w:val="24"/>
        </w:rPr>
        <w:t xml:space="preserve">同时出现两种以上不一致的，按照前款规定的顺序修正。修正后的报价经供应商书面确认后产生约束力，供应商不确认的，</w:t>
      </w:r>
      <w:r>
        <w:rPr>
          <w:b/>
          <w:color w:val="auto"/>
          <w:sz w:val="24"/>
        </w:rPr>
        <w:t xml:space="preserve">其响应无效</w:t>
      </w:r>
      <w:r>
        <w:rPr>
          <w:color w:val="auto"/>
          <w:sz w:val="24"/>
        </w:rPr>
        <w:t xml:space="preserve">。</w:t>
      </w:r>
      <w:r/>
    </w:p>
    <w:p>
      <w:pPr>
        <w:numPr>
          <w:ilvl w:val="2"/>
          <w:numId w:val="11"/>
        </w:numPr>
        <w:ind w:left="2035"/>
        <w:spacing w:line="360" w:lineRule="auto"/>
        <w:tabs>
          <w:tab w:val="left" w:pos="1080" w:leader="none"/>
          <w:tab w:val="left" w:pos="1589" w:leader="none"/>
          <w:tab w:val="left" w:pos="2014" w:leader="none"/>
        </w:tabs>
        <w:rPr>
          <w:color w:val="auto"/>
          <w:sz w:val="24"/>
        </w:rPr>
      </w:pPr>
      <w:r>
        <w:rPr>
          <w:color w:val="auto"/>
          <w:sz w:val="24"/>
        </w:rPr>
        <w:t xml:space="preserve">落实政府采购政策的价格调整：</w:t>
      </w:r>
      <w:r>
        <w:rPr>
          <w:rFonts w:hint="eastAsia"/>
          <w:b/>
          <w:bCs/>
          <w:color w:val="auto"/>
          <w:sz w:val="24"/>
          <w:lang w:eastAsia="zh-CN"/>
        </w:rPr>
        <w:t xml:space="preserve">本项目专门面向中小企业采购，故不再执行价格优惠政策。</w:t>
      </w:r>
      <w:r/>
    </w:p>
    <w:p>
      <w:pPr>
        <w:numPr>
          <w:ilvl w:val="0"/>
          <w:numId w:val="11"/>
        </w:numPr>
        <w:spacing w:line="360" w:lineRule="auto"/>
        <w:tabs>
          <w:tab w:val="left" w:pos="360" w:leader="none"/>
        </w:tabs>
        <w:rPr>
          <w:color w:val="auto"/>
          <w:sz w:val="24"/>
        </w:rPr>
        <w:outlineLvl w:val="1"/>
      </w:pPr>
      <w:r>
        <w:rPr>
          <w:color w:val="auto"/>
          <w:sz w:val="24"/>
        </w:rPr>
        <w:t xml:space="preserve">磋商环节及提交最终报价后如出现以下情况的，供应商的</w:t>
      </w:r>
      <w:r>
        <w:rPr>
          <w:b/>
          <w:color w:val="auto"/>
          <w:sz w:val="24"/>
        </w:rPr>
        <w:t xml:space="preserve">响应文件无效</w:t>
      </w:r>
      <w:r>
        <w:rPr>
          <w:color w:val="auto"/>
          <w:sz w:val="24"/>
        </w:rPr>
        <w:t xml:space="preserve">：</w:t>
      </w:r>
      <w:r/>
    </w:p>
    <w:p>
      <w:pPr>
        <w:numPr>
          <w:ilvl w:val="1"/>
          <w:numId w:val="11"/>
        </w:numPr>
        <w:ind w:left="1077" w:hanging="720"/>
        <w:spacing w:line="360" w:lineRule="auto"/>
        <w:tabs>
          <w:tab w:val="left" w:pos="1080" w:leader="none"/>
        </w:tabs>
        <w:rPr>
          <w:color w:val="auto"/>
          <w:sz w:val="24"/>
        </w:rPr>
      </w:pPr>
      <w:r>
        <w:rPr>
          <w:color w:val="auto"/>
          <w:sz w:val="24"/>
        </w:rPr>
        <w:t xml:space="preserve">供应商对实质性变动不予确认的；</w:t>
      </w:r>
      <w:r/>
    </w:p>
    <w:p>
      <w:pPr>
        <w:numPr>
          <w:ilvl w:val="1"/>
          <w:numId w:val="11"/>
        </w:numPr>
        <w:ind w:left="1077" w:hanging="720"/>
        <w:spacing w:line="360" w:lineRule="auto"/>
        <w:tabs>
          <w:tab w:val="left" w:pos="1080" w:leader="none"/>
        </w:tabs>
        <w:rPr>
          <w:color w:val="auto"/>
          <w:sz w:val="24"/>
        </w:rPr>
      </w:pPr>
      <w:r>
        <w:rPr>
          <w:color w:val="auto"/>
          <w:sz w:val="24"/>
        </w:rPr>
        <w:t xml:space="preserve">不满足磋商文件</w:t>
      </w:r>
      <w:r>
        <w:rPr>
          <w:rFonts w:ascii="Segoe UI Symbol" w:hAnsi="Segoe UI Symbol" w:cs="Segoe UI Symbol"/>
          <w:color w:val="auto"/>
          <w:sz w:val="24"/>
        </w:rPr>
        <w:t xml:space="preserve">★</w:t>
      </w:r>
      <w:r>
        <w:rPr>
          <w:color w:val="auto"/>
          <w:sz w:val="24"/>
        </w:rPr>
        <w:t xml:space="preserve">号条款或磋商文件技术指标超出磋商文件</w:t>
      </w:r>
      <w:r>
        <w:rPr>
          <w:rFonts w:hint="eastAsia"/>
          <w:color w:val="auto"/>
          <w:sz w:val="24"/>
        </w:rPr>
        <w:t xml:space="preserve">《</w:t>
      </w:r>
      <w:r>
        <w:rPr>
          <w:color w:val="auto"/>
          <w:sz w:val="24"/>
        </w:rPr>
        <w:t xml:space="preserve">采购需求</w:t>
      </w:r>
      <w:r>
        <w:rPr>
          <w:rFonts w:hint="eastAsia"/>
          <w:color w:val="auto"/>
          <w:sz w:val="24"/>
        </w:rPr>
        <w:t xml:space="preserve">》</w:t>
      </w:r>
      <w:r>
        <w:rPr>
          <w:color w:val="auto"/>
          <w:sz w:val="24"/>
        </w:rPr>
        <w:t xml:space="preserve">中主要技术参数允许偏差的最大范围的（如有）；</w:t>
      </w:r>
      <w:r/>
    </w:p>
    <w:p>
      <w:pPr>
        <w:numPr>
          <w:ilvl w:val="1"/>
          <w:numId w:val="11"/>
        </w:numPr>
        <w:ind w:left="1077" w:hanging="720"/>
        <w:spacing w:line="360" w:lineRule="auto"/>
        <w:tabs>
          <w:tab w:val="left" w:pos="1080" w:leader="none"/>
        </w:tabs>
        <w:rPr>
          <w:color w:val="auto"/>
          <w:sz w:val="24"/>
        </w:rPr>
      </w:pPr>
      <w:r>
        <w:rPr>
          <w:color w:val="auto"/>
          <w:sz w:val="24"/>
        </w:rPr>
        <w:t xml:space="preserve">未按照磋商小组规定的时间、逾期提交最终报价的；</w:t>
      </w:r>
      <w:r/>
    </w:p>
    <w:p>
      <w:pPr>
        <w:numPr>
          <w:ilvl w:val="1"/>
          <w:numId w:val="11"/>
        </w:numPr>
        <w:ind w:left="1077" w:hanging="720"/>
        <w:spacing w:line="360" w:lineRule="auto"/>
        <w:tabs>
          <w:tab w:val="left" w:pos="1080" w:leader="none"/>
        </w:tabs>
        <w:rPr>
          <w:color w:val="auto"/>
          <w:sz w:val="24"/>
        </w:rPr>
      </w:pPr>
      <w:r>
        <w:rPr>
          <w:color w:val="auto"/>
          <w:sz w:val="24"/>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color w:val="auto"/>
          <w:sz w:val="24"/>
        </w:rPr>
      </w:pPr>
      <w:r>
        <w:rPr>
          <w:color w:val="auto"/>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color w:val="auto"/>
          <w:sz w:val="24"/>
        </w:rPr>
      </w:pPr>
      <w:r>
        <w:rPr>
          <w:color w:val="auto"/>
          <w:sz w:val="24"/>
        </w:rPr>
        <w:t xml:space="preserve">最终报价出现前后不一致，供应商对修正后的报价不予确认的；</w:t>
      </w:r>
      <w:r/>
    </w:p>
    <w:p>
      <w:pPr>
        <w:numPr>
          <w:ilvl w:val="1"/>
          <w:numId w:val="11"/>
        </w:numPr>
        <w:ind w:left="1077" w:hanging="720"/>
        <w:spacing w:line="360" w:lineRule="auto"/>
        <w:tabs>
          <w:tab w:val="left" w:pos="1080" w:leader="none"/>
        </w:tabs>
        <w:rPr>
          <w:color w:val="auto"/>
          <w:sz w:val="24"/>
        </w:rPr>
      </w:pPr>
      <w:r>
        <w:rPr>
          <w:color w:val="auto"/>
          <w:sz w:val="24"/>
        </w:rPr>
        <w:t xml:space="preserve">其他：</w:t>
      </w:r>
      <w:r>
        <w:rPr>
          <w:rFonts w:hint="eastAsia"/>
          <w:color w:val="auto"/>
          <w:sz w:val="24"/>
          <w:u w:val="single"/>
        </w:rPr>
        <w:t xml:space="preserve"> </w:t>
      </w:r>
      <w:r>
        <w:rPr>
          <w:rFonts w:hint="eastAsia"/>
          <w:b/>
          <w:bCs/>
          <w:color w:val="auto"/>
          <w:sz w:val="24"/>
          <w:u w:val="single"/>
        </w:rPr>
        <w:t xml:space="preserve"> 最终报价高于首次报价的 </w:t>
      </w:r>
      <w:r>
        <w:rPr>
          <w:color w:val="auto"/>
          <w:sz w:val="24"/>
        </w:rPr>
        <w:t xml:space="preserve">。</w:t>
      </w:r>
      <w:r/>
    </w:p>
    <w:p>
      <w:pPr>
        <w:numPr>
          <w:ilvl w:val="0"/>
          <w:numId w:val="11"/>
        </w:numPr>
        <w:spacing w:line="360" w:lineRule="auto"/>
        <w:tabs>
          <w:tab w:val="left" w:pos="360" w:leader="none"/>
        </w:tabs>
        <w:rPr>
          <w:color w:val="auto"/>
          <w:sz w:val="24"/>
        </w:rPr>
        <w:outlineLvl w:val="1"/>
      </w:pPr>
      <w:r>
        <w:rPr>
          <w:color w:val="auto"/>
          <w:sz w:val="24"/>
        </w:rPr>
        <w:t xml:space="preserve">评审方法和评审标准</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竞争性磋商文件中没有规定的评审标准不得作为评审依据。</w:t>
      </w:r>
      <w:r/>
    </w:p>
    <w:p>
      <w:pPr>
        <w:numPr>
          <w:ilvl w:val="0"/>
          <w:numId w:val="11"/>
        </w:numPr>
        <w:spacing w:line="360" w:lineRule="auto"/>
        <w:tabs>
          <w:tab w:val="left" w:pos="360" w:leader="none"/>
        </w:tabs>
        <w:rPr>
          <w:color w:val="auto"/>
          <w:sz w:val="24"/>
        </w:rPr>
        <w:outlineLvl w:val="1"/>
      </w:pPr>
      <w:r>
        <w:rPr>
          <w:color w:val="auto"/>
          <w:sz w:val="24"/>
        </w:rPr>
        <w:t xml:space="preserve">确定</w:t>
      </w:r>
      <w:bookmarkStart w:id="641" w:name="_Toc264969236"/>
      <w:r/>
      <w:bookmarkStart w:id="642" w:name="_Toc305158814"/>
      <w:r/>
      <w:bookmarkStart w:id="643" w:name="_Toc195842911"/>
      <w:r/>
      <w:bookmarkStart w:id="644" w:name="_Toc164608815"/>
      <w:r/>
      <w:bookmarkStart w:id="645" w:name="_Toc151193788"/>
      <w:r/>
      <w:bookmarkStart w:id="646" w:name="_Toc164229387"/>
      <w:r/>
      <w:bookmarkStart w:id="647" w:name="_Toc151193644"/>
      <w:r/>
      <w:bookmarkStart w:id="648" w:name="_Toc164351640"/>
      <w:r/>
      <w:bookmarkStart w:id="649" w:name="_Toc151193860"/>
      <w:r/>
      <w:bookmarkStart w:id="650" w:name="_Toc151190173"/>
      <w:r/>
      <w:bookmarkStart w:id="651" w:name="_Toc150774646"/>
      <w:r/>
      <w:bookmarkStart w:id="652" w:name="_Toc151193716"/>
      <w:r/>
      <w:bookmarkStart w:id="653" w:name="_Toc127161460"/>
      <w:r/>
      <w:bookmarkStart w:id="654" w:name="_Toc226309790"/>
      <w:r/>
      <w:bookmarkStart w:id="655" w:name="_Toc520356170"/>
      <w:r/>
      <w:bookmarkStart w:id="656" w:name="_Toc226337242"/>
      <w:r/>
      <w:bookmarkStart w:id="657" w:name="_Toc164229241"/>
      <w:r/>
      <w:bookmarkStart w:id="658" w:name="_Toc151193934"/>
      <w:r/>
      <w:bookmarkStart w:id="659" w:name="_Toc226965736"/>
      <w:r/>
      <w:bookmarkStart w:id="660" w:name="_Toc127151546"/>
      <w:r/>
      <w:bookmarkStart w:id="661" w:name="_Toc150774751"/>
      <w:r/>
      <w:bookmarkStart w:id="662" w:name="_Toc150480784"/>
      <w:r/>
      <w:bookmarkStart w:id="663" w:name="_Toc150509297"/>
      <w:r/>
      <w:bookmarkStart w:id="664" w:name="_Toc265228384"/>
      <w:r/>
      <w:bookmarkStart w:id="665" w:name="_Toc127151747"/>
      <w:r/>
      <w:bookmarkStart w:id="666" w:name="_Toc226965819"/>
      <w:r/>
      <w:bookmarkStart w:id="667" w:name="_Toc305158888"/>
      <w:r/>
      <w:bookmarkStart w:id="668" w:name="_Toc149720839"/>
      <w:r/>
      <w:bookmarkStart w:id="669" w:name="_Toc142311048"/>
      <w:r/>
      <w:bookmarkStart w:id="670" w:name="_Ref467307010"/>
      <w:r/>
      <w:bookmarkStart w:id="671" w:name="_Toc164608660"/>
      <w:r>
        <w:rPr>
          <w:color w:val="auto"/>
          <w:sz w:val="24"/>
        </w:rPr>
        <w:t xml:space="preserve">成交候选人名单</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color w:val="auto"/>
          <w:sz w:val="24"/>
        </w:rPr>
      </w:pPr>
      <w:r>
        <w:rPr>
          <w:color w:val="auto"/>
          <w:sz w:val="24"/>
          <w:szCs w:val="20"/>
        </w:rPr>
        <w:t xml:space="preserve">磋商小组根据上述供应商排序，依次推荐排序前</w:t>
      </w:r>
      <w:r>
        <w:rPr>
          <w:rFonts w:hint="eastAsia"/>
          <w:color w:val="auto"/>
          <w:sz w:val="24"/>
        </w:rPr>
        <w:t xml:space="preserve">3</w:t>
      </w:r>
      <w:r>
        <w:rPr>
          <w:color w:val="auto"/>
          <w:sz w:val="24"/>
        </w:rPr>
        <w:t xml:space="preserve">名</w:t>
      </w:r>
      <w:r>
        <w:rPr>
          <w:color w:val="auto"/>
          <w:sz w:val="24"/>
          <w:szCs w:val="20"/>
        </w:rPr>
        <w:t xml:space="preserve">的供应商为</w:t>
      </w:r>
      <w:r>
        <w:rPr>
          <w:color w:val="auto"/>
          <w:sz w:val="24"/>
          <w:szCs w:val="21"/>
        </w:rPr>
        <w:t xml:space="preserve">成交候选供应商</w:t>
      </w:r>
      <w:r>
        <w:rPr>
          <w:color w:val="auto"/>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color w:val="auto"/>
          <w:sz w:val="24"/>
        </w:rPr>
      </w:pPr>
      <w:r>
        <w:rPr>
          <w:color w:val="auto"/>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color w:val="auto"/>
          <w:sz w:val="24"/>
        </w:rPr>
        <w:outlineLvl w:val="1"/>
      </w:pPr>
      <w:r>
        <w:rPr>
          <w:color w:val="auto"/>
          <w:sz w:val="24"/>
        </w:rPr>
        <w:t xml:space="preserve">报告违法行为</w:t>
      </w:r>
      <w:r/>
    </w:p>
    <w:p>
      <w:pPr>
        <w:numPr>
          <w:ilvl w:val="1"/>
          <w:numId w:val="11"/>
        </w:numPr>
        <w:ind w:left="1077" w:hanging="720"/>
        <w:jc w:val="left"/>
        <w:spacing w:line="360" w:lineRule="auto"/>
        <w:widowControl/>
        <w:tabs>
          <w:tab w:val="left" w:pos="1080" w:leader="none"/>
          <w:tab w:val="left" w:pos="1872" w:leader="none"/>
        </w:tabs>
        <w:rPr>
          <w:b/>
          <w:color w:val="auto"/>
          <w:sz w:val="24"/>
        </w:rPr>
      </w:pPr>
      <w:r>
        <w:rPr>
          <w:color w:val="auto"/>
          <w:sz w:val="24"/>
        </w:rPr>
        <w:t xml:space="preserve">磋商小组在评审过程中发现供应商有行贿、提供虚假材料或者串通等违法行为时</w:t>
      </w:r>
      <w:r>
        <w:rPr>
          <w:rFonts w:hint="eastAsia"/>
          <w:color w:val="auto"/>
          <w:sz w:val="24"/>
          <w:lang w:eastAsia="zh-CN"/>
        </w:rPr>
        <w:t xml:space="preserve">，</w:t>
      </w:r>
      <w:r>
        <w:rPr>
          <w:color w:val="auto"/>
          <w:sz w:val="24"/>
        </w:rPr>
        <w:t xml:space="preserve">有向采购人、采购代理机构或者有关部门报告的职责。</w:t>
      </w:r>
      <w:r/>
    </w:p>
    <w:p>
      <w:pPr>
        <w:pStyle w:val="1070"/>
        <w:numPr>
          <w:ilvl w:val="0"/>
          <w:numId w:val="12"/>
        </w:numPr>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br w:type="page" w:clear="all"/>
      </w:r>
      <w:r>
        <w:rPr>
          <w:rFonts w:ascii="Times New Roman" w:hAnsi="Times New Roman" w:eastAsia="宋体"/>
          <w:color w:val="auto"/>
          <w:sz w:val="24"/>
          <w:szCs w:val="24"/>
        </w:rPr>
        <w:t xml:space="preserve">评</w:t>
      </w:r>
      <w:r>
        <w:rPr>
          <w:rFonts w:hint="eastAsia" w:ascii="Times New Roman" w:hAnsi="Times New Roman" w:eastAsia="宋体"/>
          <w:color w:val="auto"/>
          <w:sz w:val="24"/>
          <w:szCs w:val="24"/>
        </w:rPr>
        <w:t xml:space="preserve">审</w:t>
      </w:r>
      <w:r>
        <w:rPr>
          <w:rFonts w:ascii="Times New Roman" w:hAnsi="Times New Roman" w:eastAsia="宋体"/>
          <w:color w:val="auto"/>
          <w:sz w:val="24"/>
          <w:szCs w:val="24"/>
        </w:rPr>
        <w:t xml:space="preserve">标准</w:t>
      </w:r>
      <w:r/>
    </w:p>
    <w:tbl>
      <w:tblPr>
        <w:tblStyle w:val="915"/>
        <w:tblW w:w="9907"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187"/>
        <w:gridCol w:w="676"/>
        <w:gridCol w:w="7484"/>
      </w:tblGrid>
      <w:tr>
        <w:trPr>
          <w:trHeight w:val="283"/>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序号</w:t>
            </w:r>
            <w:r/>
          </w:p>
        </w:tc>
        <w:tc>
          <w:tcPr>
            <w:tcMar>
              <w:left w:w="108" w:type="dxa"/>
              <w:top w:w="0" w:type="dxa"/>
              <w:right w:w="108" w:type="dxa"/>
              <w:bottom w:w="0" w:type="dxa"/>
            </w:tcMar>
            <w:tcW w:w="1187" w:type="dxa"/>
            <w:vAlign w:val="center"/>
            <w:textDirection w:val="lrTb"/>
            <w:noWrap w:val="false"/>
          </w:tcPr>
          <w:p>
            <w:pPr>
              <w:jc w:val="center"/>
              <w:spacing w:after="0"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评审因素</w:t>
            </w:r>
            <w:r/>
          </w:p>
        </w:tc>
        <w:tc>
          <w:tcPr>
            <w:tcMar>
              <w:left w:w="108" w:type="dxa"/>
              <w:top w:w="0" w:type="dxa"/>
              <w:right w:w="108" w:type="dxa"/>
              <w:bottom w:w="0" w:type="dxa"/>
            </w:tcMar>
            <w:tcW w:w="676" w:type="dxa"/>
            <w:vAlign w:val="center"/>
            <w:textDirection w:val="lrTb"/>
            <w:noWrap w:val="false"/>
          </w:tcPr>
          <w:p>
            <w:pPr>
              <w:jc w:val="center"/>
              <w:spacing w:after="0"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分值</w:t>
            </w:r>
            <w:r/>
          </w:p>
        </w:tc>
        <w:tc>
          <w:tcPr>
            <w:tcMar>
              <w:left w:w="108" w:type="dxa"/>
              <w:top w:w="0" w:type="dxa"/>
              <w:right w:w="108" w:type="dxa"/>
              <w:bottom w:w="0" w:type="dxa"/>
            </w:tcMar>
            <w:tcW w:w="7484" w:type="dxa"/>
            <w:vAlign w:val="center"/>
            <w:textDirection w:val="lrTb"/>
            <w:noWrap w:val="false"/>
          </w:tcPr>
          <w:p>
            <w:pPr>
              <w:jc w:val="center"/>
              <w:spacing w:after="0"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评分标准</w:t>
            </w:r>
            <w:r/>
          </w:p>
        </w:tc>
      </w:tr>
      <w:tr>
        <w:trPr>
          <w:trHeight w:val="516"/>
        </w:trPr>
        <w:tc>
          <w:tcPr>
            <w:gridSpan w:val="4"/>
            <w:tcMar>
              <w:left w:w="108" w:type="dxa"/>
              <w:top w:w="0" w:type="dxa"/>
              <w:right w:w="108" w:type="dxa"/>
              <w:bottom w:w="0" w:type="dxa"/>
            </w:tcMar>
            <w:tcW w:w="9907" w:type="dxa"/>
            <w:vAlign w:val="center"/>
            <w:textDirection w:val="lrTb"/>
            <w:noWrap w:val="false"/>
          </w:tcPr>
          <w:p>
            <w:pPr>
              <w:spacing w:after="0"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一、报价（10分）</w:t>
            </w:r>
            <w:r/>
          </w:p>
        </w:tc>
      </w:tr>
      <w:tr>
        <w:trPr>
          <w:trHeight w:val="1058"/>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tcMar>
              <w:left w:w="108" w:type="dxa"/>
              <w:top w:w="0" w:type="dxa"/>
              <w:right w:w="108" w:type="dxa"/>
              <w:bottom w:w="0" w:type="dxa"/>
            </w:tcMar>
            <w:tcW w:w="1187" w:type="dxa"/>
            <w:vAlign w:val="center"/>
            <w:textDirection w:val="lrTb"/>
            <w:noWrap w:val="false"/>
          </w:tcPr>
          <w:p>
            <w:pPr>
              <w:jc w:val="center"/>
              <w:spacing w:after="0"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报价</w:t>
            </w:r>
            <w:r/>
          </w:p>
        </w:tc>
        <w:tc>
          <w:tcPr>
            <w:tcMar>
              <w:left w:w="108" w:type="dxa"/>
              <w:top w:w="0" w:type="dxa"/>
              <w:right w:w="108" w:type="dxa"/>
              <w:bottom w:w="0" w:type="dxa"/>
            </w:tcMar>
            <w:tcW w:w="676" w:type="dxa"/>
            <w:vAlign w:val="center"/>
            <w:textDirection w:val="lrTb"/>
            <w:noWrap w:val="false"/>
          </w:tcPr>
          <w:p>
            <w:pPr>
              <w:ind w:firstLine="28"/>
              <w:jc w:val="center"/>
              <w:spacing w:after="0" w:line="240" w:lineRule="auto"/>
              <w:rPr>
                <w:rFonts w:hint="eastAsia" w:ascii="宋体" w:hAnsi="宋体" w:cs="宋体"/>
                <w:color w:val="auto"/>
                <w:sz w:val="24"/>
              </w:rPr>
            </w:pPr>
            <w:r>
              <w:rPr>
                <w:rFonts w:hint="eastAsia" w:ascii="宋体" w:hAnsi="宋体" w:cs="宋体"/>
                <w:color w:val="auto"/>
                <w:sz w:val="24"/>
              </w:rPr>
              <w:t xml:space="preserve">10</w:t>
            </w:r>
            <w:r/>
          </w:p>
        </w:tc>
        <w:tc>
          <w:tcPr>
            <w:tcMar>
              <w:left w:w="108" w:type="dxa"/>
              <w:top w:w="0" w:type="dxa"/>
              <w:right w:w="108" w:type="dxa"/>
              <w:bottom w:w="0" w:type="dxa"/>
            </w:tcMar>
            <w:tcW w:w="7484" w:type="dxa"/>
            <w:vAlign w:val="center"/>
            <w:textDirection w:val="lrTb"/>
            <w:noWrap w:val="false"/>
          </w:tcPr>
          <w:p>
            <w:pPr>
              <w:spacing w:after="0" w:line="240" w:lineRule="auto"/>
              <w:rPr>
                <w:color w:val="auto"/>
                <w:sz w:val="24"/>
              </w:rPr>
            </w:pPr>
            <w:r>
              <w:rPr>
                <w:color w:val="auto"/>
                <w:sz w:val="24"/>
              </w:rPr>
              <w:t xml:space="preserve">满足磋商文件要求且</w:t>
            </w:r>
            <w:r>
              <w:rPr>
                <w:rFonts w:hint="eastAsia"/>
                <w:color w:val="auto"/>
                <w:sz w:val="24"/>
              </w:rPr>
              <w:t xml:space="preserve">最终报价</w:t>
            </w:r>
            <w:r>
              <w:rPr>
                <w:color w:val="auto"/>
                <w:sz w:val="24"/>
              </w:rPr>
              <w:t xml:space="preserve">最低的报价为评标基准价，其价格分为满分。其他供应商的价格分统一按照下列公式计算：</w:t>
            </w:r>
            <w:r/>
          </w:p>
          <w:p>
            <w:pPr>
              <w:spacing w:after="0" w:line="240" w:lineRule="auto"/>
              <w:rPr>
                <w:rFonts w:hint="eastAsia" w:ascii="宋体" w:hAnsi="宋体" w:cs="宋体"/>
                <w:color w:val="auto"/>
                <w:sz w:val="24"/>
              </w:rPr>
            </w:pPr>
            <w:r>
              <w:rPr>
                <w:rFonts w:hint="eastAsia"/>
                <w:color w:val="auto"/>
                <w:sz w:val="24"/>
              </w:rPr>
              <w:t xml:space="preserve">价格分</w:t>
            </w:r>
            <w:r>
              <w:rPr>
                <w:color w:val="auto"/>
                <w:sz w:val="24"/>
              </w:rPr>
              <w:t xml:space="preserve">得分＝（评标基准价/</w:t>
            </w:r>
            <w:r>
              <w:rPr>
                <w:rFonts w:hint="eastAsia"/>
                <w:color w:val="auto"/>
                <w:sz w:val="24"/>
              </w:rPr>
              <w:t xml:space="preserve">最终报价</w:t>
            </w:r>
            <w:r>
              <w:rPr>
                <w:color w:val="auto"/>
                <w:sz w:val="24"/>
              </w:rPr>
              <w:t xml:space="preserve">）×分值。</w:t>
            </w:r>
            <w:r/>
          </w:p>
        </w:tc>
      </w:tr>
      <w:tr>
        <w:trPr>
          <w:trHeight w:val="509"/>
        </w:trPr>
        <w:tc>
          <w:tcPr>
            <w:gridSpan w:val="4"/>
            <w:tcMar>
              <w:left w:w="108" w:type="dxa"/>
              <w:top w:w="0" w:type="dxa"/>
              <w:right w:w="108" w:type="dxa"/>
              <w:bottom w:w="0" w:type="dxa"/>
            </w:tcMar>
            <w:tcW w:w="9907" w:type="dxa"/>
            <w:vAlign w:val="center"/>
            <w:textDirection w:val="lrTb"/>
            <w:noWrap w:val="false"/>
          </w:tcPr>
          <w:p>
            <w:pPr>
              <w:spacing w:after="0"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二</w:t>
            </w:r>
            <w:r>
              <w:rPr>
                <w:rFonts w:hint="eastAsia" w:ascii="宋体" w:hAnsi="宋体" w:cs="宋体"/>
                <w:b/>
                <w:color w:val="auto"/>
                <w:sz w:val="24"/>
                <w:highlight w:val="none"/>
              </w:rPr>
              <w:t xml:space="preserve">、履约能力（2</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分）</w:t>
            </w:r>
            <w:r/>
          </w:p>
        </w:tc>
      </w:tr>
      <w:tr>
        <w:trPr>
          <w:trHeight w:val="1158"/>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Mar>
              <w:left w:w="108" w:type="dxa"/>
              <w:top w:w="0" w:type="dxa"/>
              <w:right w:w="108" w:type="dxa"/>
              <w:bottom w:w="0" w:type="dxa"/>
            </w:tcMar>
            <w:tcW w:w="1187" w:type="dxa"/>
            <w:vAlign w:val="center"/>
            <w:vMerge w:val="restart"/>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人员配备</w:t>
            </w:r>
            <w:r/>
          </w:p>
        </w:tc>
        <w:tc>
          <w:tcPr>
            <w:tcMar>
              <w:left w:w="108" w:type="dxa"/>
              <w:top w:w="0" w:type="dxa"/>
              <w:right w:w="108" w:type="dxa"/>
              <w:bottom w:w="0" w:type="dxa"/>
            </w:tcMar>
            <w:tcW w:w="676"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p>
        </w:tc>
        <w:tc>
          <w:tcPr>
            <w:tcMar>
              <w:left w:w="108" w:type="dxa"/>
              <w:top w:w="0" w:type="dxa"/>
              <w:right w:w="108" w:type="dxa"/>
              <w:bottom w:w="0" w:type="dxa"/>
            </w:tcMar>
            <w:tcW w:w="7484" w:type="dxa"/>
            <w:vAlign w:val="center"/>
            <w:textDirection w:val="lrTb"/>
            <w:noWrap w:val="false"/>
          </w:tcPr>
          <w:p>
            <w:pPr>
              <w:spacing w:after="0" w:line="85" w:lineRule="atLeast"/>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rPr>
              <w:t xml:space="preserve">1.项目负责人具有生态环境</w:t>
            </w:r>
            <w:r>
              <w:rPr>
                <w:rFonts w:hint="eastAsia"/>
                <w:b w:val="0"/>
                <w:bCs w:val="0"/>
                <w:color w:val="auto"/>
                <w:sz w:val="24"/>
                <w:highlight w:val="none"/>
              </w:rPr>
              <w:t xml:space="preserve">相关专业</w:t>
            </w:r>
            <w:r>
              <w:rPr>
                <w:rFonts w:hint="eastAsia" w:ascii="宋体" w:hAnsi="宋体" w:cs="宋体"/>
                <w:b w:val="0"/>
                <w:bCs w:val="0"/>
                <w:color w:val="auto"/>
                <w:sz w:val="24"/>
                <w:highlight w:val="none"/>
              </w:rPr>
              <w:t xml:space="preserve">副高级及以上职称的得6分；</w:t>
            </w:r>
            <w:r/>
          </w:p>
          <w:p>
            <w:pPr>
              <w:pStyle w:val="919"/>
              <w:spacing w:after="0"/>
              <w:rPr>
                <w:rFonts w:hint="eastAsia"/>
                <w:b w:val="0"/>
                <w:bCs w:val="0"/>
                <w:color w:val="auto"/>
                <w:highlight w:val="none"/>
              </w:rPr>
            </w:pPr>
            <w:r>
              <w:rPr>
                <w:rFonts w:hint="eastAsia" w:cs="宋体"/>
                <w:b w:val="0"/>
                <w:bCs w:val="0"/>
                <w:color w:val="auto"/>
                <w:highlight w:val="none"/>
              </w:rPr>
              <w:t xml:space="preserve">注：须提供证书扫描件及供应商为其缴纳的近三个月（2026年6月-2026年8月）中任意一个月的社保缴费证明，不提供不得分。</w:t>
            </w:r>
            <w:r/>
          </w:p>
        </w:tc>
      </w:tr>
      <w:tr>
        <w:trPr>
          <w:trHeight w:val="1694"/>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p>
        </w:tc>
        <w:tc>
          <w:tcPr>
            <w:tcMar>
              <w:left w:w="108" w:type="dxa"/>
              <w:top w:w="0" w:type="dxa"/>
              <w:right w:w="108" w:type="dxa"/>
              <w:bottom w:w="0" w:type="dxa"/>
            </w:tcMar>
            <w:tcW w:w="1187" w:type="dxa"/>
            <w:vAlign w:val="center"/>
            <w:vMerge w:val="continue"/>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676" w:type="dxa"/>
            <w:vAlign w:val="center"/>
            <w:textDirection w:val="lrTb"/>
            <w:noWrap w:val="false"/>
          </w:tcPr>
          <w:p>
            <w:pPr>
              <w:jc w:val="center"/>
              <w:spacing w:after="0"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p>
        </w:tc>
        <w:tc>
          <w:tcPr>
            <w:tcMar>
              <w:left w:w="108" w:type="dxa"/>
              <w:top w:w="0" w:type="dxa"/>
              <w:right w:w="108" w:type="dxa"/>
              <w:bottom w:w="0" w:type="dxa"/>
            </w:tcMar>
            <w:tcW w:w="7484" w:type="dxa"/>
            <w:vAlign w:val="center"/>
            <w:textDirection w:val="lrTb"/>
            <w:noWrap w:val="false"/>
          </w:tcPr>
          <w:p>
            <w:pPr>
              <w:spacing w:after="0" w:line="85" w:lineRule="atLeast"/>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rPr>
              <w:t xml:space="preserve">2.项目组成员（除项目负责人外）具有生态环境相关专业副高级及以上职称</w:t>
            </w:r>
            <w:r>
              <w:rPr>
                <w:rFonts w:hint="eastAsia" w:ascii="宋体" w:hAnsi="宋体" w:cs="宋体"/>
                <w:b w:val="0"/>
                <w:bCs w:val="0"/>
                <w:color w:val="auto"/>
                <w:sz w:val="24"/>
                <w:highlight w:val="none"/>
                <w:lang w:val="en-US" w:eastAsia="zh-CN"/>
              </w:rPr>
              <w:t xml:space="preserve">的</w:t>
            </w:r>
            <w:r>
              <w:rPr>
                <w:rFonts w:hint="eastAsia" w:ascii="宋体" w:hAnsi="宋体" w:cs="宋体"/>
                <w:b w:val="0"/>
                <w:bCs w:val="0"/>
                <w:color w:val="auto"/>
                <w:sz w:val="24"/>
                <w:highlight w:val="none"/>
              </w:rPr>
              <w:t xml:space="preserve">每有1人得4分，具有生态环境相关专业中级技术职称的每有1人得2分，最高得1</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分。</w:t>
            </w:r>
            <w:r/>
          </w:p>
          <w:p>
            <w:pPr>
              <w:spacing w:after="0" w:line="85" w:lineRule="atLeast"/>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rPr>
              <w:t xml:space="preserve">注：须提供证书扫描件及供应商为其缴纳的近三个月（2026年6月-2026年8月）中任意一个月的社保缴费证明，不提供不得分。</w:t>
            </w:r>
            <w:r/>
          </w:p>
        </w:tc>
      </w:tr>
      <w:tr>
        <w:trPr>
          <w:trHeight w:val="499"/>
        </w:trPr>
        <w:tc>
          <w:tcPr>
            <w:gridSpan w:val="4"/>
            <w:tcMar>
              <w:left w:w="108" w:type="dxa"/>
              <w:top w:w="0" w:type="dxa"/>
              <w:right w:w="108" w:type="dxa"/>
              <w:bottom w:w="0" w:type="dxa"/>
            </w:tcMar>
            <w:tcW w:w="9907" w:type="dxa"/>
            <w:vAlign w:val="center"/>
            <w:textDirection w:val="lrTb"/>
            <w:noWrap w:val="false"/>
          </w:tcPr>
          <w:p>
            <w:pPr>
              <w:spacing w:after="0"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三、服务方案（</w:t>
            </w:r>
            <w:r>
              <w:rPr>
                <w:rFonts w:hint="eastAsia" w:ascii="宋体" w:hAnsi="宋体" w:cs="宋体"/>
                <w:b/>
                <w:color w:val="auto"/>
                <w:sz w:val="24"/>
                <w:lang w:val="en-US" w:eastAsia="zh-CN"/>
              </w:rPr>
              <w:t xml:space="preserve">68</w:t>
            </w:r>
            <w:r>
              <w:rPr>
                <w:rFonts w:hint="eastAsia" w:ascii="宋体" w:hAnsi="宋体" w:cs="宋体"/>
                <w:b/>
                <w:color w:val="auto"/>
                <w:sz w:val="24"/>
              </w:rPr>
              <w:t xml:space="preserve">分）</w:t>
            </w:r>
            <w:r/>
          </w:p>
        </w:tc>
      </w:tr>
      <w:tr>
        <w:trPr>
          <w:trHeight w:val="2607"/>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Mar>
              <w:left w:w="108" w:type="dxa"/>
              <w:top w:w="0" w:type="dxa"/>
              <w:right w:w="108" w:type="dxa"/>
              <w:bottom w:w="0" w:type="dxa"/>
            </w:tcMar>
            <w:tcW w:w="1187"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项目总体认识</w:t>
            </w:r>
            <w:r/>
          </w:p>
        </w:tc>
        <w:tc>
          <w:tcPr>
            <w:tcMar>
              <w:left w:w="108" w:type="dxa"/>
              <w:top w:w="0" w:type="dxa"/>
              <w:right w:w="108" w:type="dxa"/>
              <w:bottom w:w="0" w:type="dxa"/>
            </w:tcMar>
            <w:tcW w:w="676"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p>
        </w:tc>
        <w:tc>
          <w:tcPr>
            <w:tcMar>
              <w:left w:w="108" w:type="dxa"/>
              <w:top w:w="0" w:type="dxa"/>
              <w:right w:w="108" w:type="dxa"/>
              <w:bottom w:w="0" w:type="dxa"/>
            </w:tcMar>
            <w:tcW w:w="7484" w:type="dxa"/>
            <w:vAlign w:val="center"/>
            <w:textDirection w:val="lrTb"/>
            <w:noWrap w:val="false"/>
          </w:tcPr>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评标委员会根据供应商提供的项目总体认识（包括：项目基础概况、生态环境质量现状、污染物排放情况、基础设施建设、环境风险防控、园区建设等基础现状等）进行综合评审。</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方案科学合理，内容完整详细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可行性强的，得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方案比较科学合理，内容比较完整详细，比较可行的，得 </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方案基本合理，内容基本完整，基本可行，得 </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方案简单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不够合理，对本项目针对性很少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未提供方案的不得分。</w:t>
            </w:r>
            <w:r/>
          </w:p>
        </w:tc>
      </w:tr>
      <w:tr>
        <w:trPr>
          <w:trHeight w:val="2345"/>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p>
        </w:tc>
        <w:tc>
          <w:tcPr>
            <w:tcMar>
              <w:left w:w="108" w:type="dxa"/>
              <w:top w:w="0" w:type="dxa"/>
              <w:right w:w="108" w:type="dxa"/>
              <w:bottom w:w="0" w:type="dxa"/>
            </w:tcMar>
            <w:tcW w:w="1187"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创建总体目标及任务</w:t>
            </w:r>
            <w:r/>
          </w:p>
        </w:tc>
        <w:tc>
          <w:tcPr>
            <w:tcMar>
              <w:left w:w="108" w:type="dxa"/>
              <w:top w:w="0" w:type="dxa"/>
              <w:right w:w="108" w:type="dxa"/>
              <w:bottom w:w="0" w:type="dxa"/>
            </w:tcMar>
            <w:tcW w:w="676"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p>
        </w:tc>
        <w:tc>
          <w:tcPr>
            <w:tcMar>
              <w:left w:w="108" w:type="dxa"/>
              <w:top w:w="0" w:type="dxa"/>
              <w:right w:w="108" w:type="dxa"/>
              <w:bottom w:w="0" w:type="dxa"/>
            </w:tcMar>
            <w:tcW w:w="7484" w:type="dxa"/>
            <w:vAlign w:val="center"/>
            <w:textDirection w:val="lrTb"/>
            <w:noWrap w:val="false"/>
          </w:tcPr>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评标委员会根据供应商提供的创建生态工业园区总体目标及任务进行综合评审。</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方案科学合理，内容完整详细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可行性强的，得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方案比较科学合理，内容比较完整详细，比较可行的，得 </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方案基本合理，内容基本完整，基本可行，得 </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方案简单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不够合理，对本项目针对性很少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未提供方案的不得分。</w:t>
            </w:r>
            <w:r/>
          </w:p>
        </w:tc>
      </w:tr>
      <w:tr>
        <w:trPr>
          <w:trHeight w:val="2188"/>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p>
        </w:tc>
        <w:tc>
          <w:tcPr>
            <w:tcMar>
              <w:left w:w="108" w:type="dxa"/>
              <w:top w:w="0" w:type="dxa"/>
              <w:right w:w="108" w:type="dxa"/>
              <w:bottom w:w="0" w:type="dxa"/>
            </w:tcMar>
            <w:tcW w:w="1187"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园区生态工业链图</w:t>
            </w:r>
            <w:r/>
          </w:p>
        </w:tc>
        <w:tc>
          <w:tcPr>
            <w:tcMar>
              <w:left w:w="108" w:type="dxa"/>
              <w:top w:w="0" w:type="dxa"/>
              <w:right w:w="108" w:type="dxa"/>
              <w:bottom w:w="0" w:type="dxa"/>
            </w:tcMar>
            <w:tcW w:w="676"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p>
        </w:tc>
        <w:tc>
          <w:tcPr>
            <w:tcMar>
              <w:left w:w="108" w:type="dxa"/>
              <w:top w:w="0" w:type="dxa"/>
              <w:right w:w="108" w:type="dxa"/>
              <w:bottom w:w="0" w:type="dxa"/>
            </w:tcMar>
            <w:tcW w:w="7484" w:type="dxa"/>
            <w:vAlign w:val="center"/>
            <w:textDirection w:val="lrTb"/>
            <w:noWrap w:val="false"/>
          </w:tcPr>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评标委员会根据供应商提供的园区生态工业链图进行综合评审。</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链图</w:t>
            </w:r>
            <w:r>
              <w:rPr>
                <w:rFonts w:hint="eastAsia" w:ascii="宋体" w:hAnsi="宋体" w:cs="宋体"/>
                <w:color w:val="auto"/>
                <w:sz w:val="24"/>
                <w:highlight w:val="none"/>
              </w:rPr>
              <w:t xml:space="preserve">完整，针对性强，能完全满足项目实施要求的，得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链图</w:t>
            </w:r>
            <w:r>
              <w:rPr>
                <w:rFonts w:hint="eastAsia" w:ascii="宋体" w:hAnsi="宋体" w:cs="宋体"/>
                <w:color w:val="auto"/>
                <w:sz w:val="24"/>
                <w:highlight w:val="none"/>
              </w:rPr>
              <w:t xml:space="preserve">较具体，针对性较强，</w:t>
            </w:r>
            <w:r>
              <w:rPr>
                <w:rFonts w:hint="eastAsia" w:ascii="宋体" w:hAnsi="宋体" w:cs="宋体"/>
                <w:color w:val="auto"/>
                <w:sz w:val="24"/>
                <w:highlight w:val="none"/>
                <w:lang w:val="en-US" w:eastAsia="zh-CN"/>
              </w:rPr>
              <w:t xml:space="preserve">较</w:t>
            </w:r>
            <w:r>
              <w:rPr>
                <w:rFonts w:hint="eastAsia" w:ascii="宋体" w:hAnsi="宋体" w:cs="宋体"/>
                <w:color w:val="auto"/>
                <w:sz w:val="24"/>
                <w:highlight w:val="none"/>
              </w:rPr>
              <w:t xml:space="preserve">能满足项目实施要求的，得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链图</w:t>
            </w:r>
            <w:r>
              <w:rPr>
                <w:rFonts w:hint="eastAsia" w:ascii="宋体" w:hAnsi="宋体" w:cs="宋体"/>
                <w:color w:val="auto"/>
                <w:sz w:val="24"/>
                <w:highlight w:val="none"/>
              </w:rPr>
              <w:t xml:space="preserve">较简单，针对性不强，</w:t>
            </w:r>
            <w:r>
              <w:rPr>
                <w:rFonts w:hint="eastAsia" w:ascii="宋体" w:hAnsi="宋体" w:cs="宋体"/>
                <w:color w:val="auto"/>
                <w:sz w:val="24"/>
                <w:highlight w:val="none"/>
                <w:lang w:val="en-US" w:eastAsia="zh-CN"/>
              </w:rPr>
              <w:t xml:space="preserve">基本</w:t>
            </w:r>
            <w:r>
              <w:rPr>
                <w:rFonts w:hint="eastAsia" w:ascii="宋体" w:hAnsi="宋体" w:cs="宋体"/>
                <w:color w:val="auto"/>
                <w:sz w:val="24"/>
                <w:highlight w:val="none"/>
              </w:rPr>
              <w:t xml:space="preserve">满足项目实施要求的，得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链图</w:t>
            </w:r>
            <w:r>
              <w:rPr>
                <w:rFonts w:hint="eastAsia" w:ascii="宋体" w:hAnsi="宋体" w:cs="宋体"/>
                <w:color w:val="auto"/>
                <w:sz w:val="24"/>
                <w:highlight w:val="none"/>
              </w:rPr>
              <w:t xml:space="preserve">简单，不够合理，</w:t>
            </w:r>
            <w:r>
              <w:rPr>
                <w:rFonts w:hint="eastAsia" w:ascii="宋体" w:hAnsi="宋体" w:cs="宋体"/>
                <w:color w:val="auto"/>
                <w:sz w:val="24"/>
                <w:highlight w:val="none"/>
                <w:lang w:val="en-US" w:eastAsia="zh-CN"/>
              </w:rPr>
              <w:t xml:space="preserve">不能</w:t>
            </w:r>
            <w:r>
              <w:rPr>
                <w:rFonts w:hint="eastAsia" w:ascii="宋体" w:hAnsi="宋体" w:cs="宋体"/>
                <w:color w:val="auto"/>
                <w:sz w:val="24"/>
                <w:highlight w:val="none"/>
              </w:rPr>
              <w:t xml:space="preserve">满足项目实施要求的，得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未提供方案</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不得分。</w:t>
            </w:r>
            <w:r/>
          </w:p>
        </w:tc>
      </w:tr>
      <w:tr>
        <w:trPr>
          <w:trHeight w:val="180"/>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p>
        </w:tc>
        <w:tc>
          <w:tcPr>
            <w:tcMar>
              <w:left w:w="108" w:type="dxa"/>
              <w:top w:w="0" w:type="dxa"/>
              <w:right w:w="108" w:type="dxa"/>
              <w:bottom w:w="0" w:type="dxa"/>
            </w:tcMar>
            <w:tcW w:w="1187"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高新区生态工业园区建设指标体系方案</w:t>
            </w:r>
            <w:r/>
          </w:p>
        </w:tc>
        <w:tc>
          <w:tcPr>
            <w:tcMar>
              <w:left w:w="108" w:type="dxa"/>
              <w:top w:w="0" w:type="dxa"/>
              <w:right w:w="108" w:type="dxa"/>
              <w:bottom w:w="0" w:type="dxa"/>
            </w:tcMar>
            <w:tcW w:w="676"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p>
        </w:tc>
        <w:tc>
          <w:tcPr>
            <w:tcMar>
              <w:left w:w="108" w:type="dxa"/>
              <w:top w:w="0" w:type="dxa"/>
              <w:right w:w="108" w:type="dxa"/>
              <w:bottom w:w="0" w:type="dxa"/>
            </w:tcMar>
            <w:tcW w:w="7484" w:type="dxa"/>
            <w:vAlign w:val="center"/>
            <w:textDirection w:val="lrTb"/>
            <w:noWrap w:val="false"/>
          </w:tcPr>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评标委员会根据供应商提供的高新区生态工业园区建设指标体系方案进行综合评审。</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方案科学合理，内容完整详细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可行性强的，得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方案比较科学合理，内容比较完整详细，比较可行的，得 </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方案基本合理，内容基本完整，基本可行，得 </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方案简单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不够合理，对本项目针对性很少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未提供方案的不得分。</w:t>
            </w:r>
            <w:r/>
          </w:p>
        </w:tc>
      </w:tr>
      <w:tr>
        <w:trPr>
          <w:trHeight w:val="180"/>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p>
        </w:tc>
        <w:tc>
          <w:tcPr>
            <w:tcMar>
              <w:left w:w="108" w:type="dxa"/>
              <w:top w:w="0" w:type="dxa"/>
              <w:right w:w="108" w:type="dxa"/>
              <w:bottom w:w="0" w:type="dxa"/>
            </w:tcMar>
            <w:tcW w:w="1187"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高新区碳达峰碳中和实现路径</w:t>
            </w:r>
            <w:r/>
          </w:p>
        </w:tc>
        <w:tc>
          <w:tcPr>
            <w:tcMar>
              <w:left w:w="108" w:type="dxa"/>
              <w:top w:w="0" w:type="dxa"/>
              <w:right w:w="108" w:type="dxa"/>
              <w:bottom w:w="0" w:type="dxa"/>
            </w:tcMar>
            <w:tcW w:w="676"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p>
        </w:tc>
        <w:tc>
          <w:tcPr>
            <w:tcMar>
              <w:left w:w="108" w:type="dxa"/>
              <w:top w:w="0" w:type="dxa"/>
              <w:right w:w="108" w:type="dxa"/>
              <w:bottom w:w="0" w:type="dxa"/>
            </w:tcMar>
            <w:tcW w:w="7484" w:type="dxa"/>
            <w:vAlign w:val="center"/>
            <w:textDirection w:val="lrTb"/>
            <w:noWrap w:val="false"/>
          </w:tcPr>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评标委员会根据供应商提供的高新区碳达峰碳中和实现路径进行综合评审。</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方案科学合理，内容完整详细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可行性强的，得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方案比较科学合理，内容比较完整详细，比较可行的，得 </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方案基本合理，内容基本完整，基本可行，得 </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方案简单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不够合理，对本项目针对性很少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未提供方案的不得分。</w:t>
            </w:r>
            <w:r/>
          </w:p>
        </w:tc>
      </w:tr>
      <w:tr>
        <w:trPr>
          <w:trHeight w:val="180"/>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p>
        </w:tc>
        <w:tc>
          <w:tcPr>
            <w:tcMar>
              <w:left w:w="108" w:type="dxa"/>
              <w:top w:w="0" w:type="dxa"/>
              <w:right w:w="108" w:type="dxa"/>
              <w:bottom w:w="0" w:type="dxa"/>
            </w:tcMar>
            <w:tcW w:w="1187" w:type="dxa"/>
            <w:vAlign w:val="center"/>
            <w:textDirection w:val="lrTb"/>
            <w:noWrap w:val="false"/>
          </w:tcPr>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年度评估及创建验收支撑</w:t>
            </w:r>
            <w:r/>
          </w:p>
        </w:tc>
        <w:tc>
          <w:tcPr>
            <w:tcMar>
              <w:left w:w="108" w:type="dxa"/>
              <w:top w:w="0" w:type="dxa"/>
              <w:right w:w="108" w:type="dxa"/>
              <w:bottom w:w="0" w:type="dxa"/>
            </w:tcMar>
            <w:tcW w:w="676"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p>
        </w:tc>
        <w:tc>
          <w:tcPr>
            <w:tcMar>
              <w:left w:w="108" w:type="dxa"/>
              <w:top w:w="0" w:type="dxa"/>
              <w:right w:w="108" w:type="dxa"/>
              <w:bottom w:w="0" w:type="dxa"/>
            </w:tcMar>
            <w:tcW w:w="7484" w:type="dxa"/>
            <w:vAlign w:val="center"/>
            <w:textDirection w:val="lrTb"/>
            <w:noWrap w:val="false"/>
          </w:tcPr>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评标委员会根据供应商提供的高新区生态工业园区创建年度工作评估及创建验收支撑进行综合评审。</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方案科学合理，内容完整详细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可行性强的，得</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方案比较科学合理，内容比较完整详细，比较可行的，得 </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方案基本合理，内容基本完整，基本可行，得 </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方案简单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不够合理，对本项目针对性很少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未提供方案的不得分。</w:t>
            </w:r>
            <w:r/>
          </w:p>
        </w:tc>
      </w:tr>
      <w:tr>
        <w:trPr>
          <w:trHeight w:val="90"/>
        </w:trPr>
        <w:tc>
          <w:tcPr>
            <w:tcMar>
              <w:left w:w="108" w:type="dxa"/>
              <w:top w:w="0" w:type="dxa"/>
              <w:right w:w="108" w:type="dxa"/>
              <w:bottom w:w="0" w:type="dxa"/>
            </w:tcMar>
            <w:tcW w:w="560"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p>
        </w:tc>
        <w:tc>
          <w:tcPr>
            <w:tcMar>
              <w:left w:w="108" w:type="dxa"/>
              <w:top w:w="0" w:type="dxa"/>
              <w:right w:w="108" w:type="dxa"/>
              <w:bottom w:w="0" w:type="dxa"/>
            </w:tcMar>
            <w:tcW w:w="1187" w:type="dxa"/>
            <w:vAlign w:val="center"/>
            <w:textDirection w:val="lrTb"/>
            <w:noWrap w:val="false"/>
          </w:tcPr>
          <w:p>
            <w:pPr>
              <w:jc w:val="cente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项目的重点、难点理解</w:t>
            </w:r>
            <w:r/>
          </w:p>
        </w:tc>
        <w:tc>
          <w:tcPr>
            <w:tcMar>
              <w:left w:w="108" w:type="dxa"/>
              <w:top w:w="0" w:type="dxa"/>
              <w:right w:w="108" w:type="dxa"/>
              <w:bottom w:w="0" w:type="dxa"/>
            </w:tcMar>
            <w:tcW w:w="676" w:type="dxa"/>
            <w:vAlign w:val="center"/>
            <w:textDirection w:val="lrTb"/>
            <w:noWrap w:val="false"/>
          </w:tcPr>
          <w:p>
            <w:pPr>
              <w:jc w:val="center"/>
              <w:spacing w:after="0" w:line="85"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w:t>
            </w:r>
            <w:r/>
          </w:p>
        </w:tc>
        <w:tc>
          <w:tcPr>
            <w:tcMar>
              <w:left w:w="108" w:type="dxa"/>
              <w:top w:w="0" w:type="dxa"/>
              <w:right w:w="108" w:type="dxa"/>
              <w:bottom w:w="0" w:type="dxa"/>
            </w:tcMar>
            <w:tcW w:w="7484" w:type="dxa"/>
            <w:vAlign w:val="center"/>
            <w:textDirection w:val="lrTb"/>
            <w:noWrap w:val="false"/>
          </w:tcPr>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评标委员会根据供应商提供的项目的重点、难点理解进行综合评审。</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方案科学合理，内容完整详细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可行性强的，得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方案比较科学合理，内容比较完整详细，比较可行的，得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 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方案基本合理，内容基本完整，基本可行，得 </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方案简单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不够合理，对本项目针对性很少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spacing w:after="0"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未提供方案的不得分。</w:t>
            </w:r>
            <w:r/>
          </w:p>
        </w:tc>
      </w:tr>
    </w:tbl>
    <w:p>
      <w:pPr>
        <w:jc w:val="left"/>
        <w:widowControl/>
        <w:rPr>
          <w:rFonts w:hint="eastAsia"/>
          <w:b/>
          <w:color w:val="auto"/>
          <w:sz w:val="24"/>
          <w:highlight w:val="none"/>
        </w:rPr>
      </w:pPr>
      <w:r/>
      <w:bookmarkStart w:id="672" w:name="_Toc120102177"/>
      <w:r/>
      <w:r/>
    </w:p>
    <w:p>
      <w:pPr>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注</w:t>
      </w:r>
      <w:r>
        <w:rPr>
          <w:rFonts w:hint="eastAsia" w:ascii="宋体" w:hAnsi="宋体"/>
          <w:b/>
          <w:bCs/>
          <w:color w:val="auto"/>
          <w:sz w:val="24"/>
          <w:highlight w:val="none"/>
        </w:rPr>
        <w:t xml:space="preserve">：1、证明材料由投标供应商自行提供，磋商小组根据投标供应商提供的相关证明材料进行评审，相关证明材料的全面性、有效性、完整性、真实性由投标供应商自行负责。</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2、以上所需资料均应真实、有效，如发现投标供应商涉嫌资料造假等，采购人将有权取消其成交资格，并保留进一步追究其法律责任的权利。</w:t>
      </w:r>
      <w:r/>
    </w:p>
    <w:p>
      <w:pPr>
        <w:ind w:firstLine="708"/>
        <w:jc w:val="center"/>
        <w:spacing w:line="360" w:lineRule="auto"/>
        <w:rPr>
          <w:b/>
          <w:color w:val="auto"/>
          <w:sz w:val="36"/>
          <w:szCs w:val="36"/>
        </w:rPr>
        <w:outlineLvl w:val="0"/>
      </w:pPr>
      <w:r>
        <w:rPr>
          <w:b/>
          <w:color w:val="auto"/>
          <w:sz w:val="36"/>
          <w:szCs w:val="36"/>
        </w:rPr>
        <w:br w:type="page" w:clear="all"/>
      </w:r>
      <w:r>
        <w:rPr>
          <w:b/>
          <w:color w:val="auto"/>
          <w:sz w:val="36"/>
          <w:szCs w:val="36"/>
        </w:rPr>
        <w:t xml:space="preserve">第四章  采购需求</w:t>
      </w:r>
      <w:bookmarkEnd w:id="672"/>
      <w:r/>
      <w:r/>
    </w:p>
    <w:p>
      <w:pPr>
        <w:ind w:left="0" w:right="0" w:firstLine="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bookmarkStart w:id="673" w:name="_Toc120102178"/>
      <w:r>
        <w:rPr>
          <w:rFonts w:hint="eastAsia" w:ascii="宋体" w:hAnsi="宋体" w:eastAsia="宋体" w:cs="宋体"/>
          <w:b w:val="0"/>
          <w:bCs/>
          <w:color w:val="auto"/>
          <w:sz w:val="24"/>
          <w:szCs w:val="24"/>
        </w:rPr>
        <w:t xml:space="preserve">一、项目概况</w:t>
      </w:r>
      <w:r/>
    </w:p>
    <w:p>
      <w:pPr>
        <w:ind w:left="0" w:right="0" w:firstLine="48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根据</w:t>
      </w:r>
      <w:bookmarkStart w:id="674" w:name="OLE_LINK2"/>
      <w:r>
        <w:rPr>
          <w:rFonts w:hint="eastAsia" w:ascii="宋体" w:hAnsi="宋体" w:eastAsia="宋体" w:cs="宋体"/>
          <w:b w:val="0"/>
          <w:bCs/>
          <w:color w:val="auto"/>
          <w:sz w:val="24"/>
          <w:szCs w:val="24"/>
        </w:rPr>
        <w:t xml:space="preserve">《生态文明建设示范区（生态工业园区）管理办法》（环科财〔2026〕4 号）、《生态工业园区建设标准》（HJ 274-2026）</w:t>
      </w:r>
      <w:bookmarkEnd w:id="674"/>
      <w:r>
        <w:rPr>
          <w:rFonts w:hint="eastAsia" w:ascii="宋体" w:hAnsi="宋体" w:eastAsia="宋体" w:cs="宋体"/>
          <w:b w:val="0"/>
          <w:bCs/>
          <w:color w:val="auto"/>
          <w:sz w:val="24"/>
          <w:szCs w:val="24"/>
        </w:rPr>
        <w:t xml:space="preserve">等文件规范要求，以促进园区绿色、低碳、循环发展为核心，开展溧阳高新区创建国家生态文明建设示范区（生态工业园区）的申报、创建、验收等工作。</w:t>
      </w:r>
      <w:r/>
    </w:p>
    <w:p>
      <w:pPr>
        <w:ind w:left="0" w:right="0" w:firstLine="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二、项目内容</w:t>
      </w:r>
      <w:r/>
    </w:p>
    <w:p>
      <w:pPr>
        <w:ind w:left="0" w:right="0" w:firstLine="48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1. 在生态工业园区申报创建期间：</w:t>
      </w:r>
      <w:bookmarkStart w:id="675" w:name="OLE_LINK3"/>
      <w:r/>
      <w:bookmarkStart w:id="676" w:name="OLE_LINK4"/>
      <w:r>
        <w:rPr>
          <w:rFonts w:hint="eastAsia" w:ascii="宋体" w:hAnsi="宋体" w:eastAsia="宋体" w:cs="宋体"/>
          <w:b w:val="0"/>
          <w:bCs/>
          <w:color w:val="auto"/>
          <w:sz w:val="24"/>
          <w:szCs w:val="24"/>
        </w:rPr>
        <w:t xml:space="preserve">对照《生态文明建设示范区（生态工业园区）管理办法》（环科财〔2026〕4 号）</w:t>
      </w:r>
      <w:bookmarkEnd w:id="675"/>
      <w:r>
        <w:rPr>
          <w:rFonts w:hint="eastAsia" w:ascii="宋体" w:hAnsi="宋体" w:eastAsia="宋体" w:cs="宋体"/>
          <w:b w:val="0"/>
          <w:bCs/>
          <w:color w:val="auto"/>
          <w:sz w:val="24"/>
          <w:szCs w:val="24"/>
        </w:rPr>
        <w:t xml:space="preserve">、《生态工业园区建设标准》（HJ 274-2026），</w:t>
      </w:r>
      <w:bookmarkEnd w:id="676"/>
      <w:r>
        <w:rPr>
          <w:rFonts w:hint="eastAsia" w:ascii="宋体" w:hAnsi="宋体" w:eastAsia="宋体" w:cs="宋体"/>
          <w:b w:val="0"/>
          <w:bCs/>
          <w:color w:val="auto"/>
          <w:sz w:val="24"/>
          <w:szCs w:val="24"/>
        </w:rPr>
        <w:t xml:space="preserve">对实施方案展优化调整，科学合理制定目标指标，进一步细化任务措施和项目设计；协助园区开展省级评审相关工作；协助整理现场核查所需的台账资料；2026年底前提交《江苏省溧阳高新技术产业开发区生态文明建设示范区（生态工业园区）建设实施方案》修订版及相关佐证材料。</w:t>
      </w:r>
      <w:r/>
    </w:p>
    <w:p>
      <w:pPr>
        <w:ind w:left="0" w:right="0" w:firstLine="48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2. 在生态工业园区建设期间：对照《生态文明建设示范区（生态工业园区）管理办法》要求（环科财〔2026〕4 号），结合国家通知安排，每年编制《生态工业园区年度工作报告》，协助园区开展自查，评估指标达标进度；2027年底前，提交2026年度生态工业园区年度工作报告；2028年底前，提交2027年度生态工业园区年度工作报告。</w:t>
      </w:r>
      <w:r/>
    </w:p>
    <w:p>
      <w:pPr>
        <w:ind w:left="0" w:right="0" w:firstLine="48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3. 在生态工业园区验收期间：根据《生态文明建设示范区（生态工业园区）管理办法》（环科财〔2026〕4 号）、《生态工业园区建设标准》（HJ 274-2026），编制《生态工业园区验收报告》，全面总结创建期工作成效，整理指标达标佐证材料、支撑项目佐证材料及其他必要材料；配合国家和省级验收组开展现场技术核查；协助园区开展验收论证相关工作； 2029年底前，提交生态工业园区验收报告及相关佐证材料。</w:t>
      </w:r>
      <w:r/>
    </w:p>
    <w:p>
      <w:pPr>
        <w:ind w:left="0" w:right="0" w:firstLine="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三、合同履行期限</w:t>
      </w:r>
      <w:r/>
    </w:p>
    <w:p>
      <w:pPr>
        <w:ind w:left="0" w:right="0" w:firstLine="480"/>
        <w:jc w:val="both"/>
        <w:keepLines w:val="0"/>
        <w:keepNext w:val="0"/>
        <w:pageBreakBefore w:val="0"/>
        <w:spacing w:before="0" w:after="0"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自合同签订之日起至2029年12月底前全部完成</w:t>
      </w:r>
      <w:r>
        <w:rPr>
          <w:rFonts w:hint="eastAsia" w:ascii="宋体" w:hAnsi="宋体" w:cs="宋体"/>
          <w:color w:val="auto"/>
          <w:sz w:val="24"/>
          <w:szCs w:val="24"/>
          <w:lang w:eastAsia="zh-CN"/>
        </w:rPr>
        <w:t xml:space="preserve">。</w:t>
      </w:r>
      <w:r/>
    </w:p>
    <w:p>
      <w:pPr>
        <w:ind w:left="0" w:right="0" w:firstLine="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四、付款方式</w:t>
      </w:r>
      <w:r/>
    </w:p>
    <w:p>
      <w:pPr>
        <w:ind w:left="0" w:right="0" w:firstLine="48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合同签订后，完成实施方案修改完善，于2026年底前支付合同</w:t>
      </w:r>
      <w:r>
        <w:rPr>
          <w:rFonts w:hint="eastAsia" w:ascii="宋体" w:hAnsi="宋体" w:cs="宋体"/>
          <w:b w:val="0"/>
          <w:bCs/>
          <w:color w:val="auto"/>
          <w:sz w:val="24"/>
          <w:szCs w:val="24"/>
          <w:lang w:val="en-US" w:eastAsia="zh-CN"/>
        </w:rPr>
        <w:t xml:space="preserve">金</w:t>
      </w:r>
      <w:r>
        <w:rPr>
          <w:rFonts w:hint="eastAsia" w:ascii="宋体" w:hAnsi="宋体" w:eastAsia="宋体" w:cs="宋体"/>
          <w:b w:val="0"/>
          <w:bCs/>
          <w:color w:val="auto"/>
          <w:sz w:val="24"/>
          <w:szCs w:val="24"/>
        </w:rPr>
        <w:t xml:space="preserve">额的30%；完成当年度工作报告及自查，于2027年底前支付合同</w:t>
      </w:r>
      <w:r>
        <w:rPr>
          <w:rFonts w:hint="eastAsia" w:ascii="宋体" w:hAnsi="宋体" w:cs="宋体"/>
          <w:b w:val="0"/>
          <w:bCs/>
          <w:color w:val="auto"/>
          <w:sz w:val="24"/>
          <w:szCs w:val="24"/>
          <w:lang w:val="en-US" w:eastAsia="zh-CN"/>
        </w:rPr>
        <w:t xml:space="preserve">金</w:t>
      </w:r>
      <w:r>
        <w:rPr>
          <w:rFonts w:hint="eastAsia" w:ascii="宋体" w:hAnsi="宋体" w:eastAsia="宋体" w:cs="宋体"/>
          <w:b w:val="0"/>
          <w:bCs/>
          <w:color w:val="auto"/>
          <w:sz w:val="24"/>
          <w:szCs w:val="24"/>
        </w:rPr>
        <w:t xml:space="preserve">额的</w:t>
      </w:r>
      <w:r>
        <w:rPr>
          <w:rFonts w:hint="eastAsia" w:ascii="宋体" w:hAnsi="宋体" w:cs="宋体"/>
          <w:b w:val="0"/>
          <w:bCs/>
          <w:color w:val="auto"/>
          <w:sz w:val="24"/>
          <w:szCs w:val="24"/>
          <w:lang w:val="en-US" w:eastAsia="zh-CN"/>
        </w:rPr>
        <w:t xml:space="preserve">20</w:t>
      </w:r>
      <w:r>
        <w:rPr>
          <w:rFonts w:hint="eastAsia" w:ascii="宋体" w:hAnsi="宋体" w:eastAsia="宋体" w:cs="宋体"/>
          <w:b w:val="0"/>
          <w:bCs/>
          <w:color w:val="auto"/>
          <w:sz w:val="24"/>
          <w:szCs w:val="24"/>
        </w:rPr>
        <w:t xml:space="preserve">%；完成当年度工作报告及自查，2028年底前支付合同</w:t>
      </w:r>
      <w:r>
        <w:rPr>
          <w:rFonts w:hint="eastAsia" w:ascii="宋体" w:hAnsi="宋体" w:cs="宋体"/>
          <w:b w:val="0"/>
          <w:bCs/>
          <w:color w:val="auto"/>
          <w:sz w:val="24"/>
          <w:szCs w:val="24"/>
          <w:lang w:val="en-US" w:eastAsia="zh-CN"/>
        </w:rPr>
        <w:t xml:space="preserve">金</w:t>
      </w:r>
      <w:r>
        <w:rPr>
          <w:rFonts w:hint="eastAsia" w:ascii="宋体" w:hAnsi="宋体" w:eastAsia="宋体" w:cs="宋体"/>
          <w:b w:val="0"/>
          <w:bCs/>
          <w:color w:val="auto"/>
          <w:sz w:val="24"/>
          <w:szCs w:val="24"/>
        </w:rPr>
        <w:t xml:space="preserve">额的</w:t>
      </w:r>
      <w:r>
        <w:rPr>
          <w:rFonts w:hint="eastAsia" w:ascii="宋体" w:hAnsi="宋体" w:cs="宋体"/>
          <w:b w:val="0"/>
          <w:bCs/>
          <w:color w:val="auto"/>
          <w:sz w:val="24"/>
          <w:szCs w:val="24"/>
          <w:lang w:val="en-US" w:eastAsia="zh-CN"/>
        </w:rPr>
        <w:t xml:space="preserve">20%</w:t>
      </w:r>
      <w:r>
        <w:rPr>
          <w:rFonts w:hint="eastAsia" w:ascii="宋体" w:hAnsi="宋体" w:eastAsia="宋体" w:cs="宋体"/>
          <w:b w:val="0"/>
          <w:bCs/>
          <w:color w:val="auto"/>
          <w:sz w:val="24"/>
          <w:szCs w:val="24"/>
        </w:rPr>
        <w:t xml:space="preserve">；项目通过验收后付清余款。</w:t>
      </w:r>
      <w:r/>
    </w:p>
    <w:p>
      <w:pPr>
        <w:ind w:left="0" w:right="0" w:firstLine="0"/>
        <w:jc w:val="both"/>
        <w:keepLines w:val="0"/>
        <w:keepNext w:val="0"/>
        <w:pageBreakBefore w:val="0"/>
        <w:spacing w:before="0" w:after="0" w:line="360" w:lineRule="auto"/>
        <w:widowControl w:val="off"/>
        <w:rPr>
          <w:rFonts w:hint="default"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五、</w:t>
      </w:r>
      <w:r>
        <w:rPr>
          <w:rFonts w:hint="eastAsia" w:ascii="宋体" w:hAnsi="宋体" w:cs="宋体"/>
          <w:b w:val="0"/>
          <w:bCs/>
          <w:color w:val="auto"/>
          <w:sz w:val="24"/>
          <w:szCs w:val="24"/>
          <w:lang w:val="en-US" w:eastAsia="zh-CN"/>
        </w:rPr>
        <w:t xml:space="preserve">服务要求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bookmarkStart w:id="677" w:name="OLE_LINK1"/>
      <w:r>
        <w:rPr>
          <w:rFonts w:hint="eastAsia" w:ascii="宋体" w:hAnsi="宋体" w:eastAsia="宋体" w:cs="宋体"/>
          <w:b w:val="0"/>
          <w:bCs/>
          <w:color w:val="auto"/>
          <w:sz w:val="24"/>
          <w:szCs w:val="24"/>
        </w:rPr>
        <w:t xml:space="preserve">1. 2026年底前，提交《江苏省溧阳高新技术产业开发区生态文明建设示范区（生态工业园区）建设实施方案》修订版及相关佐证材料。</w:t>
      </w:r>
      <w:r/>
    </w:p>
    <w:p>
      <w:pPr>
        <w:ind w:left="0" w:right="0" w:firstLine="480"/>
        <w:jc w:val="both"/>
        <w:keepLines w:val="0"/>
        <w:keepNext w:val="0"/>
        <w:pageBreakBefore w:val="0"/>
        <w:spacing w:before="0" w:after="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2. 2027年底前，提交2026年度生态工业园区年度工作报告；2028年底前，提交2027年度生态工业园区年度工作报告。</w:t>
      </w:r>
      <w:r/>
    </w:p>
    <w:p>
      <w:pPr>
        <w:ind w:left="0" w:right="0" w:firstLine="480"/>
        <w:jc w:val="both"/>
        <w:keepLines w:val="0"/>
        <w:keepNext w:val="0"/>
        <w:pageBreakBefore w:val="0"/>
        <w:spacing w:before="0" w:after="0"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3. 2029年底前，提交生态工业园区验收报告及相关佐证材料。</w:t>
      </w:r>
      <w:bookmarkEnd w:id="677"/>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六</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报价方式</w:t>
      </w:r>
      <w:r/>
    </w:p>
    <w:p>
      <w:pPr>
        <w:ind w:left="0" w:right="0" w:firstLine="488"/>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rPr>
        <w:t xml:space="preserve">本项目投标报价为</w:t>
      </w:r>
      <w:r>
        <w:rPr>
          <w:rFonts w:hint="eastAsia" w:ascii="宋体" w:hAnsi="宋体" w:eastAsia="宋体" w:cs="宋体"/>
          <w:b/>
          <w:color w:val="auto"/>
          <w:spacing w:val="2"/>
          <w:sz w:val="24"/>
          <w:szCs w:val="24"/>
        </w:rPr>
        <w:t xml:space="preserve">固定总价</w:t>
      </w:r>
      <w:r>
        <w:rPr>
          <w:rFonts w:hint="eastAsia" w:ascii="宋体" w:hAnsi="宋体" w:eastAsia="宋体" w:cs="宋体"/>
          <w:color w:val="auto"/>
          <w:spacing w:val="2"/>
          <w:sz w:val="24"/>
          <w:szCs w:val="24"/>
        </w:rPr>
        <w:t xml:space="preserve">，</w:t>
      </w:r>
      <w:r>
        <w:rPr>
          <w:rFonts w:hint="eastAsia" w:ascii="宋体" w:hAnsi="宋体" w:cs="宋体"/>
          <w:color w:val="auto"/>
          <w:spacing w:val="2"/>
          <w:sz w:val="24"/>
          <w:szCs w:val="24"/>
          <w:lang w:val="en-US" w:eastAsia="zh-CN"/>
        </w:rPr>
        <w:t xml:space="preserve">响应</w:t>
      </w:r>
      <w:r>
        <w:rPr>
          <w:rFonts w:hint="eastAsia" w:ascii="宋体" w:hAnsi="宋体" w:eastAsia="宋体" w:cs="宋体"/>
          <w:color w:val="auto"/>
          <w:spacing w:val="2"/>
          <w:sz w:val="24"/>
          <w:szCs w:val="24"/>
        </w:rPr>
        <w:t xml:space="preserve">报价应包括</w:t>
      </w:r>
      <w:r>
        <w:rPr>
          <w:rFonts w:hint="eastAsia" w:ascii="宋体" w:hAnsi="宋体" w:cs="宋体"/>
          <w:color w:val="auto"/>
          <w:spacing w:val="2"/>
          <w:sz w:val="24"/>
          <w:szCs w:val="24"/>
          <w:lang w:eastAsia="zh-CN"/>
        </w:rPr>
        <w:t xml:space="preserve">采购文件</w:t>
      </w:r>
      <w:r>
        <w:rPr>
          <w:rFonts w:hint="eastAsia" w:ascii="宋体" w:hAnsi="宋体" w:eastAsia="宋体" w:cs="宋体"/>
          <w:color w:val="auto"/>
          <w:spacing w:val="2"/>
          <w:sz w:val="24"/>
          <w:szCs w:val="24"/>
        </w:rPr>
        <w:t xml:space="preserve">所确定的</w:t>
      </w:r>
      <w:r>
        <w:rPr>
          <w:rFonts w:hint="eastAsia" w:ascii="宋体" w:hAnsi="宋体" w:cs="宋体"/>
          <w:color w:val="auto"/>
          <w:spacing w:val="2"/>
          <w:sz w:val="24"/>
          <w:szCs w:val="24"/>
          <w:lang w:val="en-US" w:eastAsia="zh-CN"/>
        </w:rPr>
        <w:t xml:space="preserve">采购</w:t>
      </w:r>
      <w:r>
        <w:rPr>
          <w:rFonts w:hint="eastAsia" w:ascii="宋体" w:hAnsi="宋体" w:eastAsia="宋体" w:cs="宋体"/>
          <w:color w:val="auto"/>
          <w:spacing w:val="2"/>
          <w:sz w:val="24"/>
          <w:szCs w:val="24"/>
        </w:rPr>
        <w:t xml:space="preserve">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auto"/>
          <w:spacing w:val="2"/>
          <w:sz w:val="24"/>
          <w:szCs w:val="24"/>
          <w:lang w:val="en-US" w:eastAsia="zh-CN"/>
        </w:rPr>
        <w:t xml:space="preserve">采购</w:t>
      </w:r>
      <w:r>
        <w:rPr>
          <w:rFonts w:hint="eastAsia" w:ascii="宋体" w:hAnsi="宋体" w:eastAsia="宋体" w:cs="宋体"/>
          <w:color w:val="auto"/>
          <w:spacing w:val="2"/>
          <w:sz w:val="24"/>
          <w:szCs w:val="24"/>
        </w:rPr>
        <w:t xml:space="preserve">人不再支付其他任何费用。</w:t>
      </w:r>
      <w:r/>
    </w:p>
    <w:p>
      <w:pPr>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jc w:val="center"/>
        <w:keepLines w:val="0"/>
        <w:keepNext w:val="0"/>
        <w:pageBreakBefore w:val="0"/>
        <w:spacing w:line="336" w:lineRule="auto"/>
        <w:widowControl w:val="off"/>
        <w:rPr>
          <w:b/>
          <w:color w:val="auto"/>
          <w:sz w:val="36"/>
          <w:szCs w:val="36"/>
          <w:highlight w:val="none"/>
        </w:rPr>
      </w:pPr>
      <w:r>
        <w:rPr>
          <w:b/>
          <w:color w:val="auto"/>
          <w:sz w:val="36"/>
          <w:szCs w:val="36"/>
        </w:rPr>
        <w:t xml:space="preserve">第五章 </w:t>
      </w:r>
      <w:bookmarkEnd w:id="673"/>
      <w:r>
        <w:rPr>
          <w:b/>
          <w:color w:val="auto"/>
          <w:sz w:val="36"/>
          <w:szCs w:val="36"/>
          <w:highlight w:val="none"/>
        </w:rPr>
        <w:t xml:space="preserve"> 拟签订的合同文本</w:t>
      </w:r>
      <w:r/>
    </w:p>
    <w:p>
      <w:pPr>
        <w:ind w:left="0" w:right="0" w:firstLine="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bookmarkStart w:id="678" w:name="_Toc120102179"/>
      <w:r>
        <w:rPr>
          <w:rFonts w:ascii="宋体" w:hAnsi="宋体" w:eastAsia="宋体" w:cs="宋体"/>
          <w:b/>
          <w:color w:val="auto"/>
          <w:sz w:val="24"/>
        </w:rPr>
        <w:t xml:space="preserve">采购人（以下称甲方）:              </w:t>
      </w:r>
      <w:r>
        <w:rPr>
          <w:rFonts w:ascii="宋体" w:hAnsi="宋体" w:eastAsia="宋体" w:cs="宋体"/>
          <w:color w:val="auto"/>
          <w:sz w:val="24"/>
        </w:rPr>
        <w:t xml:space="preserve">合同编号：</w:t>
      </w:r>
      <w:r/>
    </w:p>
    <w:p>
      <w:pPr>
        <w:ind w:left="0" w:right="0" w:firstLine="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中标供应商（以下称乙方）:            </w:t>
      </w:r>
      <w:r>
        <w:rPr>
          <w:rFonts w:ascii="宋体" w:hAnsi="宋体" w:eastAsia="宋体" w:cs="宋体"/>
          <w:color w:val="auto"/>
          <w:sz w:val="24"/>
        </w:rPr>
        <w:t xml:space="preserve">签订地点：</w:t>
      </w:r>
      <w:r/>
    </w:p>
    <w:p>
      <w:pPr>
        <w:ind w:left="0" w:right="0" w:firstLine="5040"/>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合同时间:</w:t>
      </w:r>
      <w:r>
        <w:rPr>
          <w:rFonts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u w:val="single"/>
        </w:rPr>
        <w:t xml:space="preserve">年</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u w:val="single"/>
        </w:rPr>
        <w:t xml:space="preserve">月</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u w:val="single"/>
        </w:rPr>
        <w:t xml:space="preserve">日</w:t>
      </w:r>
      <w:r/>
    </w:p>
    <w:p>
      <w:pPr>
        <w:ind w:left="0" w:right="0" w:firstLine="480"/>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甲乙双方依据《中华人民共和国民法典》以及有关法律、法规的规定，经协商一致，订立本合同，以便共同遵守。</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第一条 合同标的</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 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 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rPr>
          <w:color w:val="auto"/>
        </w:rPr>
      </w:pPr>
      <w:r>
        <w:rPr>
          <w:rFonts w:hint="eastAsia" w:ascii="宋体" w:hAnsi="宋体" w:eastAsia="宋体" w:cs="宋体"/>
          <w:color w:val="auto"/>
          <w:sz w:val="24"/>
          <w:szCs w:val="24"/>
        </w:rPr>
        <w:t xml:space="preserve">3. </w:t>
      </w:r>
      <w:r>
        <w:rPr>
          <w:rFonts w:hint="eastAsia" w:ascii="宋体" w:hAnsi="宋体" w:eastAsia="宋体" w:cs="宋体"/>
          <w:color w:val="auto"/>
          <w:sz w:val="24"/>
          <w:szCs w:val="24"/>
          <w:lang w:val="zh-CN"/>
        </w:rPr>
        <w:t xml:space="preserve">服务范围</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第二条 合同价格</w:t>
      </w:r>
      <w:r/>
    </w:p>
    <w:p>
      <w:pPr>
        <w:ind w:left="0" w:right="0" w:firstLine="482"/>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签约合同总价（人民币，下同）：</w:t>
      </w:r>
      <w:r>
        <w:rPr>
          <w:rFonts w:ascii="宋体" w:hAnsi="宋体" w:eastAsia="宋体" w:cs="宋体"/>
          <w:b/>
          <w:color w:val="auto"/>
          <w:sz w:val="24"/>
          <w:u w:val="single"/>
        </w:rPr>
        <w:t xml:space="preserve">             元（小写）</w:t>
      </w:r>
      <w:r>
        <w:rPr>
          <w:rFonts w:ascii="宋体" w:hAnsi="宋体" w:eastAsia="宋体" w:cs="宋体"/>
          <w:b/>
          <w:color w:val="auto"/>
          <w:sz w:val="24"/>
        </w:rPr>
        <w:t xml:space="preserve">。 </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本合同总价包括</w:t>
      </w:r>
      <w:r>
        <w:rPr>
          <w:rFonts w:hint="eastAsia" w:ascii="宋体" w:hAnsi="宋体" w:cs="宋体"/>
          <w:color w:val="auto"/>
          <w:sz w:val="24"/>
          <w:lang w:eastAsia="zh-CN"/>
        </w:rPr>
        <w:t xml:space="preserve">采购文件</w:t>
      </w:r>
      <w:r>
        <w:rPr>
          <w:rFonts w:ascii="宋体" w:hAnsi="宋体" w:eastAsia="宋体" w:cs="宋体"/>
          <w:color w:val="auto"/>
          <w:sz w:val="24"/>
        </w:rPr>
        <w:t xml:space="preserve">所确定的</w:t>
      </w:r>
      <w:r>
        <w:rPr>
          <w:rFonts w:hint="eastAsia" w:ascii="宋体" w:hAnsi="宋体" w:cs="宋体"/>
          <w:color w:val="auto"/>
          <w:sz w:val="24"/>
          <w:lang w:val="en-US" w:eastAsia="zh-CN"/>
        </w:rPr>
        <w:t xml:space="preserve">采购</w:t>
      </w:r>
      <w:r>
        <w:rPr>
          <w:rFonts w:ascii="宋体" w:hAnsi="宋体" w:eastAsia="宋体" w:cs="宋体"/>
          <w:color w:val="auto"/>
          <w:sz w:val="24"/>
        </w:rPr>
        <w:t xml:space="preserve">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本合同总价款还包含乙方应当提供的伴随服务/售后服务费用。</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第三条 组成本合同的有关文件</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下列与本次采购活动有关的文件及有关附件是本合同不可分割的组成部分，与本合同具有同等法律效力，这些文件包括但不限于：</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cs="宋体"/>
          <w:color w:val="auto"/>
          <w:sz w:val="24"/>
          <w:lang w:val="en-US" w:eastAsia="zh-CN"/>
        </w:rPr>
        <w:t xml:space="preserve">采购</w:t>
      </w:r>
      <w:r>
        <w:rPr>
          <w:rFonts w:ascii="宋体" w:hAnsi="宋体" w:eastAsia="宋体" w:cs="宋体"/>
          <w:color w:val="auto"/>
          <w:sz w:val="24"/>
        </w:rPr>
        <w:t xml:space="preserve">文件；</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（2）乙方提供的</w:t>
      </w:r>
      <w:r>
        <w:rPr>
          <w:rFonts w:hint="eastAsia" w:ascii="宋体" w:hAnsi="宋体" w:cs="宋体"/>
          <w:color w:val="auto"/>
          <w:sz w:val="24"/>
          <w:lang w:val="en-US" w:eastAsia="zh-CN"/>
        </w:rPr>
        <w:t xml:space="preserve">响应</w:t>
      </w:r>
      <w:r>
        <w:rPr>
          <w:rFonts w:ascii="宋体" w:hAnsi="宋体" w:eastAsia="宋体" w:cs="宋体"/>
          <w:color w:val="auto"/>
          <w:sz w:val="24"/>
        </w:rPr>
        <w:t xml:space="preserve">文件；</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成交</w:t>
      </w:r>
      <w:r>
        <w:rPr>
          <w:rFonts w:ascii="宋体" w:hAnsi="宋体" w:eastAsia="宋体" w:cs="宋体"/>
          <w:color w:val="auto"/>
          <w:sz w:val="24"/>
        </w:rPr>
        <w:t xml:space="preserve">通知书；</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（4）甲乙双方商定的其他文件等。</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第四条 项目服务期限</w:t>
      </w:r>
      <w:r/>
    </w:p>
    <w:p>
      <w:pPr>
        <w:ind w:left="0" w:right="0" w:firstLine="480"/>
        <w:jc w:val="both"/>
        <w:keepLines w:val="0"/>
        <w:keepNext w:val="0"/>
        <w:pageBreakBefore w:val="0"/>
        <w:spacing w:before="0" w:after="0"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自合同签订之日起至2029年12月底前全部完成</w:t>
      </w:r>
      <w:r>
        <w:rPr>
          <w:rFonts w:hint="eastAsia" w:ascii="宋体" w:hAnsi="宋体" w:cs="宋体"/>
          <w:color w:val="auto"/>
          <w:sz w:val="24"/>
          <w:szCs w:val="24"/>
          <w:lang w:eastAsia="zh-CN"/>
        </w:rPr>
        <w:t xml:space="preserve">。</w:t>
      </w:r>
      <w:r/>
    </w:p>
    <w:p>
      <w:pPr>
        <w:pStyle w:val="919"/>
        <w:ind w:firstLine="480"/>
        <w:keepLines w:val="0"/>
        <w:keepNext w:val="0"/>
        <w:pageBreakBefore w:val="0"/>
        <w:spacing w:line="336" w:lineRule="auto"/>
        <w:widowControl w:val="off"/>
        <w:rPr>
          <w:rFonts w:hint="eastAsia"/>
          <w:color w:val="auto"/>
        </w:rPr>
      </w:pPr>
      <w:r>
        <w:rPr>
          <w:rFonts w:hint="eastAsia"/>
          <w:color w:val="auto"/>
        </w:rPr>
        <w:t xml:space="preserve">1. 2026年底前，提交《江苏省溧阳高新技术产业开发区生态文明建设示范区（生态工业园区）建设实施方案》修订版及相关佐证材料。</w:t>
      </w:r>
      <w:r/>
    </w:p>
    <w:p>
      <w:pPr>
        <w:pStyle w:val="919"/>
        <w:ind w:firstLine="480"/>
        <w:keepLines w:val="0"/>
        <w:keepNext w:val="0"/>
        <w:pageBreakBefore w:val="0"/>
        <w:spacing w:line="336" w:lineRule="auto"/>
        <w:widowControl w:val="off"/>
        <w:rPr>
          <w:rFonts w:hint="eastAsia"/>
          <w:color w:val="auto"/>
        </w:rPr>
      </w:pPr>
      <w:r>
        <w:rPr>
          <w:rFonts w:hint="eastAsia"/>
          <w:color w:val="auto"/>
        </w:rPr>
        <w:t xml:space="preserve">2. 2027年底前，提交2026年度生态工业园区年度工作报告；2028年底前，提交2027年度生态工业园区年度工作报告。</w:t>
      </w:r>
      <w:r/>
    </w:p>
    <w:p>
      <w:pPr>
        <w:pStyle w:val="919"/>
        <w:ind w:firstLine="480"/>
        <w:keepLines w:val="0"/>
        <w:keepNext w:val="0"/>
        <w:pageBreakBefore w:val="0"/>
        <w:spacing w:line="336" w:lineRule="auto"/>
        <w:widowControl w:val="off"/>
        <w:rPr>
          <w:rFonts w:hint="eastAsia"/>
          <w:color w:val="auto"/>
        </w:rPr>
      </w:pPr>
      <w:r>
        <w:rPr>
          <w:rFonts w:hint="eastAsia"/>
          <w:color w:val="auto"/>
        </w:rPr>
        <w:t xml:space="preserve">3. 2029年底前，提交生态工业园区验收报告及相关佐证材料</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第五条 合同款结算及支付</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1.本合同项下所有款项均以人民币支付。</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2.本合同项下的采购资金由甲方自行支付，乙方向甲方开具发票。</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3.结算方式：固定总价。</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4.付款方式：</w:t>
      </w:r>
      <w:r>
        <w:rPr>
          <w:rFonts w:hint="eastAsia" w:ascii="宋体" w:hAnsi="宋体" w:eastAsia="宋体" w:cs="宋体"/>
          <w:b w:val="0"/>
          <w:bCs/>
          <w:color w:val="auto"/>
          <w:sz w:val="24"/>
          <w:szCs w:val="24"/>
        </w:rPr>
        <w:t xml:space="preserve">合同签订后，完成实施方案修改完善，于2026年底前支付合同</w:t>
      </w:r>
      <w:r>
        <w:rPr>
          <w:rFonts w:hint="eastAsia" w:ascii="宋体" w:hAnsi="宋体" w:eastAsia="宋体" w:cs="宋体"/>
          <w:b w:val="0"/>
          <w:bCs/>
          <w:color w:val="auto"/>
          <w:sz w:val="24"/>
          <w:szCs w:val="24"/>
          <w:lang w:val="en-US" w:eastAsia="zh-CN"/>
        </w:rPr>
        <w:t xml:space="preserve">金</w:t>
      </w:r>
      <w:r>
        <w:rPr>
          <w:rFonts w:hint="eastAsia" w:ascii="宋体" w:hAnsi="宋体" w:eastAsia="宋体" w:cs="宋体"/>
          <w:b w:val="0"/>
          <w:bCs/>
          <w:color w:val="auto"/>
          <w:sz w:val="24"/>
          <w:szCs w:val="24"/>
        </w:rPr>
        <w:t xml:space="preserve">额的30%；完成当年度工作报告及自查，于2027年底前支付合同</w:t>
      </w:r>
      <w:r>
        <w:rPr>
          <w:rFonts w:hint="eastAsia" w:ascii="宋体" w:hAnsi="宋体" w:eastAsia="宋体" w:cs="宋体"/>
          <w:b w:val="0"/>
          <w:bCs/>
          <w:color w:val="auto"/>
          <w:sz w:val="24"/>
          <w:szCs w:val="24"/>
          <w:lang w:val="en-US" w:eastAsia="zh-CN"/>
        </w:rPr>
        <w:t xml:space="preserve">金</w:t>
      </w:r>
      <w:r>
        <w:rPr>
          <w:rFonts w:hint="eastAsia" w:ascii="宋体" w:hAnsi="宋体" w:eastAsia="宋体" w:cs="宋体"/>
          <w:b w:val="0"/>
          <w:bCs/>
          <w:color w:val="auto"/>
          <w:sz w:val="24"/>
          <w:szCs w:val="24"/>
        </w:rPr>
        <w:t xml:space="preserve">额的</w:t>
      </w:r>
      <w:r>
        <w:rPr>
          <w:rFonts w:hint="eastAsia" w:ascii="宋体" w:hAnsi="宋体" w:cs="宋体"/>
          <w:b w:val="0"/>
          <w:bCs/>
          <w:color w:val="auto"/>
          <w:sz w:val="24"/>
          <w:szCs w:val="24"/>
          <w:lang w:val="en-US" w:eastAsia="zh-CN"/>
        </w:rPr>
        <w:t xml:space="preserve">20</w:t>
      </w:r>
      <w:r>
        <w:rPr>
          <w:rFonts w:hint="eastAsia" w:ascii="宋体" w:hAnsi="宋体" w:eastAsia="宋体" w:cs="宋体"/>
          <w:b w:val="0"/>
          <w:bCs/>
          <w:color w:val="auto"/>
          <w:sz w:val="24"/>
          <w:szCs w:val="24"/>
        </w:rPr>
        <w:t xml:space="preserve">%；完成当年度工作报告及自查，2028年底前支付合同</w:t>
      </w:r>
      <w:r>
        <w:rPr>
          <w:rFonts w:hint="eastAsia" w:ascii="宋体" w:hAnsi="宋体" w:eastAsia="宋体" w:cs="宋体"/>
          <w:b w:val="0"/>
          <w:bCs/>
          <w:color w:val="auto"/>
          <w:sz w:val="24"/>
          <w:szCs w:val="24"/>
          <w:lang w:val="en-US" w:eastAsia="zh-CN"/>
        </w:rPr>
        <w:t xml:space="preserve">金</w:t>
      </w:r>
      <w:r>
        <w:rPr>
          <w:rFonts w:hint="eastAsia" w:ascii="宋体" w:hAnsi="宋体" w:eastAsia="宋体" w:cs="宋体"/>
          <w:b w:val="0"/>
          <w:bCs/>
          <w:color w:val="auto"/>
          <w:sz w:val="24"/>
          <w:szCs w:val="24"/>
        </w:rPr>
        <w:t xml:space="preserve">额的</w:t>
      </w:r>
      <w:r>
        <w:rPr>
          <w:rFonts w:hint="eastAsia" w:ascii="宋体" w:hAnsi="宋体" w:cs="宋体"/>
          <w:b w:val="0"/>
          <w:bCs/>
          <w:color w:val="auto"/>
          <w:sz w:val="24"/>
          <w:szCs w:val="24"/>
          <w:lang w:val="en-US" w:eastAsia="zh-CN"/>
        </w:rPr>
        <w:t xml:space="preserve">20</w:t>
      </w:r>
      <w:r>
        <w:rPr>
          <w:rFonts w:hint="eastAsia" w:ascii="宋体" w:hAnsi="宋体" w:eastAsia="宋体" w:cs="宋体"/>
          <w:b w:val="0"/>
          <w:bCs/>
          <w:color w:val="auto"/>
          <w:sz w:val="24"/>
          <w:szCs w:val="24"/>
        </w:rPr>
        <w:t xml:space="preserve">%；项目通过验收后付清余款。</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第六条 违约责任</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1.如乙方不能按约定进行服务的，甲方有权解除合同，同时有权要求乙方按照合同总价5%的标准支付违约金，解除合同的通知自发出之日生效。</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2.乙方未按本合同的规定和“服务承诺”提供伴随服务的，甲方有权提前解除本合同，同时乙方应按合同总价款的5 %向甲方承担违约责任。</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4.乙方投标属虚假承诺，或是由于乙方的过错造成合同无法继续履行的，应向甲方支付不少于合同总价30%违约金，若该违约金不足以弥补甲方损失，则应当赔偿甲方所有损失。</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5.其他未尽事宜，以《中华人民共和国民法典》等有关法律法规规定为准，无相关规定的，双方协商解决。</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第七条 合同的变更和终止</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1.本合同一经签订，甲乙双方不得擅自变更、中止或终止合同。</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2.除发生法律规定的不能预见、不能避免并不能克服的客观情况外，甲乙双方不得放弃或拒绝履行合同。</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第八条 合同的转让</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乙方不得擅自部分或全部转让其应履行的合同义务。</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第九条 不可抗力</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甲、乙方中任何一方，因不可抗力不能按时或完全履行合同的，应及时通知对方，并在</w:t>
      </w:r>
      <w:r>
        <w:rPr>
          <w:rFonts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u w:val="single"/>
        </w:rPr>
        <w:t xml:space="preserve">个</w:t>
      </w:r>
      <w:r>
        <w:rPr>
          <w:rFonts w:ascii="宋体" w:hAnsi="宋体" w:eastAsia="宋体" w:cs="宋体"/>
          <w:color w:val="auto"/>
          <w:sz w:val="24"/>
        </w:rPr>
        <w:t xml:space="preserve">工作日内提供相应证明。未履行完合同部分是否继续履行、如何履行等问题，可由双方初步协商，并向主管部门报告。确定为不可抗力原因造成的损失，免予承担责任。</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第十条 争议的解决</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1.因履行本合同引起的或与本合同有关的争议，甲、乙双方应首先通过友好协商解决，如果协商不能解决争议，则采取以下第（2）种方式解决争议：</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（1）向甲方所在地人民法院提起诉讼；</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（2）向甲方所在地仲裁委员会按其仲裁规则申请仲裁。</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如没有约定，默认采取第2种方式解决争议。</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2.在法院审理和仲裁期间，除有争议部分外，本合同其他部分应继续履行。</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3.守约方于争议解决过程发生的费用（包括但不限于诉讼费、仲裁费、公证费、律师费、鉴定费、差旅费、保全费、担保费等），应由违约方承担。</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第十一条 诚实信用 </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乙方应诚实信用，严格按照</w:t>
      </w:r>
      <w:r>
        <w:rPr>
          <w:rFonts w:hint="eastAsia" w:ascii="宋体" w:hAnsi="宋体" w:cs="宋体"/>
          <w:color w:val="auto"/>
          <w:sz w:val="24"/>
          <w:lang w:eastAsia="zh-CN"/>
        </w:rPr>
        <w:t xml:space="preserve">采购文件</w:t>
      </w:r>
      <w:r>
        <w:rPr>
          <w:rFonts w:ascii="宋体" w:hAnsi="宋体" w:eastAsia="宋体" w:cs="宋体"/>
          <w:color w:val="auto"/>
          <w:sz w:val="24"/>
        </w:rPr>
        <w:t xml:space="preserve">要求和投标承诺履行合同，不向甲方进行商业贿赂或者提供不正当利益。</w:t>
      </w:r>
      <w:r/>
    </w:p>
    <w:p>
      <w:pPr>
        <w:ind w:left="0" w:right="0" w:firstLine="482"/>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第十二条 合同生效及其他</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1.本合同自经甲乙双方授权代表签订并加盖公章后，自签订之日起生效。</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2.本合同一式肆份，甲乙双方各执贰份。</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3.本合同应按照中华人民共和国的现行法律进行解释。</w:t>
      </w:r>
      <w:r/>
    </w:p>
    <w:p>
      <w:pPr>
        <w:ind w:left="0" w:right="0" w:firstLine="482"/>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none"/>
        </w:rPr>
        <w:t xml:space="preserve">甲方</w:t>
      </w:r>
      <w:r>
        <w:rPr>
          <w:rFonts w:ascii="宋体" w:hAnsi="宋体" w:eastAsia="宋体" w:cs="宋体"/>
          <w:color w:val="auto"/>
          <w:sz w:val="24"/>
        </w:rPr>
        <w:t xml:space="preserve">：</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单位名称（章）：</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单位地址：</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w:t>
      </w:r>
      <w:r>
        <w:rPr>
          <w:rFonts w:hint="eastAsia" w:ascii="宋体" w:hAnsi="宋体" w:eastAsia="宋体" w:cs="宋体"/>
          <w:color w:val="auto"/>
          <w:sz w:val="24"/>
          <w:lang w:val="en-US" w:eastAsia="zh-CN"/>
        </w:rPr>
        <w:t xml:space="preserve">或其</w:t>
      </w:r>
      <w:r>
        <w:rPr>
          <w:rFonts w:ascii="宋体" w:hAnsi="宋体" w:eastAsia="宋体" w:cs="宋体"/>
          <w:color w:val="auto"/>
          <w:sz w:val="24"/>
        </w:rPr>
        <w:t xml:space="preserve">委托代理人：</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电话：</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传真：</w:t>
      </w:r>
      <w:r/>
    </w:p>
    <w:p>
      <w:pPr>
        <w:ind w:left="0" w:right="0" w:firstLine="482"/>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ind w:left="0" w:right="0" w:firstLine="482"/>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乙方</w:t>
      </w:r>
      <w:r>
        <w:rPr>
          <w:rFonts w:ascii="宋体" w:hAnsi="宋体" w:eastAsia="宋体" w:cs="宋体"/>
          <w:color w:val="auto"/>
          <w:sz w:val="24"/>
        </w:rPr>
        <w:t xml:space="preserve">：</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单位名称（章）：</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单位地址：</w:t>
      </w:r>
      <w:r/>
    </w:p>
    <w:p>
      <w:pPr>
        <w:ind w:left="0" w:right="0" w:firstLine="480"/>
        <w:jc w:val="both"/>
        <w:keepLines w:val="0"/>
        <w:keepNext w:val="0"/>
        <w:pageBreakBefore w:val="0"/>
        <w:spacing w:before="0" w:after="0" w:line="336" w:lineRule="auto"/>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w:t>
      </w:r>
      <w:r>
        <w:rPr>
          <w:rFonts w:hint="eastAsia" w:ascii="宋体" w:hAnsi="宋体" w:eastAsia="宋体" w:cs="宋体"/>
          <w:color w:val="auto"/>
          <w:sz w:val="24"/>
          <w:lang w:val="en-US" w:eastAsia="zh-CN"/>
        </w:rPr>
        <w:t xml:space="preserve">或其</w:t>
      </w:r>
      <w:r>
        <w:rPr>
          <w:rFonts w:ascii="宋体" w:hAnsi="宋体" w:eastAsia="宋体" w:cs="宋体"/>
          <w:color w:val="auto"/>
          <w:sz w:val="24"/>
        </w:rPr>
        <w:t xml:space="preserve">委托代理人：</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电话：</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传真：</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开户银行：</w:t>
      </w:r>
      <w:r/>
    </w:p>
    <w:p>
      <w:pPr>
        <w:ind w:left="0" w:right="0" w:firstLine="480"/>
        <w:jc w:val="both"/>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账号：</w:t>
      </w:r>
      <w:r/>
    </w:p>
    <w:p>
      <w:pPr>
        <w:ind w:left="0" w:right="0" w:firstLine="0"/>
        <w:keepLines w:val="0"/>
        <w:keepNext w:val="0"/>
        <w:pageBreakBefore w:val="0"/>
        <w:spacing w:before="0" w:after="0" w:line="336" w:lineRule="auto"/>
        <w:widowControl w:val="off"/>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jc w:val="center"/>
        <w:spacing w:line="360" w:lineRule="auto"/>
        <w:rPr>
          <w:b/>
          <w:color w:val="auto"/>
          <w:sz w:val="36"/>
          <w:szCs w:val="36"/>
        </w:rPr>
        <w:outlineLvl w:val="0"/>
      </w:pPr>
      <w:r>
        <w:rPr>
          <w:b/>
          <w:color w:val="auto"/>
          <w:sz w:val="36"/>
          <w:szCs w:val="36"/>
        </w:rPr>
        <w:t xml:space="preserve">第六章   响应文件格式</w:t>
      </w:r>
      <w:bookmarkEnd w:id="678"/>
      <w:r/>
      <w:r/>
    </w:p>
    <w:p>
      <w:pPr>
        <w:jc w:val="left"/>
        <w:spacing w:line="360" w:lineRule="auto"/>
        <w:widowControl/>
        <w:rPr>
          <w:b/>
          <w:color w:val="auto"/>
          <w:sz w:val="24"/>
        </w:rPr>
      </w:pPr>
      <w:r>
        <w:rPr>
          <w:b/>
          <w:color w:val="auto"/>
          <w:sz w:val="24"/>
        </w:rPr>
      </w:r>
      <w:r/>
    </w:p>
    <w:p>
      <w:pPr>
        <w:jc w:val="left"/>
        <w:spacing w:line="360" w:lineRule="auto"/>
        <w:widowControl/>
        <w:rPr>
          <w:b/>
          <w:color w:val="auto"/>
          <w:sz w:val="24"/>
        </w:rPr>
      </w:pPr>
      <w:r>
        <w:rPr>
          <w:b/>
          <w:color w:val="auto"/>
          <w:sz w:val="24"/>
        </w:rPr>
      </w:r>
      <w:r/>
    </w:p>
    <w:p>
      <w:pPr>
        <w:ind w:left="142"/>
        <w:spacing w:line="360" w:lineRule="auto"/>
        <w:tabs>
          <w:tab w:val="left" w:pos="900" w:leader="none"/>
          <w:tab w:val="left" w:pos="1980" w:leader="none"/>
        </w:tabs>
        <w:rPr>
          <w:b/>
          <w:color w:val="auto"/>
          <w:sz w:val="24"/>
        </w:rPr>
      </w:pPr>
      <w:r>
        <w:rPr>
          <w:rFonts w:hint="eastAsia"/>
          <w:b/>
          <w:color w:val="auto"/>
          <w:sz w:val="24"/>
        </w:rPr>
        <w:t xml:space="preserve">供应商编制文件须知</w:t>
      </w:r>
      <w:r/>
    </w:p>
    <w:p>
      <w:pPr>
        <w:ind w:left="142"/>
        <w:spacing w:line="360" w:lineRule="auto"/>
        <w:tabs>
          <w:tab w:val="left" w:pos="900" w:leader="none"/>
          <w:tab w:val="left" w:pos="1980" w:leader="none"/>
        </w:tabs>
        <w:rPr>
          <w:color w:val="auto"/>
          <w:sz w:val="24"/>
        </w:rPr>
      </w:pPr>
      <w:r>
        <w:rPr>
          <w:color w:val="auto"/>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rPr>
      </w:pPr>
      <w:r>
        <w:rPr>
          <w:color w:val="auto"/>
          <w:sz w:val="24"/>
        </w:rPr>
        <w:t xml:space="preserve">2、对于竞争性磋商文件中标记了</w:t>
      </w:r>
      <w:r>
        <w:rPr>
          <w:rFonts w:hint="eastAsia"/>
          <w:color w:val="auto"/>
          <w:sz w:val="24"/>
        </w:rPr>
        <w:t xml:space="preserve">“</w:t>
      </w:r>
      <w:r>
        <w:rPr>
          <w:color w:val="auto"/>
          <w:sz w:val="24"/>
        </w:rPr>
        <w:t xml:space="preserve">实质性格式</w:t>
      </w:r>
      <w:r>
        <w:rPr>
          <w:rFonts w:hint="eastAsia"/>
          <w:color w:val="auto"/>
          <w:sz w:val="24"/>
        </w:rPr>
        <w:t xml:space="preserve">”</w:t>
      </w:r>
      <w:r>
        <w:rPr>
          <w:color w:val="auto"/>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rPr>
        <w:t xml:space="preserve">否则响应无效</w:t>
      </w:r>
      <w:r>
        <w:rPr>
          <w:color w:val="auto"/>
          <w:sz w:val="24"/>
        </w:rPr>
        <w:t xml:space="preserve">。未标记</w:t>
      </w:r>
      <w:r>
        <w:rPr>
          <w:rFonts w:hint="eastAsia"/>
          <w:color w:val="auto"/>
          <w:sz w:val="24"/>
        </w:rPr>
        <w:t xml:space="preserve">“</w:t>
      </w:r>
      <w:r>
        <w:rPr>
          <w:color w:val="auto"/>
          <w:sz w:val="24"/>
        </w:rPr>
        <w:t xml:space="preserve">实质性格式</w:t>
      </w:r>
      <w:r>
        <w:rPr>
          <w:rFonts w:hint="eastAsia"/>
          <w:color w:val="auto"/>
          <w:sz w:val="24"/>
        </w:rPr>
        <w:t xml:space="preserve">”</w:t>
      </w:r>
      <w:r>
        <w:rPr>
          <w:color w:val="auto"/>
          <w:sz w:val="24"/>
        </w:rPr>
        <w:t xml:space="preserve">的文件和竞争性磋商文件未提供格式的内容，可由供应商自行编写。</w:t>
      </w:r>
      <w:r/>
    </w:p>
    <w:p>
      <w:pPr>
        <w:ind w:left="142"/>
        <w:spacing w:line="360" w:lineRule="auto"/>
        <w:tabs>
          <w:tab w:val="left" w:pos="900" w:leader="none"/>
          <w:tab w:val="left" w:pos="1980" w:leader="none"/>
        </w:tabs>
        <w:rPr>
          <w:color w:val="auto"/>
          <w:sz w:val="24"/>
        </w:rPr>
      </w:pPr>
      <w:r>
        <w:rPr>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rPr>
      </w:pPr>
      <w:r>
        <w:rPr>
          <w:rFonts w:hint="eastAsia"/>
          <w:color w:val="auto"/>
          <w:sz w:val="24"/>
        </w:rPr>
        <w:t xml:space="preserve">4、实行电子化不见面交易方式的，加盖公章、签名等均通过</w:t>
      </w:r>
      <w:r>
        <w:rPr>
          <w:color w:val="auto"/>
          <w:sz w:val="24"/>
        </w:rPr>
        <w:t xml:space="preserve">响应文件编制工具</w:t>
      </w:r>
      <w:r>
        <w:rPr>
          <w:rFonts w:hint="eastAsia"/>
          <w:color w:val="auto"/>
          <w:sz w:val="24"/>
        </w:rPr>
        <w:t xml:space="preserve">加盖电子公章、</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color w:val="auto"/>
          <w:sz w:val="24"/>
        </w:rPr>
        <w:t xml:space="preserve">。</w:t>
      </w:r>
      <w:r/>
    </w:p>
    <w:p>
      <w:pPr>
        <w:ind w:left="142"/>
        <w:spacing w:line="360" w:lineRule="auto"/>
        <w:tabs>
          <w:tab w:val="left" w:pos="900" w:leader="none"/>
          <w:tab w:val="left" w:pos="1980" w:leader="none"/>
        </w:tabs>
        <w:rPr>
          <w:color w:val="auto"/>
          <w:sz w:val="24"/>
        </w:rPr>
      </w:pPr>
      <w:r>
        <w:rPr>
          <w:color w:val="auto"/>
          <w:sz w:val="24"/>
        </w:rPr>
      </w:r>
      <w:r/>
    </w:p>
    <w:p>
      <w:pPr>
        <w:jc w:val="left"/>
        <w:widowControl/>
        <w:rPr>
          <w:color w:val="auto"/>
          <w:sz w:val="24"/>
        </w:rPr>
      </w:pPr>
      <w:r>
        <w:rPr>
          <w:color w:val="auto"/>
          <w:sz w:val="24"/>
        </w:rPr>
        <w:br w:type="page" w:clear="all"/>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r/>
    </w:p>
    <w:p>
      <w:pPr>
        <w:rPr>
          <w:b/>
          <w:color w:val="auto"/>
          <w:spacing w:val="20"/>
          <w:szCs w:val="21"/>
        </w:rPr>
      </w:pPr>
      <w:r>
        <w:rPr>
          <w:b/>
          <w:color w:val="auto"/>
          <w:spacing w:val="20"/>
          <w:szCs w:val="21"/>
        </w:rPr>
      </w:r>
      <w:r/>
    </w:p>
    <w:p>
      <w:pPr>
        <w:rPr>
          <w:b/>
          <w:color w:val="auto"/>
          <w:sz w:val="24"/>
        </w:rPr>
      </w:pPr>
      <w:r>
        <w:rPr>
          <w:b/>
          <w:color w:val="auto"/>
          <w:spacing w:val="20"/>
          <w:sz w:val="24"/>
        </w:rPr>
        <w:t xml:space="preserve">响应文件</w:t>
      </w:r>
      <w:r>
        <w:rPr>
          <w:b/>
          <w:color w:val="auto"/>
          <w:sz w:val="24"/>
        </w:rPr>
        <w:t xml:space="preserve">封面（非实质性格式）</w:t>
      </w:r>
      <w:r/>
    </w:p>
    <w:p>
      <w:pPr>
        <w:jc w:val="center"/>
        <w:rPr>
          <w:color w:val="auto"/>
          <w:szCs w:val="21"/>
        </w:rPr>
      </w:pPr>
      <w:r>
        <w:rPr>
          <w:color w:val="auto"/>
          <w:szCs w:val="21"/>
        </w:rPr>
      </w:r>
      <w:r/>
    </w:p>
    <w:p>
      <w:pPr>
        <w:jc w:val="center"/>
        <w:rPr>
          <w:b/>
          <w:color w:val="auto"/>
          <w:spacing w:val="60"/>
          <w:sz w:val="84"/>
          <w:szCs w:val="84"/>
        </w:rPr>
      </w:pPr>
      <w:r>
        <w:rPr>
          <w:b/>
          <w:color w:val="auto"/>
          <w:spacing w:val="60"/>
          <w:sz w:val="84"/>
          <w:szCs w:val="84"/>
        </w:rPr>
      </w:r>
      <w:r/>
    </w:p>
    <w:p>
      <w:pPr>
        <w:jc w:val="center"/>
        <w:rPr>
          <w:b/>
          <w:color w:val="auto"/>
          <w:spacing w:val="60"/>
          <w:sz w:val="84"/>
          <w:szCs w:val="84"/>
        </w:rPr>
      </w:pPr>
      <w:r>
        <w:rPr>
          <w:b/>
          <w:color w:val="auto"/>
          <w:spacing w:val="60"/>
          <w:sz w:val="84"/>
          <w:szCs w:val="84"/>
        </w:rPr>
      </w:r>
      <w:r/>
    </w:p>
    <w:p>
      <w:pPr>
        <w:pStyle w:val="919"/>
        <w:rPr>
          <w:color w:val="auto"/>
        </w:rPr>
      </w:pPr>
      <w:r>
        <w:rPr>
          <w:color w:val="auto"/>
        </w:rPr>
      </w:r>
      <w:r/>
    </w:p>
    <w:p>
      <w:pPr>
        <w:jc w:val="center"/>
        <w:rPr>
          <w:b/>
          <w:color w:val="auto"/>
          <w:spacing w:val="60"/>
          <w:sz w:val="84"/>
          <w:szCs w:val="84"/>
        </w:rPr>
      </w:pPr>
      <w:r>
        <w:rPr>
          <w:b/>
          <w:color w:val="auto"/>
          <w:spacing w:val="60"/>
          <w:sz w:val="84"/>
          <w:szCs w:val="84"/>
        </w:rPr>
        <w:t xml:space="preserve">响 应 文 件</w:t>
      </w:r>
      <w:r/>
    </w:p>
    <w:p>
      <w:pPr>
        <w:jc w:val="center"/>
        <w:rPr>
          <w:b/>
          <w:color w:val="auto"/>
          <w:spacing w:val="60"/>
          <w:sz w:val="52"/>
          <w:szCs w:val="52"/>
        </w:rPr>
      </w:pPr>
      <w:r>
        <w:rPr>
          <w:b/>
          <w:color w:val="auto"/>
          <w:spacing w:val="60"/>
          <w:sz w:val="52"/>
          <w:szCs w:val="52"/>
        </w:rPr>
      </w:r>
      <w:r/>
    </w:p>
    <w:p>
      <w:pPr>
        <w:ind w:firstLine="542"/>
        <w:rPr>
          <w:b/>
          <w:color w:val="auto"/>
          <w:spacing w:val="20"/>
          <w:sz w:val="32"/>
          <w:szCs w:val="32"/>
        </w:rPr>
      </w:pPr>
      <w:r>
        <w:rPr>
          <w:b/>
          <w:color w:val="auto"/>
          <w:spacing w:val="20"/>
          <w:sz w:val="32"/>
          <w:szCs w:val="32"/>
        </w:rPr>
      </w:r>
      <w:r/>
    </w:p>
    <w:p>
      <w:pPr>
        <w:ind w:firstLine="542"/>
        <w:rPr>
          <w:b/>
          <w:color w:val="auto"/>
          <w:spacing w:val="20"/>
          <w:sz w:val="32"/>
          <w:szCs w:val="32"/>
        </w:rPr>
      </w:pPr>
      <w:r>
        <w:rPr>
          <w:b/>
          <w:color w:val="auto"/>
          <w:spacing w:val="20"/>
          <w:sz w:val="32"/>
          <w:szCs w:val="32"/>
        </w:rPr>
      </w:r>
      <w:r/>
    </w:p>
    <w:p>
      <w:pPr>
        <w:ind w:firstLine="1084"/>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               </w:t>
      </w:r>
      <w:r/>
    </w:p>
    <w:p>
      <w:pPr>
        <w:rPr>
          <w:rFonts w:ascii="宋体" w:hAnsi="宋体"/>
          <w:b/>
          <w:color w:val="auto"/>
          <w:sz w:val="36"/>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rPr>
          <w:b/>
          <w:color w:val="auto"/>
          <w:sz w:val="32"/>
          <w:szCs w:val="32"/>
        </w:rPr>
      </w:pPr>
      <w:r>
        <w:rPr>
          <w:b/>
          <w:color w:val="auto"/>
          <w:sz w:val="32"/>
          <w:szCs w:val="32"/>
        </w:rPr>
      </w:r>
      <w:r/>
    </w:p>
    <w:p>
      <w:pPr>
        <w:rPr>
          <w:b/>
          <w:color w:val="auto"/>
        </w:rPr>
      </w:pPr>
      <w:r>
        <w:rPr>
          <w:b/>
          <w:color w:val="auto"/>
          <w:spacing w:val="20"/>
          <w:sz w:val="32"/>
          <w:szCs w:val="32"/>
        </w:rPr>
        <w:br w:type="page" w:clear="all"/>
      </w:r>
      <w:r/>
    </w:p>
    <w:p>
      <w:pPr>
        <w:spacing w:line="360" w:lineRule="auto"/>
        <w:rPr>
          <w:color w:val="auto"/>
          <w:sz w:val="24"/>
          <w:szCs w:val="20"/>
        </w:rPr>
        <w:outlineLvl w:val="2"/>
      </w:pPr>
      <w:r>
        <w:rPr>
          <w:color w:val="auto"/>
          <w:sz w:val="24"/>
          <w:szCs w:val="20"/>
        </w:rPr>
        <w:t xml:space="preserve">1 </w:t>
      </w:r>
      <w:r>
        <w:rPr>
          <w:color w:val="auto"/>
          <w:sz w:val="24"/>
        </w:rPr>
        <w:t xml:space="preserve">满足《中华人民共和国政府采购法》第二十二条规定及法律法规的其他规定</w:t>
      </w:r>
      <w:r/>
    </w:p>
    <w:p>
      <w:pPr>
        <w:pStyle w:val="920"/>
        <w:rPr>
          <w:rFonts w:ascii="Times New Roman"/>
          <w:b w:val="0"/>
          <w:bCs/>
          <w:color w:val="auto"/>
          <w:u w:val="none"/>
        </w:rPr>
      </w:pPr>
      <w:r>
        <w:rPr>
          <w:rFonts w:ascii="Times New Roman"/>
          <w:b w:val="0"/>
          <w:color w:val="auto"/>
          <w:u w:val="none"/>
        </w:rPr>
        <w:t xml:space="preserve">1-</w:t>
      </w:r>
      <w:r>
        <w:rPr>
          <w:rFonts w:hint="eastAsia" w:ascii="Times New Roman"/>
          <w:b w:val="0"/>
          <w:color w:val="auto"/>
          <w:u w:val="none"/>
        </w:rPr>
        <w:t xml:space="preserve">1</w:t>
      </w:r>
      <w:r>
        <w:rPr>
          <w:rFonts w:ascii="Times New Roman"/>
          <w:b w:val="0"/>
          <w:color w:val="auto"/>
          <w:u w:val="none"/>
        </w:rPr>
        <w:t xml:space="preserve"> 供应商资格声明</w:t>
      </w:r>
      <w:r>
        <w:rPr>
          <w:rFonts w:hint="eastAsia" w:ascii="Times New Roman"/>
          <w:b w:val="0"/>
          <w:color w:val="auto"/>
          <w:u w:val="none"/>
        </w:rPr>
        <w:t xml:space="preserve">函</w:t>
      </w:r>
      <w:r>
        <w:rPr>
          <w:rFonts w:ascii="Times New Roman"/>
          <w:b w:val="0"/>
          <w:color w:val="auto"/>
          <w:u w:val="none"/>
        </w:rPr>
        <w:t xml:space="preserve">（实质性格式）</w:t>
      </w:r>
      <w:r/>
    </w:p>
    <w:p>
      <w:pPr>
        <w:jc w:val="center"/>
        <w:spacing w:before="120"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20" w:line="360" w:lineRule="auto"/>
        <w:widowControl/>
        <w:rPr>
          <w:rFonts w:ascii="宋体" w:hAnsi="宋体" w:cs="宋体"/>
          <w:color w:val="auto"/>
          <w:szCs w:val="21"/>
        </w:rPr>
      </w:pPr>
      <w:r>
        <w:rPr>
          <w:rFonts w:hint="eastAsia" w:ascii="宋体" w:hAnsi="宋体" w:cs="宋体"/>
          <w:b/>
          <w:color w:val="auto"/>
          <w:sz w:val="28"/>
          <w:szCs w:val="28"/>
        </w:rPr>
        <w:t xml:space="preserve">供应商资格声明函</w:t>
      </w:r>
      <w:r/>
    </w:p>
    <w:p>
      <w:pPr>
        <w:pStyle w:val="1071"/>
        <w:ind w:firstLine="480"/>
        <w:spacing w:line="460" w:lineRule="exact"/>
        <w:rPr>
          <w:color w:val="auto"/>
        </w:rPr>
      </w:pPr>
      <w:r>
        <w:rPr>
          <w:color w:val="auto"/>
        </w:rPr>
      </w:r>
      <w:r/>
    </w:p>
    <w:p>
      <w:pPr>
        <w:pStyle w:val="1071"/>
        <w:ind w:firstLine="480"/>
        <w:spacing w:line="460" w:lineRule="exact"/>
        <w:rPr>
          <w:color w:val="auto"/>
          <w:u w:val="single"/>
        </w:rPr>
      </w:pPr>
      <w:r>
        <w:rPr>
          <w:rFonts w:hint="eastAsia"/>
          <w:color w:val="auto"/>
        </w:rPr>
        <w:t xml:space="preserve">致：</w:t>
      </w:r>
      <w:r>
        <w:rPr>
          <w:rFonts w:hint="eastAsia"/>
          <w:color w:val="auto"/>
          <w:u w:val="single"/>
        </w:rPr>
        <w:t xml:space="preserve">（采购人名称）</w:t>
      </w:r>
      <w:r/>
    </w:p>
    <w:p>
      <w:pPr>
        <w:pStyle w:val="1071"/>
        <w:ind w:firstLine="480"/>
        <w:spacing w:line="460" w:lineRule="exact"/>
        <w:rPr>
          <w:color w:val="auto"/>
        </w:rPr>
      </w:pPr>
      <w:r>
        <w:rPr>
          <w:color w:val="auto"/>
        </w:rPr>
      </w:r>
      <w:r/>
    </w:p>
    <w:p>
      <w:pPr>
        <w:pStyle w:val="1071"/>
        <w:ind w:firstLine="480"/>
        <w:spacing w:line="460" w:lineRule="exact"/>
        <w:rPr>
          <w:color w:val="auto"/>
        </w:rPr>
      </w:pPr>
      <w:r>
        <w:rPr>
          <w:rFonts w:hint="eastAsia"/>
          <w:color w:val="auto"/>
        </w:rPr>
        <w:t xml:space="preserve">按照《中华人民共和国政府采购法》第二十二条和磋商文件的规定，我单位郑重声明如下：</w:t>
      </w:r>
      <w:r/>
    </w:p>
    <w:p>
      <w:pPr>
        <w:pStyle w:val="1071"/>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color w:val="auto"/>
        </w:rPr>
        <w:t xml:space="preserve">（如属于分公司经总公司授权参与项目，由总公司承担民事责任的，需提供总公司项目授权书）</w:t>
      </w:r>
      <w:r>
        <w:rPr>
          <w:rFonts w:hint="eastAsia"/>
          <w:color w:val="auto"/>
        </w:rPr>
        <w:t xml:space="preserve">。</w:t>
      </w:r>
      <w:r/>
    </w:p>
    <w:p>
      <w:pPr>
        <w:pStyle w:val="1071"/>
        <w:ind w:firstLine="480"/>
        <w:spacing w:line="460" w:lineRule="exact"/>
        <w:rPr>
          <w:color w:val="auto"/>
        </w:rPr>
      </w:pPr>
      <w:r>
        <w:rPr>
          <w:rFonts w:hint="eastAsia"/>
          <w:color w:val="auto"/>
        </w:rPr>
        <w:t xml:space="preserve">二、我单位未被“</w:t>
      </w:r>
      <w:r>
        <w:rPr>
          <w:rFonts w:hint="eastAsia"/>
          <w:color w:val="auto"/>
          <w:lang w:eastAsia="zh-CN"/>
        </w:rPr>
        <w:t xml:space="preserve">国家企业信用信息公示系统</w:t>
      </w:r>
      <w:r>
        <w:rPr>
          <w:rFonts w:hint="eastAsia"/>
          <w:color w:val="auto"/>
        </w:rPr>
        <w:t xml:space="preserve">”列入经营异常名录或者严重违法企业名单。</w:t>
      </w:r>
      <w:r/>
    </w:p>
    <w:p>
      <w:pPr>
        <w:pStyle w:val="1071"/>
        <w:ind w:firstLine="480"/>
        <w:spacing w:line="460" w:lineRule="exact"/>
        <w:rPr>
          <w:color w:val="auto"/>
        </w:rPr>
      </w:pPr>
      <w:r>
        <w:rPr>
          <w:rFonts w:hint="eastAsia"/>
          <w:color w:val="auto"/>
        </w:rPr>
        <w:t xml:space="preserve">三、我单位具有良好的商业信誉（指供应商经营状况良好，无本资格声明第十条情形）和健全的财务会计制度。</w:t>
      </w:r>
      <w:r/>
    </w:p>
    <w:p>
      <w:pPr>
        <w:pStyle w:val="1071"/>
        <w:ind w:firstLine="480"/>
        <w:spacing w:line="460" w:lineRule="exact"/>
        <w:rPr>
          <w:color w:val="auto"/>
        </w:rPr>
      </w:pPr>
      <w:r>
        <w:rPr>
          <w:rFonts w:hint="eastAsia"/>
          <w:color w:val="auto"/>
        </w:rPr>
        <w:t xml:space="preserve">四、我单位依法进行纳税和社会保险申报并实际履行了义务。</w:t>
      </w:r>
      <w:r/>
    </w:p>
    <w:p>
      <w:pPr>
        <w:pStyle w:val="1071"/>
        <w:ind w:firstLine="480"/>
        <w:spacing w:line="460" w:lineRule="exact"/>
        <w:rPr>
          <w:color w:val="auto"/>
        </w:rPr>
      </w:pPr>
      <w:r>
        <w:rPr>
          <w:rFonts w:hint="eastAsia"/>
          <w:color w:val="auto"/>
        </w:rPr>
        <w:t xml:space="preserve">五、我单位具有履行本项目采购合同所必需的设备和专业技术能力，并具有履行合同的良好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1071"/>
        <w:ind w:firstLine="480"/>
        <w:spacing w:line="460" w:lineRule="exact"/>
        <w:rPr>
          <w:color w:val="auto"/>
        </w:rPr>
      </w:pPr>
      <w:r>
        <w:rPr>
          <w:rFonts w:hint="eastAsia"/>
          <w:color w:val="auto"/>
        </w:rPr>
        <w:t xml:space="preserve">主要设备有：</w:t>
      </w:r>
      <w:r>
        <w:rPr>
          <w:color w:val="auto"/>
          <w:u w:val="single"/>
        </w:rPr>
        <w:t xml:space="preserve">            </w:t>
      </w:r>
      <w:r/>
    </w:p>
    <w:p>
      <w:pPr>
        <w:pStyle w:val="1071"/>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1071"/>
        <w:ind w:firstLine="480"/>
        <w:spacing w:line="460" w:lineRule="exact"/>
        <w:rPr>
          <w:color w:val="auto"/>
        </w:rPr>
      </w:pPr>
      <w:r>
        <w:rPr>
          <w:rFonts w:hint="eastAsia"/>
          <w:color w:val="auto"/>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1"/>
        <w:ind w:firstLine="480"/>
        <w:spacing w:line="460" w:lineRule="exact"/>
        <w:rPr>
          <w:color w:val="auto"/>
        </w:rPr>
      </w:pPr>
      <w:r>
        <w:rPr>
          <w:rFonts w:hint="eastAsia"/>
          <w:color w:val="auto"/>
        </w:rPr>
        <w:t xml:space="preserve">七、我单位具备法律、行政法规规定的其他条件。</w:t>
      </w:r>
      <w:r/>
    </w:p>
    <w:p>
      <w:pPr>
        <w:pStyle w:val="1071"/>
        <w:ind w:firstLine="480"/>
        <w:spacing w:line="460" w:lineRule="exact"/>
        <w:rPr>
          <w:color w:val="auto"/>
        </w:rPr>
      </w:pPr>
      <w:r>
        <w:rPr>
          <w:rFonts w:hint="eastAsia"/>
          <w:color w:val="auto"/>
        </w:rPr>
        <w:t xml:space="preserve">八、与我单位存在“单位负责人为同一人或者存在直接控股、管理关系”的其他单位信息如下（如无此情形的，填写“无”）：</w:t>
      </w:r>
      <w:r/>
    </w:p>
    <w:p>
      <w:pPr>
        <w:pStyle w:val="1071"/>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1071"/>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1071"/>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1071"/>
        <w:ind w:firstLine="480"/>
        <w:spacing w:line="460" w:lineRule="exact"/>
        <w:rPr>
          <w:color w:val="auto"/>
        </w:rPr>
      </w:pPr>
      <w:r>
        <w:rPr>
          <w:rFonts w:hint="eastAsia"/>
          <w:color w:val="auto"/>
        </w:rPr>
        <w:t xml:space="preserve">九、</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1071"/>
        <w:ind w:firstLine="480"/>
        <w:spacing w:line="460" w:lineRule="exact"/>
        <w:rPr>
          <w:color w:val="auto"/>
        </w:rPr>
      </w:pPr>
      <w:r>
        <w:rPr>
          <w:rFonts w:hint="eastAsia"/>
          <w:color w:val="auto"/>
        </w:rPr>
        <w:t xml:space="preserve">十、</w:t>
      </w:r>
      <w:r>
        <w:rPr>
          <w:color w:val="auto"/>
        </w:rPr>
        <w:t xml:space="preserve">我单位无以下不良信用记录情形：</w:t>
      </w:r>
      <w:r/>
    </w:p>
    <w:p>
      <w:pPr>
        <w:pStyle w:val="1071"/>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1071"/>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1071"/>
        <w:ind w:firstLine="480"/>
        <w:spacing w:line="460" w:lineRule="exact"/>
        <w:rPr>
          <w:color w:val="auto"/>
        </w:rPr>
      </w:pPr>
      <w:r>
        <w:rPr>
          <w:color w:val="auto"/>
        </w:rPr>
        <w:t xml:space="preserve">3</w:t>
      </w:r>
      <w:r>
        <w:rPr>
          <w:rFonts w:hint="eastAsia"/>
          <w:color w:val="auto"/>
        </w:rPr>
        <w:t xml:space="preserve">、</w:t>
      </w:r>
      <w:r>
        <w:rPr>
          <w:color w:val="auto"/>
        </w:rPr>
        <w:t xml:space="preserve">不符合《</w:t>
      </w:r>
      <w:r>
        <w:rPr>
          <w:rFonts w:hint="eastAsia"/>
          <w:color w:val="auto"/>
          <w:lang w:eastAsia="zh-CN"/>
        </w:rPr>
        <w:t xml:space="preserve">中华人民共和国政府采购法</w:t>
      </w:r>
      <w:r>
        <w:rPr>
          <w:color w:val="auto"/>
        </w:rPr>
        <w:t xml:space="preserve">》第二十二条规定的条件。</w:t>
      </w:r>
      <w:r/>
    </w:p>
    <w:p>
      <w:pPr>
        <w:pStyle w:val="1071"/>
        <w:ind w:firstLine="480"/>
        <w:spacing w:line="460" w:lineRule="exact"/>
        <w:rPr>
          <w:color w:val="auto"/>
        </w:rPr>
      </w:pPr>
      <w:r>
        <w:rPr>
          <w:color w:val="auto"/>
        </w:rPr>
      </w:r>
      <w:r/>
    </w:p>
    <w:p>
      <w:pPr>
        <w:pStyle w:val="1071"/>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1071"/>
        <w:ind w:firstLine="480"/>
        <w:spacing w:line="460" w:lineRule="exact"/>
        <w:rPr>
          <w:color w:val="auto"/>
        </w:rPr>
      </w:pPr>
      <w:r>
        <w:rPr>
          <w:color w:val="auto"/>
        </w:rPr>
      </w:r>
      <w:r/>
    </w:p>
    <w:p>
      <w:pPr>
        <w:pStyle w:val="1071"/>
        <w:ind w:firstLine="480"/>
        <w:spacing w:line="460" w:lineRule="exact"/>
        <w:rPr>
          <w:color w:val="auto"/>
        </w:rPr>
      </w:pPr>
      <w:r>
        <w:rPr>
          <w:color w:val="auto"/>
        </w:rPr>
      </w:r>
      <w:r/>
    </w:p>
    <w:p>
      <w:pPr>
        <w:pStyle w:val="1071"/>
        <w:ind w:firstLine="480"/>
        <w:spacing w:line="460" w:lineRule="exact"/>
        <w:rPr>
          <w:color w:val="auto"/>
        </w:rPr>
      </w:pPr>
      <w:r>
        <w:rPr>
          <w:rFonts w:hint="eastAsia"/>
          <w:color w:val="auto"/>
        </w:rPr>
        <w:t xml:space="preserve">                                          供应商：（加盖公章）</w:t>
      </w:r>
      <w:r/>
    </w:p>
    <w:p>
      <w:pPr>
        <w:pStyle w:val="1071"/>
        <w:ind w:firstLine="480"/>
        <w:spacing w:line="460" w:lineRule="exact"/>
        <w:rPr>
          <w:color w:val="auto"/>
        </w:rPr>
      </w:pPr>
      <w:r>
        <w:rPr>
          <w:rFonts w:hint="eastAsia"/>
          <w:color w:val="auto"/>
        </w:rPr>
        <w:t xml:space="preserve">                                          法定代表人（或单位负责人）签字或盖章：</w:t>
      </w:r>
      <w:r/>
    </w:p>
    <w:p>
      <w:pPr>
        <w:pStyle w:val="1071"/>
        <w:ind w:firstLine="4800"/>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w:t>
      </w:r>
      <w:r>
        <w:rPr>
          <w:rFonts w:hint="eastAsia"/>
          <w:color w:val="auto"/>
          <w:sz w:val="24"/>
          <w:lang w:eastAsia="zh-CN"/>
        </w:rPr>
        <w:t xml:space="preserve">中华人民共和国政府采购法</w:t>
      </w:r>
      <w:r>
        <w:rPr>
          <w:rFonts w:hint="eastAsia"/>
          <w:color w:val="auto"/>
          <w:sz w:val="24"/>
        </w:rPr>
        <w:t xml:space="preserve">》第七十七条“提供虚假材料谋取中标、成交的”有关规定予以处理</w:t>
      </w:r>
      <w:r>
        <w:rPr>
          <w:color w:val="auto"/>
          <w:sz w:val="24"/>
        </w:rPr>
        <w:t xml:space="preserve">。</w:t>
      </w:r>
      <w:r/>
    </w:p>
    <w:p>
      <w:pPr>
        <w:spacing w:line="360" w:lineRule="auto"/>
        <w:tabs>
          <w:tab w:val="left" w:pos="5580" w:leader="none"/>
        </w:tabs>
        <w:rPr>
          <w:color w:val="auto"/>
          <w:sz w:val="24"/>
        </w:rPr>
        <w:sectPr>
          <w:footerReference w:type="default" r:id="rId19"/>
          <w:footnotePr/>
          <w:endnotePr/>
          <w:type w:val="nextPage"/>
          <w:pgSz w:w="11907" w:h="16840" w:orient="portrait"/>
          <w:pgMar w:top="1361" w:right="1134" w:bottom="1418" w:left="1701" w:header="851" w:footer="851" w:gutter="0"/>
          <w:cols w:num="1" w:sep="0" w:space="1701" w:equalWidth="1"/>
          <w:docGrid w:linePitch="360"/>
        </w:sectPr>
      </w:pPr>
      <w:r>
        <w:rPr>
          <w:color w:val="auto"/>
          <w:sz w:val="24"/>
        </w:rPr>
      </w:r>
      <w:r/>
    </w:p>
    <w:p>
      <w:pPr>
        <w:spacing w:line="360" w:lineRule="auto"/>
        <w:rPr>
          <w:color w:val="auto"/>
          <w:sz w:val="24"/>
          <w:szCs w:val="20"/>
        </w:rPr>
        <w:outlineLvl w:val="2"/>
      </w:pPr>
      <w:r>
        <w:rPr>
          <w:color w:val="auto"/>
          <w:sz w:val="24"/>
          <w:szCs w:val="20"/>
        </w:rPr>
        <w:t xml:space="preserve">2 落实政府采购政策需满足的资格要求</w:t>
      </w:r>
      <w:r/>
    </w:p>
    <w:p>
      <w:pPr>
        <w:spacing w:line="360" w:lineRule="auto"/>
        <w:rPr>
          <w:color w:val="auto"/>
          <w:sz w:val="24"/>
          <w:szCs w:val="20"/>
        </w:rPr>
        <w:outlineLvl w:val="2"/>
      </w:pPr>
      <w:r>
        <w:rPr>
          <w:color w:val="auto"/>
          <w:sz w:val="24"/>
          <w:szCs w:val="20"/>
        </w:rPr>
        <w:t xml:space="preserve">2-1 中小企业声明函</w:t>
      </w:r>
      <w:r/>
    </w:p>
    <w:p>
      <w:pPr>
        <w:spacing w:line="360" w:lineRule="auto"/>
        <w:tabs>
          <w:tab w:val="left" w:pos="5580" w:leader="none"/>
        </w:tabs>
        <w:rPr>
          <w:color w:val="auto"/>
          <w:sz w:val="24"/>
        </w:rPr>
      </w:pPr>
      <w:r>
        <w:rPr>
          <w:color w:val="auto"/>
          <w:sz w:val="24"/>
        </w:rPr>
      </w:r>
      <w:r/>
    </w:p>
    <w:p>
      <w:pPr>
        <w:spacing w:line="360" w:lineRule="auto"/>
        <w:tabs>
          <w:tab w:val="left" w:pos="5580" w:leader="none"/>
        </w:tabs>
        <w:rPr>
          <w:color w:val="auto"/>
          <w:sz w:val="24"/>
        </w:rPr>
      </w:pPr>
      <w:r>
        <w:rPr>
          <w:color w:val="auto"/>
          <w:sz w:val="24"/>
        </w:rPr>
        <w:t xml:space="preserve">说明：</w:t>
      </w:r>
      <w:r/>
    </w:p>
    <w:p>
      <w:pPr>
        <w:spacing w:line="360" w:lineRule="auto"/>
        <w:tabs>
          <w:tab w:val="left" w:pos="5580" w:leader="none"/>
        </w:tabs>
        <w:rPr>
          <w:color w:val="auto"/>
          <w:sz w:val="24"/>
        </w:rPr>
      </w:pPr>
      <w:r>
        <w:rPr>
          <w:color w:val="auto"/>
          <w:sz w:val="24"/>
        </w:rPr>
        <w:t xml:space="preserve">（1）如本项目（包）不专门面向中小企业预留采购份额，</w:t>
      </w:r>
      <w:r>
        <w:rPr>
          <w:rFonts w:hint="eastAsia"/>
          <w:color w:val="auto"/>
          <w:sz w:val="24"/>
        </w:rPr>
        <w:t xml:space="preserve">供应商非必须</w:t>
      </w:r>
      <w:r>
        <w:rPr>
          <w:color w:val="auto"/>
          <w:sz w:val="24"/>
        </w:rPr>
        <w:t xml:space="preserve">提供</w:t>
      </w:r>
      <w:r>
        <w:rPr>
          <w:rFonts w:hint="eastAsia"/>
          <w:color w:val="auto"/>
          <w:sz w:val="24"/>
        </w:rPr>
        <w:t xml:space="preserve">；当小微企业拟享受中小企业扶持政策时，仍应提供</w:t>
      </w:r>
      <w:r>
        <w:rPr>
          <w:color w:val="auto"/>
          <w:sz w:val="24"/>
        </w:rPr>
        <w:t xml:space="preserve">《中小企业声明函》</w:t>
      </w:r>
      <w:r>
        <w:rPr>
          <w:rFonts w:hint="eastAsia"/>
          <w:color w:val="auto"/>
          <w:sz w:val="24"/>
        </w:rPr>
        <w:t xml:space="preserve">，</w:t>
      </w:r>
      <w:r>
        <w:rPr>
          <w:color w:val="auto"/>
          <w:sz w:val="24"/>
        </w:rPr>
        <w:t xml:space="preserve">否则不得享受相关中小企业扶持政策。</w:t>
      </w:r>
      <w:r/>
    </w:p>
    <w:p>
      <w:pPr>
        <w:spacing w:line="360" w:lineRule="auto"/>
        <w:tabs>
          <w:tab w:val="left" w:pos="5580" w:leader="none"/>
        </w:tabs>
        <w:rPr>
          <w:color w:val="auto"/>
          <w:sz w:val="24"/>
        </w:rPr>
      </w:pPr>
      <w:r>
        <w:rPr>
          <w:color w:val="auto"/>
          <w:sz w:val="24"/>
        </w:rPr>
        <w:t xml:space="preserve">（2）如本项目（包）专门面向中小/小微企业采购，须提供《中小企业声明函》</w:t>
      </w:r>
      <w:r>
        <w:rPr>
          <w:color w:val="auto"/>
          <w:sz w:val="24"/>
          <w:szCs w:val="20"/>
        </w:rPr>
        <w:t xml:space="preserve">（实质性格式）</w:t>
      </w:r>
      <w:r>
        <w:rPr>
          <w:color w:val="auto"/>
          <w:sz w:val="24"/>
        </w:rPr>
        <w:t xml:space="preserve">。</w:t>
      </w:r>
      <w:r/>
    </w:p>
    <w:p>
      <w:pPr>
        <w:spacing w:line="360" w:lineRule="auto"/>
        <w:tabs>
          <w:tab w:val="left" w:pos="5580" w:leader="none"/>
        </w:tabs>
        <w:rPr>
          <w:color w:val="auto"/>
          <w:sz w:val="24"/>
        </w:rPr>
      </w:pPr>
      <w:r>
        <w:rPr>
          <w:color w:val="auto"/>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rPr>
      </w:pPr>
      <w:r>
        <w:rPr>
          <w:color w:val="auto"/>
          <w:sz w:val="24"/>
        </w:rPr>
        <w:t xml:space="preserve">（4）其它</w:t>
      </w:r>
      <w:r/>
    </w:p>
    <w:p>
      <w:pPr>
        <w:spacing w:line="360" w:lineRule="auto"/>
        <w:tabs>
          <w:tab w:val="left" w:pos="5580" w:leader="none"/>
        </w:tabs>
        <w:rPr>
          <w:color w:val="auto"/>
          <w:sz w:val="24"/>
        </w:rPr>
      </w:pPr>
      <w:r>
        <w:rPr>
          <w:color w:val="auto"/>
          <w:sz w:val="24"/>
        </w:rPr>
        <w:t xml:space="preserve">1）中小企业参加政府采购活动，应当出具此格式文件。《中小企业声明函》由参加政府采购活动的供应商出具。联合体</w:t>
      </w:r>
      <w:r>
        <w:rPr>
          <w:rFonts w:hint="eastAsia"/>
          <w:color w:val="auto"/>
          <w:sz w:val="24"/>
        </w:rPr>
        <w:t xml:space="preserve">响应</w:t>
      </w:r>
      <w:r>
        <w:rPr>
          <w:color w:val="auto"/>
          <w:sz w:val="24"/>
        </w:rPr>
        <w:t xml:space="preserve">的，《中小企业声明函》由牵头人出具。</w:t>
      </w:r>
      <w:r/>
    </w:p>
    <w:p>
      <w:pPr>
        <w:spacing w:line="360" w:lineRule="auto"/>
        <w:tabs>
          <w:tab w:val="left" w:pos="5580" w:leader="none"/>
        </w:tabs>
        <w:rPr>
          <w:color w:val="auto"/>
          <w:sz w:val="24"/>
        </w:rPr>
      </w:pPr>
      <w:r>
        <w:rPr>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rPr>
      </w:pPr>
      <w:r>
        <w:rPr>
          <w:color w:val="auto"/>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rPr>
      </w:pPr>
      <w:r>
        <w:rPr>
          <w:color w:val="auto"/>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rPr>
      </w:pPr>
      <w:r>
        <w:rPr>
          <w:color w:val="auto"/>
          <w:sz w:val="24"/>
        </w:rPr>
      </w:r>
      <w:r/>
    </w:p>
    <w:p>
      <w:pPr>
        <w:jc w:val="left"/>
        <w:widowControl/>
        <w:rPr>
          <w:color w:val="auto"/>
          <w:sz w:val="24"/>
        </w:rPr>
      </w:pPr>
      <w:r>
        <w:rPr>
          <w:color w:val="auto"/>
          <w:sz w:val="24"/>
        </w:rPr>
      </w:r>
      <w:r/>
    </w:p>
    <w:p>
      <w:pPr>
        <w:spacing w:line="360" w:lineRule="auto"/>
        <w:rPr>
          <w:color w:val="auto"/>
          <w:sz w:val="24"/>
        </w:rPr>
      </w:pPr>
      <w:r>
        <w:rPr>
          <w:color w:val="auto"/>
          <w:sz w:val="24"/>
        </w:rPr>
      </w:r>
      <w:r/>
    </w:p>
    <w:p>
      <w:pPr>
        <w:jc w:val="center"/>
        <w:spacing w:before="240" w:after="240" w:line="360" w:lineRule="auto"/>
        <w:rPr>
          <w:b/>
          <w:bCs/>
          <w:color w:val="auto"/>
          <w:sz w:val="36"/>
          <w:szCs w:val="36"/>
        </w:rPr>
      </w:pPr>
      <w:r>
        <w:rPr>
          <w:color w:val="auto"/>
          <w:sz w:val="24"/>
        </w:rPr>
        <w:br w:type="page" w:clear="all"/>
      </w:r>
      <w:r>
        <w:rPr>
          <w:rFonts w:hint="eastAsia"/>
          <w:b/>
          <w:bCs/>
          <w:color w:val="auto"/>
          <w:sz w:val="36"/>
          <w:szCs w:val="36"/>
        </w:rPr>
        <w:t xml:space="preserve">中小企业声明函（服务）格式</w:t>
      </w:r>
      <w:r/>
    </w:p>
    <w:p>
      <w:pPr>
        <w:ind w:firstLine="504"/>
        <w:spacing w:line="360" w:lineRule="auto"/>
        <w:rPr>
          <w:color w:val="auto"/>
          <w:spacing w:val="6"/>
          <w:sz w:val="24"/>
        </w:rPr>
      </w:pPr>
      <w:r>
        <w:rPr>
          <w:color w:val="auto"/>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360" w:lineRule="auto"/>
        <w:rPr>
          <w:color w:val="auto"/>
          <w:spacing w:val="6"/>
          <w:sz w:val="24"/>
        </w:rPr>
      </w:pPr>
      <w:r>
        <w:rPr>
          <w:color w:val="auto"/>
          <w:spacing w:val="6"/>
          <w:sz w:val="24"/>
        </w:rPr>
        <w:t xml:space="preserve">1.</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w:t>
      </w:r>
      <w:r>
        <w:rPr>
          <w:color w:val="auto"/>
          <w:spacing w:val="6"/>
          <w:sz w:val="24"/>
          <w:vertAlign w:val="superscript"/>
        </w:rPr>
        <w:t xml:space="preserve">1</w:t>
      </w:r>
      <w:r>
        <w:rPr>
          <w:color w:val="auto"/>
          <w:spacing w:val="6"/>
          <w:sz w:val="24"/>
        </w:rPr>
        <w:t xml:space="preserve">，属于（中型企业、小型企业、微型企业）；</w:t>
      </w:r>
      <w:r/>
    </w:p>
    <w:p>
      <w:pPr>
        <w:ind w:firstLine="504"/>
        <w:spacing w:line="360" w:lineRule="auto"/>
        <w:rPr>
          <w:color w:val="auto"/>
          <w:spacing w:val="6"/>
          <w:sz w:val="24"/>
        </w:rPr>
      </w:pPr>
      <w:r>
        <w:rPr>
          <w:color w:val="auto"/>
          <w:spacing w:val="6"/>
          <w:sz w:val="24"/>
        </w:rPr>
        <w:t xml:space="preserve">2.</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，从业人员______人，营业收入为______万元，资产总额为______万元，属于</w:t>
      </w:r>
      <w:r>
        <w:rPr>
          <w:color w:val="auto"/>
          <w:spacing w:val="6"/>
          <w:sz w:val="24"/>
          <w:u w:val="single"/>
        </w:rPr>
        <w:t xml:space="preserve">（中型企业、小型企业、微型企业）</w:t>
      </w:r>
      <w:r>
        <w:rPr>
          <w:color w:val="auto"/>
          <w:spacing w:val="6"/>
          <w:sz w:val="24"/>
        </w:rPr>
        <w:t xml:space="preserve">；</w:t>
      </w:r>
      <w:r/>
    </w:p>
    <w:p>
      <w:pPr>
        <w:ind w:firstLine="504"/>
        <w:spacing w:line="360" w:lineRule="auto"/>
        <w:rPr>
          <w:color w:val="auto"/>
          <w:spacing w:val="6"/>
          <w:sz w:val="24"/>
        </w:rPr>
      </w:pPr>
      <w:r>
        <w:rPr>
          <w:color w:val="auto"/>
          <w:spacing w:val="6"/>
          <w:sz w:val="24"/>
        </w:rPr>
      </w:r>
      <w:r/>
    </w:p>
    <w:p>
      <w:pPr>
        <w:ind w:firstLine="504"/>
        <w:spacing w:line="360" w:lineRule="auto"/>
        <w:rPr>
          <w:color w:val="auto"/>
          <w:spacing w:val="6"/>
          <w:sz w:val="24"/>
        </w:rPr>
      </w:pPr>
      <w:r>
        <w:rPr>
          <w:color w:val="auto"/>
          <w:spacing w:val="6"/>
          <w:sz w:val="24"/>
        </w:rPr>
        <w:t xml:space="preserve">……</w:t>
      </w:r>
      <w:r/>
    </w:p>
    <w:p>
      <w:pPr>
        <w:ind w:firstLine="504"/>
        <w:spacing w:line="360" w:lineRule="auto"/>
        <w:rPr>
          <w:color w:val="auto"/>
          <w:spacing w:val="6"/>
          <w:sz w:val="24"/>
        </w:rPr>
      </w:pPr>
      <w:r>
        <w:rPr>
          <w:color w:val="auto"/>
          <w:spacing w:val="6"/>
          <w:sz w:val="24"/>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rPr>
      </w:pPr>
      <w:r>
        <w:rPr>
          <w:color w:val="auto"/>
          <w:spacing w:val="6"/>
          <w:sz w:val="24"/>
        </w:rPr>
        <w:t xml:space="preserve">本企业对上述声明内容的真实性负责。如有虚假，将依法承担相应责任。</w:t>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t xml:space="preserve">企业名称（加盖公章）：________</w:t>
      </w:r>
      <w:r/>
    </w:p>
    <w:p>
      <w:pPr>
        <w:ind w:right="360" w:firstLine="480"/>
        <w:jc w:val="right"/>
        <w:spacing w:line="360" w:lineRule="auto"/>
        <w:rPr>
          <w:color w:val="auto"/>
          <w:sz w:val="24"/>
        </w:rPr>
      </w:pPr>
      <w:r>
        <w:rPr>
          <w:color w:val="auto"/>
          <w:sz w:val="24"/>
        </w:rPr>
        <w:t xml:space="preserve">日 期：________</w:t>
      </w:r>
      <w:r/>
    </w:p>
    <w:p>
      <w:pPr>
        <w:jc w:val="left"/>
        <w:rPr>
          <w:color w:val="auto"/>
          <w:sz w:val="24"/>
          <w:szCs w:val="21"/>
        </w:rPr>
      </w:pPr>
      <w:r>
        <w:rPr>
          <w:color w:val="auto"/>
          <w:sz w:val="24"/>
          <w:szCs w:val="21"/>
        </w:rPr>
      </w:r>
      <w:r/>
    </w:p>
    <w:p>
      <w:pPr>
        <w:jc w:val="left"/>
        <w:rPr>
          <w:color w:val="auto"/>
          <w:sz w:val="24"/>
          <w:szCs w:val="21"/>
        </w:rPr>
      </w:pPr>
      <w:r>
        <w:rPr>
          <w:color w:val="auto"/>
          <w:sz w:val="24"/>
          <w:szCs w:val="21"/>
        </w:rPr>
      </w:r>
      <w:r/>
    </w:p>
    <w:tbl>
      <w:tblPr>
        <w:tblStyle w:val="89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auto"/>
                <w:szCs w:val="21"/>
              </w:rPr>
            </w:pPr>
            <w:r>
              <w:rPr>
                <w:color w:val="auto"/>
                <w:szCs w:val="21"/>
                <w:vertAlign w:val="superscript"/>
              </w:rPr>
              <w:t xml:space="preserve">1</w:t>
            </w:r>
            <w:r>
              <w:rPr>
                <w:color w:val="auto"/>
                <w:szCs w:val="21"/>
              </w:rPr>
              <w:t xml:space="preserve">从业人员、营业收入、资产总额填报上一年度数据，无上一年度数据的新成立企业可不填报。</w:t>
            </w:r>
            <w:r/>
          </w:p>
        </w:tc>
      </w:tr>
    </w:tbl>
    <w:p>
      <w:pPr>
        <w:jc w:val="left"/>
        <w:rPr>
          <w:color w:val="auto"/>
          <w:szCs w:val="21"/>
          <w:vertAlign w:val="superscript"/>
        </w:rPr>
      </w:pPr>
      <w:r>
        <w:rPr>
          <w:color w:val="auto"/>
          <w:szCs w:val="21"/>
          <w:vertAlign w:val="superscript"/>
        </w:rPr>
      </w:r>
      <w:r/>
    </w:p>
    <w:p>
      <w:pPr>
        <w:ind w:right="360" w:firstLine="480"/>
        <w:jc w:val="right"/>
        <w:spacing w:line="360" w:lineRule="auto"/>
        <w:rPr>
          <w:color w:val="auto"/>
          <w:sz w:val="24"/>
        </w:rPr>
      </w:pPr>
      <w:r>
        <w:rPr>
          <w:color w:val="auto"/>
          <w:sz w:val="24"/>
        </w:rPr>
      </w:r>
      <w:r/>
    </w:p>
    <w:p>
      <w:pPr>
        <w:jc w:val="center"/>
        <w:spacing w:before="240" w:after="240" w:line="360" w:lineRule="auto"/>
        <w:rPr>
          <w:rFonts w:hint="eastAsia"/>
          <w:color w:val="auto"/>
          <w:sz w:val="24"/>
          <w:szCs w:val="20"/>
        </w:rPr>
      </w:pPr>
      <w:r>
        <w:rPr>
          <w:rFonts w:hint="eastAsia"/>
          <w:color w:val="auto"/>
          <w:sz w:val="24"/>
          <w:szCs w:val="20"/>
        </w:rPr>
      </w:r>
      <w:r/>
    </w:p>
    <w:p>
      <w:pPr>
        <w:jc w:val="center"/>
        <w:spacing w:before="240" w:after="240" w:line="360" w:lineRule="auto"/>
        <w:rPr>
          <w:rFonts w:hint="eastAsia"/>
          <w:color w:val="auto"/>
          <w:sz w:val="24"/>
          <w:szCs w:val="20"/>
        </w:rPr>
      </w:pPr>
      <w:r>
        <w:rPr>
          <w:rFonts w:hint="eastAsia"/>
          <w:color w:val="auto"/>
          <w:sz w:val="24"/>
          <w:szCs w:val="20"/>
        </w:rPr>
      </w:r>
      <w:r/>
    </w:p>
    <w:p>
      <w:pPr>
        <w:jc w:val="center"/>
        <w:spacing w:before="240" w:after="240" w:line="360" w:lineRule="auto"/>
        <w:rPr>
          <w:rFonts w:hint="eastAsia"/>
          <w:color w:val="auto"/>
          <w:sz w:val="24"/>
          <w:szCs w:val="20"/>
        </w:rPr>
      </w:pPr>
      <w:r>
        <w:rPr>
          <w:rFonts w:hint="eastAsia"/>
          <w:color w:val="auto"/>
          <w:sz w:val="24"/>
          <w:szCs w:val="20"/>
        </w:rPr>
      </w:r>
      <w:r/>
    </w:p>
    <w:p>
      <w:pPr>
        <w:jc w:val="center"/>
        <w:spacing w:before="240" w:after="240" w:line="360" w:lineRule="auto"/>
        <w:rPr>
          <w:rFonts w:hint="eastAsia"/>
          <w:color w:val="auto"/>
          <w:sz w:val="24"/>
          <w:szCs w:val="20"/>
        </w:rPr>
      </w:pPr>
      <w:r>
        <w:rPr>
          <w:rFonts w:hint="eastAsia"/>
          <w:color w:val="auto"/>
          <w:sz w:val="24"/>
          <w:szCs w:val="20"/>
        </w:rPr>
      </w:r>
      <w:r/>
    </w:p>
    <w:p>
      <w:pPr>
        <w:jc w:val="center"/>
        <w:rPr>
          <w:b/>
          <w:color w:val="auto"/>
          <w:sz w:val="36"/>
          <w:szCs w:val="36"/>
        </w:rPr>
      </w:pPr>
      <w:r>
        <w:rPr>
          <w:rFonts w:hint="eastAsia"/>
          <w:b/>
          <w:color w:val="auto"/>
          <w:sz w:val="36"/>
          <w:szCs w:val="36"/>
        </w:rPr>
        <w:t xml:space="preserve">残疾人福利性单位声明函格式</w:t>
      </w:r>
      <w:r>
        <w:rPr>
          <w:b/>
          <w:color w:val="auto"/>
          <w:sz w:val="36"/>
          <w:szCs w:val="36"/>
        </w:rPr>
        <w:t xml:space="preserve">       </w:t>
      </w:r>
      <w:r/>
    </w:p>
    <w:p>
      <w:pPr>
        <w:jc w:val="center"/>
        <w:rPr>
          <w:color w:val="auto"/>
          <w:sz w:val="36"/>
          <w:szCs w:val="36"/>
        </w:rPr>
      </w:pPr>
      <w:r>
        <w:rPr>
          <w:color w:val="auto"/>
          <w:sz w:val="36"/>
          <w:szCs w:val="36"/>
        </w:rPr>
      </w:r>
      <w:r/>
    </w:p>
    <w:p>
      <w:pPr>
        <w:ind w:firstLine="504"/>
        <w:spacing w:line="588" w:lineRule="exact"/>
        <w:rPr>
          <w:color w:val="auto"/>
          <w:spacing w:val="6"/>
          <w:sz w:val="24"/>
        </w:rPr>
      </w:pPr>
      <w:r>
        <w:rPr>
          <w:color w:val="auto"/>
          <w:spacing w:val="6"/>
          <w:sz w:val="24"/>
        </w:rPr>
        <w:t xml:space="preserve">本单位郑重声明，根据《财政部 民政部 中国残疾人联合会关于促进残疾人就业政府采购政策的通知》（财库</w:t>
      </w:r>
      <w:r>
        <w:rPr>
          <w:color w:val="auto"/>
          <w:sz w:val="24"/>
        </w:rPr>
        <w:t xml:space="preserve">〔2017〕 141</w:t>
      </w:r>
      <w:r>
        <w:rPr>
          <w:color w:val="auto"/>
          <w:spacing w:val="6"/>
          <w:sz w:val="24"/>
        </w:rPr>
        <w:t xml:space="preserve">号）的规定，本单位</w:t>
      </w:r>
      <w:r>
        <w:rPr>
          <w:b/>
          <w:color w:val="auto"/>
          <w:sz w:val="24"/>
        </w:rPr>
        <w:t xml:space="preserve">（请进行勾选）</w:t>
      </w:r>
      <w:r>
        <w:rPr>
          <w:color w:val="auto"/>
          <w:spacing w:val="6"/>
          <w:sz w:val="24"/>
        </w:rPr>
        <w:t xml:space="preserve">：</w:t>
      </w:r>
      <w:r/>
    </w:p>
    <w:p>
      <w:pPr>
        <w:ind w:firstLine="482"/>
        <w:spacing w:line="588" w:lineRule="exact"/>
        <w:rPr>
          <w:b/>
          <w:color w:val="auto"/>
          <w:spacing w:val="6"/>
          <w:sz w:val="24"/>
        </w:rPr>
      </w:pPr>
      <w:r>
        <w:rPr>
          <w:b/>
          <w:color w:val="auto"/>
          <w:sz w:val="24"/>
        </w:rPr>
        <w:t xml:space="preserve">□</w:t>
      </w:r>
      <w:r>
        <w:rPr>
          <w:b/>
          <w:color w:val="auto"/>
          <w:spacing w:val="6"/>
          <w:sz w:val="24"/>
        </w:rPr>
        <w:t xml:space="preserve">不属于符合条件的残疾人福利性单位。</w:t>
      </w:r>
      <w:r/>
    </w:p>
    <w:p>
      <w:pPr>
        <w:ind w:firstLine="482"/>
        <w:spacing w:line="588" w:lineRule="exact"/>
        <w:rPr>
          <w:color w:val="auto"/>
          <w:spacing w:val="6"/>
          <w:sz w:val="24"/>
        </w:rPr>
      </w:pPr>
      <w:r>
        <w:rPr>
          <w:b/>
          <w:color w:val="auto"/>
          <w:sz w:val="24"/>
        </w:rPr>
        <w:t xml:space="preserve">□</w:t>
      </w:r>
      <w:r>
        <w:rPr>
          <w:b/>
          <w:color w:val="auto"/>
          <w:spacing w:val="6"/>
          <w:sz w:val="24"/>
        </w:rPr>
        <w:t xml:space="preserve">属于符合条件的残疾人福利性单位，</w:t>
      </w:r>
      <w:r>
        <w:rPr>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rPr>
      </w:pPr>
      <w:r>
        <w:rPr>
          <w:b/>
          <w:color w:val="auto"/>
          <w:spacing w:val="6"/>
          <w:sz w:val="24"/>
        </w:rPr>
        <w:t xml:space="preserve">本单位对上述声明的真实性负责。如有虚假，将依法承担相应责任。</w:t>
      </w:r>
      <w:r/>
    </w:p>
    <w:p>
      <w:pPr>
        <w:ind w:firstLine="504"/>
        <w:spacing w:line="588" w:lineRule="exact"/>
        <w:rPr>
          <w:color w:val="auto"/>
          <w:spacing w:val="6"/>
          <w:sz w:val="24"/>
        </w:rPr>
      </w:pPr>
      <w:r>
        <w:rPr>
          <w:color w:val="auto"/>
          <w:spacing w:val="6"/>
          <w:sz w:val="24"/>
        </w:rPr>
      </w:r>
      <w:r/>
    </w:p>
    <w:p>
      <w:pPr>
        <w:ind w:firstLine="504"/>
        <w:spacing w:line="588" w:lineRule="exact"/>
        <w:rPr>
          <w:color w:val="auto"/>
          <w:spacing w:val="6"/>
          <w:sz w:val="24"/>
        </w:rPr>
      </w:pPr>
      <w:r>
        <w:rPr>
          <w:color w:val="auto"/>
          <w:spacing w:val="6"/>
          <w:sz w:val="24"/>
        </w:rPr>
      </w:r>
      <w:r/>
    </w:p>
    <w:p>
      <w:pPr>
        <w:ind w:right="1560" w:firstLine="504"/>
        <w:jc w:val="center"/>
        <w:spacing w:line="588" w:lineRule="exact"/>
        <w:tabs>
          <w:tab w:val="left" w:pos="4860" w:leader="none"/>
        </w:tabs>
        <w:rPr>
          <w:color w:val="auto"/>
          <w:spacing w:val="6"/>
          <w:sz w:val="24"/>
        </w:rPr>
      </w:pPr>
      <w:r>
        <w:rPr>
          <w:color w:val="auto"/>
          <w:spacing w:val="6"/>
          <w:sz w:val="24"/>
        </w:rPr>
        <w:t xml:space="preserve">               单位名称（盖章）：</w:t>
      </w:r>
      <w:r/>
    </w:p>
    <w:p>
      <w:pPr>
        <w:ind w:right="1560" w:firstLine="504"/>
        <w:jc w:val="center"/>
        <w:spacing w:line="588" w:lineRule="exact"/>
        <w:tabs>
          <w:tab w:val="left" w:pos="4860" w:leader="none"/>
        </w:tabs>
        <w:rPr>
          <w:color w:val="auto"/>
          <w:spacing w:val="6"/>
          <w:sz w:val="24"/>
        </w:rPr>
      </w:pPr>
      <w:r>
        <w:rPr>
          <w:color w:val="auto"/>
          <w:spacing w:val="6"/>
          <w:sz w:val="24"/>
        </w:rPr>
        <w:t xml:space="preserve">       日  期：</w:t>
      </w:r>
      <w:r/>
    </w:p>
    <w:p>
      <w:pPr>
        <w:jc w:val="left"/>
        <w:widowControl/>
        <w:rPr>
          <w:color w:val="auto"/>
          <w:sz w:val="24"/>
          <w:szCs w:val="20"/>
        </w:rPr>
      </w:pPr>
      <w:r>
        <w:rPr>
          <w:color w:val="auto"/>
          <w:sz w:val="24"/>
          <w:szCs w:val="20"/>
        </w:rPr>
        <w:br w:type="page" w:clear="all"/>
      </w:r>
      <w:r/>
    </w:p>
    <w:p>
      <w:pPr>
        <w:spacing w:line="360" w:lineRule="auto"/>
        <w:rPr>
          <w:rFonts w:hint="eastAsia" w:eastAsia="宋体"/>
          <w:color w:val="auto"/>
          <w:sz w:val="24"/>
          <w:szCs w:val="20"/>
          <w:lang w:eastAsia="zh-CN"/>
        </w:rPr>
        <w:outlineLvl w:val="2"/>
      </w:pPr>
      <w:r>
        <w:rPr>
          <w:color w:val="auto"/>
          <w:sz w:val="24"/>
          <w:szCs w:val="20"/>
        </w:rPr>
        <w:t xml:space="preserve">3-2其他特定资格要求</w:t>
      </w:r>
      <w:r/>
    </w:p>
    <w:p>
      <w:pPr>
        <w:spacing w:line="360" w:lineRule="auto"/>
        <w:tabs>
          <w:tab w:val="left" w:pos="5580" w:leader="none"/>
        </w:tabs>
        <w:rPr>
          <w:color w:val="auto"/>
          <w:sz w:val="24"/>
          <w:szCs w:val="20"/>
        </w:rPr>
      </w:pPr>
      <w:r>
        <w:rPr>
          <w:color w:val="auto"/>
          <w:sz w:val="24"/>
          <w:szCs w:val="20"/>
        </w:rPr>
      </w:r>
      <w:r/>
    </w:p>
    <w:p>
      <w:pPr>
        <w:spacing w:line="360" w:lineRule="auto"/>
        <w:rPr>
          <w:color w:val="auto"/>
          <w:sz w:val="24"/>
          <w:szCs w:val="20"/>
        </w:rPr>
        <w:outlineLvl w:val="2"/>
      </w:pPr>
      <w:r>
        <w:rPr>
          <w:b/>
          <w:color w:val="auto"/>
          <w:sz w:val="24"/>
        </w:rPr>
        <w:br w:type="page" w:clear="all"/>
      </w:r>
      <w:bookmarkStart w:id="679" w:name="_Toc264969247"/>
      <w:r/>
      <w:bookmarkStart w:id="680" w:name="_Toc226337253"/>
      <w:r/>
      <w:bookmarkStart w:id="681" w:name="_Toc226965830"/>
      <w:r/>
      <w:bookmarkStart w:id="682" w:name="_Toc226309801"/>
      <w:r/>
      <w:bookmarkStart w:id="683" w:name="_Toc480942350"/>
      <w:r/>
      <w:bookmarkStart w:id="684" w:name="_Toc305158825"/>
      <w:r/>
      <w:bookmarkStart w:id="685" w:name="_Ref467988705"/>
      <w:r/>
      <w:bookmarkStart w:id="686" w:name="_Toc127151557"/>
      <w:r/>
      <w:bookmarkStart w:id="687" w:name="_Toc265228395"/>
      <w:r/>
      <w:bookmarkStart w:id="688" w:name="_Toc226965747"/>
      <w:r/>
      <w:bookmarkStart w:id="689" w:name="_Toc195842922"/>
      <w:r/>
      <w:bookmarkStart w:id="690" w:name="_Toc150480795"/>
      <w:r/>
      <w:bookmarkStart w:id="691" w:name="_Toc305158899"/>
      <w:r/>
      <w:bookmarkStart w:id="692" w:name="_Toc520356218"/>
      <w:r/>
      <w:bookmarkStart w:id="693" w:name="_Toc150774762"/>
      <w:r/>
      <w:bookmarkStart w:id="694" w:name="_Toc142311059"/>
      <w:r>
        <w:rPr>
          <w:rFonts w:hint="eastAsia"/>
          <w:color w:val="auto"/>
          <w:sz w:val="24"/>
        </w:rPr>
        <w:t xml:space="preserve">4</w:t>
      </w:r>
      <w:r>
        <w:rPr>
          <w:color w:val="auto"/>
          <w:sz w:val="24"/>
          <w:szCs w:val="20"/>
        </w:rPr>
        <w:t xml:space="preserve">  </w:t>
      </w:r>
      <w:r>
        <w:rPr>
          <w:color w:val="auto"/>
          <w:sz w:val="24"/>
        </w:rPr>
        <w:t xml:space="preserve">响应</w:t>
      </w:r>
      <w:r>
        <w:rPr>
          <w:rFonts w:hint="eastAsia"/>
          <w:color w:val="auto"/>
          <w:sz w:val="24"/>
        </w:rPr>
        <w:t xml:space="preserve">函</w:t>
      </w:r>
      <w:r>
        <w:rPr>
          <w:color w:val="auto"/>
          <w:sz w:val="24"/>
          <w:szCs w:val="20"/>
        </w:rPr>
        <w:t xml:space="preserve">（实质性格式）</w:t>
      </w:r>
      <w:r/>
    </w:p>
    <w:p>
      <w:pPr>
        <w:spacing w:line="360" w:lineRule="auto"/>
        <w:tabs>
          <w:tab w:val="left" w:pos="5580" w:leader="none"/>
        </w:tabs>
        <w:rPr>
          <w:color w:val="auto"/>
          <w:sz w:val="24"/>
        </w:rPr>
      </w:pPr>
      <w:r>
        <w:rPr>
          <w:color w:val="auto"/>
          <w:sz w:val="24"/>
        </w:rPr>
      </w:r>
      <w:r/>
    </w:p>
    <w:p>
      <w:pPr>
        <w:jc w:val="center"/>
        <w:spacing w:line="360" w:lineRule="auto"/>
        <w:rPr>
          <w:b/>
          <w:color w:val="auto"/>
          <w:sz w:val="36"/>
          <w:szCs w:val="36"/>
        </w:rPr>
      </w:pPr>
      <w:r>
        <w:rPr>
          <w:rFonts w:hint="eastAsia"/>
          <w:b/>
          <w:color w:val="auto"/>
          <w:sz w:val="36"/>
          <w:szCs w:val="36"/>
        </w:rPr>
        <w:t xml:space="preserve">响应函</w:t>
      </w:r>
      <w:r/>
    </w:p>
    <w:p>
      <w:pPr>
        <w:spacing w:line="360" w:lineRule="auto"/>
        <w:tabs>
          <w:tab w:val="left" w:pos="5580" w:leader="none"/>
        </w:tabs>
        <w:rPr>
          <w:color w:val="auto"/>
          <w:sz w:val="24"/>
        </w:rPr>
      </w:pPr>
      <w:r>
        <w:rPr>
          <w:color w:val="auto"/>
          <w:sz w:val="24"/>
        </w:rPr>
        <w:t xml:space="preserve">致：</w:t>
      </w:r>
      <w:r>
        <w:rPr>
          <w:color w:val="auto"/>
          <w:sz w:val="24"/>
          <w:u w:val="single"/>
        </w:rPr>
        <w:t xml:space="preserve">（采购人或采购代理机构）</w:t>
      </w:r>
      <w:r/>
    </w:p>
    <w:p>
      <w:pPr>
        <w:spacing w:line="360" w:lineRule="auto"/>
        <w:tabs>
          <w:tab w:val="left" w:pos="5580" w:leader="none"/>
        </w:tabs>
        <w:rPr>
          <w:color w:val="auto"/>
          <w:sz w:val="24"/>
          <w:szCs w:val="20"/>
        </w:rPr>
      </w:pPr>
      <w:r>
        <w:rPr>
          <w:color w:val="auto"/>
          <w:sz w:val="24"/>
          <w:szCs w:val="20"/>
        </w:rPr>
      </w:r>
      <w:r/>
    </w:p>
    <w:p>
      <w:pPr>
        <w:ind w:firstLine="408"/>
        <w:spacing w:line="360" w:lineRule="auto"/>
        <w:tabs>
          <w:tab w:val="left" w:pos="5580" w:leader="none"/>
        </w:tabs>
        <w:rPr>
          <w:color w:val="auto"/>
          <w:sz w:val="24"/>
          <w:szCs w:val="20"/>
        </w:rPr>
      </w:pPr>
      <w:r>
        <w:rPr>
          <w:color w:val="auto"/>
          <w:sz w:val="24"/>
          <w:szCs w:val="20"/>
        </w:rPr>
        <w:t xml:space="preserve">我方参加你方就___________（项目名称，项目编号）组织的</w:t>
      </w:r>
      <w:r>
        <w:rPr>
          <w:rFonts w:hint="eastAsia"/>
          <w:color w:val="auto"/>
          <w:sz w:val="24"/>
          <w:szCs w:val="20"/>
        </w:rPr>
        <w:t xml:space="preserve">政府采购</w:t>
      </w:r>
      <w:r>
        <w:rPr>
          <w:color w:val="auto"/>
          <w:sz w:val="24"/>
          <w:szCs w:val="20"/>
        </w:rPr>
        <w:t xml:space="preserve">活动，并对此项目进行响应。</w:t>
      </w:r>
      <w:r/>
    </w:p>
    <w:p>
      <w:pPr>
        <w:ind w:firstLine="408"/>
        <w:spacing w:line="360" w:lineRule="auto"/>
        <w:tabs>
          <w:tab w:val="left" w:pos="5580" w:leader="none"/>
        </w:tabs>
        <w:rPr>
          <w:color w:val="auto"/>
          <w:sz w:val="24"/>
          <w:szCs w:val="20"/>
        </w:rPr>
      </w:pPr>
      <w:r>
        <w:rPr>
          <w:color w:val="auto"/>
          <w:sz w:val="24"/>
          <w:szCs w:val="20"/>
        </w:rPr>
        <w:t xml:space="preserve">1. 我方</w:t>
      </w:r>
      <w:r>
        <w:rPr>
          <w:color w:val="auto"/>
          <w:sz w:val="24"/>
        </w:rPr>
        <w:t xml:space="preserve">已详细审查全部磋商文件</w:t>
      </w:r>
      <w:r>
        <w:rPr>
          <w:color w:val="auto"/>
          <w:sz w:val="24"/>
          <w:szCs w:val="20"/>
        </w:rPr>
        <w:t xml:space="preserve">，自愿参与响应并承诺如下：</w:t>
      </w:r>
      <w:r/>
    </w:p>
    <w:p>
      <w:pPr>
        <w:ind w:left="360" w:firstLine="72"/>
        <w:spacing w:line="360" w:lineRule="auto"/>
        <w:tabs>
          <w:tab w:val="left" w:pos="720" w:leader="none"/>
          <w:tab w:val="left" w:pos="900" w:leader="none"/>
        </w:tabs>
        <w:rPr>
          <w:color w:val="auto"/>
          <w:sz w:val="24"/>
          <w:szCs w:val="20"/>
        </w:rPr>
      </w:pPr>
      <w:r>
        <w:rPr>
          <w:color w:val="auto"/>
          <w:sz w:val="24"/>
          <w:szCs w:val="20"/>
        </w:rPr>
        <w:t xml:space="preserve">（1）本响应有效期为自提交响应文件的截止之日起</w:t>
      </w:r>
      <w:r>
        <w:rPr>
          <w:rFonts w:hint="eastAsia"/>
          <w:color w:val="auto"/>
          <w:sz w:val="24"/>
        </w:rPr>
        <w:t xml:space="preserve">60</w:t>
      </w:r>
      <w:r>
        <w:rPr>
          <w:color w:val="auto"/>
          <w:sz w:val="24"/>
          <w:szCs w:val="20"/>
        </w:rPr>
        <w:t xml:space="preserve">个日历日。</w:t>
      </w:r>
      <w:r/>
    </w:p>
    <w:p>
      <w:pPr>
        <w:ind w:left="360" w:firstLine="72"/>
        <w:spacing w:line="360" w:lineRule="auto"/>
        <w:tabs>
          <w:tab w:val="left" w:pos="720" w:leader="none"/>
          <w:tab w:val="left" w:pos="900" w:leader="none"/>
        </w:tabs>
        <w:rPr>
          <w:color w:val="auto"/>
          <w:sz w:val="24"/>
          <w:szCs w:val="20"/>
        </w:rPr>
      </w:pPr>
      <w:r>
        <w:rPr>
          <w:color w:val="auto"/>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rPr>
      </w:pPr>
      <w:r>
        <w:rPr>
          <w:color w:val="auto"/>
          <w:sz w:val="24"/>
          <w:szCs w:val="20"/>
        </w:rPr>
        <w:t xml:space="preserve">（3）我方已提供的全部文件资料是真实、准确的，并对此承担一切法律后果。</w:t>
      </w:r>
      <w:r/>
    </w:p>
    <w:p>
      <w:pPr>
        <w:ind w:firstLine="420"/>
        <w:spacing w:line="360" w:lineRule="auto"/>
        <w:tabs>
          <w:tab w:val="left" w:pos="5580" w:leader="none"/>
        </w:tabs>
        <w:rPr>
          <w:color w:val="auto"/>
          <w:sz w:val="24"/>
        </w:rPr>
      </w:pPr>
      <w:r>
        <w:rPr>
          <w:color w:val="auto"/>
          <w:sz w:val="24"/>
          <w:szCs w:val="20"/>
        </w:rPr>
        <w:t xml:space="preserve">（4）如我方中标，我方将在法律规定的期限内与你方签订合同，并在合同约定的期限内完成合同规定的全部义务。</w:t>
      </w:r>
      <w:r/>
    </w:p>
    <w:p>
      <w:pPr>
        <w:ind w:left="420"/>
        <w:spacing w:line="360" w:lineRule="auto"/>
        <w:rPr>
          <w:color w:val="auto"/>
          <w:sz w:val="24"/>
        </w:rPr>
      </w:pPr>
      <w:r>
        <w:rPr>
          <w:color w:val="auto"/>
          <w:sz w:val="24"/>
        </w:rPr>
        <w:t xml:space="preserve">2. 其他补充条款（如有）：</w:t>
      </w:r>
      <w:r>
        <w:rPr>
          <w:color w:val="auto"/>
          <w:sz w:val="24"/>
          <w:szCs w:val="20"/>
        </w:rPr>
        <w:t xml:space="preserve">___________</w:t>
      </w:r>
      <w:r>
        <w:rPr>
          <w:color w:val="auto"/>
          <w:sz w:val="24"/>
        </w:rPr>
        <w:t xml:space="preserve">。</w:t>
      </w:r>
      <w:r/>
    </w:p>
    <w:p>
      <w:pPr>
        <w:ind w:firstLine="480"/>
        <w:spacing w:line="360" w:lineRule="auto"/>
        <w:rPr>
          <w:color w:val="auto"/>
          <w:sz w:val="24"/>
        </w:rPr>
      </w:pPr>
      <w:r>
        <w:rPr>
          <w:color w:val="auto"/>
          <w:sz w:val="24"/>
        </w:rPr>
        <w:t xml:space="preserve">与本响应有关的一切正式往来信函请寄：</w:t>
      </w:r>
      <w:r/>
    </w:p>
    <w:p>
      <w:pPr>
        <w:ind w:left="420"/>
        <w:spacing w:line="360" w:lineRule="auto"/>
        <w:tabs>
          <w:tab w:val="left" w:pos="5580" w:leader="none"/>
        </w:tabs>
        <w:rPr>
          <w:color w:val="auto"/>
          <w:sz w:val="24"/>
          <w:szCs w:val="20"/>
        </w:rPr>
      </w:pPr>
      <w:r>
        <w:rPr>
          <w:color w:val="auto"/>
          <w:sz w:val="24"/>
          <w:szCs w:val="20"/>
        </w:rPr>
      </w:r>
      <w:r/>
    </w:p>
    <w:p>
      <w:pPr>
        <w:ind w:left="420"/>
        <w:spacing w:line="360" w:lineRule="auto"/>
        <w:tabs>
          <w:tab w:val="left" w:pos="5580" w:leader="none"/>
        </w:tabs>
        <w:rPr>
          <w:color w:val="auto"/>
          <w:sz w:val="24"/>
          <w:szCs w:val="20"/>
        </w:rPr>
      </w:pPr>
      <w:r>
        <w:rPr>
          <w:color w:val="auto"/>
          <w:sz w:val="24"/>
          <w:szCs w:val="20"/>
        </w:rPr>
        <w:t xml:space="preserve">地址_________________________     传真____________________________</w:t>
      </w:r>
      <w:r/>
    </w:p>
    <w:p>
      <w:pPr>
        <w:ind w:left="420"/>
        <w:spacing w:line="360" w:lineRule="auto"/>
        <w:tabs>
          <w:tab w:val="left" w:pos="5580" w:leader="none"/>
        </w:tabs>
        <w:rPr>
          <w:color w:val="auto"/>
          <w:sz w:val="24"/>
          <w:szCs w:val="20"/>
        </w:rPr>
      </w:pPr>
      <w:r>
        <w:rPr>
          <w:color w:val="auto"/>
          <w:sz w:val="24"/>
          <w:szCs w:val="20"/>
        </w:rPr>
        <w:t xml:space="preserve">电话_________________________     电子函件________________________</w:t>
      </w:r>
      <w:r/>
    </w:p>
    <w:p>
      <w:pPr>
        <w:ind w:left="420"/>
        <w:spacing w:line="360" w:lineRule="auto"/>
        <w:tabs>
          <w:tab w:val="left" w:pos="5580" w:leader="none"/>
        </w:tabs>
        <w:rPr>
          <w:color w:val="auto"/>
          <w:sz w:val="24"/>
          <w:szCs w:val="20"/>
        </w:rPr>
      </w:pPr>
      <w:r>
        <w:rPr>
          <w:color w:val="auto"/>
          <w:sz w:val="24"/>
          <w:szCs w:val="20"/>
        </w:rPr>
      </w:r>
      <w:r/>
    </w:p>
    <w:p>
      <w:pPr>
        <w:ind w:left="420"/>
        <w:spacing w:line="360" w:lineRule="auto"/>
        <w:tabs>
          <w:tab w:val="left" w:pos="5580" w:leader="none"/>
        </w:tabs>
        <w:rPr>
          <w:color w:val="auto"/>
          <w:sz w:val="24"/>
          <w:szCs w:val="20"/>
        </w:rPr>
      </w:pPr>
      <w:r>
        <w:rPr>
          <w:color w:val="auto"/>
          <w:sz w:val="24"/>
          <w:szCs w:val="20"/>
        </w:rPr>
        <w:t xml:space="preserve">供应商名称（加盖公章） ___________</w:t>
      </w:r>
      <w:r/>
    </w:p>
    <w:p>
      <w:pPr>
        <w:ind w:left="420"/>
        <w:spacing w:line="360" w:lineRule="auto"/>
        <w:tabs>
          <w:tab w:val="left" w:pos="5580" w:leader="none"/>
        </w:tabs>
        <w:rPr>
          <w:color w:val="auto"/>
          <w:sz w:val="24"/>
          <w:szCs w:val="20"/>
        </w:rPr>
      </w:pPr>
      <w:r>
        <w:rPr>
          <w:color w:val="auto"/>
          <w:sz w:val="24"/>
          <w:szCs w:val="20"/>
        </w:rPr>
        <w:t xml:space="preserve">日期：_____年______月______日    </w:t>
      </w:r>
      <w:r/>
    </w:p>
    <w:p>
      <w:pPr>
        <w:ind w:left="420"/>
        <w:spacing w:line="360" w:lineRule="auto"/>
        <w:tabs>
          <w:tab w:val="left" w:pos="5580" w:leader="none"/>
        </w:tabs>
        <w:rPr>
          <w:color w:val="auto"/>
          <w:sz w:val="24"/>
          <w:szCs w:val="20"/>
          <w:u w:val="single"/>
        </w:rPr>
      </w:pPr>
      <w:r>
        <w:rPr>
          <w:color w:val="auto"/>
          <w:sz w:val="24"/>
          <w:szCs w:val="20"/>
          <w:u w:val="single"/>
        </w:rPr>
      </w:r>
      <w:r/>
    </w:p>
    <w:p>
      <w:pPr>
        <w:jc w:val="left"/>
        <w:widowControl/>
        <w:rPr>
          <w:rFonts w:hint="eastAsia"/>
          <w:color w:val="auto"/>
          <w:sz w:val="24"/>
        </w:rPr>
      </w:pPr>
      <w:r/>
      <w:bookmarkStart w:id="695" w:name="_Hlt520355938"/>
      <w:r/>
      <w:bookmarkEnd w:id="695"/>
      <w:r/>
      <w:bookmarkStart w:id="696" w:name="_Hlt520356243"/>
      <w:r/>
      <w:bookmarkEnd w:id="696"/>
      <w:r>
        <w:rPr>
          <w:color w:val="auto"/>
          <w:sz w:val="24"/>
        </w:rPr>
        <w:br w:type="page" w:clear="all"/>
      </w:r>
      <w:r/>
    </w:p>
    <w:p>
      <w:pPr>
        <w:jc w:val="left"/>
        <w:widowControl/>
        <w:rPr>
          <w:rFonts w:hint="eastAsia"/>
          <w:color w:val="auto"/>
          <w:sz w:val="24"/>
        </w:rPr>
      </w:pPr>
      <w:r>
        <w:rPr>
          <w:rFonts w:hint="eastAsia"/>
          <w:color w:val="auto"/>
          <w:sz w:val="24"/>
        </w:rPr>
        <w:t xml:space="preserve">5</w:t>
      </w:r>
      <w:r>
        <w:rPr>
          <w:color w:val="auto"/>
          <w:sz w:val="24"/>
        </w:rPr>
        <w:t xml:space="preserve">  </w:t>
      </w:r>
      <w:r>
        <w:rPr>
          <w:rFonts w:hint="eastAsia"/>
          <w:color w:val="auto"/>
          <w:sz w:val="24"/>
        </w:rPr>
        <w:t xml:space="preserve">法定代表人资格证明书</w:t>
      </w:r>
      <w:r>
        <w:rPr>
          <w:color w:val="auto"/>
          <w:sz w:val="24"/>
          <w:szCs w:val="20"/>
        </w:rPr>
        <w:t xml:space="preserve">（实质性格式）</w:t>
      </w:r>
      <w:r/>
    </w:p>
    <w:p>
      <w:pPr>
        <w:jc w:val="center"/>
        <w:spacing w:line="360" w:lineRule="auto"/>
        <w:rPr>
          <w:rFonts w:hint="eastAsia" w:ascii="宋体" w:hAnsi="宋体"/>
          <w:b/>
          <w:color w:val="auto"/>
          <w:sz w:val="32"/>
          <w:szCs w:val="32"/>
        </w:rPr>
      </w:pPr>
      <w:r>
        <w:rPr>
          <w:rFonts w:hint="eastAsia"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法定代表人资格证明书</w:t>
      </w:r>
      <w:r/>
    </w:p>
    <w:p>
      <w:pPr>
        <w:spacing w:line="560" w:lineRule="exact"/>
        <w:rPr>
          <w:rFonts w:ascii="宋体" w:hAnsi="宋体"/>
          <w:color w:val="auto"/>
          <w:sz w:val="24"/>
        </w:rPr>
      </w:pPr>
      <w:r>
        <w:rPr>
          <w:rFonts w:hint="eastAsia" w:ascii="宋体" w:hAnsi="宋体"/>
          <w:color w:val="auto"/>
          <w:sz w:val="24"/>
        </w:rPr>
        <w:t xml:space="preserve">单位名称:</w:t>
      </w:r>
      <w:r/>
    </w:p>
    <w:p>
      <w:pPr>
        <w:spacing w:line="560" w:lineRule="exact"/>
        <w:rPr>
          <w:rFonts w:ascii="宋体" w:hAnsi="宋体"/>
          <w:color w:val="auto"/>
          <w:sz w:val="24"/>
        </w:rPr>
      </w:pPr>
      <w:r>
        <w:rPr>
          <w:rFonts w:hint="eastAsia" w:ascii="宋体" w:hAnsi="宋体"/>
          <w:color w:val="auto"/>
          <w:sz w:val="24"/>
        </w:rPr>
        <w:t xml:space="preserve">地址:</w:t>
      </w:r>
      <w:r/>
    </w:p>
    <w:p>
      <w:pPr>
        <w:spacing w:line="560" w:lineRule="exact"/>
        <w:rPr>
          <w:rFonts w:ascii="宋体" w:hAnsi="宋体"/>
          <w:color w:val="auto"/>
          <w:sz w:val="24"/>
        </w:rPr>
      </w:pPr>
      <w:r>
        <w:rPr>
          <w:rFonts w:hint="eastAsia" w:ascii="宋体" w:hAnsi="宋体"/>
          <w:color w:val="auto"/>
          <w:sz w:val="24"/>
        </w:rPr>
        <w:t xml:space="preserve">姓名:     性别:       年龄:      职务:</w:t>
      </w:r>
      <w:r/>
    </w:p>
    <w:p>
      <w:pPr>
        <w:spacing w:line="560" w:lineRule="exact"/>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（供应商名称）</w:t>
      </w:r>
      <w:r>
        <w:rPr>
          <w:rFonts w:hint="eastAsia" w:ascii="宋体" w:hAnsi="宋体"/>
          <w:color w:val="auto"/>
          <w:sz w:val="24"/>
        </w:rPr>
        <w:t xml:space="preserve">的法定代表人。为参与</w:t>
      </w:r>
      <w:r>
        <w:rPr>
          <w:rFonts w:hint="eastAsia" w:ascii="宋体" w:hAnsi="宋体"/>
          <w:color w:val="auto"/>
          <w:sz w:val="24"/>
          <w:u w:val="single"/>
        </w:rPr>
        <w:t xml:space="preserve">（项目名称）</w:t>
      </w:r>
      <w:r>
        <w:rPr>
          <w:rFonts w:hint="eastAsia" w:ascii="宋体" w:hAnsi="宋体"/>
          <w:color w:val="auto"/>
          <w:sz w:val="24"/>
        </w:rPr>
        <w:t xml:space="preserve">的政府采购活动，</w:t>
      </w:r>
      <w:r>
        <w:rPr>
          <w:rFonts w:ascii="宋体" w:hAnsi="宋体"/>
          <w:color w:val="auto"/>
          <w:sz w:val="24"/>
          <w:szCs w:val="20"/>
        </w:rPr>
        <w:t xml:space="preserve">签署、澄清确认、递交、撤回、修改</w:t>
      </w:r>
      <w:r>
        <w:rPr>
          <w:rFonts w:hint="eastAsia" w:ascii="宋体" w:hAnsi="宋体"/>
          <w:color w:val="auto"/>
          <w:sz w:val="24"/>
        </w:rPr>
        <w:t xml:space="preserve">上述项目的响应文件、进行合同磋商、签署合同和处理与之有关的一切事务。</w:t>
      </w:r>
      <w:r/>
    </w:p>
    <w:p>
      <w:pPr>
        <w:spacing w:line="560" w:lineRule="exact"/>
        <w:rPr>
          <w:rFonts w:ascii="宋体" w:hAnsi="宋体"/>
          <w:color w:val="auto"/>
          <w:sz w:val="24"/>
        </w:rPr>
      </w:pPr>
      <w:r>
        <w:rPr>
          <w:rFonts w:hint="eastAsia" w:ascii="宋体" w:hAnsi="宋体"/>
          <w:color w:val="auto"/>
          <w:sz w:val="24"/>
        </w:rPr>
        <w:t xml:space="preserve">特此证明。</w:t>
      </w:r>
      <w:r/>
    </w:p>
    <w:p>
      <w:pPr>
        <w:spacing w:line="560" w:lineRule="exact"/>
        <w:rPr>
          <w:rFonts w:ascii="宋体" w:hAnsi="宋体"/>
          <w:color w:val="auto"/>
          <w:sz w:val="24"/>
        </w:rPr>
      </w:pPr>
      <w:r>
        <w:rPr>
          <w:rFonts w:ascii="宋体" w:hAnsi="宋体"/>
          <w:color w:val="auto"/>
          <w:sz w:val="24"/>
        </w:rPr>
      </w:r>
      <w:r/>
    </w:p>
    <w:p>
      <w:pPr>
        <w:pStyle w:val="919"/>
        <w:ind w:right="-46"/>
        <w:spacing w:line="583" w:lineRule="auto"/>
        <w:rPr>
          <w:color w:val="auto"/>
          <w:spacing w:val="-3"/>
        </w:rPr>
      </w:pPr>
      <w:r>
        <w:rPr>
          <w:color w:val="auto"/>
        </w:rPr>
        <w:t xml:space="preserve">附：</w:t>
      </w:r>
      <w:r>
        <w:rPr>
          <w:color w:val="auto"/>
          <w:spacing w:val="-3"/>
        </w:rPr>
        <w:t xml:space="preserve">法</w:t>
      </w:r>
      <w:r>
        <w:rPr>
          <w:color w:val="auto"/>
        </w:rPr>
        <w:t xml:space="preserve">定</w:t>
      </w:r>
      <w:r>
        <w:rPr>
          <w:color w:val="auto"/>
          <w:spacing w:val="-3"/>
        </w:rPr>
        <w:t xml:space="preserve">代</w:t>
      </w:r>
      <w:r>
        <w:rPr>
          <w:color w:val="auto"/>
        </w:rPr>
        <w:t xml:space="preserve">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责人</w:t>
      </w:r>
      <w:r>
        <w:rPr>
          <w:color w:val="auto"/>
          <w:spacing w:val="-3"/>
        </w:rPr>
        <w:t xml:space="preserve">）有效期内的身</w:t>
      </w:r>
      <w:r>
        <w:rPr>
          <w:rFonts w:hint="eastAsia"/>
          <w:color w:val="auto"/>
          <w:spacing w:val="-3"/>
        </w:rPr>
        <w:t xml:space="preserve">份</w:t>
      </w:r>
      <w:r>
        <w:rPr>
          <w:color w:val="auto"/>
          <w:spacing w:val="-3"/>
        </w:rPr>
        <w:t xml:space="preserve">证正反面</w:t>
      </w:r>
      <w:r>
        <w:rPr>
          <w:rFonts w:hint="eastAsia"/>
          <w:color w:val="auto"/>
          <w:spacing w:val="-3"/>
        </w:rPr>
        <w:t xml:space="preserve">电子</w:t>
      </w:r>
      <w:r>
        <w:rPr>
          <w:color w:val="auto"/>
          <w:spacing w:val="-3"/>
        </w:rPr>
        <w:t xml:space="preserve">件</w:t>
      </w:r>
      <w:r>
        <w:rPr>
          <w:rFonts w:hint="eastAsia"/>
          <w:color w:val="auto"/>
          <w:spacing w:val="-3"/>
        </w:rPr>
        <w:t xml:space="preserve">。</w:t>
      </w:r>
      <w:r/>
    </w:p>
    <w:tbl>
      <w:tblPr>
        <w:tblStyle w:val="89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spacing w:line="560" w:lineRule="exact"/>
        <w:rPr>
          <w:rFonts w:ascii="宋体" w:hAnsi="宋体"/>
          <w:color w:val="auto"/>
          <w:sz w:val="24"/>
        </w:rPr>
      </w:pPr>
      <w:r>
        <w:rPr>
          <w:rFonts w:hint="eastAsia" w:ascii="宋体" w:hAnsi="宋体"/>
          <w:color w:val="auto"/>
          <w:sz w:val="24"/>
        </w:rPr>
        <w:t xml:space="preserve">                     供应商：（加盖公章）</w:t>
      </w:r>
      <w:r/>
    </w:p>
    <w:p>
      <w:pPr>
        <w:spacing w:line="56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ind w:firstLine="4320"/>
        <w:spacing w:line="560" w:lineRule="exact"/>
        <w:rPr>
          <w:rFonts w:ascii="宋体" w:hAnsi="宋体"/>
          <w:color w:val="auto"/>
          <w:sz w:val="24"/>
        </w:rPr>
      </w:pPr>
      <w:r>
        <w:rPr>
          <w:rFonts w:hint="eastAsia" w:ascii="宋体" w:hAnsi="宋体"/>
          <w:color w:val="auto"/>
          <w:sz w:val="24"/>
        </w:rPr>
        <w:t xml:space="preserve">日期：    年    月    日</w:t>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说明</w:t>
      </w:r>
      <w:r>
        <w:rPr>
          <w:rFonts w:ascii="宋体" w:hAnsi="宋体"/>
          <w:color w:val="auto"/>
          <w:sz w:val="24"/>
          <w:szCs w:val="20"/>
        </w:rPr>
        <w:t xml:space="preserve">：</w:t>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t xml:space="preserve">若供应商为事业单位或其他组织或分支机构（仅当</w:t>
      </w:r>
      <w:r>
        <w:rPr>
          <w:rFonts w:hint="eastAsia" w:ascii="宋体" w:hAnsi="宋体"/>
          <w:color w:val="auto"/>
          <w:sz w:val="24"/>
          <w:szCs w:val="20"/>
        </w:rPr>
        <w:t xml:space="preserve">磋商文件</w:t>
      </w:r>
      <w:r>
        <w:rPr>
          <w:rFonts w:ascii="宋体" w:hAnsi="宋体"/>
          <w:color w:val="auto"/>
          <w:sz w:val="24"/>
          <w:szCs w:val="20"/>
        </w:rPr>
        <w:t xml:space="preserve">注明允许分支机构</w:t>
      </w:r>
      <w:r>
        <w:rPr>
          <w:rFonts w:hint="eastAsia" w:ascii="宋体" w:hAnsi="宋体"/>
          <w:color w:val="auto"/>
          <w:sz w:val="24"/>
          <w:szCs w:val="20"/>
        </w:rPr>
        <w:t xml:space="preserve">响应</w:t>
      </w:r>
      <w:r>
        <w:rPr>
          <w:rFonts w:ascii="宋体" w:hAnsi="宋体"/>
          <w:color w:val="auto"/>
          <w:sz w:val="24"/>
          <w:szCs w:val="20"/>
        </w:rPr>
        <w:t xml:space="preserve">的），则法定代表人（单位负责人）</w:t>
      </w:r>
      <w:r>
        <w:rPr>
          <w:rFonts w:hint="eastAsia" w:ascii="宋体" w:hAnsi="宋体"/>
          <w:color w:val="auto"/>
          <w:sz w:val="24"/>
          <w:szCs w:val="20"/>
        </w:rPr>
        <w:t xml:space="preserve">处</w:t>
      </w:r>
      <w:r>
        <w:rPr>
          <w:rFonts w:ascii="宋体" w:hAnsi="宋体"/>
          <w:color w:val="auto"/>
          <w:sz w:val="24"/>
          <w:szCs w:val="20"/>
        </w:rPr>
        <w:t xml:space="preserve">的签署人可为单位负责人</w:t>
      </w:r>
      <w:r>
        <w:rPr>
          <w:rFonts w:hint="eastAsia" w:ascii="宋体" w:hAnsi="宋体"/>
          <w:color w:val="auto"/>
          <w:sz w:val="24"/>
          <w:szCs w:val="20"/>
        </w:rPr>
        <w:t xml:space="preserve">。</w:t>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t xml:space="preserve">6  政府采购供应商信用承诺书</w:t>
      </w:r>
      <w:r>
        <w:rPr>
          <w:color w:val="auto"/>
          <w:sz w:val="24"/>
          <w:szCs w:val="20"/>
        </w:rPr>
        <w:t xml:space="preserve">（实质性格式）</w:t>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ascii="黑体" w:hAnsi="黑体" w:eastAsia="黑体"/>
          <w:b/>
          <w:color w:val="auto"/>
          <w:sz w:val="32"/>
          <w:szCs w:val="32"/>
        </w:rPr>
      </w:pPr>
      <w:r>
        <w:rPr>
          <w:rFonts w:hint="eastAsia" w:ascii="黑体" w:hAnsi="黑体" w:eastAsia="黑体"/>
          <w:b/>
          <w:color w:val="auto"/>
          <w:sz w:val="32"/>
          <w:szCs w:val="32"/>
        </w:rPr>
        <w:t xml:space="preserve">政府采购供应商信用承诺书</w:t>
      </w:r>
      <w:r/>
    </w:p>
    <w:p>
      <w:pPr>
        <w:ind w:firstLine="640"/>
        <w:rPr>
          <w:color w:val="auto"/>
        </w:rPr>
      </w:pPr>
      <w:r>
        <w:rPr>
          <w:color w:val="auto"/>
        </w:rPr>
      </w:r>
      <w:r/>
    </w:p>
    <w:p>
      <w:pPr>
        <w:ind w:firstLine="480"/>
        <w:spacing w:line="276" w:lineRule="auto"/>
        <w:rPr>
          <w:rFonts w:ascii="宋体" w:hAnsi="宋体"/>
          <w:color w:val="auto"/>
          <w:sz w:val="24"/>
        </w:rPr>
      </w:pPr>
      <w:r>
        <w:rPr>
          <w:rFonts w:hint="eastAsia" w:ascii="宋体" w:hAnsi="宋体"/>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rPr>
      </w:pPr>
      <w:r>
        <w:rPr>
          <w:rFonts w:hint="eastAsia" w:ascii="宋体" w:hAnsi="宋体"/>
          <w:color w:val="auto"/>
          <w:sz w:val="24"/>
        </w:rPr>
        <w:t xml:space="preserve">一、严格遵守国家法律、法规和规章，全面履行应尽的责任和义务，全面做到履约守信，具备《</w:t>
      </w:r>
      <w:r>
        <w:rPr>
          <w:rFonts w:hint="eastAsia" w:ascii="宋体" w:hAnsi="宋体"/>
          <w:color w:val="auto"/>
          <w:sz w:val="24"/>
          <w:lang w:eastAsia="zh-CN"/>
        </w:rPr>
        <w:t xml:space="preserve">中华人民共和国政府采购法</w:t>
      </w:r>
      <w:r>
        <w:rPr>
          <w:rFonts w:hint="eastAsia" w:ascii="宋体" w:hAnsi="宋体"/>
          <w:color w:val="auto"/>
          <w:sz w:val="24"/>
        </w:rPr>
        <w:t xml:space="preserve">》第二十二条第一款规定的条件。</w:t>
      </w:r>
      <w:r/>
    </w:p>
    <w:p>
      <w:pPr>
        <w:ind w:firstLine="480"/>
        <w:spacing w:line="276" w:lineRule="auto"/>
        <w:rPr>
          <w:rFonts w:ascii="宋体" w:hAnsi="宋体"/>
          <w:color w:val="auto"/>
          <w:sz w:val="24"/>
        </w:rPr>
      </w:pPr>
      <w:r>
        <w:rPr>
          <w:rFonts w:hint="eastAsia" w:ascii="宋体" w:hAnsi="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rPr>
      </w:pPr>
      <w:r>
        <w:rPr>
          <w:rFonts w:hint="eastAsia" w:ascii="宋体" w:hAnsi="宋体"/>
          <w:color w:val="auto"/>
          <w:sz w:val="24"/>
        </w:rPr>
        <w:t xml:space="preserve">三、本单位提供给注册登记部门、行业管理部门、司法部门、行业组织以及在政府采购活动中提交的所有资料均合法、真实、有效，无任何伪造、修改、</w:t>
      </w:r>
      <w:r>
        <w:rPr>
          <w:rFonts w:hint="eastAsia" w:ascii="宋体" w:hAnsi="宋体"/>
          <w:color w:val="auto"/>
          <w:sz w:val="24"/>
          <w:lang w:eastAsia="zh-CN"/>
        </w:rPr>
        <w:t xml:space="preserve">虚假成分</w:t>
      </w:r>
      <w:r>
        <w:rPr>
          <w:rFonts w:hint="eastAsia" w:ascii="宋体" w:hAnsi="宋体"/>
          <w:color w:val="auto"/>
          <w:sz w:val="24"/>
        </w:rPr>
        <w:t xml:space="preserve">，并对所提供资料的真实性负责。</w:t>
      </w:r>
      <w:r/>
    </w:p>
    <w:p>
      <w:pPr>
        <w:ind w:firstLine="480"/>
        <w:spacing w:line="276" w:lineRule="auto"/>
        <w:rPr>
          <w:rFonts w:ascii="宋体" w:hAnsi="宋体"/>
          <w:color w:val="auto"/>
          <w:sz w:val="24"/>
        </w:rPr>
      </w:pPr>
      <w:r>
        <w:rPr>
          <w:rFonts w:hint="eastAsia" w:ascii="宋体" w:hAnsi="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rPr>
      </w:pPr>
      <w:r>
        <w:rPr>
          <w:rFonts w:hint="eastAsia" w:ascii="宋体" w:hAnsi="宋体"/>
          <w:color w:val="auto"/>
          <w:sz w:val="24"/>
        </w:rPr>
        <w:t xml:space="preserve">五、承诺本单位自觉接受行政管理部门、行业组织、社会公众、新闻舆论的监督。 </w:t>
      </w:r>
      <w:r/>
    </w:p>
    <w:p>
      <w:pPr>
        <w:ind w:firstLine="480"/>
        <w:spacing w:line="276" w:lineRule="auto"/>
        <w:rPr>
          <w:rFonts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rPr>
      </w:pPr>
      <w:r>
        <w:rPr>
          <w:rFonts w:hint="eastAsia" w:ascii="宋体" w:hAnsi="宋体"/>
          <w:color w:val="auto"/>
          <w:sz w:val="24"/>
        </w:rPr>
        <w:t xml:space="preserve">七、承诺本单位在信用中国（江苏）网站中无违法违规、较重或严重失信记录。 </w:t>
      </w:r>
      <w:r/>
    </w:p>
    <w:p>
      <w:pPr>
        <w:ind w:firstLine="480"/>
        <w:spacing w:line="276" w:lineRule="auto"/>
        <w:rPr>
          <w:rFonts w:ascii="宋体" w:hAnsi="宋体"/>
          <w:color w:val="auto"/>
          <w:sz w:val="24"/>
        </w:rPr>
      </w:pPr>
      <w:r>
        <w:rPr>
          <w:rFonts w:hint="eastAsia" w:ascii="宋体" w:hAnsi="宋体"/>
          <w:color w:val="auto"/>
          <w:sz w:val="24"/>
        </w:rPr>
        <w:t xml:space="preserve">八、承诺本单位提出政府采购质疑和投诉坚持依法依规、诚实信用原则。</w:t>
      </w:r>
      <w:r/>
    </w:p>
    <w:p>
      <w:pPr>
        <w:ind w:firstLine="480"/>
        <w:spacing w:line="276" w:lineRule="auto"/>
        <w:rPr>
          <w:rFonts w:ascii="宋体" w:hAnsi="宋体"/>
          <w:color w:val="auto"/>
          <w:sz w:val="24"/>
        </w:rPr>
      </w:pPr>
      <w:r>
        <w:rPr>
          <w:rFonts w:hint="eastAsia" w:ascii="宋体" w:hAnsi="宋体"/>
          <w:color w:val="auto"/>
          <w:sz w:val="24"/>
        </w:rPr>
        <w:t xml:space="preserve">九、根据政府采购相关法律法规的规定需要作出的其他承诺。 </w:t>
      </w:r>
      <w:r/>
    </w:p>
    <w:p>
      <w:pPr>
        <w:ind w:firstLine="480"/>
        <w:spacing w:line="276" w:lineRule="auto"/>
        <w:rPr>
          <w:rFonts w:ascii="宋体" w:hAnsi="宋体"/>
          <w:color w:val="auto"/>
          <w:sz w:val="24"/>
        </w:rPr>
      </w:pPr>
      <w:r>
        <w:rPr>
          <w:rFonts w:hint="eastAsia" w:ascii="宋体" w:hAnsi="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rPr>
      </w:pPr>
      <w:r>
        <w:rPr>
          <w:rFonts w:hint="eastAsia" w:ascii="宋体" w:hAnsi="宋体"/>
          <w:color w:val="auto"/>
          <w:sz w:val="24"/>
        </w:rPr>
        <w:t xml:space="preserve">十一、承诺本单位同意将以上承诺事项上网公示，违背承诺约定行为将作为失信信息，记录到常州市公共信用信息系统，并予以公开。</w:t>
      </w:r>
      <w:r/>
    </w:p>
    <w:p>
      <w:pPr>
        <w:pStyle w:val="1313"/>
        <w:ind w:right="1050" w:firstLine="2880"/>
        <w:jc w:val="both"/>
        <w:spacing w:line="276" w:lineRule="auto"/>
        <w:rPr>
          <w:rFonts w:ascii="宋体" w:hAnsi="宋体" w:eastAsia="宋体"/>
          <w:color w:val="auto"/>
          <w:sz w:val="24"/>
          <w:szCs w:val="22"/>
        </w:rPr>
      </w:pPr>
      <w:r>
        <w:rPr>
          <w:rFonts w:ascii="宋体" w:hAnsi="宋体" w:eastAsia="宋体"/>
          <w:color w:val="auto"/>
          <w:sz w:val="24"/>
          <w:szCs w:val="22"/>
        </w:rPr>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color w:val="auto"/>
          <w:sz w:val="24"/>
          <w:szCs w:val="20"/>
        </w:rPr>
        <w:outlineLvl w:val="2"/>
      </w:pPr>
      <w:r>
        <w:rPr>
          <w:color w:val="auto"/>
          <w:sz w:val="24"/>
          <w:szCs w:val="20"/>
        </w:rPr>
        <w:br w:type="page" w:clear="all"/>
      </w:r>
      <w:r/>
    </w:p>
    <w:p>
      <w:pPr>
        <w:spacing w:line="360" w:lineRule="auto"/>
        <w:rPr>
          <w:color w:val="auto"/>
          <w:sz w:val="24"/>
          <w:szCs w:val="20"/>
        </w:rPr>
        <w:outlineLvl w:val="2"/>
      </w:pPr>
      <w:r>
        <w:rPr>
          <w:color w:val="auto"/>
          <w:sz w:val="24"/>
          <w:szCs w:val="20"/>
        </w:rPr>
        <w:t xml:space="preserve">7  报价一览表</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
    </w:p>
    <w:p>
      <w:pPr>
        <w:jc w:val="center"/>
        <w:rPr>
          <w:b/>
          <w:color w:val="auto"/>
          <w:sz w:val="36"/>
          <w:szCs w:val="36"/>
        </w:rPr>
      </w:pPr>
      <w:r/>
      <w:bookmarkStart w:id="697" w:name="_Toc226965748"/>
      <w:r/>
      <w:bookmarkStart w:id="698" w:name="_Toc164608672"/>
      <w:r/>
      <w:bookmarkStart w:id="699" w:name="_Toc226309802"/>
      <w:r/>
      <w:bookmarkStart w:id="700" w:name="_Toc265228396"/>
      <w:r/>
      <w:bookmarkStart w:id="701" w:name="_Toc226337254"/>
      <w:r/>
      <w:bookmarkStart w:id="702" w:name="_Toc195842923"/>
      <w:r/>
      <w:bookmarkStart w:id="703" w:name="_Toc305158826"/>
      <w:r/>
      <w:bookmarkStart w:id="704" w:name="_Toc226965831"/>
      <w:r/>
      <w:bookmarkStart w:id="705" w:name="_Toc264969248"/>
      <w:r/>
      <w:bookmarkStart w:id="706" w:name="_Toc164608827"/>
      <w:r/>
      <w:bookmarkStart w:id="707" w:name="_Toc305158900"/>
      <w:r>
        <w:rPr>
          <w:rFonts w:hint="eastAsia"/>
          <w:b/>
          <w:color w:val="auto"/>
          <w:sz w:val="36"/>
          <w:szCs w:val="36"/>
        </w:rPr>
        <w:t xml:space="preserve">报价一览表</w:t>
      </w:r>
      <w:bookmarkEnd w:id="697"/>
      <w:r/>
      <w:bookmarkEnd w:id="698"/>
      <w:r/>
      <w:bookmarkEnd w:id="699"/>
      <w:r/>
      <w:bookmarkEnd w:id="700"/>
      <w:r/>
      <w:bookmarkEnd w:id="701"/>
      <w:r/>
      <w:bookmarkEnd w:id="702"/>
      <w:r/>
      <w:bookmarkEnd w:id="703"/>
      <w:r/>
      <w:bookmarkEnd w:id="704"/>
      <w:r/>
      <w:bookmarkEnd w:id="705"/>
      <w:r/>
      <w:bookmarkEnd w:id="706"/>
      <w:r/>
      <w:bookmarkEnd w:id="707"/>
      <w:r/>
      <w:r/>
    </w:p>
    <w:p>
      <w:pPr>
        <w:jc w:val="left"/>
        <w:spacing w:line="360" w:lineRule="auto"/>
        <w:tabs>
          <w:tab w:val="left" w:pos="1800" w:leader="none"/>
          <w:tab w:val="left" w:pos="5580" w:leader="none"/>
        </w:tabs>
        <w:rPr>
          <w:color w:val="auto"/>
          <w:sz w:val="24"/>
        </w:rPr>
      </w:pPr>
      <w:r>
        <w:rPr>
          <w:color w:val="auto"/>
          <w:sz w:val="24"/>
        </w:rPr>
      </w:r>
      <w:r/>
    </w:p>
    <w:p>
      <w:pPr>
        <w:ind w:firstLine="240"/>
        <w:jc w:val="left"/>
        <w:spacing w:line="360" w:lineRule="auto"/>
        <w:tabs>
          <w:tab w:val="left" w:pos="1800" w:leader="none"/>
          <w:tab w:val="left" w:pos="5580" w:leader="none"/>
        </w:tabs>
        <w:rPr>
          <w:color w:val="auto"/>
          <w:sz w:val="24"/>
          <w:u w:val="single"/>
        </w:rPr>
      </w:pPr>
      <w:r>
        <w:rPr>
          <w:color w:val="auto"/>
          <w:sz w:val="24"/>
        </w:rPr>
        <w:t xml:space="preserve">项目编号：__________________    </w:t>
      </w:r>
      <w:r>
        <w:rPr>
          <w:rFonts w:hint="eastAsia"/>
          <w:color w:val="auto"/>
          <w:sz w:val="24"/>
          <w:lang w:val="en-US" w:eastAsia="zh-CN"/>
        </w:rPr>
        <w:t xml:space="preserve">  </w:t>
      </w:r>
      <w:r>
        <w:rPr>
          <w:color w:val="auto"/>
          <w:sz w:val="24"/>
        </w:rPr>
        <w:t xml:space="preserve"> 项目名称：________________</w:t>
      </w:r>
      <w:r/>
    </w:p>
    <w:tbl>
      <w:tblPr>
        <w:tblStyle w:val="892"/>
        <w:tblW w:w="45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3"/>
        <w:gridCol w:w="2424"/>
        <w:gridCol w:w="2324"/>
        <w:gridCol w:w="2818"/>
      </w:tblGrid>
      <w:tr>
        <w:trPr>
          <w:jc w:val="center"/>
          <w:trHeight w:val="531"/>
        </w:trPr>
        <w:tc>
          <w:tcPr>
            <w:tcW w:w="612" w:type="dxa"/>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序号</w:t>
            </w:r>
            <w:r/>
          </w:p>
        </w:tc>
        <w:tc>
          <w:tcPr>
            <w:tcW w:w="2422" w:type="dxa"/>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供应商名称</w:t>
            </w:r>
            <w:r/>
          </w:p>
        </w:tc>
        <w:tc>
          <w:tcPr>
            <w:gridSpan w:val="2"/>
            <w:tcW w:w="5138" w:type="dxa"/>
            <w:vAlign w:val="center"/>
            <w:textDirection w:val="lrTb"/>
            <w:noWrap w:val="false"/>
          </w:tcPr>
          <w:p>
            <w:pPr>
              <w:jc w:val="center"/>
              <w:tabs>
                <w:tab w:val="left" w:pos="5580" w:leader="none"/>
              </w:tabs>
              <w:rPr>
                <w:b/>
                <w:color w:val="auto"/>
                <w:sz w:val="24"/>
              </w:rPr>
            </w:pPr>
            <w:r>
              <w:rPr>
                <w:rFonts w:hint="eastAsia"/>
                <w:b/>
                <w:color w:val="auto"/>
                <w:sz w:val="24"/>
              </w:rPr>
              <w:t xml:space="preserve">报价</w:t>
            </w:r>
            <w:r/>
          </w:p>
        </w:tc>
      </w:tr>
      <w:tr>
        <w:trPr>
          <w:jc w:val="center"/>
          <w:trHeight w:val="674"/>
        </w:trPr>
        <w:tc>
          <w:tcPr>
            <w:tcW w:w="612" w:type="dxa"/>
            <w:vAlign w:val="center"/>
            <w:vMerge w:val="continue"/>
            <w:textDirection w:val="lrTb"/>
            <w:noWrap w:val="false"/>
          </w:tcPr>
          <w:p>
            <w:pPr>
              <w:jc w:val="left"/>
              <w:widowControl/>
              <w:rPr>
                <w:b/>
                <w:color w:val="auto"/>
                <w:sz w:val="24"/>
              </w:rPr>
            </w:pPr>
            <w:r>
              <w:rPr>
                <w:b/>
                <w:color w:val="auto"/>
                <w:sz w:val="24"/>
              </w:rPr>
            </w:r>
            <w:r/>
          </w:p>
        </w:tc>
        <w:tc>
          <w:tcPr>
            <w:tcW w:w="2422" w:type="dxa"/>
            <w:vAlign w:val="center"/>
            <w:vMerge w:val="continue"/>
            <w:textDirection w:val="lrTb"/>
            <w:noWrap w:val="false"/>
          </w:tcPr>
          <w:p>
            <w:pPr>
              <w:jc w:val="left"/>
              <w:widowControl/>
              <w:rPr>
                <w:b/>
                <w:color w:val="auto"/>
                <w:sz w:val="24"/>
              </w:rPr>
            </w:pPr>
            <w:r>
              <w:rPr>
                <w:b/>
                <w:color w:val="auto"/>
                <w:sz w:val="24"/>
              </w:rPr>
            </w:r>
            <w:r/>
          </w:p>
        </w:tc>
        <w:tc>
          <w:tcPr>
            <w:tcW w:w="2322" w:type="dxa"/>
            <w:vAlign w:val="center"/>
            <w:textDirection w:val="lrTb"/>
            <w:noWrap w:val="false"/>
          </w:tcPr>
          <w:p>
            <w:pPr>
              <w:jc w:val="center"/>
              <w:tabs>
                <w:tab w:val="left" w:pos="5580" w:leader="none"/>
              </w:tabs>
              <w:rPr>
                <w:b/>
                <w:color w:val="auto"/>
                <w:sz w:val="24"/>
              </w:rPr>
            </w:pPr>
            <w:r>
              <w:rPr>
                <w:rFonts w:hint="eastAsia"/>
                <w:b/>
                <w:color w:val="auto"/>
                <w:sz w:val="24"/>
              </w:rPr>
              <w:t xml:space="preserve">大写</w:t>
            </w:r>
            <w:r/>
          </w:p>
        </w:tc>
        <w:tc>
          <w:tcPr>
            <w:tcW w:w="2816" w:type="dxa"/>
            <w:vAlign w:val="center"/>
            <w:textDirection w:val="lrTb"/>
            <w:noWrap w:val="false"/>
          </w:tcPr>
          <w:p>
            <w:pPr>
              <w:jc w:val="center"/>
              <w:tabs>
                <w:tab w:val="left" w:pos="5580" w:leader="none"/>
              </w:tabs>
              <w:rPr>
                <w:b/>
                <w:color w:val="auto"/>
                <w:sz w:val="24"/>
              </w:rPr>
            </w:pPr>
            <w:r>
              <w:rPr>
                <w:rFonts w:hint="eastAsia"/>
                <w:b/>
                <w:color w:val="auto"/>
                <w:sz w:val="24"/>
              </w:rPr>
              <w:t xml:space="preserve">小写</w:t>
            </w:r>
            <w:r/>
          </w:p>
        </w:tc>
      </w:tr>
      <w:tr>
        <w:trPr>
          <w:jc w:val="center"/>
          <w:trHeight w:val="976"/>
        </w:trPr>
        <w:tc>
          <w:tcPr>
            <w:tcW w:w="612" w:type="dxa"/>
            <w:vAlign w:val="center"/>
            <w:textDirection w:val="lrTb"/>
            <w:noWrap w:val="false"/>
          </w:tcPr>
          <w:p>
            <w:pPr>
              <w:jc w:val="center"/>
              <w:tabs>
                <w:tab w:val="left" w:pos="5580" w:leader="none"/>
              </w:tabs>
              <w:rPr>
                <w:color w:val="auto"/>
                <w:sz w:val="24"/>
              </w:rPr>
            </w:pPr>
            <w:r>
              <w:rPr>
                <w:color w:val="auto"/>
                <w:sz w:val="24"/>
              </w:rPr>
            </w:r>
            <w:r/>
          </w:p>
        </w:tc>
        <w:tc>
          <w:tcPr>
            <w:tcW w:w="2422" w:type="dxa"/>
            <w:vAlign w:val="center"/>
            <w:textDirection w:val="lrTb"/>
            <w:noWrap w:val="false"/>
          </w:tcPr>
          <w:p>
            <w:pPr>
              <w:jc w:val="center"/>
              <w:tabs>
                <w:tab w:val="left" w:pos="5580" w:leader="none"/>
              </w:tabs>
              <w:rPr>
                <w:color w:val="auto"/>
                <w:sz w:val="24"/>
              </w:rPr>
            </w:pPr>
            <w:r>
              <w:rPr>
                <w:color w:val="auto"/>
                <w:sz w:val="24"/>
              </w:rPr>
            </w:r>
            <w:r/>
          </w:p>
        </w:tc>
        <w:tc>
          <w:tcPr>
            <w:tcW w:w="2322" w:type="dxa"/>
            <w:vAlign w:val="center"/>
            <w:textDirection w:val="lrTb"/>
            <w:noWrap w:val="false"/>
          </w:tcPr>
          <w:p>
            <w:pPr>
              <w:jc w:val="center"/>
              <w:tabs>
                <w:tab w:val="left" w:pos="5580" w:leader="none"/>
              </w:tabs>
              <w:rPr>
                <w:color w:val="auto"/>
                <w:sz w:val="24"/>
              </w:rPr>
            </w:pPr>
            <w:r>
              <w:rPr>
                <w:color w:val="auto"/>
                <w:sz w:val="24"/>
              </w:rPr>
            </w:r>
            <w:r/>
          </w:p>
        </w:tc>
        <w:tc>
          <w:tcPr>
            <w:tcW w:w="2816" w:type="dxa"/>
            <w:vAlign w:val="center"/>
            <w:textDirection w:val="lrTb"/>
            <w:noWrap w:val="false"/>
          </w:tcPr>
          <w:p>
            <w:pPr>
              <w:jc w:val="center"/>
              <w:tabs>
                <w:tab w:val="left" w:pos="5580" w:leader="none"/>
              </w:tabs>
              <w:rPr>
                <w:color w:val="auto"/>
                <w:sz w:val="24"/>
              </w:rPr>
            </w:pPr>
            <w:r>
              <w:rPr>
                <w:color w:val="auto"/>
                <w:sz w:val="24"/>
              </w:rPr>
            </w:r>
            <w:r/>
          </w:p>
        </w:tc>
      </w:tr>
    </w:tbl>
    <w:p>
      <w:pPr>
        <w:jc w:val="left"/>
        <w:rPr>
          <w:color w:val="auto"/>
          <w:sz w:val="24"/>
        </w:rPr>
      </w:pPr>
      <w:r>
        <w:rPr>
          <w:color w:val="auto"/>
          <w:sz w:val="24"/>
        </w:rPr>
      </w:r>
      <w:r/>
    </w:p>
    <w:p>
      <w:pPr>
        <w:spacing w:before="25" w:after="25" w:line="360" w:lineRule="auto"/>
        <w:rPr>
          <w:rFonts w:hint="eastAsia"/>
          <w:color w:val="auto"/>
          <w:sz w:val="24"/>
        </w:rPr>
      </w:pPr>
      <w:r>
        <w:rPr>
          <w:rFonts w:hint="eastAsia"/>
          <w:color w:val="auto"/>
          <w:sz w:val="24"/>
        </w:rPr>
      </w:r>
      <w:r/>
    </w:p>
    <w:p>
      <w:pPr>
        <w:spacing w:before="25" w:after="25" w:line="360" w:lineRule="auto"/>
        <w:rPr>
          <w:color w:val="auto"/>
          <w:sz w:val="24"/>
          <w:lang w:val="zh-CN"/>
        </w:rPr>
      </w:pPr>
      <w:r>
        <w:rPr>
          <w:color w:val="auto"/>
          <w:sz w:val="24"/>
          <w:lang w:val="zh-CN"/>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rPr>
          <w:color w:val="auto"/>
          <w:sz w:val="24"/>
          <w:szCs w:val="20"/>
        </w:rPr>
      </w:pPr>
      <w:r/>
      <w:bookmarkStart w:id="708" w:name="_Toc265228397"/>
      <w:r/>
      <w:bookmarkStart w:id="709" w:name="_Toc226309803"/>
      <w:r/>
      <w:bookmarkStart w:id="710" w:name="_Toc226965832"/>
      <w:r/>
      <w:bookmarkStart w:id="711" w:name="_Toc264969249"/>
      <w:r/>
      <w:bookmarkStart w:id="712" w:name="_Toc305158827"/>
      <w:r/>
      <w:bookmarkStart w:id="713" w:name="_Toc142311060"/>
      <w:r/>
      <w:bookmarkStart w:id="714" w:name="_Toc305158901"/>
      <w:r/>
      <w:bookmarkStart w:id="715" w:name="_Toc226965749"/>
      <w:r/>
      <w:bookmarkStart w:id="716" w:name="_Toc195842924"/>
      <w:r/>
      <w:bookmarkStart w:id="717" w:name="_Toc127151558"/>
      <w:r/>
      <w:bookmarkStart w:id="718" w:name="_Toc150480796"/>
      <w:r/>
      <w:bookmarkStart w:id="719" w:name="_Toc226337255"/>
      <w:r/>
      <w:bookmarkStart w:id="720" w:name="_Toc150774763"/>
      <w:r>
        <w:rPr>
          <w:color w:val="auto"/>
          <w:sz w:val="24"/>
          <w:szCs w:val="20"/>
        </w:rPr>
        <w:br w:type="page" w:clear="all"/>
      </w:r>
      <w:r/>
    </w:p>
    <w:p>
      <w:pPr>
        <w:jc w:val="left"/>
        <w:widowControl/>
        <w:rPr>
          <w:color w:val="auto"/>
          <w:sz w:val="24"/>
          <w:szCs w:val="20"/>
        </w:rPr>
      </w:pPr>
      <w:r>
        <w:rPr>
          <w:rFonts w:hint="eastAsia"/>
          <w:color w:val="auto"/>
          <w:sz w:val="24"/>
          <w:szCs w:val="20"/>
          <w:lang w:val="en-US" w:eastAsia="zh-CN"/>
        </w:rPr>
        <w:t xml:space="preserve">8 </w:t>
      </w:r>
      <w:r>
        <w:rPr>
          <w:rFonts w:hint="eastAsia"/>
          <w:color w:val="auto"/>
          <w:sz w:val="24"/>
          <w:szCs w:val="20"/>
        </w:rPr>
        <w:t xml:space="preserve">分项报价表</w:t>
      </w:r>
      <w:r/>
    </w:p>
    <w:p>
      <w:pPr>
        <w:jc w:val="left"/>
        <w:widowControl/>
        <w:rPr>
          <w:color w:val="auto"/>
          <w:sz w:val="24"/>
          <w:szCs w:val="20"/>
        </w:rPr>
      </w:pPr>
      <w:r>
        <w:rPr>
          <w:color w:val="auto"/>
          <w:sz w:val="24"/>
          <w:szCs w:val="20"/>
        </w:rPr>
      </w:r>
      <w:r/>
    </w:p>
    <w:p>
      <w:pPr>
        <w:jc w:val="center"/>
        <w:spacing w:line="360" w:lineRule="auto"/>
        <w:tabs>
          <w:tab w:val="left" w:pos="2775" w:leader="none"/>
          <w:tab w:val="center" w:pos="4153" w:leader="none"/>
        </w:tabs>
        <w:rPr>
          <w:rFonts w:hint="eastAsia"/>
          <w:b/>
          <w:color w:val="auto"/>
          <w:sz w:val="36"/>
          <w:szCs w:val="36"/>
          <w:highlight w:val="none"/>
        </w:rPr>
      </w:pPr>
      <w:r>
        <w:rPr>
          <w:rFonts w:hint="eastAsia"/>
          <w:b/>
          <w:color w:val="auto"/>
          <w:sz w:val="36"/>
          <w:szCs w:val="36"/>
          <w:highlight w:val="none"/>
        </w:rPr>
        <w:t xml:space="preserve">分项报价表</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none"/>
        </w:rPr>
        <w:t xml:space="preserve">项目编号：</w:t>
      </w:r>
      <w:r>
        <w:rPr>
          <w:rFonts w:ascii="Times New Roman" w:hAnsi="Times New Roman" w:eastAsia="Times New Roman" w:cs="Times New Roman"/>
          <w:color w:val="auto"/>
          <w:sz w:val="24"/>
        </w:rPr>
        <w:t xml:space="preserve">___________</w:t>
      </w:r>
      <w:r>
        <w:rPr>
          <w:rFonts w:hint="eastAsia" w:ascii="Times New Roman" w:hAnsi="Times New Roman" w:eastAsia="宋体" w:cs="Times New Roman"/>
          <w:color w:val="auto"/>
          <w:sz w:val="24"/>
          <w:lang w:val="en-US" w:eastAsia="zh-CN"/>
        </w:rPr>
        <w:t xml:space="preserve">   </w:t>
      </w:r>
      <w:r>
        <w:rPr>
          <w:rFonts w:ascii="Times New Roman" w:hAnsi="Times New Roman" w:eastAsia="Times New Roman" w:cs="Times New Roman"/>
          <w:color w:val="auto"/>
          <w:sz w:val="24"/>
        </w:rPr>
        <w:t xml:space="preserve"> </w:t>
      </w:r>
      <w:r>
        <w:rPr>
          <w:rFonts w:hint="eastAsia" w:ascii="Times New Roman" w:hAnsi="Times New Roman" w:eastAsia="宋体" w:cs="Times New Roman"/>
          <w:color w:val="auto"/>
          <w:sz w:val="24"/>
          <w:lang w:val="en-US" w:eastAsia="zh-CN"/>
        </w:rPr>
        <w:t xml:space="preserve"> </w:t>
      </w:r>
      <w:r>
        <w:rPr>
          <w:rFonts w:ascii="宋体" w:hAnsi="宋体" w:eastAsia="宋体" w:cs="宋体"/>
          <w:color w:val="auto"/>
          <w:sz w:val="24"/>
          <w:u w:val="none"/>
        </w:rPr>
        <w:t xml:space="preserve">项目名称：</w:t>
      </w:r>
      <w:r>
        <w:rPr>
          <w:rFonts w:ascii="Times New Roman" w:hAnsi="Times New Roman" w:eastAsia="Times New Roman" w:cs="Times New Roman"/>
          <w:color w:val="auto"/>
          <w:sz w:val="24"/>
          <w:u w:val="none"/>
        </w:rPr>
        <w:t xml:space="preserve">__________</w:t>
      </w:r>
      <w:r>
        <w:rPr>
          <w:rFonts w:hint="eastAsia" w:ascii="Times New Roman" w:hAnsi="Times New Roman" w:eastAsia="宋体" w:cs="Times New Roman"/>
          <w:color w:val="auto"/>
          <w:sz w:val="24"/>
          <w:u w:val="none"/>
          <w:lang w:val="en-US" w:eastAsia="zh-CN"/>
        </w:rPr>
        <w:t xml:space="preserve">        </w:t>
      </w:r>
      <w:r>
        <w:rPr>
          <w:rFonts w:ascii="宋体" w:hAnsi="宋体" w:eastAsia="宋体" w:cs="宋体"/>
          <w:color w:val="auto"/>
          <w:sz w:val="24"/>
          <w:u w:val="none"/>
        </w:rPr>
        <w:t xml:space="preserve">报价单位：人民币元</w:t>
      </w:r>
      <w:r/>
    </w:p>
    <w:tbl>
      <w:tblPr>
        <w:tblStyle w:val="9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529"/>
        <w:gridCol w:w="2193"/>
        <w:gridCol w:w="939"/>
        <w:gridCol w:w="726"/>
        <w:gridCol w:w="1467"/>
        <w:gridCol w:w="1368"/>
      </w:tblGrid>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6" w:type="dxa"/>
            <w:vAlign w:val="center"/>
            <w:vMerge w:val="restart"/>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9" w:type="dxa"/>
            <w:vAlign w:val="center"/>
            <w:vMerge w:val="restart"/>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分项名称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3" w:type="dxa"/>
            <w:vAlign w:val="center"/>
            <w:vMerge w:val="restart"/>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服务内容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9" w:type="dxa"/>
            <w:vAlign w:val="center"/>
            <w:vMerge w:val="restart"/>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6" w:type="dxa"/>
            <w:vAlign w:val="center"/>
            <w:vMerge w:val="restart"/>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单位</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投标价格</w:t>
            </w:r>
            <w:r/>
          </w:p>
        </w:tc>
      </w:tr>
      <w:tr>
        <w:trPr>
          <w:trHeight w:val="285"/>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color w:val="auto"/>
              </w:rPr>
            </w:pPr>
            <w:r>
              <w:rPr>
                <w:color w:val="auto"/>
              </w:rPr>
            </w:r>
            <w:r/>
          </w:p>
        </w:tc>
        <w:tc>
          <w:tcPr>
            <w:tcBorders>
              <w:top w:val="single" w:color="auto" w:sz="4" w:space="0"/>
              <w:left w:val="single" w:color="auto" w:sz="4" w:space="0"/>
              <w:bottom w:val="single" w:color="auto" w:sz="4" w:space="0"/>
              <w:right w:val="single" w:color="auto" w:sz="4" w:space="0"/>
            </w:tcBorders>
            <w:tcW w:w="1529" w:type="dxa"/>
            <w:vMerge w:val="continue"/>
            <w:textDirection w:val="lrTb"/>
            <w:noWrap w:val="false"/>
          </w:tcPr>
          <w:p>
            <w:pPr>
              <w:spacing w:after="0" w:line="240" w:lineRule="auto"/>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193" w:type="dxa"/>
            <w:vMerge w:val="continue"/>
            <w:textDirection w:val="lrTb"/>
            <w:noWrap w:val="false"/>
          </w:tcPr>
          <w:p>
            <w:pPr>
              <w:spacing w:after="0" w:line="240" w:lineRule="auto"/>
              <w:rPr>
                <w:color w:val="auto"/>
              </w:rPr>
            </w:pPr>
            <w:r>
              <w:rPr>
                <w:color w:val="auto"/>
              </w:rPr>
            </w:r>
            <w:r/>
          </w:p>
        </w:tc>
        <w:tc>
          <w:tcPr>
            <w:tcBorders>
              <w:top w:val="single" w:color="auto" w:sz="4" w:space="0"/>
              <w:left w:val="single" w:color="auto" w:sz="4" w:space="0"/>
              <w:bottom w:val="single" w:color="auto" w:sz="4" w:space="0"/>
              <w:right w:val="single" w:color="auto" w:sz="4" w:space="0"/>
            </w:tcBorders>
            <w:tcW w:w="939" w:type="dxa"/>
            <w:vMerge w:val="continue"/>
            <w:textDirection w:val="lrTb"/>
            <w:noWrap w:val="false"/>
          </w:tcPr>
          <w:p>
            <w:pPr>
              <w:spacing w:after="0" w:line="240" w:lineRule="auto"/>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26" w:type="dxa"/>
            <w:vMerge w:val="continue"/>
            <w:textDirection w:val="lrTb"/>
            <w:noWrap w:val="false"/>
          </w:tcPr>
          <w:p>
            <w:pPr>
              <w:spacing w:after="0" w:line="240" w:lineRule="auto"/>
              <w:rPr>
                <w:color w:val="auto"/>
              </w:rPr>
            </w:pPr>
            <w:r>
              <w:rPr>
                <w:color w:val="auto"/>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合价</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48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4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合计（元）</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bl>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rPr>
          <w:rFonts w:hint="eastAsia" w:eastAsia="宋体" w:cs="Times New Roman"/>
          <w:color w:val="auto"/>
          <w:sz w:val="24"/>
          <w:lang w:val="en-US" w:eastAsia="zh-CN"/>
        </w:rPr>
        <w:t xml:space="preserve">1</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本表行数可以按照项目分项情况增加。</w:t>
      </w:r>
      <w:r/>
    </w:p>
    <w:p>
      <w:pPr>
        <w:ind w:left="0" w:right="0" w:firstLine="480"/>
        <w:spacing w:before="0" w:after="0"/>
        <w:rPr>
          <w:color w:val="auto"/>
        </w:rPr>
        <w:pBdr>
          <w:top w:val="none" w:color="000000" w:sz="0" w:space="0"/>
          <w:left w:val="none" w:color="000000" w:sz="0" w:space="0"/>
          <w:bottom w:val="none" w:color="000000" w:sz="0" w:space="0"/>
          <w:right w:val="none" w:color="000000" w:sz="0" w:space="0"/>
        </w:pBdr>
      </w:pPr>
      <w:r>
        <w:rPr>
          <w:rFonts w:hint="eastAsia" w:eastAsia="宋体" w:cs="Times New Roman"/>
          <w:color w:val="auto"/>
          <w:sz w:val="24"/>
          <w:lang w:val="en-US" w:eastAsia="zh-CN"/>
        </w:rPr>
        <w:t xml:space="preserve">2</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上述各项的服务内容如表格中填写不下的，可以逐项另页描述。</w:t>
      </w:r>
      <w:r/>
    </w:p>
    <w:p>
      <w:pPr>
        <w:ind w:left="0" w:right="0" w:firstLine="0"/>
        <w:jc w:val="both"/>
        <w:spacing w:before="25" w:after="25" w:line="85"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pStyle w:val="919"/>
        <w:rPr>
          <w:rFonts w:hint="eastAsia"/>
          <w:color w:val="auto"/>
          <w:lang w:eastAsia="zh-CN"/>
        </w:rPr>
      </w:pPr>
      <w:r>
        <w:rPr>
          <w:rFonts w:hint="eastAsia"/>
          <w:color w:val="auto"/>
          <w:lang w:eastAsia="zh-CN"/>
        </w:rPr>
      </w:r>
      <w:r/>
    </w:p>
    <w:p>
      <w:pPr>
        <w:spacing w:before="25" w:after="25" w:line="360" w:lineRule="auto"/>
        <w:rPr>
          <w:color w:val="auto"/>
          <w:sz w:val="24"/>
          <w:lang w:val="zh-CN"/>
        </w:rPr>
      </w:pPr>
      <w:r>
        <w:rPr>
          <w:rFonts w:hint="eastAsia"/>
          <w:color w:val="auto"/>
          <w:sz w:val="24"/>
        </w:rPr>
        <w:t xml:space="preserve">投标供应商</w:t>
      </w:r>
      <w:r>
        <w:rPr>
          <w:color w:val="auto"/>
          <w:sz w:val="24"/>
        </w:rPr>
        <w:t xml:space="preserve">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jc w:val="left"/>
        <w:widowControl/>
        <w:rPr>
          <w:color w:val="auto"/>
          <w:sz w:val="24"/>
          <w:szCs w:val="20"/>
          <w:highlight w:val="none"/>
        </w:rPr>
        <w:sectPr>
          <w:headerReference w:type="even" r:id="rId10"/>
          <w:headerReference w:type="first" r:id="rId11"/>
          <w:footerReference w:type="even" r:id="rId20"/>
          <w:footerReference w:type="first" r:id="rId21"/>
          <w:footnotePr/>
          <w:endnotePr/>
          <w:type w:val="nextPage"/>
          <w:pgSz w:w="11907" w:h="16840" w:orient="portrait"/>
          <w:pgMar w:top="1417" w:right="1134" w:bottom="1417" w:left="1701" w:header="851" w:footer="850" w:gutter="0"/>
          <w:cols w:num="1" w:sep="0" w:space="720" w:equalWidth="1"/>
          <w:docGrid w:linePitch="360"/>
        </w:sectPr>
      </w:pPr>
      <w:r>
        <w:rPr>
          <w:color w:val="auto"/>
          <w:sz w:val="24"/>
          <w:szCs w:val="20"/>
          <w:highlight w:val="none"/>
        </w:rPr>
      </w:r>
      <w:bookmarkEnd w:id="708"/>
      <w:bookmarkEnd w:id="709"/>
      <w:bookmarkEnd w:id="710"/>
      <w:bookmarkEnd w:id="711"/>
      <w:bookmarkEnd w:id="712"/>
      <w:bookmarkEnd w:id="713"/>
      <w:bookmarkEnd w:id="714"/>
      <w:bookmarkEnd w:id="715"/>
      <w:bookmarkEnd w:id="716"/>
      <w:bookmarkEnd w:id="717"/>
      <w:bookmarkEnd w:id="718"/>
      <w:bookmarkEnd w:id="719"/>
      <w:bookmarkEnd w:id="720"/>
      <w:r/>
    </w:p>
    <w:p>
      <w:pPr>
        <w:jc w:val="left"/>
        <w:widowControl/>
        <w:rPr>
          <w:color w:val="auto"/>
          <w:sz w:val="24"/>
          <w:szCs w:val="20"/>
        </w:rPr>
      </w:pPr>
      <w:r/>
      <w:bookmarkStart w:id="721" w:name="_Toc305158830"/>
      <w:r/>
      <w:bookmarkStart w:id="722" w:name="_Toc226965752"/>
      <w:r/>
      <w:bookmarkStart w:id="723" w:name="_Toc264969252"/>
      <w:r/>
      <w:bookmarkStart w:id="724" w:name="_Toc150774765"/>
      <w:r/>
      <w:bookmarkStart w:id="725" w:name="_Toc265228400"/>
      <w:r/>
      <w:bookmarkStart w:id="726" w:name="_Toc226965835"/>
      <w:r/>
      <w:bookmarkStart w:id="727" w:name="_Toc305158904"/>
      <w:r/>
      <w:bookmarkStart w:id="728" w:name="_Toc226337258"/>
      <w:r/>
      <w:bookmarkStart w:id="729" w:name="_Toc195842927"/>
      <w:r/>
      <w:bookmarkStart w:id="730" w:name="_Toc127151562"/>
      <w:r/>
      <w:bookmarkStart w:id="731" w:name="_Toc150480798"/>
      <w:r/>
      <w:bookmarkStart w:id="732" w:name="_Toc226309806"/>
      <w:r/>
      <w:bookmarkStart w:id="733" w:name="_Toc142311062"/>
      <w:r/>
      <w:bookmarkStart w:id="734" w:name="_Toc305158903"/>
      <w:r/>
      <w:bookmarkStart w:id="735" w:name="_Toc305158829"/>
      <w:r/>
      <w:bookmarkStart w:id="736" w:name="_Toc150774764"/>
      <w:r/>
      <w:bookmarkStart w:id="737" w:name="_Toc226309805"/>
      <w:r/>
      <w:bookmarkStart w:id="738" w:name="_Toc142311061"/>
      <w:r/>
      <w:bookmarkStart w:id="739" w:name="_Toc226965834"/>
      <w:r/>
      <w:bookmarkStart w:id="740" w:name="_Toc195842926"/>
      <w:r/>
      <w:bookmarkStart w:id="741" w:name="_Toc226965751"/>
      <w:r/>
      <w:bookmarkStart w:id="742" w:name="_Toc264969251"/>
      <w:r/>
      <w:bookmarkStart w:id="743" w:name="_Toc127151561"/>
      <w:r/>
      <w:bookmarkStart w:id="744" w:name="_Toc150480797"/>
      <w:r/>
      <w:bookmarkStart w:id="745" w:name="_Toc265228399"/>
      <w:r/>
      <w:bookmarkStart w:id="746" w:name="_Toc226337257"/>
      <w:r>
        <w:rPr>
          <w:rFonts w:hint="eastAsia"/>
          <w:color w:val="auto"/>
          <w:sz w:val="24"/>
          <w:szCs w:val="20"/>
          <w:lang w:val="en-US" w:eastAsia="zh-CN"/>
        </w:rPr>
        <w:t xml:space="preserve">9</w:t>
      </w:r>
      <w:r>
        <w:rPr>
          <w:color w:val="auto"/>
          <w:sz w:val="24"/>
          <w:szCs w:val="20"/>
        </w:rPr>
        <w:t xml:space="preserve">  合同条款偏离表</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
    </w:p>
    <w:p>
      <w:pPr>
        <w:spacing w:line="360" w:lineRule="auto"/>
        <w:rPr>
          <w:color w:val="auto"/>
          <w:sz w:val="24"/>
          <w:szCs w:val="20"/>
        </w:rPr>
      </w:pPr>
      <w:r>
        <w:rPr>
          <w:color w:val="auto"/>
          <w:sz w:val="24"/>
          <w:szCs w:val="20"/>
        </w:rPr>
      </w:r>
      <w:r/>
    </w:p>
    <w:p>
      <w:pPr>
        <w:jc w:val="center"/>
        <w:rPr>
          <w:b/>
          <w:color w:val="auto"/>
          <w:sz w:val="36"/>
          <w:szCs w:val="36"/>
        </w:rPr>
      </w:pPr>
      <w:r>
        <w:rPr>
          <w:rFonts w:hint="eastAsia"/>
          <w:b/>
          <w:color w:val="auto"/>
          <w:sz w:val="36"/>
          <w:szCs w:val="36"/>
        </w:rPr>
        <w:t xml:space="preserve">合同条款偏离表</w:t>
      </w:r>
      <w:r/>
    </w:p>
    <w:p>
      <w:pPr>
        <w:jc w:val="center"/>
        <w:rPr>
          <w:color w:val="auto"/>
          <w:sz w:val="36"/>
          <w:szCs w:val="36"/>
        </w:rPr>
      </w:pPr>
      <w:r>
        <w:rPr>
          <w:color w:val="auto"/>
          <w:sz w:val="36"/>
          <w:szCs w:val="36"/>
        </w:rPr>
      </w:r>
      <w:r/>
    </w:p>
    <w:p>
      <w:pPr>
        <w:spacing w:line="360" w:lineRule="auto"/>
        <w:rPr>
          <w:color w:val="auto"/>
          <w:sz w:val="24"/>
          <w:szCs w:val="20"/>
        </w:rPr>
      </w:pPr>
      <w:r>
        <w:rPr>
          <w:color w:val="auto"/>
          <w:sz w:val="24"/>
          <w:szCs w:val="20"/>
        </w:rPr>
      </w:r>
      <w:r/>
    </w:p>
    <w:p>
      <w:pPr>
        <w:ind w:firstLine="360"/>
        <w:jc w:val="left"/>
        <w:spacing w:line="360" w:lineRule="auto"/>
        <w:tabs>
          <w:tab w:val="left" w:pos="1800" w:leader="none"/>
          <w:tab w:val="left" w:pos="5580" w:leader="none"/>
        </w:tabs>
        <w:rPr>
          <w:color w:val="auto"/>
          <w:sz w:val="24"/>
        </w:rPr>
      </w:pPr>
      <w:r>
        <w:rPr>
          <w:color w:val="auto"/>
          <w:sz w:val="24"/>
        </w:rPr>
        <w:t xml:space="preserve">项目编号：_______________     项目名称：_____________________</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auto"/>
                <w:sz w:val="24"/>
              </w:rPr>
            </w:pPr>
            <w:r>
              <w:rPr>
                <w:rFonts w:hint="eastAsia"/>
                <w:b/>
                <w:color w:val="auto"/>
                <w:sz w:val="24"/>
              </w:rPr>
              <w:t xml:space="preserve">对本项目合同条款的偏离情况（请进行勾选）：</w:t>
            </w:r>
            <w:r/>
          </w:p>
          <w:p>
            <w:pPr>
              <w:jc w:val="left"/>
              <w:rPr>
                <w:b/>
                <w:color w:val="auto"/>
                <w:sz w:val="24"/>
              </w:rPr>
            </w:pPr>
            <w:r>
              <w:rPr>
                <w:b/>
                <w:color w:val="auto"/>
                <w:sz w:val="24"/>
              </w:rPr>
              <w:t xml:space="preserve">□无偏离</w:t>
            </w:r>
            <w:r>
              <w:rPr>
                <w:color w:val="auto"/>
                <w:sz w:val="24"/>
              </w:rPr>
              <w:t xml:space="preserve">（</w:t>
            </w:r>
            <w:r>
              <w:rPr>
                <w:color w:val="auto"/>
                <w:sz w:val="24"/>
                <w:szCs w:val="21"/>
              </w:rPr>
              <w:t xml:space="preserve">如无偏离，仅勾选无偏离即可</w:t>
            </w:r>
            <w:r>
              <w:rPr>
                <w:color w:val="auto"/>
                <w:sz w:val="24"/>
              </w:rPr>
              <w:t xml:space="preserve">）</w:t>
            </w:r>
            <w:r/>
          </w:p>
          <w:p>
            <w:pPr>
              <w:jc w:val="left"/>
              <w:rPr>
                <w:color w:val="auto"/>
                <w:sz w:val="24"/>
              </w:rPr>
            </w:pPr>
            <w:r>
              <w:rPr>
                <w:b/>
                <w:color w:val="auto"/>
                <w:sz w:val="24"/>
              </w:rPr>
              <w:t xml:space="preserve">□有偏离</w:t>
            </w:r>
            <w:r>
              <w:rPr>
                <w:color w:val="auto"/>
                <w:sz w:val="24"/>
              </w:rPr>
              <w:t xml:space="preserve">（</w:t>
            </w:r>
            <w:r>
              <w:rPr>
                <w:color w:val="auto"/>
                <w:sz w:val="24"/>
                <w:szCs w:val="21"/>
              </w:rPr>
              <w:t xml:space="preserve">如有负偏离，</w:t>
            </w:r>
            <w:r>
              <w:rPr>
                <w:color w:val="auto"/>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rPr>
            </w:pPr>
            <w:r>
              <w:rPr>
                <w:color w:val="auto"/>
                <w:sz w:val="24"/>
              </w:rPr>
              <w:t xml:space="preserve">序号</w:t>
            </w:r>
            <w:r/>
          </w:p>
        </w:tc>
        <w:tc>
          <w:tcPr>
            <w:tcW w:w="1301" w:type="dxa"/>
            <w:vAlign w:val="center"/>
            <w:textDirection w:val="lrTb"/>
            <w:noWrap w:val="false"/>
          </w:tcPr>
          <w:p>
            <w:pPr>
              <w:jc w:val="center"/>
              <w:rPr>
                <w:color w:val="auto"/>
                <w:sz w:val="24"/>
              </w:rPr>
            </w:pPr>
            <w:r>
              <w:rPr>
                <w:color w:val="auto"/>
                <w:sz w:val="24"/>
                <w:szCs w:val="21"/>
              </w:rPr>
              <w:t xml:space="preserve">磋商文件</w:t>
            </w:r>
            <w:r>
              <w:rPr>
                <w:color w:val="auto"/>
                <w:sz w:val="24"/>
              </w:rPr>
              <w:t xml:space="preserve">条目号（页码）</w:t>
            </w:r>
            <w:r/>
          </w:p>
        </w:tc>
        <w:tc>
          <w:tcPr>
            <w:tcW w:w="2007" w:type="dxa"/>
            <w:vAlign w:val="center"/>
            <w:textDirection w:val="lrTb"/>
            <w:noWrap w:val="false"/>
          </w:tcPr>
          <w:p>
            <w:pPr>
              <w:jc w:val="center"/>
              <w:rPr>
                <w:color w:val="auto"/>
                <w:sz w:val="24"/>
              </w:rPr>
            </w:pPr>
            <w:r>
              <w:rPr>
                <w:color w:val="auto"/>
                <w:sz w:val="24"/>
                <w:szCs w:val="21"/>
              </w:rPr>
              <w:t xml:space="preserve">磋商文件</w:t>
            </w:r>
            <w:r>
              <w:rPr>
                <w:color w:val="auto"/>
                <w:sz w:val="24"/>
              </w:rPr>
              <w:t xml:space="preserve">要求</w:t>
            </w:r>
            <w:r/>
          </w:p>
        </w:tc>
        <w:tc>
          <w:tcPr>
            <w:tcW w:w="2008" w:type="dxa"/>
            <w:vAlign w:val="center"/>
            <w:textDirection w:val="lrTb"/>
            <w:noWrap w:val="false"/>
          </w:tcPr>
          <w:p>
            <w:pPr>
              <w:jc w:val="center"/>
              <w:rPr>
                <w:color w:val="auto"/>
                <w:sz w:val="24"/>
              </w:rPr>
            </w:pPr>
            <w:r>
              <w:rPr>
                <w:color w:val="auto"/>
                <w:sz w:val="24"/>
              </w:rPr>
              <w:t xml:space="preserve">响应文件内容</w:t>
            </w:r>
            <w:r/>
          </w:p>
        </w:tc>
        <w:tc>
          <w:tcPr>
            <w:tcW w:w="2458" w:type="dxa"/>
            <w:vAlign w:val="center"/>
            <w:textDirection w:val="lrTb"/>
            <w:noWrap w:val="false"/>
          </w:tcPr>
          <w:p>
            <w:pPr>
              <w:jc w:val="center"/>
              <w:rPr>
                <w:color w:val="auto"/>
                <w:sz w:val="24"/>
              </w:rPr>
            </w:pPr>
            <w:r>
              <w:rPr>
                <w:color w:val="auto"/>
                <w:sz w:val="24"/>
              </w:rPr>
              <w:t xml:space="preserve">偏离情况</w:t>
            </w:r>
            <w:r/>
          </w:p>
          <w:p>
            <w:pPr>
              <w:jc w:val="center"/>
              <w:rPr>
                <w:color w:val="auto"/>
                <w:sz w:val="24"/>
              </w:rPr>
            </w:pPr>
            <w:r>
              <w:rPr>
                <w:color w:val="auto"/>
                <w:sz w:val="24"/>
              </w:rPr>
              <w:t xml:space="preserve">（据实填写）</w:t>
            </w:r>
            <w:r/>
          </w:p>
        </w:tc>
        <w:tc>
          <w:tcPr>
            <w:tcW w:w="788" w:type="dxa"/>
            <w:vAlign w:val="center"/>
            <w:textDirection w:val="lrTb"/>
            <w:noWrap w:val="false"/>
          </w:tcPr>
          <w:p>
            <w:pPr>
              <w:jc w:val="center"/>
              <w:rPr>
                <w:color w:val="auto"/>
                <w:sz w:val="24"/>
              </w:rPr>
            </w:pPr>
            <w:r>
              <w:rPr>
                <w:color w:val="auto"/>
                <w:sz w:val="24"/>
              </w:rPr>
              <w:t xml:space="preserve">说明</w:t>
            </w:r>
            <w:r/>
          </w:p>
        </w:tc>
      </w:tr>
      <w:tr>
        <w:trPr>
          <w:jc w:val="center"/>
          <w:trHeight w:val="930"/>
        </w:trPr>
        <w:tc>
          <w:tcPr>
            <w:tcW w:w="834" w:type="dxa"/>
            <w:vAlign w:val="center"/>
            <w:textDirection w:val="lrTb"/>
            <w:noWrap w:val="false"/>
          </w:tcPr>
          <w:p>
            <w:pPr>
              <w:jc w:val="center"/>
              <w:rPr>
                <w:color w:val="auto"/>
                <w:sz w:val="24"/>
              </w:rPr>
            </w:pPr>
            <w:r>
              <w:rPr>
                <w:color w:val="auto"/>
                <w:sz w:val="24"/>
              </w:rPr>
            </w:r>
            <w:r/>
          </w:p>
        </w:tc>
        <w:tc>
          <w:tcPr>
            <w:tcW w:w="1301" w:type="dxa"/>
            <w:vAlign w:val="center"/>
            <w:textDirection w:val="lrTb"/>
            <w:noWrap w:val="false"/>
          </w:tcPr>
          <w:p>
            <w:pPr>
              <w:jc w:val="center"/>
              <w:rPr>
                <w:color w:val="auto"/>
                <w:sz w:val="24"/>
              </w:rPr>
            </w:pPr>
            <w:r>
              <w:rPr>
                <w:color w:val="auto"/>
                <w:sz w:val="24"/>
              </w:rPr>
            </w:r>
            <w:r/>
          </w:p>
        </w:tc>
        <w:tc>
          <w:tcPr>
            <w:tcW w:w="2007" w:type="dxa"/>
            <w:vAlign w:val="center"/>
            <w:textDirection w:val="lrTb"/>
            <w:noWrap w:val="false"/>
          </w:tcPr>
          <w:p>
            <w:pPr>
              <w:jc w:val="center"/>
              <w:rPr>
                <w:color w:val="auto"/>
                <w:sz w:val="24"/>
              </w:rPr>
            </w:pPr>
            <w:r>
              <w:rPr>
                <w:color w:val="auto"/>
                <w:sz w:val="24"/>
              </w:rPr>
            </w:r>
            <w:r/>
          </w:p>
        </w:tc>
        <w:tc>
          <w:tcPr>
            <w:tcW w:w="2008" w:type="dxa"/>
            <w:vAlign w:val="center"/>
            <w:textDirection w:val="lrTb"/>
            <w:noWrap w:val="false"/>
          </w:tcPr>
          <w:p>
            <w:pPr>
              <w:jc w:val="center"/>
              <w:rPr>
                <w:color w:val="auto"/>
                <w:sz w:val="24"/>
              </w:rPr>
            </w:pPr>
            <w:r>
              <w:rPr>
                <w:color w:val="auto"/>
                <w:sz w:val="24"/>
              </w:rPr>
            </w:r>
            <w:r/>
          </w:p>
        </w:tc>
        <w:tc>
          <w:tcPr>
            <w:tcW w:w="2458" w:type="dxa"/>
            <w:vAlign w:val="center"/>
            <w:textDirection w:val="lrTb"/>
            <w:noWrap w:val="false"/>
          </w:tcPr>
          <w:p>
            <w:pPr>
              <w:jc w:val="center"/>
              <w:rPr>
                <w:color w:val="auto"/>
                <w:sz w:val="24"/>
              </w:rPr>
            </w:pPr>
            <w:r>
              <w:rPr>
                <w:color w:val="auto"/>
                <w:sz w:val="24"/>
              </w:rPr>
            </w:r>
            <w:r/>
          </w:p>
        </w:tc>
        <w:tc>
          <w:tcPr>
            <w:tcW w:w="788" w:type="dxa"/>
            <w:vAlign w:val="center"/>
            <w:textDirection w:val="lrTb"/>
            <w:noWrap w:val="false"/>
          </w:tcPr>
          <w:p>
            <w:pPr>
              <w:jc w:val="center"/>
              <w:rPr>
                <w:color w:val="auto"/>
                <w:sz w:val="24"/>
              </w:rPr>
            </w:pPr>
            <w:r>
              <w:rPr>
                <w:color w:val="auto"/>
                <w:sz w:val="24"/>
              </w:rPr>
            </w:r>
            <w:r/>
          </w:p>
        </w:tc>
      </w:tr>
      <w:tr>
        <w:trPr>
          <w:jc w:val="center"/>
          <w:trHeight w:val="930"/>
        </w:trPr>
        <w:tc>
          <w:tcPr>
            <w:tcW w:w="834" w:type="dxa"/>
            <w:vAlign w:val="center"/>
            <w:textDirection w:val="lrTb"/>
            <w:noWrap w:val="false"/>
          </w:tcPr>
          <w:p>
            <w:pPr>
              <w:jc w:val="center"/>
              <w:rPr>
                <w:color w:val="auto"/>
                <w:sz w:val="24"/>
              </w:rPr>
            </w:pPr>
            <w:r>
              <w:rPr>
                <w:color w:val="auto"/>
                <w:sz w:val="24"/>
              </w:rPr>
            </w:r>
            <w:r/>
          </w:p>
        </w:tc>
        <w:tc>
          <w:tcPr>
            <w:tcW w:w="1301" w:type="dxa"/>
            <w:vAlign w:val="center"/>
            <w:textDirection w:val="lrTb"/>
            <w:noWrap w:val="false"/>
          </w:tcPr>
          <w:p>
            <w:pPr>
              <w:jc w:val="center"/>
              <w:rPr>
                <w:color w:val="auto"/>
                <w:sz w:val="24"/>
              </w:rPr>
            </w:pPr>
            <w:r>
              <w:rPr>
                <w:color w:val="auto"/>
                <w:sz w:val="24"/>
              </w:rPr>
            </w:r>
            <w:r/>
          </w:p>
        </w:tc>
        <w:tc>
          <w:tcPr>
            <w:tcW w:w="2007" w:type="dxa"/>
            <w:vAlign w:val="center"/>
            <w:textDirection w:val="lrTb"/>
            <w:noWrap w:val="false"/>
          </w:tcPr>
          <w:p>
            <w:pPr>
              <w:jc w:val="center"/>
              <w:rPr>
                <w:color w:val="auto"/>
                <w:sz w:val="24"/>
              </w:rPr>
            </w:pPr>
            <w:r>
              <w:rPr>
                <w:color w:val="auto"/>
                <w:sz w:val="24"/>
              </w:rPr>
            </w:r>
            <w:r/>
          </w:p>
        </w:tc>
        <w:tc>
          <w:tcPr>
            <w:tcW w:w="2008" w:type="dxa"/>
            <w:vAlign w:val="center"/>
            <w:textDirection w:val="lrTb"/>
            <w:noWrap w:val="false"/>
          </w:tcPr>
          <w:p>
            <w:pPr>
              <w:jc w:val="center"/>
              <w:rPr>
                <w:color w:val="auto"/>
                <w:sz w:val="24"/>
              </w:rPr>
            </w:pPr>
            <w:r>
              <w:rPr>
                <w:color w:val="auto"/>
                <w:sz w:val="24"/>
              </w:rPr>
            </w:r>
            <w:r/>
          </w:p>
        </w:tc>
        <w:tc>
          <w:tcPr>
            <w:tcW w:w="2458" w:type="dxa"/>
            <w:vAlign w:val="center"/>
            <w:textDirection w:val="lrTb"/>
            <w:noWrap w:val="false"/>
          </w:tcPr>
          <w:p>
            <w:pPr>
              <w:jc w:val="center"/>
              <w:rPr>
                <w:color w:val="auto"/>
                <w:sz w:val="24"/>
              </w:rPr>
            </w:pPr>
            <w:r>
              <w:rPr>
                <w:color w:val="auto"/>
                <w:sz w:val="24"/>
              </w:rPr>
            </w:r>
            <w:r/>
          </w:p>
        </w:tc>
        <w:tc>
          <w:tcPr>
            <w:tcW w:w="788" w:type="dxa"/>
            <w:vAlign w:val="center"/>
            <w:textDirection w:val="lrTb"/>
            <w:noWrap w:val="false"/>
          </w:tcPr>
          <w:p>
            <w:pPr>
              <w:jc w:val="center"/>
              <w:rPr>
                <w:color w:val="auto"/>
                <w:sz w:val="24"/>
              </w:rPr>
            </w:pPr>
            <w:r>
              <w:rPr>
                <w:color w:val="auto"/>
                <w:sz w:val="24"/>
              </w:rPr>
            </w:r>
            <w:r/>
          </w:p>
        </w:tc>
      </w:tr>
      <w:tr>
        <w:trPr>
          <w:jc w:val="center"/>
          <w:trHeight w:val="930"/>
        </w:trPr>
        <w:tc>
          <w:tcPr>
            <w:tcW w:w="834" w:type="dxa"/>
            <w:vAlign w:val="center"/>
            <w:textDirection w:val="lrTb"/>
            <w:noWrap w:val="false"/>
          </w:tcPr>
          <w:p>
            <w:pPr>
              <w:jc w:val="center"/>
              <w:rPr>
                <w:color w:val="auto"/>
                <w:sz w:val="24"/>
              </w:rPr>
            </w:pPr>
            <w:r>
              <w:rPr>
                <w:color w:val="auto"/>
                <w:sz w:val="24"/>
              </w:rPr>
            </w:r>
            <w:r/>
          </w:p>
        </w:tc>
        <w:tc>
          <w:tcPr>
            <w:tcW w:w="1301" w:type="dxa"/>
            <w:vAlign w:val="center"/>
            <w:textDirection w:val="lrTb"/>
            <w:noWrap w:val="false"/>
          </w:tcPr>
          <w:p>
            <w:pPr>
              <w:jc w:val="center"/>
              <w:rPr>
                <w:color w:val="auto"/>
                <w:sz w:val="24"/>
              </w:rPr>
            </w:pPr>
            <w:r>
              <w:rPr>
                <w:color w:val="auto"/>
                <w:sz w:val="24"/>
              </w:rPr>
            </w:r>
            <w:r/>
          </w:p>
        </w:tc>
        <w:tc>
          <w:tcPr>
            <w:tcW w:w="2007" w:type="dxa"/>
            <w:vAlign w:val="center"/>
            <w:textDirection w:val="lrTb"/>
            <w:noWrap w:val="false"/>
          </w:tcPr>
          <w:p>
            <w:pPr>
              <w:jc w:val="center"/>
              <w:rPr>
                <w:color w:val="auto"/>
                <w:sz w:val="24"/>
              </w:rPr>
            </w:pPr>
            <w:r>
              <w:rPr>
                <w:color w:val="auto"/>
                <w:sz w:val="24"/>
              </w:rPr>
            </w:r>
            <w:r/>
          </w:p>
        </w:tc>
        <w:tc>
          <w:tcPr>
            <w:tcW w:w="2008" w:type="dxa"/>
            <w:vAlign w:val="center"/>
            <w:textDirection w:val="lrTb"/>
            <w:noWrap w:val="false"/>
          </w:tcPr>
          <w:p>
            <w:pPr>
              <w:jc w:val="center"/>
              <w:rPr>
                <w:color w:val="auto"/>
                <w:sz w:val="24"/>
              </w:rPr>
            </w:pPr>
            <w:r>
              <w:rPr>
                <w:color w:val="auto"/>
                <w:sz w:val="24"/>
              </w:rPr>
            </w:r>
            <w:r/>
          </w:p>
        </w:tc>
        <w:tc>
          <w:tcPr>
            <w:tcW w:w="2458" w:type="dxa"/>
            <w:vAlign w:val="center"/>
            <w:textDirection w:val="lrTb"/>
            <w:noWrap w:val="false"/>
          </w:tcPr>
          <w:p>
            <w:pPr>
              <w:jc w:val="center"/>
              <w:rPr>
                <w:color w:val="auto"/>
                <w:sz w:val="24"/>
              </w:rPr>
            </w:pPr>
            <w:r>
              <w:rPr>
                <w:color w:val="auto"/>
                <w:sz w:val="24"/>
              </w:rPr>
            </w:r>
            <w:r/>
          </w:p>
        </w:tc>
        <w:tc>
          <w:tcPr>
            <w:tcW w:w="788" w:type="dxa"/>
            <w:vAlign w:val="center"/>
            <w:textDirection w:val="lrTb"/>
            <w:noWrap w:val="false"/>
          </w:tcPr>
          <w:p>
            <w:pPr>
              <w:jc w:val="center"/>
              <w:rPr>
                <w:color w:val="auto"/>
                <w:sz w:val="24"/>
              </w:rPr>
            </w:pPr>
            <w:r>
              <w:rPr>
                <w:color w:val="auto"/>
                <w:sz w:val="24"/>
              </w:rPr>
            </w:r>
            <w:r/>
          </w:p>
        </w:tc>
      </w:tr>
      <w:tr>
        <w:trPr>
          <w:jc w:val="center"/>
          <w:trHeight w:val="930"/>
        </w:trPr>
        <w:tc>
          <w:tcPr>
            <w:tcW w:w="834" w:type="dxa"/>
            <w:vAlign w:val="center"/>
            <w:textDirection w:val="lrTb"/>
            <w:noWrap w:val="false"/>
          </w:tcPr>
          <w:p>
            <w:pPr>
              <w:jc w:val="center"/>
              <w:rPr>
                <w:color w:val="auto"/>
                <w:sz w:val="24"/>
              </w:rPr>
            </w:pPr>
            <w:r>
              <w:rPr>
                <w:color w:val="auto"/>
                <w:sz w:val="24"/>
              </w:rPr>
            </w:r>
            <w:r/>
          </w:p>
        </w:tc>
        <w:tc>
          <w:tcPr>
            <w:tcW w:w="1301" w:type="dxa"/>
            <w:vAlign w:val="center"/>
            <w:textDirection w:val="lrTb"/>
            <w:noWrap w:val="false"/>
          </w:tcPr>
          <w:p>
            <w:pPr>
              <w:jc w:val="center"/>
              <w:rPr>
                <w:color w:val="auto"/>
                <w:sz w:val="24"/>
              </w:rPr>
            </w:pPr>
            <w:r>
              <w:rPr>
                <w:color w:val="auto"/>
                <w:sz w:val="24"/>
              </w:rPr>
            </w:r>
            <w:r/>
          </w:p>
        </w:tc>
        <w:tc>
          <w:tcPr>
            <w:tcW w:w="2007" w:type="dxa"/>
            <w:vAlign w:val="center"/>
            <w:textDirection w:val="lrTb"/>
            <w:noWrap w:val="false"/>
          </w:tcPr>
          <w:p>
            <w:pPr>
              <w:jc w:val="center"/>
              <w:rPr>
                <w:color w:val="auto"/>
                <w:sz w:val="24"/>
              </w:rPr>
            </w:pPr>
            <w:r>
              <w:rPr>
                <w:color w:val="auto"/>
                <w:sz w:val="24"/>
              </w:rPr>
            </w:r>
            <w:r/>
          </w:p>
        </w:tc>
        <w:tc>
          <w:tcPr>
            <w:tcW w:w="2008" w:type="dxa"/>
            <w:vAlign w:val="center"/>
            <w:textDirection w:val="lrTb"/>
            <w:noWrap w:val="false"/>
          </w:tcPr>
          <w:p>
            <w:pPr>
              <w:jc w:val="center"/>
              <w:rPr>
                <w:color w:val="auto"/>
                <w:sz w:val="24"/>
              </w:rPr>
            </w:pPr>
            <w:r>
              <w:rPr>
                <w:color w:val="auto"/>
                <w:sz w:val="24"/>
              </w:rPr>
            </w:r>
            <w:r/>
          </w:p>
        </w:tc>
        <w:tc>
          <w:tcPr>
            <w:tcW w:w="2458" w:type="dxa"/>
            <w:vAlign w:val="center"/>
            <w:textDirection w:val="lrTb"/>
            <w:noWrap w:val="false"/>
          </w:tcPr>
          <w:p>
            <w:pPr>
              <w:jc w:val="center"/>
              <w:rPr>
                <w:color w:val="auto"/>
                <w:sz w:val="24"/>
              </w:rPr>
            </w:pPr>
            <w:r>
              <w:rPr>
                <w:color w:val="auto"/>
                <w:sz w:val="24"/>
              </w:rPr>
            </w:r>
            <w:r/>
          </w:p>
        </w:tc>
        <w:tc>
          <w:tcPr>
            <w:tcW w:w="788" w:type="dxa"/>
            <w:vAlign w:val="center"/>
            <w:textDirection w:val="lrTb"/>
            <w:noWrap w:val="false"/>
          </w:tcPr>
          <w:p>
            <w:pPr>
              <w:jc w:val="center"/>
              <w:rPr>
                <w:color w:val="auto"/>
                <w:sz w:val="24"/>
              </w:rPr>
            </w:pPr>
            <w:r>
              <w:rPr>
                <w:color w:val="auto"/>
                <w:sz w:val="24"/>
              </w:rPr>
            </w:r>
            <w:r/>
          </w:p>
        </w:tc>
      </w:tr>
    </w:tbl>
    <w:p>
      <w:pPr>
        <w:jc w:val="left"/>
        <w:tabs>
          <w:tab w:val="left" w:pos="1800" w:leader="none"/>
          <w:tab w:val="left" w:pos="5580" w:leader="none"/>
        </w:tabs>
        <w:rPr>
          <w:color w:val="auto"/>
          <w:sz w:val="24"/>
        </w:rPr>
      </w:pPr>
      <w:r>
        <w:rPr>
          <w:color w:val="auto"/>
          <w:sz w:val="24"/>
        </w:rPr>
      </w:r>
      <w:r/>
    </w:p>
    <w:p>
      <w:pPr>
        <w:jc w:val="left"/>
        <w:tabs>
          <w:tab w:val="left" w:pos="1800" w:leader="none"/>
          <w:tab w:val="left" w:pos="5580" w:leader="none"/>
        </w:tabs>
        <w:rPr>
          <w:color w:val="auto"/>
          <w:sz w:val="24"/>
        </w:rPr>
      </w:pPr>
      <w:r>
        <w:rPr>
          <w:rFonts w:hint="eastAsia"/>
          <w:color w:val="auto"/>
          <w:sz w:val="24"/>
        </w:rPr>
        <w:t xml:space="preserve">注：</w:t>
      </w:r>
      <w:r/>
    </w:p>
    <w:p>
      <w:pPr>
        <w:jc w:val="left"/>
        <w:tabs>
          <w:tab w:val="left" w:pos="1800" w:leader="none"/>
          <w:tab w:val="left" w:pos="5580" w:leader="none"/>
        </w:tabs>
        <w:rPr>
          <w:color w:val="auto"/>
          <w:sz w:val="24"/>
        </w:rPr>
      </w:pPr>
      <w:r>
        <w:rPr>
          <w:color w:val="auto"/>
          <w:sz w:val="24"/>
        </w:rPr>
        <w:t xml:space="preserve">1. </w:t>
      </w:r>
      <w:r>
        <w:rPr>
          <w:rFonts w:hint="eastAsia"/>
          <w:color w:val="auto"/>
          <w:sz w:val="24"/>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rPr>
      </w:pPr>
      <w:r>
        <w:rPr>
          <w:color w:val="auto"/>
          <w:sz w:val="24"/>
        </w:rPr>
        <w:t xml:space="preserve">2. </w:t>
      </w:r>
      <w:r>
        <w:rPr>
          <w:rFonts w:hint="eastAsia"/>
          <w:color w:val="auto"/>
          <w:sz w:val="24"/>
        </w:rPr>
        <w:t xml:space="preserve">“偏离情况”列应据实填写“正偏离”或“负偏离”。</w:t>
      </w:r>
      <w:r/>
    </w:p>
    <w:p>
      <w:pPr>
        <w:spacing w:line="360" w:lineRule="auto"/>
        <w:rPr>
          <w:color w:val="auto"/>
          <w:sz w:val="24"/>
          <w:szCs w:val="20"/>
        </w:rPr>
      </w:pPr>
      <w:r>
        <w:rPr>
          <w:color w:val="auto"/>
          <w:sz w:val="24"/>
          <w:szCs w:val="20"/>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rFonts w:hint="eastAsia"/>
          <w:color w:val="auto"/>
          <w:sz w:val="24"/>
          <w:szCs w:val="20"/>
        </w:rPr>
        <w:outlineLvl w:val="2"/>
      </w:pPr>
      <w:r>
        <w:rPr>
          <w:color w:val="auto"/>
          <w:sz w:val="24"/>
          <w:szCs w:val="20"/>
        </w:rPr>
        <w:br w:type="page" w:clear="all"/>
      </w:r>
      <w:r/>
    </w:p>
    <w:p>
      <w:pPr>
        <w:spacing w:line="360" w:lineRule="auto"/>
        <w:rPr>
          <w:color w:val="auto"/>
          <w:sz w:val="24"/>
          <w:szCs w:val="20"/>
        </w:rPr>
        <w:outlineLvl w:val="2"/>
      </w:pPr>
      <w:r>
        <w:rPr>
          <w:rFonts w:hint="eastAsia"/>
          <w:color w:val="auto"/>
          <w:sz w:val="24"/>
          <w:szCs w:val="20"/>
          <w:lang w:val="en-US" w:eastAsia="zh-CN"/>
        </w:rPr>
        <w:t xml:space="preserve">10</w:t>
      </w:r>
      <w:r>
        <w:rPr>
          <w:color w:val="auto"/>
          <w:sz w:val="24"/>
          <w:szCs w:val="20"/>
        </w:rPr>
        <w:t xml:space="preserve">  </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rPr>
          <w:color w:val="auto"/>
          <w:sz w:val="24"/>
          <w:szCs w:val="20"/>
        </w:rPr>
        <w:t xml:space="preserve">采购需求偏离表</w:t>
      </w:r>
      <w:r/>
    </w:p>
    <w:p>
      <w:pPr>
        <w:jc w:val="center"/>
        <w:rPr>
          <w:b/>
          <w:color w:val="auto"/>
          <w:sz w:val="36"/>
          <w:szCs w:val="36"/>
        </w:rPr>
      </w:pPr>
      <w:r>
        <w:rPr>
          <w:rFonts w:hint="eastAsia"/>
          <w:b/>
          <w:color w:val="auto"/>
          <w:sz w:val="36"/>
          <w:szCs w:val="36"/>
        </w:rPr>
        <w:t xml:space="preserve">采购需求偏离表</w:t>
      </w:r>
      <w:r/>
    </w:p>
    <w:p>
      <w:pPr>
        <w:jc w:val="center"/>
        <w:rPr>
          <w:color w:val="auto"/>
          <w:sz w:val="36"/>
          <w:szCs w:val="36"/>
        </w:rPr>
      </w:pPr>
      <w:r>
        <w:rPr>
          <w:color w:val="auto"/>
          <w:sz w:val="36"/>
          <w:szCs w:val="36"/>
        </w:rPr>
      </w:r>
      <w:r/>
    </w:p>
    <w:p>
      <w:pPr>
        <w:jc w:val="left"/>
        <w:spacing w:line="360" w:lineRule="auto"/>
        <w:tabs>
          <w:tab w:val="left" w:pos="1800" w:leader="none"/>
          <w:tab w:val="left" w:pos="5580" w:leader="none"/>
        </w:tabs>
        <w:rPr>
          <w:color w:val="auto"/>
          <w:sz w:val="24"/>
          <w:u w:val="single"/>
        </w:rPr>
      </w:pPr>
      <w:r>
        <w:rPr>
          <w:color w:val="auto"/>
          <w:sz w:val="24"/>
        </w:rPr>
        <w:t xml:space="preserve">项目编号：_____________________     项目名称：_______________________</w:t>
      </w:r>
      <w:r/>
    </w:p>
    <w:tbl>
      <w:tblPr>
        <w:tblStyle w:val="89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auto"/>
                <w:sz w:val="24"/>
              </w:rPr>
            </w:pPr>
            <w:r>
              <w:rPr>
                <w:rFonts w:hint="eastAsia"/>
                <w:b/>
                <w:color w:val="auto"/>
                <w:sz w:val="24"/>
              </w:rPr>
              <w:t xml:space="preserve">对本项目采购需求的偏离情况（请进行勾选）：</w:t>
            </w:r>
            <w:r/>
          </w:p>
          <w:p>
            <w:pPr>
              <w:jc w:val="left"/>
              <w:rPr>
                <w:b/>
                <w:color w:val="auto"/>
                <w:sz w:val="24"/>
              </w:rPr>
            </w:pPr>
            <w:r>
              <w:rPr>
                <w:b/>
                <w:color w:val="auto"/>
                <w:sz w:val="24"/>
              </w:rPr>
              <w:t xml:space="preserve">□无偏离</w:t>
            </w:r>
            <w:r>
              <w:rPr>
                <w:color w:val="auto"/>
                <w:sz w:val="24"/>
              </w:rPr>
              <w:t xml:space="preserve">（</w:t>
            </w:r>
            <w:r>
              <w:rPr>
                <w:color w:val="auto"/>
                <w:sz w:val="24"/>
                <w:szCs w:val="21"/>
              </w:rPr>
              <w:t xml:space="preserve">如无偏离，仅勾选无偏离即可</w:t>
            </w:r>
            <w:r>
              <w:rPr>
                <w:color w:val="auto"/>
                <w:sz w:val="24"/>
              </w:rPr>
              <w:t xml:space="preserve">）</w:t>
            </w:r>
            <w:r/>
          </w:p>
          <w:p>
            <w:pPr>
              <w:rPr>
                <w:color w:val="auto"/>
                <w:sz w:val="24"/>
              </w:rPr>
            </w:pPr>
            <w:r>
              <w:rPr>
                <w:b/>
                <w:color w:val="auto"/>
                <w:sz w:val="24"/>
              </w:rPr>
              <w:t xml:space="preserve">□有偏离</w:t>
            </w:r>
            <w:r>
              <w:rPr>
                <w:color w:val="auto"/>
                <w:sz w:val="24"/>
              </w:rPr>
              <w:t xml:space="preserve">（</w:t>
            </w:r>
            <w:r>
              <w:rPr>
                <w:color w:val="auto"/>
                <w:sz w:val="24"/>
                <w:szCs w:val="21"/>
              </w:rPr>
              <w:t xml:space="preserve">如有负偏离，</w:t>
            </w:r>
            <w:r>
              <w:rPr>
                <w:color w:val="auto"/>
                <w:sz w:val="24"/>
              </w:rPr>
              <w:t xml:space="preserve">则须在本表中对负偏离项逐一列明）</w:t>
            </w:r>
            <w:r/>
          </w:p>
        </w:tc>
      </w:tr>
      <w:tr>
        <w:trPr>
          <w:jc w:val="center"/>
          <w:trHeight w:val="1053"/>
        </w:trPr>
        <w:tc>
          <w:tcPr>
            <w:tcW w:w="775" w:type="dxa"/>
            <w:vAlign w:val="center"/>
            <w:textDirection w:val="lrTb"/>
            <w:noWrap w:val="false"/>
          </w:tcPr>
          <w:p>
            <w:pPr>
              <w:jc w:val="center"/>
              <w:rPr>
                <w:color w:val="auto"/>
                <w:sz w:val="24"/>
              </w:rPr>
            </w:pPr>
            <w:r>
              <w:rPr>
                <w:color w:val="auto"/>
                <w:sz w:val="24"/>
              </w:rPr>
              <w:t xml:space="preserve">序号</w:t>
            </w:r>
            <w:r/>
          </w:p>
        </w:tc>
        <w:tc>
          <w:tcPr>
            <w:tcW w:w="1482" w:type="dxa"/>
            <w:vAlign w:val="center"/>
            <w:textDirection w:val="lrTb"/>
            <w:noWrap w:val="false"/>
          </w:tcPr>
          <w:p>
            <w:pPr>
              <w:jc w:val="center"/>
              <w:rPr>
                <w:color w:val="auto"/>
                <w:sz w:val="24"/>
              </w:rPr>
            </w:pPr>
            <w:r>
              <w:rPr>
                <w:color w:val="auto"/>
                <w:sz w:val="24"/>
              </w:rPr>
              <w:t xml:space="preserve">磋商文件条目号(页码)</w:t>
            </w:r>
            <w:r/>
          </w:p>
        </w:tc>
        <w:tc>
          <w:tcPr>
            <w:tcW w:w="2384" w:type="dxa"/>
            <w:vAlign w:val="center"/>
            <w:textDirection w:val="lrTb"/>
            <w:noWrap w:val="false"/>
          </w:tcPr>
          <w:p>
            <w:pPr>
              <w:jc w:val="center"/>
              <w:rPr>
                <w:color w:val="auto"/>
                <w:sz w:val="24"/>
              </w:rPr>
            </w:pPr>
            <w:r>
              <w:rPr>
                <w:color w:val="auto"/>
                <w:sz w:val="24"/>
              </w:rPr>
              <w:t xml:space="preserve">磋商文件要求</w:t>
            </w:r>
            <w:r/>
          </w:p>
        </w:tc>
        <w:tc>
          <w:tcPr>
            <w:tcW w:w="2126" w:type="dxa"/>
            <w:vAlign w:val="center"/>
            <w:textDirection w:val="lrTb"/>
            <w:noWrap w:val="false"/>
          </w:tcPr>
          <w:p>
            <w:pPr>
              <w:jc w:val="center"/>
              <w:rPr>
                <w:color w:val="auto"/>
                <w:sz w:val="24"/>
              </w:rPr>
            </w:pPr>
            <w:r>
              <w:rPr>
                <w:color w:val="auto"/>
                <w:sz w:val="24"/>
              </w:rPr>
              <w:t xml:space="preserve">响应内容</w:t>
            </w:r>
            <w:r/>
          </w:p>
        </w:tc>
        <w:tc>
          <w:tcPr>
            <w:tcW w:w="1875" w:type="dxa"/>
            <w:vAlign w:val="center"/>
            <w:textDirection w:val="lrTb"/>
            <w:noWrap w:val="false"/>
          </w:tcPr>
          <w:p>
            <w:pPr>
              <w:jc w:val="center"/>
              <w:rPr>
                <w:color w:val="auto"/>
                <w:sz w:val="24"/>
              </w:rPr>
            </w:pPr>
            <w:r>
              <w:rPr>
                <w:color w:val="auto"/>
                <w:sz w:val="24"/>
              </w:rPr>
              <w:t xml:space="preserve">偏离情况</w:t>
            </w:r>
            <w:r/>
          </w:p>
          <w:p>
            <w:pPr>
              <w:jc w:val="center"/>
              <w:rPr>
                <w:color w:val="auto"/>
                <w:sz w:val="24"/>
              </w:rPr>
            </w:pPr>
            <w:r>
              <w:rPr>
                <w:color w:val="auto"/>
                <w:sz w:val="24"/>
                <w:szCs w:val="21"/>
              </w:rPr>
              <w:t xml:space="preserve">（据实填写）</w:t>
            </w:r>
            <w:r/>
          </w:p>
        </w:tc>
        <w:tc>
          <w:tcPr>
            <w:tcW w:w="1009" w:type="dxa"/>
            <w:vAlign w:val="center"/>
            <w:textDirection w:val="lrTb"/>
            <w:noWrap w:val="false"/>
          </w:tcPr>
          <w:p>
            <w:pPr>
              <w:jc w:val="center"/>
              <w:rPr>
                <w:color w:val="auto"/>
                <w:sz w:val="24"/>
              </w:rPr>
            </w:pPr>
            <w:r>
              <w:rPr>
                <w:color w:val="auto"/>
                <w:sz w:val="24"/>
              </w:rPr>
              <w:t xml:space="preserve">说明</w:t>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bl>
    <w:p>
      <w:pPr>
        <w:ind w:firstLine="360"/>
        <w:jc w:val="left"/>
        <w:spacing w:line="360" w:lineRule="auto"/>
        <w:tabs>
          <w:tab w:val="left" w:pos="1800" w:leader="none"/>
          <w:tab w:val="left" w:pos="5580" w:leader="none"/>
        </w:tabs>
        <w:rPr>
          <w:color w:val="auto"/>
          <w:sz w:val="24"/>
          <w:u w:val="single"/>
        </w:rPr>
      </w:pPr>
      <w:r>
        <w:rPr>
          <w:color w:val="auto"/>
          <w:sz w:val="24"/>
          <w:u w:val="single"/>
        </w:rPr>
      </w:r>
      <w:r/>
    </w:p>
    <w:p>
      <w:pPr>
        <w:ind w:firstLine="360"/>
        <w:jc w:val="left"/>
        <w:spacing w:line="360" w:lineRule="auto"/>
        <w:tabs>
          <w:tab w:val="left" w:pos="1800" w:leader="none"/>
          <w:tab w:val="left" w:pos="5580" w:leader="none"/>
        </w:tabs>
        <w:rPr>
          <w:color w:val="auto"/>
          <w:sz w:val="24"/>
          <w:u w:val="single"/>
        </w:rPr>
      </w:pPr>
      <w:r>
        <w:rPr>
          <w:color w:val="auto"/>
          <w:sz w:val="24"/>
          <w:u w:val="single"/>
        </w:rPr>
      </w:r>
      <w:r/>
    </w:p>
    <w:p>
      <w:pPr>
        <w:jc w:val="left"/>
        <w:tabs>
          <w:tab w:val="left" w:pos="1800" w:leader="none"/>
          <w:tab w:val="left" w:pos="5580" w:leader="none"/>
        </w:tabs>
        <w:rPr>
          <w:color w:val="auto"/>
          <w:sz w:val="24"/>
        </w:rPr>
      </w:pPr>
      <w:r>
        <w:rPr>
          <w:color w:val="auto"/>
          <w:sz w:val="24"/>
        </w:rPr>
        <w:t xml:space="preserve">注：</w:t>
      </w:r>
      <w:r/>
    </w:p>
    <w:p>
      <w:pPr>
        <w:jc w:val="left"/>
        <w:tabs>
          <w:tab w:val="left" w:pos="1800" w:leader="none"/>
          <w:tab w:val="left" w:pos="5580" w:leader="none"/>
        </w:tabs>
        <w:rPr>
          <w:color w:val="auto"/>
          <w:sz w:val="24"/>
        </w:rPr>
      </w:pPr>
      <w:r>
        <w:rPr>
          <w:rFonts w:hint="eastAsia"/>
          <w:color w:val="auto"/>
          <w:sz w:val="24"/>
        </w:rPr>
        <w:t xml:space="preserve">1.</w:t>
      </w:r>
      <w:r>
        <w:rPr>
          <w:color w:val="auto"/>
          <w:sz w:val="24"/>
        </w:rPr>
        <w:t xml:space="preserve"> 对磋商文件中的所有商务、技术要求，除本表所列明的所有偏离外，均视作供应商已对之理解和</w:t>
      </w:r>
      <w:r>
        <w:rPr>
          <w:rFonts w:hint="eastAsia"/>
          <w:color w:val="auto"/>
          <w:sz w:val="24"/>
        </w:rPr>
        <w:t xml:space="preserve">响应</w:t>
      </w:r>
      <w:r>
        <w:rPr>
          <w:color w:val="auto"/>
          <w:sz w:val="24"/>
        </w:rPr>
        <w:t xml:space="preserve">。</w:t>
      </w:r>
      <w:r/>
    </w:p>
    <w:p>
      <w:pPr>
        <w:jc w:val="left"/>
        <w:tabs>
          <w:tab w:val="left" w:pos="1800" w:leader="none"/>
          <w:tab w:val="left" w:pos="5580" w:leader="none"/>
        </w:tabs>
        <w:rPr>
          <w:color w:val="auto"/>
          <w:sz w:val="24"/>
        </w:rPr>
      </w:pPr>
      <w:r>
        <w:rPr>
          <w:color w:val="auto"/>
          <w:sz w:val="24"/>
        </w:rPr>
        <w:t xml:space="preserve">2.</w:t>
      </w:r>
      <w:r>
        <w:rPr>
          <w:rFonts w:hint="eastAsia"/>
          <w:color w:val="auto"/>
          <w:sz w:val="24"/>
        </w:rPr>
        <w:t xml:space="preserve">“偏离情况”列应据实填写“正偏离”或“负偏离”。</w:t>
      </w:r>
      <w:r/>
    </w:p>
    <w:p>
      <w:pPr>
        <w:jc w:val="left"/>
        <w:tabs>
          <w:tab w:val="left" w:pos="1800" w:leader="none"/>
          <w:tab w:val="left" w:pos="5580" w:leader="none"/>
        </w:tabs>
        <w:rPr>
          <w:color w:val="auto"/>
          <w:sz w:val="24"/>
        </w:rPr>
      </w:pPr>
      <w:r>
        <w:rPr>
          <w:color w:val="auto"/>
          <w:sz w:val="24"/>
        </w:rPr>
      </w:r>
      <w:r/>
    </w:p>
    <w:p>
      <w:pPr>
        <w:rPr>
          <w:color w:val="auto"/>
          <w:sz w:val="24"/>
          <w:szCs w:val="20"/>
        </w:rPr>
      </w:pPr>
      <w:r>
        <w:rPr>
          <w:color w:val="auto"/>
          <w:sz w:val="24"/>
          <w:szCs w:val="20"/>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rPr>
          <w:rFonts w:hint="eastAsia"/>
          <w:color w:val="auto"/>
          <w:sz w:val="24"/>
          <w:szCs w:val="20"/>
        </w:rPr>
      </w:pPr>
      <w:r>
        <w:rPr>
          <w:rFonts w:hint="eastAsia"/>
          <w:color w:val="auto"/>
          <w:sz w:val="24"/>
          <w:szCs w:val="20"/>
        </w:rPr>
      </w:r>
      <w:r/>
    </w:p>
    <w:p>
      <w:pPr>
        <w:rPr>
          <w:rFonts w:hint="eastAsia"/>
          <w:color w:val="auto"/>
          <w:sz w:val="24"/>
          <w:szCs w:val="20"/>
        </w:rPr>
      </w:pPr>
      <w:r>
        <w:rPr>
          <w:rFonts w:hint="eastAsia"/>
          <w:color w:val="auto"/>
          <w:sz w:val="24"/>
          <w:szCs w:val="20"/>
        </w:rPr>
      </w:r>
      <w:r/>
    </w:p>
    <w:p>
      <w:pPr>
        <w:rPr>
          <w:color w:val="auto"/>
          <w:sz w:val="24"/>
          <w:szCs w:val="20"/>
        </w:rPr>
      </w:pPr>
      <w:r>
        <w:rPr>
          <w:rFonts w:hint="eastAsia"/>
          <w:color w:val="auto"/>
          <w:sz w:val="24"/>
          <w:szCs w:val="20"/>
          <w:lang w:val="en-US" w:eastAsia="zh-CN"/>
        </w:rPr>
        <w:t xml:space="preserve">11</w:t>
      </w:r>
      <w:r>
        <w:rPr>
          <w:color w:val="auto"/>
          <w:sz w:val="24"/>
          <w:szCs w:val="20"/>
        </w:rPr>
        <w:t xml:space="preserve">  </w:t>
      </w:r>
      <w:r>
        <w:rPr>
          <w:rFonts w:hint="eastAsia"/>
          <w:color w:val="auto"/>
          <w:sz w:val="24"/>
          <w:szCs w:val="20"/>
        </w:rPr>
        <w:t xml:space="preserve">项目实施方案等，包括但不限于如下主题：</w:t>
      </w:r>
      <w:r/>
    </w:p>
    <w:p>
      <w:pPr>
        <w:ind w:left="0" w:right="0" w:firstLine="480"/>
        <w:jc w:val="both"/>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1</w:t>
      </w:r>
      <w:r>
        <w:rPr>
          <w:rFonts w:ascii="宋体" w:hAnsi="宋体" w:eastAsia="宋体" w:cs="宋体"/>
          <w:color w:val="auto"/>
          <w:sz w:val="24"/>
        </w:rPr>
        <w:t xml:space="preserve">）项目总体认识；</w:t>
      </w:r>
      <w:r/>
    </w:p>
    <w:p>
      <w:pPr>
        <w:ind w:left="0" w:right="0" w:firstLine="480"/>
        <w:jc w:val="both"/>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w:t>
      </w:r>
      <w:r>
        <w:rPr>
          <w:rFonts w:hint="eastAsia" w:ascii="宋体" w:hAnsi="宋体" w:eastAsia="宋体" w:cs="宋体"/>
          <w:color w:val="auto"/>
          <w:sz w:val="24"/>
        </w:rPr>
        <w:t xml:space="preserve">创建总体目标及任务</w:t>
      </w:r>
      <w:r>
        <w:rPr>
          <w:rFonts w:ascii="宋体" w:hAnsi="宋体" w:eastAsia="宋体" w:cs="宋体"/>
          <w:color w:val="auto"/>
          <w:sz w:val="24"/>
        </w:rPr>
        <w:t xml:space="preserve">；</w:t>
      </w:r>
      <w:r/>
    </w:p>
    <w:p>
      <w:pPr>
        <w:ind w:left="0" w:right="0" w:firstLine="480"/>
        <w:jc w:val="both"/>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）园区生态工业链图；</w:t>
      </w:r>
      <w:r/>
    </w:p>
    <w:p>
      <w:pPr>
        <w:ind w:left="0" w:right="0" w:firstLine="480"/>
        <w:jc w:val="both"/>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4</w:t>
      </w:r>
      <w:r>
        <w:rPr>
          <w:rFonts w:ascii="宋体" w:hAnsi="宋体" w:eastAsia="宋体" w:cs="宋体"/>
          <w:color w:val="auto"/>
          <w:sz w:val="24"/>
        </w:rPr>
        <w:t xml:space="preserve">）</w:t>
      </w:r>
      <w:r>
        <w:rPr>
          <w:rFonts w:hint="eastAsia" w:ascii="宋体" w:hAnsi="宋体" w:eastAsia="宋体" w:cs="宋体"/>
          <w:color w:val="auto"/>
          <w:sz w:val="24"/>
        </w:rPr>
        <w:t xml:space="preserve">高新区生态工业园区建设指标体系方案</w:t>
      </w:r>
      <w:r>
        <w:rPr>
          <w:rFonts w:ascii="宋体" w:hAnsi="宋体" w:eastAsia="宋体" w:cs="宋体"/>
          <w:color w:val="auto"/>
          <w:sz w:val="24"/>
        </w:rPr>
        <w:t xml:space="preserve">；</w:t>
      </w:r>
      <w:r/>
    </w:p>
    <w:p>
      <w:pPr>
        <w:ind w:left="0" w:right="0" w:firstLine="480"/>
        <w:jc w:val="both"/>
        <w:spacing w:before="0" w:after="0" w:line="55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5</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高新区</w:t>
      </w:r>
      <w:r>
        <w:rPr>
          <w:rFonts w:ascii="宋体" w:hAnsi="宋体" w:eastAsia="宋体" w:cs="宋体"/>
          <w:color w:val="auto"/>
          <w:sz w:val="24"/>
        </w:rPr>
        <w:t xml:space="preserve">碳达峰碳中和实现路径；</w:t>
      </w:r>
      <w:r/>
    </w:p>
    <w:p>
      <w:pPr>
        <w:ind w:left="0" w:right="0" w:firstLine="480"/>
        <w:jc w:val="both"/>
        <w:spacing w:before="0" w:after="0" w:line="559"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6</w:t>
      </w:r>
      <w:r>
        <w:rPr>
          <w:rFonts w:ascii="宋体" w:hAnsi="宋体" w:eastAsia="宋体" w:cs="宋体"/>
          <w:color w:val="auto"/>
          <w:sz w:val="24"/>
        </w:rPr>
        <w:t xml:space="preserve">）</w:t>
      </w:r>
      <w:r>
        <w:rPr>
          <w:rFonts w:hint="eastAsia" w:ascii="宋体" w:hAnsi="宋体" w:eastAsia="宋体" w:cs="宋体"/>
          <w:color w:val="auto"/>
          <w:sz w:val="24"/>
        </w:rPr>
        <w:t xml:space="preserve">年度评估及创建验收支撑</w:t>
      </w:r>
      <w:r>
        <w:rPr>
          <w:rFonts w:hint="eastAsia" w:ascii="宋体" w:hAnsi="宋体" w:cs="宋体"/>
          <w:color w:val="auto"/>
          <w:sz w:val="24"/>
          <w:lang w:eastAsia="zh-CN"/>
        </w:rPr>
        <w:t xml:space="preserve">；</w:t>
      </w:r>
      <w:r/>
    </w:p>
    <w:p>
      <w:pPr>
        <w:ind w:left="0" w:right="0" w:firstLine="480"/>
        <w:jc w:val="both"/>
        <w:spacing w:before="0" w:after="0" w:line="55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7</w:t>
      </w:r>
      <w:r>
        <w:rPr>
          <w:rFonts w:hint="eastAsia" w:ascii="宋体" w:hAnsi="宋体" w:cs="宋体"/>
          <w:color w:val="auto"/>
          <w:sz w:val="24"/>
          <w:lang w:eastAsia="zh-CN"/>
        </w:rPr>
        <w:t xml:space="preserve">）</w:t>
      </w:r>
      <w:r>
        <w:rPr>
          <w:rFonts w:ascii="宋体" w:hAnsi="宋体" w:eastAsia="宋体" w:cs="宋体"/>
          <w:color w:val="auto"/>
          <w:sz w:val="24"/>
        </w:rPr>
        <w:t xml:space="preserve">项目的重点、难点理解。</w:t>
      </w:r>
      <w:r/>
    </w:p>
    <w:p>
      <w:pPr>
        <w:ind w:left="0" w:right="0" w:firstLine="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spacing w:line="360" w:lineRule="auto"/>
        <w:rPr>
          <w:rFonts w:hint="eastAsia"/>
          <w:b/>
          <w:bCs/>
          <w:color w:val="auto"/>
          <w:sz w:val="24"/>
          <w:szCs w:val="20"/>
        </w:rPr>
        <w:outlineLvl w:val="2"/>
      </w:pPr>
      <w:r>
        <w:rPr>
          <w:rFonts w:hint="eastAsia"/>
          <w:b/>
          <w:bCs/>
          <w:color w:val="auto"/>
          <w:sz w:val="24"/>
          <w:szCs w:val="20"/>
        </w:rPr>
      </w:r>
      <w:r/>
    </w:p>
    <w:p>
      <w:pPr>
        <w:spacing w:line="360" w:lineRule="auto"/>
        <w:rPr>
          <w:rFonts w:hint="eastAsia"/>
          <w:color w:val="auto"/>
          <w:sz w:val="24"/>
          <w:szCs w:val="20"/>
        </w:rPr>
        <w:outlineLvl w:val="2"/>
      </w:pPr>
      <w:r>
        <w:rPr>
          <w:rFonts w:hint="eastAsia"/>
          <w:color w:val="auto"/>
          <w:sz w:val="24"/>
          <w:szCs w:val="20"/>
        </w:rPr>
      </w:r>
      <w:r/>
    </w:p>
    <w:p>
      <w:pPr>
        <w:spacing w:line="360" w:lineRule="auto"/>
        <w:rPr>
          <w:rFonts w:hint="eastAsia"/>
          <w:color w:val="auto"/>
          <w:sz w:val="24"/>
          <w:szCs w:val="20"/>
        </w:rPr>
        <w:outlineLvl w:val="2"/>
      </w:pPr>
      <w:r>
        <w:rPr>
          <w:rFonts w:hint="eastAsia"/>
          <w:color w:val="auto"/>
          <w:sz w:val="24"/>
          <w:szCs w:val="20"/>
        </w:rPr>
      </w:r>
      <w:r/>
    </w:p>
    <w:p>
      <w:pPr>
        <w:spacing w:line="360" w:lineRule="auto"/>
        <w:rPr>
          <w:rFonts w:ascii="Times New Roman" w:hAnsi="Times New Roman" w:eastAsia="宋体" w:cs="Times New Roman"/>
          <w:color w:val="auto"/>
          <w:sz w:val="24"/>
          <w:szCs w:val="20"/>
        </w:rPr>
        <w:outlineLvl w:val="2"/>
      </w:pPr>
      <w:r>
        <w:rPr>
          <w:rFonts w:hint="eastAsia"/>
          <w:color w:val="auto"/>
          <w:sz w:val="24"/>
          <w:szCs w:val="20"/>
        </w:rPr>
        <w:br w:type="page" w:clear="all"/>
      </w:r>
      <w:r>
        <w:rPr>
          <w:rFonts w:hint="eastAsia"/>
          <w:color w:val="auto"/>
          <w:sz w:val="24"/>
          <w:szCs w:val="20"/>
          <w:highlight w:val="none"/>
          <w:lang w:val="en-US" w:eastAsia="zh-CN"/>
        </w:rPr>
        <w:t xml:space="preserve">12  </w:t>
      </w:r>
      <w:r>
        <w:rPr>
          <w:rFonts w:ascii="Times New Roman" w:hAnsi="Times New Roman" w:eastAsia="宋体" w:cs="Times New Roman"/>
          <w:color w:val="auto"/>
          <w:sz w:val="24"/>
          <w:szCs w:val="20"/>
          <w:highlight w:val="none"/>
        </w:rPr>
        <w:t xml:space="preserve">参加本项目人员一览表</w:t>
      </w:r>
      <w:r/>
    </w:p>
    <w:p>
      <w:pPr>
        <w:jc w:val="center"/>
        <w:spacing w:line="360" w:lineRule="auto"/>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r>
      <w:r/>
    </w:p>
    <w:p>
      <w:pPr>
        <w:jc w:val="center"/>
        <w:spacing w:line="360" w:lineRule="auto"/>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t xml:space="preserve">参加本项目人员一览表</w:t>
      </w:r>
      <w:r/>
    </w:p>
    <w:p>
      <w:pPr>
        <w:spacing w:line="360" w:lineRule="auto"/>
        <w:rPr>
          <w:rFonts w:ascii="Times New Roman" w:hAnsi="Times New Roman" w:eastAsia="宋体" w:cs="Times New Roman"/>
          <w:color w:val="auto"/>
          <w:sz w:val="22"/>
        </w:rPr>
      </w:pPr>
      <w:r>
        <w:rPr>
          <w:rFonts w:ascii="Times New Roman" w:hAnsi="Times New Roman" w:eastAsia="宋体" w:cs="Times New Roman"/>
          <w:color w:val="auto"/>
          <w:sz w:val="22"/>
        </w:rPr>
      </w:r>
      <w:r/>
    </w:p>
    <w:p>
      <w:pP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项目编号：</w:t>
      </w:r>
      <w:r>
        <w:rPr>
          <w:rFonts w:ascii="Times New Roman" w:hAnsi="Times New Roman" w:eastAsia="宋体" w:cs="Times New Roman"/>
          <w:color w:val="auto"/>
          <w:sz w:val="24"/>
          <w:u w:val="single"/>
        </w:rPr>
        <w:t xml:space="preserve">                     </w:t>
      </w:r>
      <w:r/>
    </w:p>
    <w:tbl>
      <w:tblPr>
        <w:tblStyle w:val="892"/>
        <w:tblW w:w="9450" w:type="dxa"/>
        <w:tblInd w:w="-5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序号</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姓名</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性别</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年龄</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专业</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职称</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责任</w:t>
            </w:r>
            <w:r/>
          </w:p>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或分工</w:t>
            </w:r>
            <w:r/>
          </w:p>
        </w:tc>
        <w:tc>
          <w:tcPr>
            <w:tcW w:w="945" w:type="dxa"/>
            <w:vAlign w:val="center"/>
            <w:textDirection w:val="lrTb"/>
            <w:noWrap w:val="false"/>
          </w:tcPr>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项目经历或主要工作</w:t>
            </w:r>
            <w:r/>
          </w:p>
          <w:p>
            <w:pPr>
              <w:jc w:val="cente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业绩</w:t>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r>
            <w:r/>
          </w:p>
        </w:tc>
      </w:tr>
      <w:tr>
        <w:trPr/>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c>
          <w:tcPr>
            <w:tcW w:w="945" w:type="dxa"/>
            <w:vAlign w:val="top"/>
            <w:textDirection w:val="lrTb"/>
            <w:noWrap w:val="false"/>
          </w:tcPr>
          <w:p>
            <w:pPr>
              <w:spacing w:line="360" w:lineRule="auto"/>
              <w:tabs>
                <w:tab w:val="left" w:pos="9765"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tc>
      </w:tr>
    </w:tbl>
    <w:p>
      <w:pPr>
        <w:spacing w:line="360" w:lineRule="auto"/>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注：参加本项目人员须是投标供应商正式职工。</w:t>
      </w:r>
      <w:r/>
    </w:p>
    <w:p>
      <w:pP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r>
      <w:r/>
    </w:p>
    <w:p>
      <w:pPr>
        <w:spacing w:before="25" w:after="25"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供应商名称（加盖公章）</w:t>
      </w:r>
      <w:r>
        <w:rPr>
          <w:rFonts w:ascii="Times New Roman" w:hAnsi="Times New Roman" w:eastAsia="宋体" w:cs="Times New Roman"/>
          <w:color w:val="auto"/>
          <w:sz w:val="24"/>
          <w:lang w:val="zh-CN"/>
        </w:rPr>
        <w:t xml:space="preserve">：    ____________</w:t>
      </w:r>
      <w:r/>
    </w:p>
    <w:p>
      <w:pPr>
        <w:spacing w:before="25" w:after="25" w:line="360" w:lineRule="auto"/>
        <w:rPr>
          <w:rFonts w:ascii="Times New Roman" w:hAnsi="Times New Roman" w:eastAsia="宋体" w:cs="Times New Roman"/>
          <w:color w:val="auto"/>
          <w:sz w:val="24"/>
        </w:rPr>
      </w:pPr>
      <w:r>
        <w:rPr>
          <w:rFonts w:ascii="Times New Roman" w:hAnsi="Times New Roman" w:eastAsia="宋体" w:cs="Times New Roman"/>
          <w:color w:val="auto"/>
          <w:sz w:val="24"/>
          <w:szCs w:val="20"/>
        </w:rPr>
        <w:t xml:space="preserve">日期：_____年______月______日   </w:t>
      </w:r>
      <w:r/>
    </w:p>
    <w:p>
      <w:pPr>
        <w:spacing w:before="25" w:after="25" w:line="360" w:lineRule="auto"/>
        <w:rPr>
          <w:color w:val="auto"/>
          <w:sz w:val="24"/>
          <w:lang w:val="zh-CN"/>
        </w:rPr>
      </w:pPr>
      <w:r>
        <w:rPr>
          <w:color w:val="auto"/>
          <w:sz w:val="24"/>
          <w:lang w:val="zh-CN"/>
        </w:rPr>
      </w:r>
      <w:r/>
    </w:p>
    <w:p>
      <w:pPr>
        <w:spacing w:before="25" w:after="25" w:line="360" w:lineRule="auto"/>
        <w:rPr>
          <w:rFonts w:ascii="Times New Roman" w:hAnsi="Times New Roman" w:eastAsia="宋体" w:cs="Times New Roman"/>
          <w:color w:val="auto"/>
          <w:sz w:val="24"/>
          <w:highlight w:val="none"/>
          <w:lang w:val="zh-CN"/>
        </w:rPr>
      </w:pPr>
      <w:r>
        <w:rPr>
          <w:color w:val="auto"/>
          <w:sz w:val="22"/>
        </w:rPr>
        <w:br w:type="page" w:clear="all"/>
      </w:r>
      <w:r/>
    </w:p>
    <w:p>
      <w:pPr>
        <w:spacing w:line="360" w:lineRule="auto"/>
        <w:rPr>
          <w:color w:val="auto"/>
          <w:sz w:val="24"/>
          <w:szCs w:val="20"/>
        </w:rPr>
        <w:outlineLvl w:val="2"/>
      </w:pPr>
      <w:r>
        <w:rPr>
          <w:rFonts w:hint="eastAsia"/>
          <w:color w:val="auto"/>
          <w:sz w:val="24"/>
          <w:szCs w:val="20"/>
          <w:lang w:val="en-US" w:eastAsia="zh-CN"/>
        </w:rPr>
        <w:t xml:space="preserve">13  </w:t>
      </w:r>
      <w:r>
        <w:rPr>
          <w:color w:val="auto"/>
          <w:sz w:val="24"/>
          <w:szCs w:val="20"/>
        </w:rPr>
        <w:t xml:space="preserve">磋商文件要求提供或供应商认为应附的其他材料</w:t>
      </w:r>
      <w:r/>
    </w:p>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center" w:y="1"/>
    </w:pPr>
    <w:r>
      <w:fldChar w:fldCharType="begin"/>
    </w:r>
    <w:r>
      <w:rPr>
        <w:rStyle w:val="1138"/>
      </w:rPr>
      <w:instrText xml:space="preserve">PAGE  </w:instrText>
    </w:r>
    <w:r>
      <w:fldChar w:fldCharType="end"/>
    </w:r>
    <w:r/>
  </w:p>
  <w:p>
    <w:pPr>
      <w:pStyle w:val="111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jc w:val="left"/>
      <w:spacing w:before="1" w:line="230" w:lineRule="auto"/>
      <w:widowControl/>
      <w:rPr>
        <w:rFonts w:ascii="宋体" w:hAnsi="宋体" w:eastAsia="宋体" w:cs="宋体"/>
        <w:color w:val="000000"/>
        <w:sz w:val="21"/>
        <w:szCs w:val="21"/>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end"/>
    </w:r>
    <w:r/>
  </w:p>
  <w:p>
    <w:pPr>
      <w:pStyle w:val="1114"/>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end"/>
    </w:r>
    <w:r/>
  </w:p>
  <w:p>
    <w:pPr>
      <w:pStyle w:val="1114"/>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17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6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12"/>
      <w:isLgl w:val="false"/>
      <w:suff w:val="nothing"/>
      <w:lvlText w:val="%1.%2.%3.%4.%5.%6　"/>
      <w:lvlJc w:val="left"/>
      <w:pPr>
        <w:ind w:left="-25" w:firstLine="0"/>
      </w:pPr>
      <w:rPr>
        <w:rFonts w:ascii="Times New Roman" w:hAnsi="Times New Roman" w:eastAsia="宋体"/>
        <w:b/>
        <w:i w:val="0"/>
        <w:sz w:val="28"/>
      </w:rPr>
    </w:lvl>
    <w:lvl w:ilvl="6">
      <w:start w:val="1"/>
      <w:numFmt w:val="lowerLetter"/>
      <w:pStyle w:val="122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8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24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74"/>
      <w:isLgl w:val="false"/>
      <w:suff w:val="tab"/>
      <w:lvlText w:val="%1"/>
      <w:lvlJc w:val="left"/>
      <w:pPr>
        <w:ind w:left="680" w:hanging="680"/>
      </w:pPr>
      <w:rPr>
        <w:rFonts w:hint="eastAsia" w:ascii="宋体" w:hAnsi="宋体" w:eastAsia="宋体"/>
      </w:rPr>
    </w:lvl>
    <w:lvl w:ilvl="1">
      <w:start w:val="1"/>
      <w:numFmt w:val="decimal"/>
      <w:pStyle w:val="1275"/>
      <w:isLgl w:val="false"/>
      <w:suff w:val="tab"/>
      <w:lvlText w:val="%1.%2"/>
      <w:lvlJc w:val="left"/>
      <w:pPr>
        <w:ind w:left="851" w:hanging="851"/>
      </w:pPr>
      <w:rPr>
        <w:rFonts w:hint="eastAsia" w:ascii="宋体" w:hAnsi="宋体" w:eastAsia="宋体"/>
        <w:color w:val="000000"/>
      </w:rPr>
    </w:lvl>
    <w:lvl w:ilvl="2">
      <w:start w:val="1"/>
      <w:numFmt w:val="decimal"/>
      <w:pStyle w:val="127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7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3"/>
  </w:num>
  <w:num w:numId="5">
    <w:abstractNumId w:val="2"/>
  </w:num>
  <w:num w:numId="6">
    <w:abstractNumId w:val="7"/>
  </w:num>
  <w:num w:numId="7">
    <w:abstractNumId w:val="8"/>
  </w:num>
  <w:num w:numId="8">
    <w:abstractNumId w:val="11"/>
  </w:num>
  <w:num w:numId="9">
    <w:abstractNumId w:val="6"/>
  </w:num>
  <w:num w:numId="10">
    <w:abstractNumId w:val="0"/>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1" w:default="1">
    <w:name w:val="Normal"/>
    <w:link w:val="13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name w:val="Heading 1"/>
    <w:basedOn w:val="881"/>
    <w:next w:val="881"/>
    <w:link w:val="921"/>
    <w:uiPriority w:val="9"/>
    <w:qFormat/>
    <w:pPr>
      <w:keepLines/>
      <w:keepNext/>
      <w:spacing w:before="480" w:after="200"/>
      <w:outlineLvl w:val="0"/>
    </w:pPr>
    <w:rPr>
      <w:rFonts w:ascii="Arial" w:hAnsi="Arial" w:eastAsia="Arial" w:cs="Arial"/>
      <w:sz w:val="40"/>
      <w:szCs w:val="40"/>
    </w:rPr>
  </w:style>
  <w:style w:type="paragraph" w:styleId="883">
    <w:name w:val="Heading 2"/>
    <w:basedOn w:val="881"/>
    <w:next w:val="881"/>
    <w:link w:val="922"/>
    <w:uiPriority w:val="9"/>
    <w:unhideWhenUsed/>
    <w:qFormat/>
    <w:pPr>
      <w:keepLines/>
      <w:keepNext/>
      <w:spacing w:before="360" w:after="200"/>
      <w:outlineLvl w:val="1"/>
    </w:pPr>
    <w:rPr>
      <w:rFonts w:ascii="Arial" w:hAnsi="Arial" w:eastAsia="Arial" w:cs="Arial"/>
      <w:sz w:val="34"/>
    </w:rPr>
  </w:style>
  <w:style w:type="paragraph" w:styleId="884">
    <w:name w:val="Heading 3"/>
    <w:basedOn w:val="881"/>
    <w:next w:val="881"/>
    <w:link w:val="923"/>
    <w:uiPriority w:val="9"/>
    <w:unhideWhenUsed/>
    <w:qFormat/>
    <w:pPr>
      <w:keepLines/>
      <w:keepNext/>
      <w:spacing w:before="320" w:after="200"/>
      <w:outlineLvl w:val="2"/>
    </w:pPr>
    <w:rPr>
      <w:rFonts w:ascii="Arial" w:hAnsi="Arial" w:eastAsia="Arial" w:cs="Arial"/>
      <w:sz w:val="30"/>
      <w:szCs w:val="30"/>
    </w:rPr>
  </w:style>
  <w:style w:type="paragraph" w:styleId="885">
    <w:name w:val="Heading 4"/>
    <w:basedOn w:val="881"/>
    <w:next w:val="881"/>
    <w:link w:val="924"/>
    <w:uiPriority w:val="9"/>
    <w:unhideWhenUsed/>
    <w:qFormat/>
    <w:pPr>
      <w:keepLines/>
      <w:keepNext/>
      <w:spacing w:before="320" w:after="200"/>
      <w:outlineLvl w:val="3"/>
    </w:pPr>
    <w:rPr>
      <w:rFonts w:ascii="Arial" w:hAnsi="Arial" w:eastAsia="Arial" w:cs="Arial"/>
      <w:b/>
      <w:bCs/>
      <w:sz w:val="26"/>
      <w:szCs w:val="26"/>
    </w:rPr>
  </w:style>
  <w:style w:type="paragraph" w:styleId="886">
    <w:name w:val="Heading 5"/>
    <w:basedOn w:val="881"/>
    <w:next w:val="881"/>
    <w:link w:val="925"/>
    <w:uiPriority w:val="9"/>
    <w:unhideWhenUsed/>
    <w:qFormat/>
    <w:pPr>
      <w:keepLines/>
      <w:keepNext/>
      <w:spacing w:before="320" w:after="200"/>
      <w:outlineLvl w:val="4"/>
    </w:pPr>
    <w:rPr>
      <w:rFonts w:ascii="Arial" w:hAnsi="Arial" w:eastAsia="Arial" w:cs="Arial"/>
      <w:b/>
      <w:bCs/>
      <w:sz w:val="24"/>
      <w:szCs w:val="24"/>
    </w:rPr>
  </w:style>
  <w:style w:type="paragraph" w:styleId="887">
    <w:name w:val="Heading 6"/>
    <w:basedOn w:val="881"/>
    <w:next w:val="881"/>
    <w:link w:val="926"/>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881"/>
    <w:next w:val="881"/>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81"/>
    <w:next w:val="881"/>
    <w:link w:val="928"/>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81"/>
    <w:next w:val="881"/>
    <w:link w:val="929"/>
    <w:uiPriority w:val="9"/>
    <w:unhideWhenUsed/>
    <w:qFormat/>
    <w:pPr>
      <w:keepLines/>
      <w:keepNext/>
      <w:spacing w:before="320" w:after="200"/>
      <w:outlineLvl w:val="8"/>
    </w:pPr>
    <w:rPr>
      <w:rFonts w:ascii="Arial" w:hAnsi="Arial" w:eastAsia="Arial" w:cs="Arial"/>
      <w:i/>
      <w:iCs/>
      <w:sz w:val="21"/>
      <w:szCs w:val="21"/>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toc 7"/>
    <w:basedOn w:val="881"/>
    <w:next w:val="881"/>
    <w:uiPriority w:val="39"/>
    <w:unhideWhenUsed/>
    <w:qFormat/>
    <w:pPr>
      <w:ind w:left="1701" w:right="0" w:firstLine="0"/>
      <w:spacing w:after="57"/>
    </w:pPr>
  </w:style>
  <w:style w:type="paragraph" w:styleId="894">
    <w:name w:val="Caption"/>
    <w:basedOn w:val="881"/>
    <w:next w:val="8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5">
    <w:name w:val="Body Text"/>
    <w:basedOn w:val="881"/>
    <w:next w:val="881"/>
    <w:uiPriority w:val="0"/>
    <w:qFormat/>
    <w:pPr>
      <w:spacing w:before="120" w:line="22" w:lineRule="atLeast"/>
      <w:tabs>
        <w:tab w:val="left" w:pos="567" w:leader="none"/>
      </w:tabs>
    </w:pPr>
    <w:rPr>
      <w:rFonts w:ascii="宋体" w:hAnsi="宋体"/>
      <w:sz w:val="24"/>
    </w:rPr>
  </w:style>
  <w:style w:type="paragraph" w:styleId="896">
    <w:name w:val="index 4"/>
    <w:basedOn w:val="881"/>
    <w:next w:val="881"/>
    <w:uiPriority w:val="0"/>
    <w:unhideWhenUsed/>
    <w:qFormat/>
    <w:pPr>
      <w:jc w:val="both"/>
    </w:pPr>
  </w:style>
  <w:style w:type="paragraph" w:styleId="897">
    <w:name w:val="toc 5"/>
    <w:basedOn w:val="881"/>
    <w:next w:val="881"/>
    <w:uiPriority w:val="39"/>
    <w:unhideWhenUsed/>
    <w:qFormat/>
    <w:pPr>
      <w:ind w:left="1134" w:right="0" w:firstLine="0"/>
      <w:spacing w:after="57"/>
    </w:pPr>
  </w:style>
  <w:style w:type="paragraph" w:styleId="898">
    <w:name w:val="toc 3"/>
    <w:basedOn w:val="881"/>
    <w:next w:val="881"/>
    <w:uiPriority w:val="39"/>
    <w:unhideWhenUsed/>
    <w:qFormat/>
    <w:pPr>
      <w:ind w:left="567" w:right="0" w:firstLine="0"/>
      <w:spacing w:after="57"/>
    </w:pPr>
  </w:style>
  <w:style w:type="paragraph" w:styleId="899">
    <w:name w:val="Plain Text"/>
    <w:basedOn w:val="881"/>
    <w:uiPriority w:val="0"/>
    <w:qFormat/>
    <w:rPr>
      <w:rFonts w:hint="eastAsia" w:ascii="宋体" w:hAnsi="Courier New"/>
      <w:szCs w:val="20"/>
    </w:rPr>
  </w:style>
  <w:style w:type="paragraph" w:styleId="900">
    <w:name w:val="toc 8"/>
    <w:basedOn w:val="881"/>
    <w:next w:val="881"/>
    <w:uiPriority w:val="39"/>
    <w:unhideWhenUsed/>
    <w:qFormat/>
    <w:pPr>
      <w:ind w:left="1984" w:right="0" w:firstLine="0"/>
      <w:spacing w:after="57"/>
    </w:pPr>
  </w:style>
  <w:style w:type="paragraph" w:styleId="901">
    <w:name w:val="endnote text"/>
    <w:basedOn w:val="881"/>
    <w:link w:val="1067"/>
    <w:uiPriority w:val="99"/>
    <w:semiHidden/>
    <w:unhideWhenUsed/>
    <w:qFormat/>
    <w:pPr>
      <w:spacing w:after="0" w:line="240" w:lineRule="auto"/>
    </w:pPr>
    <w:rPr>
      <w:sz w:val="20"/>
    </w:rPr>
  </w:style>
  <w:style w:type="paragraph" w:styleId="902">
    <w:name w:val="Footer"/>
    <w:basedOn w:val="881"/>
    <w:link w:val="940"/>
    <w:uiPriority w:val="99"/>
    <w:unhideWhenUsed/>
    <w:qFormat/>
    <w:pPr>
      <w:spacing w:after="0" w:line="240" w:lineRule="auto"/>
      <w:tabs>
        <w:tab w:val="center" w:pos="7143" w:leader="none"/>
        <w:tab w:val="right" w:pos="14287" w:leader="none"/>
      </w:tabs>
    </w:pPr>
  </w:style>
  <w:style w:type="paragraph" w:styleId="903">
    <w:name w:val="Header"/>
    <w:basedOn w:val="881"/>
    <w:link w:val="938"/>
    <w:uiPriority w:val="99"/>
    <w:unhideWhenUsed/>
    <w:qFormat/>
    <w:pPr>
      <w:spacing w:after="0" w:line="240" w:lineRule="auto"/>
      <w:tabs>
        <w:tab w:val="center" w:pos="7143" w:leader="none"/>
        <w:tab w:val="right" w:pos="14287" w:leader="none"/>
      </w:tabs>
    </w:pPr>
  </w:style>
  <w:style w:type="paragraph" w:styleId="904">
    <w:name w:val="toc 1"/>
    <w:basedOn w:val="881"/>
    <w:next w:val="881"/>
    <w:uiPriority w:val="39"/>
    <w:unhideWhenUsed/>
    <w:qFormat/>
    <w:pPr>
      <w:ind w:left="0" w:right="0" w:firstLine="0"/>
      <w:spacing w:after="57"/>
    </w:pPr>
  </w:style>
  <w:style w:type="paragraph" w:styleId="905">
    <w:name w:val="toc 4"/>
    <w:basedOn w:val="881"/>
    <w:next w:val="881"/>
    <w:uiPriority w:val="39"/>
    <w:unhideWhenUsed/>
    <w:qFormat/>
    <w:pPr>
      <w:ind w:left="850" w:right="0" w:firstLine="0"/>
      <w:spacing w:after="57"/>
    </w:pPr>
  </w:style>
  <w:style w:type="paragraph" w:styleId="906">
    <w:name w:val="Subtitle"/>
    <w:basedOn w:val="881"/>
    <w:next w:val="881"/>
    <w:link w:val="933"/>
    <w:uiPriority w:val="11"/>
    <w:qFormat/>
    <w:pPr>
      <w:spacing w:before="200" w:after="200"/>
    </w:pPr>
    <w:rPr>
      <w:sz w:val="24"/>
      <w:szCs w:val="24"/>
    </w:rPr>
  </w:style>
  <w:style w:type="paragraph" w:styleId="907">
    <w:name w:val="footnote text"/>
    <w:basedOn w:val="881"/>
    <w:link w:val="1066"/>
    <w:uiPriority w:val="99"/>
    <w:semiHidden/>
    <w:unhideWhenUsed/>
    <w:qFormat/>
    <w:pPr>
      <w:spacing w:after="40" w:line="240" w:lineRule="auto"/>
    </w:pPr>
    <w:rPr>
      <w:sz w:val="18"/>
    </w:rPr>
  </w:style>
  <w:style w:type="paragraph" w:styleId="908">
    <w:name w:val="toc 6"/>
    <w:basedOn w:val="881"/>
    <w:next w:val="881"/>
    <w:uiPriority w:val="39"/>
    <w:unhideWhenUsed/>
    <w:qFormat/>
    <w:pPr>
      <w:ind w:left="1417" w:right="0" w:firstLine="0"/>
      <w:spacing w:after="57"/>
    </w:pPr>
  </w:style>
  <w:style w:type="paragraph" w:styleId="909">
    <w:name w:val="table of figures"/>
    <w:basedOn w:val="881"/>
    <w:next w:val="881"/>
    <w:uiPriority w:val="99"/>
    <w:unhideWhenUsed/>
    <w:qFormat/>
    <w:pPr>
      <w:spacing w:after="0" w:afterAutospacing="0"/>
    </w:pPr>
  </w:style>
  <w:style w:type="paragraph" w:styleId="910">
    <w:name w:val="toc 2"/>
    <w:basedOn w:val="881"/>
    <w:next w:val="881"/>
    <w:uiPriority w:val="39"/>
    <w:unhideWhenUsed/>
    <w:qFormat/>
    <w:pPr>
      <w:ind w:left="283" w:right="0" w:firstLine="0"/>
      <w:spacing w:after="57"/>
    </w:pPr>
  </w:style>
  <w:style w:type="paragraph" w:styleId="911">
    <w:name w:val="toc 9"/>
    <w:basedOn w:val="881"/>
    <w:next w:val="881"/>
    <w:uiPriority w:val="39"/>
    <w:unhideWhenUsed/>
    <w:qFormat/>
    <w:pPr>
      <w:ind w:left="2268" w:right="0" w:firstLine="0"/>
      <w:spacing w:after="57"/>
    </w:pPr>
  </w:style>
  <w:style w:type="paragraph" w:styleId="912">
    <w:name w:val="Normal (Web)"/>
    <w:basedOn w:val="881"/>
    <w:uiPriority w:val="99"/>
    <w:semiHidden/>
    <w:unhideWhenUsed/>
    <w:qFormat/>
    <w:pPr>
      <w:ind w:left="0" w:right="0"/>
      <w:jc w:val="left"/>
      <w:spacing w:before="0" w:beforeAutospacing="1" w:after="0" w:afterAutospacing="1"/>
    </w:pPr>
    <w:rPr>
      <w:sz w:val="24"/>
      <w:lang w:val="en-US" w:eastAsia="zh-CN" w:bidi="ar"/>
    </w:rPr>
  </w:style>
  <w:style w:type="paragraph" w:styleId="913">
    <w:name w:val="Title"/>
    <w:basedOn w:val="881"/>
    <w:next w:val="881"/>
    <w:link w:val="932"/>
    <w:uiPriority w:val="10"/>
    <w:qFormat/>
    <w:pPr>
      <w:contextualSpacing/>
      <w:spacing w:before="300" w:after="200"/>
    </w:pPr>
    <w:rPr>
      <w:sz w:val="48"/>
      <w:szCs w:val="48"/>
    </w:rPr>
  </w:style>
  <w:style w:type="paragraph" w:styleId="914">
    <w:name w:val="Body Text First Indent 2"/>
    <w:basedOn w:val="881"/>
    <w:next w:val="881"/>
    <w:uiPriority w:val="99"/>
    <w:qFormat/>
    <w:pPr>
      <w:ind w:left="420" w:firstLine="420"/>
      <w:spacing w:after="120" w:line="480" w:lineRule="exact"/>
    </w:pPr>
  </w:style>
  <w:style w:type="table" w:styleId="9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6">
    <w:name w:val="endnote reference"/>
    <w:uiPriority w:val="99"/>
    <w:semiHidden/>
    <w:unhideWhenUsed/>
    <w:qFormat/>
    <w:rPr>
      <w:vertAlign w:val="superscript"/>
    </w:rPr>
  </w:style>
  <w:style w:type="character" w:styleId="917">
    <w:name w:val="Hyperlink"/>
    <w:basedOn w:val="891"/>
    <w:uiPriority w:val="99"/>
    <w:unhideWhenUsed/>
    <w:qFormat/>
    <w:rPr>
      <w:color w:val="0000ff" w:themeColor="hyperlink"/>
      <w:u w:val="single"/>
      <w14:textFill>
        <w14:solidFill>
          <w14:schemeClr w14:val="hlink"/>
        </w14:solidFill>
      </w14:textFill>
    </w:rPr>
  </w:style>
  <w:style w:type="character" w:styleId="918">
    <w:name w:val="footnote reference"/>
    <w:uiPriority w:val="99"/>
    <w:unhideWhenUsed/>
    <w:qFormat/>
    <w:rPr>
      <w:vertAlign w:val="superscript"/>
    </w:rPr>
  </w:style>
  <w:style w:type="paragraph" w:styleId="919" w:customStyle="1">
    <w:name w:val="正文文本1"/>
    <w:basedOn w:val="881"/>
    <w:next w:val="881"/>
    <w:link w:val="1098"/>
    <w:uiPriority w:val="99"/>
    <w:qFormat/>
    <w:pPr>
      <w:spacing w:before="120" w:line="22" w:lineRule="atLeast"/>
      <w:tabs>
        <w:tab w:val="left" w:pos="567" w:leader="none"/>
      </w:tabs>
    </w:pPr>
    <w:rPr>
      <w:rFonts w:ascii="宋体" w:hAnsi="宋体"/>
      <w:sz w:val="24"/>
    </w:rPr>
  </w:style>
  <w:style w:type="paragraph" w:styleId="920" w:customStyle="1">
    <w:name w:val="标题 31"/>
    <w:basedOn w:val="881"/>
    <w:next w:val="881"/>
    <w:link w:val="1083"/>
    <w:uiPriority w:val="0"/>
    <w:qFormat/>
    <w:pPr>
      <w:jc w:val="left"/>
      <w:keepLines/>
      <w:keepNext/>
      <w:spacing w:before="360" w:after="120"/>
      <w:outlineLvl w:val="2"/>
    </w:pPr>
    <w:rPr>
      <w:rFonts w:ascii="宋体"/>
      <w:b/>
      <w:sz w:val="24"/>
      <w:szCs w:val="20"/>
      <w:u w:val="single"/>
    </w:rPr>
  </w:style>
  <w:style w:type="character" w:styleId="921" w:customStyle="1">
    <w:name w:val="Heading 1 Char"/>
    <w:link w:val="882"/>
    <w:uiPriority w:val="9"/>
    <w:qFormat/>
    <w:rPr>
      <w:rFonts w:ascii="Arial" w:hAnsi="Arial" w:eastAsia="Arial" w:cs="Arial"/>
      <w:sz w:val="40"/>
      <w:szCs w:val="40"/>
    </w:rPr>
  </w:style>
  <w:style w:type="character" w:styleId="922" w:customStyle="1">
    <w:name w:val="Heading 2 Char"/>
    <w:link w:val="883"/>
    <w:uiPriority w:val="9"/>
    <w:qFormat/>
    <w:rPr>
      <w:rFonts w:ascii="Arial" w:hAnsi="Arial" w:eastAsia="Arial" w:cs="Arial"/>
      <w:sz w:val="34"/>
    </w:rPr>
  </w:style>
  <w:style w:type="character" w:styleId="923" w:customStyle="1">
    <w:name w:val="Heading 3 Char"/>
    <w:link w:val="884"/>
    <w:uiPriority w:val="9"/>
    <w:qFormat/>
    <w:rPr>
      <w:rFonts w:ascii="Arial" w:hAnsi="Arial" w:eastAsia="Arial" w:cs="Arial"/>
      <w:sz w:val="30"/>
      <w:szCs w:val="30"/>
    </w:rPr>
  </w:style>
  <w:style w:type="character" w:styleId="924" w:customStyle="1">
    <w:name w:val="Heading 4 Char"/>
    <w:link w:val="885"/>
    <w:uiPriority w:val="9"/>
    <w:qFormat/>
    <w:rPr>
      <w:rFonts w:ascii="Arial" w:hAnsi="Arial" w:eastAsia="Arial" w:cs="Arial"/>
      <w:b/>
      <w:bCs/>
      <w:sz w:val="26"/>
      <w:szCs w:val="26"/>
    </w:rPr>
  </w:style>
  <w:style w:type="character" w:styleId="925" w:customStyle="1">
    <w:name w:val="Heading 5 Char"/>
    <w:link w:val="886"/>
    <w:uiPriority w:val="9"/>
    <w:qFormat/>
    <w:rPr>
      <w:rFonts w:ascii="Arial" w:hAnsi="Arial" w:eastAsia="Arial" w:cs="Arial"/>
      <w:b/>
      <w:bCs/>
      <w:sz w:val="24"/>
      <w:szCs w:val="24"/>
    </w:rPr>
  </w:style>
  <w:style w:type="character" w:styleId="926" w:customStyle="1">
    <w:name w:val="Heading 6 Char"/>
    <w:link w:val="887"/>
    <w:uiPriority w:val="9"/>
    <w:qFormat/>
    <w:rPr>
      <w:rFonts w:ascii="Arial" w:hAnsi="Arial" w:eastAsia="Arial" w:cs="Arial"/>
      <w:b/>
      <w:bCs/>
      <w:sz w:val="22"/>
      <w:szCs w:val="22"/>
    </w:rPr>
  </w:style>
  <w:style w:type="character" w:styleId="927" w:customStyle="1">
    <w:name w:val="Heading 7 Char"/>
    <w:link w:val="888"/>
    <w:uiPriority w:val="9"/>
    <w:qFormat/>
    <w:rPr>
      <w:rFonts w:ascii="Arial" w:hAnsi="Arial" w:eastAsia="Arial" w:cs="Arial"/>
      <w:b/>
      <w:bCs/>
      <w:i/>
      <w:iCs/>
      <w:sz w:val="22"/>
      <w:szCs w:val="22"/>
    </w:rPr>
  </w:style>
  <w:style w:type="character" w:styleId="928" w:customStyle="1">
    <w:name w:val="Heading 8 Char"/>
    <w:link w:val="889"/>
    <w:uiPriority w:val="9"/>
    <w:qFormat/>
    <w:rPr>
      <w:rFonts w:ascii="Arial" w:hAnsi="Arial" w:eastAsia="Arial" w:cs="Arial"/>
      <w:i/>
      <w:iCs/>
      <w:sz w:val="22"/>
      <w:szCs w:val="22"/>
    </w:rPr>
  </w:style>
  <w:style w:type="character" w:styleId="929" w:customStyle="1">
    <w:name w:val="Heading 9 Char"/>
    <w:link w:val="890"/>
    <w:uiPriority w:val="9"/>
    <w:qFormat/>
    <w:rPr>
      <w:rFonts w:ascii="Arial" w:hAnsi="Arial" w:eastAsia="Arial" w:cs="Arial"/>
      <w:i/>
      <w:iCs/>
      <w:sz w:val="21"/>
      <w:szCs w:val="21"/>
    </w:rPr>
  </w:style>
  <w:style w:type="paragraph" w:styleId="930">
    <w:name w:val="List Paragraph"/>
    <w:basedOn w:val="881"/>
    <w:uiPriority w:val="34"/>
    <w:qFormat/>
    <w:pPr>
      <w:contextualSpacing/>
      <w:ind w:left="720"/>
    </w:pPr>
  </w:style>
  <w:style w:type="paragraph" w:styleId="931">
    <w:name w:val="No Spacing"/>
    <w:uiPriority w:val="1"/>
    <w:qFormat/>
    <w:pPr>
      <w:spacing w:before="0" w:after="0" w:line="240" w:lineRule="auto"/>
    </w:pPr>
    <w:rPr>
      <w:rFonts w:hint="default" w:ascii="Times New Roman" w:hAnsi="Times New Roman" w:eastAsia="宋体" w:cs="Times New Roman"/>
    </w:rPr>
  </w:style>
  <w:style w:type="character" w:styleId="932" w:customStyle="1">
    <w:name w:val="Title Char"/>
    <w:link w:val="913"/>
    <w:uiPriority w:val="10"/>
    <w:qFormat/>
    <w:rPr>
      <w:sz w:val="48"/>
      <w:szCs w:val="48"/>
    </w:rPr>
  </w:style>
  <w:style w:type="character" w:styleId="933" w:customStyle="1">
    <w:name w:val="Subtitle Char"/>
    <w:link w:val="906"/>
    <w:uiPriority w:val="11"/>
    <w:qFormat/>
    <w:rPr>
      <w:sz w:val="24"/>
      <w:szCs w:val="24"/>
    </w:rPr>
  </w:style>
  <w:style w:type="paragraph" w:styleId="934">
    <w:name w:val="Quote"/>
    <w:basedOn w:val="881"/>
    <w:next w:val="881"/>
    <w:link w:val="935"/>
    <w:uiPriority w:val="29"/>
    <w:qFormat/>
    <w:pPr>
      <w:ind w:left="720" w:right="720"/>
    </w:pPr>
    <w:rPr>
      <w:i/>
    </w:rPr>
  </w:style>
  <w:style w:type="character" w:styleId="935" w:customStyle="1">
    <w:name w:val="Quote Char"/>
    <w:link w:val="934"/>
    <w:uiPriority w:val="29"/>
    <w:qFormat/>
    <w:rPr>
      <w:i/>
    </w:rPr>
  </w:style>
  <w:style w:type="paragraph" w:styleId="936">
    <w:name w:val="Intense Quote"/>
    <w:basedOn w:val="881"/>
    <w:next w:val="881"/>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Intense Quote Char"/>
    <w:link w:val="936"/>
    <w:uiPriority w:val="30"/>
    <w:qFormat/>
    <w:rPr>
      <w:i/>
    </w:rPr>
  </w:style>
  <w:style w:type="character" w:styleId="938" w:customStyle="1">
    <w:name w:val="Header Char"/>
    <w:link w:val="903"/>
    <w:uiPriority w:val="99"/>
    <w:qFormat/>
  </w:style>
  <w:style w:type="character" w:styleId="939" w:customStyle="1">
    <w:name w:val="Footer Char"/>
    <w:link w:val="902"/>
    <w:uiPriority w:val="99"/>
    <w:qFormat/>
  </w:style>
  <w:style w:type="character" w:styleId="940" w:customStyle="1">
    <w:name w:val="Caption Char"/>
    <w:link w:val="902"/>
    <w:uiPriority w:val="99"/>
    <w:qFormat/>
  </w:style>
  <w:style w:type="table" w:styleId="9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Footnote Text Char"/>
    <w:link w:val="907"/>
    <w:uiPriority w:val="99"/>
    <w:qFormat/>
    <w:rPr>
      <w:sz w:val="18"/>
    </w:rPr>
  </w:style>
  <w:style w:type="character" w:styleId="1067" w:customStyle="1">
    <w:name w:val="Endnote Text Char"/>
    <w:link w:val="901"/>
    <w:uiPriority w:val="99"/>
    <w:qFormat/>
    <w:rPr>
      <w:sz w:val="20"/>
    </w:rPr>
  </w:style>
  <w:style w:type="paragraph" w:styleId="1068" w:customStyle="1">
    <w:name w:val="TOC Heading"/>
    <w:uiPriority w:val="39"/>
    <w:unhideWhenUsed/>
    <w:qFormat/>
    <w:rPr>
      <w:rFonts w:hint="default" w:ascii="Times New Roman" w:hAnsi="Times New Roman" w:eastAsia="宋体" w:cs="Times New Roman"/>
    </w:rPr>
  </w:style>
  <w:style w:type="paragraph" w:styleId="1069" w:customStyle="1">
    <w:name w:val="标题 11"/>
    <w:basedOn w:val="881"/>
    <w:next w:val="881"/>
    <w:link w:val="1080"/>
    <w:uiPriority w:val="0"/>
    <w:qFormat/>
    <w:pPr>
      <w:jc w:val="center"/>
      <w:keepLines/>
      <w:keepNext/>
      <w:spacing w:before="240" w:after="120" w:line="300" w:lineRule="auto"/>
      <w:outlineLvl w:val="0"/>
    </w:pPr>
    <w:rPr>
      <w:rFonts w:ascii="宋体"/>
      <w:b/>
      <w:sz w:val="32"/>
      <w:szCs w:val="20"/>
    </w:rPr>
  </w:style>
  <w:style w:type="paragraph" w:styleId="1070" w:customStyle="1">
    <w:name w:val="标题 211"/>
    <w:basedOn w:val="881"/>
    <w:next w:val="1071"/>
    <w:link w:val="1081"/>
    <w:uiPriority w:val="0"/>
    <w:qFormat/>
    <w:pPr>
      <w:jc w:val="center"/>
      <w:keepLines/>
      <w:keepNext/>
      <w:spacing w:before="120" w:line="300" w:lineRule="auto"/>
      <w:outlineLvl w:val="1"/>
    </w:pPr>
    <w:rPr>
      <w:rFonts w:ascii="Arial" w:hAnsi="Arial" w:eastAsia="黑体"/>
      <w:b/>
      <w:sz w:val="30"/>
      <w:szCs w:val="20"/>
    </w:rPr>
  </w:style>
  <w:style w:type="paragraph" w:styleId="1071" w:customStyle="1">
    <w:name w:val="正文缩进11"/>
    <w:basedOn w:val="881"/>
    <w:link w:val="1082"/>
    <w:uiPriority w:val="0"/>
    <w:qFormat/>
    <w:pPr>
      <w:ind w:firstLine="420"/>
      <w:jc w:val="left"/>
    </w:pPr>
    <w:rPr>
      <w:rFonts w:ascii="宋体"/>
      <w:sz w:val="24"/>
    </w:rPr>
  </w:style>
  <w:style w:type="paragraph" w:styleId="1072" w:customStyle="1">
    <w:name w:val="标题 41"/>
    <w:basedOn w:val="881"/>
    <w:next w:val="881"/>
    <w:link w:val="1084"/>
    <w:uiPriority w:val="0"/>
    <w:qFormat/>
    <w:pPr>
      <w:keepLines/>
      <w:keepNext/>
      <w:spacing w:before="280" w:after="290" w:line="376" w:lineRule="atLeast"/>
      <w:outlineLvl w:val="3"/>
    </w:pPr>
    <w:rPr>
      <w:rFonts w:ascii="Arial" w:hAnsi="Arial" w:eastAsia="黑体"/>
      <w:b/>
      <w:sz w:val="28"/>
      <w:szCs w:val="20"/>
    </w:rPr>
  </w:style>
  <w:style w:type="paragraph" w:styleId="1073" w:customStyle="1">
    <w:name w:val="标题 51"/>
    <w:basedOn w:val="881"/>
    <w:next w:val="881"/>
    <w:link w:val="1085"/>
    <w:uiPriority w:val="0"/>
    <w:qFormat/>
    <w:pPr>
      <w:keepLines/>
      <w:keepNext/>
      <w:spacing w:before="280" w:after="290" w:line="376" w:lineRule="atLeast"/>
      <w:outlineLvl w:val="4"/>
    </w:pPr>
    <w:rPr>
      <w:b/>
      <w:sz w:val="28"/>
      <w:szCs w:val="20"/>
    </w:rPr>
  </w:style>
  <w:style w:type="paragraph" w:styleId="1074" w:customStyle="1">
    <w:name w:val="标题 61"/>
    <w:basedOn w:val="881"/>
    <w:next w:val="881"/>
    <w:link w:val="1086"/>
    <w:uiPriority w:val="0"/>
    <w:qFormat/>
    <w:pPr>
      <w:keepLines/>
      <w:keepNext/>
      <w:spacing w:before="240" w:after="64" w:line="320" w:lineRule="atLeast"/>
      <w:outlineLvl w:val="5"/>
    </w:pPr>
    <w:rPr>
      <w:rFonts w:ascii="Arial" w:hAnsi="Arial" w:eastAsia="黑体"/>
      <w:b/>
      <w:sz w:val="24"/>
      <w:szCs w:val="20"/>
    </w:rPr>
  </w:style>
  <w:style w:type="paragraph" w:styleId="1075" w:customStyle="1">
    <w:name w:val="标题 71"/>
    <w:basedOn w:val="881"/>
    <w:next w:val="881"/>
    <w:link w:val="1087"/>
    <w:uiPriority w:val="0"/>
    <w:qFormat/>
    <w:pPr>
      <w:keepLines/>
      <w:keepNext/>
      <w:spacing w:before="240" w:after="64" w:line="320" w:lineRule="atLeast"/>
      <w:outlineLvl w:val="6"/>
    </w:pPr>
    <w:rPr>
      <w:b/>
      <w:sz w:val="24"/>
      <w:szCs w:val="20"/>
    </w:rPr>
  </w:style>
  <w:style w:type="paragraph" w:styleId="1076" w:customStyle="1">
    <w:name w:val="标题 81"/>
    <w:basedOn w:val="881"/>
    <w:next w:val="881"/>
    <w:link w:val="1088"/>
    <w:uiPriority w:val="0"/>
    <w:qFormat/>
    <w:pPr>
      <w:keepLines/>
      <w:keepNext/>
      <w:spacing w:before="240" w:after="64" w:line="320" w:lineRule="atLeast"/>
      <w:outlineLvl w:val="7"/>
    </w:pPr>
    <w:rPr>
      <w:rFonts w:ascii="Arial" w:hAnsi="Arial" w:eastAsia="黑体"/>
      <w:sz w:val="24"/>
      <w:szCs w:val="20"/>
    </w:rPr>
  </w:style>
  <w:style w:type="paragraph" w:styleId="1077" w:customStyle="1">
    <w:name w:val="标题 91"/>
    <w:basedOn w:val="881"/>
    <w:next w:val="881"/>
    <w:link w:val="1089"/>
    <w:uiPriority w:val="0"/>
    <w:qFormat/>
    <w:pPr>
      <w:keepLines/>
      <w:keepNext/>
      <w:spacing w:before="240" w:after="64" w:line="320" w:lineRule="atLeast"/>
      <w:outlineLvl w:val="8"/>
    </w:pPr>
    <w:rPr>
      <w:rFonts w:ascii="Arial" w:hAnsi="Arial" w:eastAsia="黑体"/>
      <w:szCs w:val="20"/>
    </w:rPr>
  </w:style>
  <w:style w:type="character" w:styleId="1078" w:customStyle="1">
    <w:name w:val="默认段落字体1"/>
    <w:link w:val="881"/>
    <w:uiPriority w:val="1"/>
    <w:unhideWhenUsed/>
    <w:qFormat/>
  </w:style>
  <w:style w:type="table" w:styleId="1079" w:customStyle="1">
    <w:name w:val="普通表格1"/>
    <w:uiPriority w:val="99"/>
    <w:unhideWhenUsed/>
    <w:qFormat/>
    <w:tblPr/>
  </w:style>
  <w:style w:type="character" w:styleId="1080" w:customStyle="1">
    <w:name w:val="标题 1 Char"/>
    <w:link w:val="1069"/>
    <w:uiPriority w:val="0"/>
    <w:qFormat/>
    <w:rPr>
      <w:rFonts w:ascii="宋体"/>
      <w:b/>
      <w:sz w:val="32"/>
    </w:rPr>
  </w:style>
  <w:style w:type="character" w:styleId="1081" w:customStyle="1">
    <w:name w:val="标题 2 Char1"/>
    <w:link w:val="1070"/>
    <w:uiPriority w:val="0"/>
    <w:qFormat/>
    <w:rPr>
      <w:rFonts w:ascii="Arial" w:hAnsi="Arial" w:eastAsia="黑体"/>
      <w:b/>
      <w:sz w:val="30"/>
      <w:lang w:val="en-US" w:eastAsia="zh-CN" w:bidi="ar-SA"/>
    </w:rPr>
  </w:style>
  <w:style w:type="character" w:styleId="1082" w:customStyle="1">
    <w:name w:val="正文缩进 Char1"/>
    <w:link w:val="1071"/>
    <w:uiPriority w:val="0"/>
    <w:qFormat/>
    <w:rPr>
      <w:rFonts w:ascii="宋体" w:eastAsia="宋体"/>
      <w:sz w:val="24"/>
      <w:szCs w:val="24"/>
      <w:lang w:val="en-US" w:eastAsia="zh-CN" w:bidi="ar-SA"/>
    </w:rPr>
  </w:style>
  <w:style w:type="character" w:styleId="1083" w:customStyle="1">
    <w:name w:val="标题 3 Char1"/>
    <w:link w:val="920"/>
    <w:uiPriority w:val="0"/>
    <w:qFormat/>
    <w:rPr>
      <w:rFonts w:ascii="宋体" w:eastAsia="宋体"/>
      <w:b/>
      <w:sz w:val="24"/>
      <w:u w:val="single"/>
      <w:lang w:val="en-US" w:eastAsia="zh-CN" w:bidi="ar-SA"/>
    </w:rPr>
  </w:style>
  <w:style w:type="character" w:styleId="1084" w:customStyle="1">
    <w:name w:val="标题 4 Char"/>
    <w:link w:val="1072"/>
    <w:uiPriority w:val="0"/>
    <w:qFormat/>
    <w:rPr>
      <w:rFonts w:ascii="Arial" w:hAnsi="Arial" w:eastAsia="黑体"/>
      <w:b/>
      <w:sz w:val="28"/>
    </w:rPr>
  </w:style>
  <w:style w:type="character" w:styleId="1085" w:customStyle="1">
    <w:name w:val="标题 5 Char"/>
    <w:link w:val="1073"/>
    <w:uiPriority w:val="0"/>
    <w:qFormat/>
    <w:rPr>
      <w:b/>
      <w:sz w:val="28"/>
    </w:rPr>
  </w:style>
  <w:style w:type="character" w:styleId="1086" w:customStyle="1">
    <w:name w:val="标题 6 Char"/>
    <w:link w:val="1074"/>
    <w:uiPriority w:val="0"/>
    <w:qFormat/>
    <w:rPr>
      <w:rFonts w:ascii="Arial" w:hAnsi="Arial" w:eastAsia="黑体"/>
      <w:b/>
      <w:sz w:val="24"/>
    </w:rPr>
  </w:style>
  <w:style w:type="character" w:styleId="1087" w:customStyle="1">
    <w:name w:val="标题 7 Char"/>
    <w:link w:val="1075"/>
    <w:uiPriority w:val="0"/>
    <w:qFormat/>
    <w:rPr>
      <w:b/>
      <w:sz w:val="24"/>
    </w:rPr>
  </w:style>
  <w:style w:type="character" w:styleId="1088" w:customStyle="1">
    <w:name w:val="标题 8 Char"/>
    <w:link w:val="1076"/>
    <w:uiPriority w:val="0"/>
    <w:qFormat/>
    <w:rPr>
      <w:rFonts w:ascii="Arial" w:hAnsi="Arial" w:eastAsia="黑体"/>
      <w:sz w:val="24"/>
    </w:rPr>
  </w:style>
  <w:style w:type="character" w:styleId="1089" w:customStyle="1">
    <w:name w:val="标题 9 Char"/>
    <w:link w:val="1077"/>
    <w:uiPriority w:val="0"/>
    <w:qFormat/>
    <w:rPr>
      <w:rFonts w:ascii="Arial" w:hAnsi="Arial" w:eastAsia="黑体"/>
      <w:sz w:val="21"/>
    </w:rPr>
  </w:style>
  <w:style w:type="paragraph" w:styleId="1090" w:customStyle="1">
    <w:name w:val="目录 71"/>
    <w:basedOn w:val="881"/>
    <w:next w:val="881"/>
    <w:uiPriority w:val="0"/>
    <w:qFormat/>
    <w:pPr>
      <w:ind w:left="2520"/>
    </w:pPr>
  </w:style>
  <w:style w:type="paragraph" w:styleId="1091" w:customStyle="1">
    <w:name w:val="题注1"/>
    <w:basedOn w:val="881"/>
    <w:next w:val="881"/>
    <w:uiPriority w:val="0"/>
    <w:qFormat/>
    <w:pPr>
      <w:spacing w:line="480" w:lineRule="auto"/>
    </w:pPr>
    <w:rPr>
      <w:rFonts w:ascii="华文中宋" w:hAnsi="华文中宋" w:eastAsia="华文中宋"/>
      <w:sz w:val="36"/>
      <w:szCs w:val="20"/>
    </w:rPr>
  </w:style>
  <w:style w:type="paragraph" w:styleId="1092" w:customStyle="1">
    <w:name w:val="文档结构图1"/>
    <w:basedOn w:val="881"/>
    <w:link w:val="1093"/>
    <w:uiPriority w:val="0"/>
    <w:qFormat/>
    <w:pPr>
      <w:shd w:val="clear" w:color="auto" w:fill="000080"/>
    </w:pPr>
  </w:style>
  <w:style w:type="character" w:styleId="1093" w:customStyle="1">
    <w:name w:val="文档结构图 Char"/>
    <w:link w:val="1092"/>
    <w:uiPriority w:val="0"/>
    <w:qFormat/>
    <w:rPr>
      <w:sz w:val="21"/>
      <w:szCs w:val="24"/>
      <w:shd w:val="clear" w:color="auto" w:fill="000080"/>
    </w:rPr>
  </w:style>
  <w:style w:type="paragraph" w:styleId="1094" w:customStyle="1">
    <w:name w:val="批注文字1"/>
    <w:basedOn w:val="881"/>
    <w:link w:val="1095"/>
    <w:uiPriority w:val="99"/>
    <w:qFormat/>
    <w:pPr>
      <w:jc w:val="left"/>
    </w:pPr>
  </w:style>
  <w:style w:type="character" w:styleId="1095" w:customStyle="1">
    <w:name w:val="批注文字 Char1"/>
    <w:link w:val="1094"/>
    <w:uiPriority w:val="99"/>
    <w:qFormat/>
    <w:rPr>
      <w:sz w:val="21"/>
      <w:szCs w:val="24"/>
    </w:rPr>
  </w:style>
  <w:style w:type="paragraph" w:styleId="1096" w:customStyle="1">
    <w:name w:val="正文文本 31"/>
    <w:basedOn w:val="881"/>
    <w:link w:val="1097"/>
    <w:uiPriority w:val="0"/>
    <w:qFormat/>
    <w:pPr>
      <w:spacing w:after="120"/>
    </w:pPr>
    <w:rPr>
      <w:sz w:val="16"/>
      <w:szCs w:val="16"/>
    </w:rPr>
  </w:style>
  <w:style w:type="character" w:styleId="1097" w:customStyle="1">
    <w:name w:val="正文文本 3 Char"/>
    <w:link w:val="1096"/>
    <w:uiPriority w:val="0"/>
    <w:qFormat/>
    <w:rPr>
      <w:sz w:val="16"/>
      <w:szCs w:val="16"/>
    </w:rPr>
  </w:style>
  <w:style w:type="character" w:styleId="1098" w:customStyle="1">
    <w:name w:val="正文文本 Char"/>
    <w:link w:val="919"/>
    <w:uiPriority w:val="99"/>
    <w:qFormat/>
    <w:rPr>
      <w:rFonts w:ascii="宋体" w:hAnsi="宋体"/>
      <w:sz w:val="24"/>
      <w:szCs w:val="24"/>
    </w:rPr>
  </w:style>
  <w:style w:type="paragraph" w:styleId="1099" w:customStyle="1">
    <w:name w:val="正文文本缩进11"/>
    <w:basedOn w:val="881"/>
    <w:link w:val="1100"/>
    <w:uiPriority w:val="0"/>
    <w:qFormat/>
    <w:pPr>
      <w:ind w:firstLine="570"/>
      <w:spacing w:line="360" w:lineRule="auto"/>
    </w:pPr>
    <w:rPr>
      <w:sz w:val="24"/>
    </w:rPr>
  </w:style>
  <w:style w:type="character" w:styleId="1100" w:customStyle="1">
    <w:name w:val="正文文本缩进 Char2"/>
    <w:link w:val="1099"/>
    <w:uiPriority w:val="0"/>
    <w:qFormat/>
    <w:rPr>
      <w:rFonts w:eastAsia="宋体"/>
      <w:sz w:val="24"/>
      <w:szCs w:val="24"/>
      <w:lang w:val="en-US" w:eastAsia="zh-CN" w:bidi="ar-SA"/>
    </w:rPr>
  </w:style>
  <w:style w:type="paragraph" w:styleId="1101" w:customStyle="1">
    <w:name w:val="列表 21"/>
    <w:basedOn w:val="881"/>
    <w:uiPriority w:val="0"/>
    <w:qFormat/>
    <w:pPr>
      <w:ind w:left="100" w:hanging="200"/>
    </w:pPr>
  </w:style>
  <w:style w:type="paragraph" w:styleId="1102" w:customStyle="1">
    <w:name w:val="文本块1"/>
    <w:basedOn w:val="881"/>
    <w:uiPriority w:val="0"/>
    <w:qFormat/>
    <w:pPr>
      <w:ind w:left="480" w:right="-341" w:firstLine="513"/>
      <w:widowControl/>
    </w:pPr>
    <w:rPr>
      <w:sz w:val="24"/>
      <w:szCs w:val="20"/>
    </w:rPr>
  </w:style>
  <w:style w:type="paragraph" w:styleId="1103" w:customStyle="1">
    <w:name w:val="目录 51"/>
    <w:basedOn w:val="881"/>
    <w:next w:val="881"/>
    <w:uiPriority w:val="0"/>
    <w:qFormat/>
    <w:pPr>
      <w:ind w:left="1680"/>
    </w:pPr>
  </w:style>
  <w:style w:type="paragraph" w:styleId="1104" w:customStyle="1">
    <w:name w:val="目录 31"/>
    <w:basedOn w:val="881"/>
    <w:next w:val="881"/>
    <w:uiPriority w:val="39"/>
    <w:qFormat/>
    <w:pPr>
      <w:ind w:left="840"/>
    </w:pPr>
  </w:style>
  <w:style w:type="paragraph" w:styleId="1105" w:customStyle="1">
    <w:name w:val="纯文本1"/>
    <w:basedOn w:val="881"/>
    <w:link w:val="1106"/>
    <w:uiPriority w:val="0"/>
    <w:qFormat/>
    <w:rPr>
      <w:rFonts w:hint="eastAsia" w:ascii="宋体" w:hAnsi="Courier New"/>
      <w:szCs w:val="20"/>
    </w:rPr>
  </w:style>
  <w:style w:type="character" w:styleId="1106" w:customStyle="1">
    <w:name w:val="纯文本 Char"/>
    <w:link w:val="1105"/>
    <w:uiPriority w:val="0"/>
    <w:qFormat/>
    <w:rPr>
      <w:rFonts w:hint="eastAsia" w:ascii="宋体" w:hAnsi="Courier New" w:eastAsia="宋体" w:cs="宋体"/>
      <w:sz w:val="21"/>
    </w:rPr>
  </w:style>
  <w:style w:type="paragraph" w:styleId="1107" w:customStyle="1">
    <w:name w:val="目录 81"/>
    <w:basedOn w:val="881"/>
    <w:next w:val="881"/>
    <w:uiPriority w:val="0"/>
    <w:qFormat/>
    <w:pPr>
      <w:ind w:left="2940"/>
    </w:pPr>
  </w:style>
  <w:style w:type="paragraph" w:styleId="1108" w:customStyle="1">
    <w:name w:val="日期1"/>
    <w:basedOn w:val="881"/>
    <w:next w:val="881"/>
    <w:link w:val="1109"/>
    <w:uiPriority w:val="0"/>
    <w:qFormat/>
    <w:pPr>
      <w:ind w:left="100"/>
    </w:pPr>
    <w:rPr>
      <w:rFonts w:ascii="仿宋_GB2312" w:hAnsi="宋体" w:eastAsia="仿宋_GB2312"/>
      <w:color w:val="000000"/>
      <w:sz w:val="24"/>
    </w:rPr>
  </w:style>
  <w:style w:type="character" w:styleId="1109" w:customStyle="1">
    <w:name w:val="日期 Char"/>
    <w:link w:val="1108"/>
    <w:uiPriority w:val="0"/>
    <w:qFormat/>
    <w:rPr>
      <w:rFonts w:ascii="仿宋_GB2312" w:hAnsi="宋体" w:eastAsia="仿宋_GB2312"/>
      <w:color w:val="000000"/>
      <w:sz w:val="24"/>
      <w:szCs w:val="24"/>
    </w:rPr>
  </w:style>
  <w:style w:type="paragraph" w:styleId="1110" w:customStyle="1">
    <w:name w:val="正文文本缩进 21"/>
    <w:basedOn w:val="881"/>
    <w:link w:val="1111"/>
    <w:uiPriority w:val="0"/>
    <w:qFormat/>
    <w:pPr>
      <w:ind w:firstLine="480"/>
    </w:pPr>
    <w:rPr>
      <w:rFonts w:ascii="仿宋_GB2312" w:eastAsia="仿宋_GB2312"/>
      <w:sz w:val="24"/>
    </w:rPr>
  </w:style>
  <w:style w:type="character" w:styleId="1111" w:customStyle="1">
    <w:name w:val="正文文本缩进 2 Char"/>
    <w:link w:val="1110"/>
    <w:uiPriority w:val="0"/>
    <w:qFormat/>
    <w:rPr>
      <w:rFonts w:ascii="仿宋_GB2312" w:eastAsia="仿宋_GB2312"/>
      <w:sz w:val="24"/>
      <w:szCs w:val="24"/>
    </w:rPr>
  </w:style>
  <w:style w:type="paragraph" w:styleId="1112" w:customStyle="1">
    <w:name w:val="批注框文本1"/>
    <w:basedOn w:val="881"/>
    <w:link w:val="1113"/>
    <w:uiPriority w:val="0"/>
    <w:qFormat/>
    <w:rPr>
      <w:sz w:val="18"/>
      <w:szCs w:val="18"/>
    </w:rPr>
  </w:style>
  <w:style w:type="character" w:styleId="1113" w:customStyle="1">
    <w:name w:val="批注框文本 Char"/>
    <w:link w:val="1112"/>
    <w:uiPriority w:val="0"/>
    <w:qFormat/>
    <w:rPr>
      <w:sz w:val="18"/>
      <w:szCs w:val="18"/>
    </w:rPr>
  </w:style>
  <w:style w:type="paragraph" w:styleId="1114" w:customStyle="1">
    <w:name w:val="页脚1"/>
    <w:basedOn w:val="881"/>
    <w:link w:val="1115"/>
    <w:uiPriority w:val="99"/>
    <w:qFormat/>
    <w:pPr>
      <w:jc w:val="left"/>
      <w:tabs>
        <w:tab w:val="center" w:pos="4153" w:leader="none"/>
        <w:tab w:val="right" w:pos="8306" w:leader="none"/>
      </w:tabs>
    </w:pPr>
    <w:rPr>
      <w:rFonts w:ascii="宋体"/>
      <w:sz w:val="18"/>
      <w:szCs w:val="20"/>
    </w:rPr>
  </w:style>
  <w:style w:type="character" w:styleId="1115" w:customStyle="1">
    <w:name w:val="页脚 Char1"/>
    <w:link w:val="1114"/>
    <w:uiPriority w:val="99"/>
    <w:qFormat/>
    <w:rPr>
      <w:rFonts w:ascii="宋体" w:eastAsia="宋体"/>
      <w:sz w:val="18"/>
      <w:lang w:val="en-US" w:eastAsia="zh-CN" w:bidi="ar-SA"/>
    </w:rPr>
  </w:style>
  <w:style w:type="paragraph" w:styleId="1116" w:customStyle="1">
    <w:name w:val="页眉1"/>
    <w:basedOn w:val="881"/>
    <w:link w:val="1117"/>
    <w:uiPriority w:val="0"/>
    <w:qFormat/>
    <w:pPr>
      <w:jc w:val="center"/>
      <w:tabs>
        <w:tab w:val="center" w:pos="4153" w:leader="none"/>
        <w:tab w:val="right" w:pos="8306" w:leader="none"/>
      </w:tabs>
    </w:pPr>
    <w:rPr>
      <w:sz w:val="18"/>
      <w:szCs w:val="18"/>
    </w:rPr>
  </w:style>
  <w:style w:type="character" w:styleId="1117" w:customStyle="1">
    <w:name w:val="页眉 Char1"/>
    <w:link w:val="1116"/>
    <w:uiPriority w:val="0"/>
    <w:qFormat/>
    <w:rPr>
      <w:sz w:val="18"/>
      <w:szCs w:val="18"/>
    </w:rPr>
  </w:style>
  <w:style w:type="paragraph" w:styleId="1118" w:customStyle="1">
    <w:name w:val="目录 11"/>
    <w:basedOn w:val="881"/>
    <w:next w:val="881"/>
    <w:uiPriority w:val="39"/>
    <w:qFormat/>
    <w:pPr>
      <w:spacing w:line="300" w:lineRule="auto"/>
      <w:tabs>
        <w:tab w:val="left" w:pos="1050" w:leader="none"/>
        <w:tab w:val="right" w:pos="8937" w:leader="dot"/>
      </w:tabs>
    </w:pPr>
    <w:rPr>
      <w:rFonts w:ascii="宋体" w:hAnsi="宋体"/>
      <w:b/>
      <w:sz w:val="24"/>
    </w:rPr>
  </w:style>
  <w:style w:type="paragraph" w:styleId="1119" w:customStyle="1">
    <w:name w:val="目录 41"/>
    <w:basedOn w:val="881"/>
    <w:next w:val="881"/>
    <w:uiPriority w:val="0"/>
    <w:qFormat/>
    <w:pPr>
      <w:ind w:left="1260"/>
    </w:pPr>
  </w:style>
  <w:style w:type="paragraph" w:styleId="1120" w:customStyle="1">
    <w:name w:val="目录 61"/>
    <w:basedOn w:val="881"/>
    <w:next w:val="881"/>
    <w:uiPriority w:val="0"/>
    <w:qFormat/>
    <w:pPr>
      <w:ind w:left="2100"/>
    </w:pPr>
  </w:style>
  <w:style w:type="paragraph" w:styleId="1121" w:customStyle="1">
    <w:name w:val="正文文本缩进 31"/>
    <w:basedOn w:val="881"/>
    <w:link w:val="1122"/>
    <w:uiPriority w:val="0"/>
    <w:qFormat/>
    <w:pPr>
      <w:ind w:left="720" w:firstLine="480"/>
      <w:jc w:val="left"/>
      <w:spacing w:before="120" w:line="22" w:lineRule="atLeast"/>
    </w:pPr>
    <w:rPr>
      <w:rFonts w:ascii="宋体"/>
      <w:sz w:val="24"/>
      <w:szCs w:val="20"/>
    </w:rPr>
  </w:style>
  <w:style w:type="character" w:styleId="1122" w:customStyle="1">
    <w:name w:val="正文文本缩进 3 Char"/>
    <w:link w:val="1121"/>
    <w:uiPriority w:val="0"/>
    <w:qFormat/>
    <w:rPr>
      <w:rFonts w:ascii="宋体"/>
      <w:sz w:val="24"/>
    </w:rPr>
  </w:style>
  <w:style w:type="paragraph" w:styleId="1123" w:customStyle="1">
    <w:name w:val="目录 21"/>
    <w:basedOn w:val="881"/>
    <w:next w:val="881"/>
    <w:uiPriority w:val="39"/>
    <w:qFormat/>
    <w:pPr>
      <w:ind w:left="420"/>
      <w:spacing w:line="312" w:lineRule="auto"/>
      <w:tabs>
        <w:tab w:val="right" w:pos="8937" w:leader="dot"/>
      </w:tabs>
    </w:pPr>
  </w:style>
  <w:style w:type="paragraph" w:styleId="1124" w:customStyle="1">
    <w:name w:val="目录 91"/>
    <w:basedOn w:val="881"/>
    <w:next w:val="881"/>
    <w:uiPriority w:val="0"/>
    <w:qFormat/>
    <w:pPr>
      <w:ind w:left="3360"/>
    </w:pPr>
  </w:style>
  <w:style w:type="paragraph" w:styleId="1125" w:customStyle="1">
    <w:name w:val="HTML 预设格式1"/>
    <w:basedOn w:val="881"/>
    <w:link w:val="11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6" w:customStyle="1">
    <w:name w:val="HTML 预设格式 Char"/>
    <w:link w:val="1125"/>
    <w:uiPriority w:val="0"/>
    <w:qFormat/>
    <w:rPr>
      <w:rFonts w:ascii="宋体" w:hAnsi="宋体" w:cs="宋体"/>
      <w:sz w:val="24"/>
      <w:szCs w:val="24"/>
    </w:rPr>
  </w:style>
  <w:style w:type="paragraph" w:styleId="1127" w:customStyle="1">
    <w:name w:val="普通(网站)1"/>
    <w:basedOn w:val="881"/>
    <w:uiPriority w:val="99"/>
    <w:unhideWhenUsed/>
    <w:qFormat/>
    <w:pPr>
      <w:jc w:val="left"/>
      <w:spacing w:before="100" w:beforeAutospacing="1" w:after="100" w:afterAutospacing="1"/>
      <w:widowControl/>
    </w:pPr>
    <w:rPr>
      <w:rFonts w:ascii="宋体" w:hAnsi="宋体" w:cs="宋体"/>
      <w:sz w:val="24"/>
    </w:rPr>
  </w:style>
  <w:style w:type="paragraph" w:styleId="1128" w:customStyle="1">
    <w:name w:val="索引 11"/>
    <w:basedOn w:val="881"/>
    <w:next w:val="881"/>
    <w:uiPriority w:val="0"/>
    <w:qFormat/>
    <w:rPr>
      <w:szCs w:val="20"/>
    </w:rPr>
  </w:style>
  <w:style w:type="paragraph" w:styleId="1129" w:customStyle="1">
    <w:name w:val="标题1"/>
    <w:basedOn w:val="881"/>
    <w:link w:val="1130"/>
    <w:uiPriority w:val="0"/>
    <w:qFormat/>
    <w:pPr>
      <w:jc w:val="center"/>
      <w:outlineLvl w:val="0"/>
    </w:pPr>
    <w:rPr>
      <w:b/>
      <w:sz w:val="32"/>
      <w:szCs w:val="20"/>
    </w:rPr>
  </w:style>
  <w:style w:type="character" w:styleId="1130" w:customStyle="1">
    <w:name w:val="标题 Char1"/>
    <w:link w:val="1129"/>
    <w:uiPriority w:val="0"/>
    <w:qFormat/>
    <w:rPr>
      <w:b/>
      <w:sz w:val="32"/>
    </w:rPr>
  </w:style>
  <w:style w:type="paragraph" w:styleId="1131" w:customStyle="1">
    <w:name w:val="批注主题1"/>
    <w:basedOn w:val="1094"/>
    <w:next w:val="1094"/>
    <w:link w:val="1132"/>
    <w:uiPriority w:val="0"/>
    <w:qFormat/>
    <w:rPr>
      <w:b/>
      <w:bCs/>
      <w:lang w:val="en-US" w:eastAsia="zh-CN"/>
    </w:rPr>
  </w:style>
  <w:style w:type="character" w:styleId="1132" w:customStyle="1">
    <w:name w:val="批注主题 Char"/>
    <w:link w:val="1131"/>
    <w:uiPriority w:val="0"/>
    <w:qFormat/>
    <w:rPr>
      <w:rFonts w:ascii="Times New Roman" w:hAnsi="Times New Roman" w:eastAsia="宋体" w:cs="Times New Roman"/>
      <w:b/>
      <w:bCs/>
      <w:sz w:val="21"/>
      <w:szCs w:val="24"/>
      <w:lang w:val="en-US" w:eastAsia="zh-CN" w:bidi="ar-SA"/>
    </w:rPr>
  </w:style>
  <w:style w:type="paragraph" w:styleId="1133" w:customStyle="1">
    <w:name w:val="正文首行缩进 21"/>
    <w:basedOn w:val="1099"/>
    <w:next w:val="881"/>
    <w:link w:val="1134"/>
    <w:uiPriority w:val="0"/>
    <w:qFormat/>
    <w:pPr>
      <w:ind w:left="420" w:firstLine="420"/>
      <w:spacing w:after="120" w:line="480" w:lineRule="exact"/>
    </w:pPr>
  </w:style>
  <w:style w:type="character" w:styleId="1134" w:customStyle="1">
    <w:name w:val="正文首行缩进 2 Char"/>
    <w:link w:val="1133"/>
    <w:uiPriority w:val="0"/>
    <w:qFormat/>
    <w:rPr>
      <w:rFonts w:eastAsia="宋体"/>
      <w:sz w:val="24"/>
      <w:szCs w:val="24"/>
      <w:lang w:val="en-US" w:eastAsia="zh-CN" w:bidi="ar-SA"/>
    </w:rPr>
  </w:style>
  <w:style w:type="table" w:styleId="1135" w:customStyle="1">
    <w:name w:val="网格型1"/>
    <w:basedOn w:val="1079"/>
    <w:uiPriority w:val="39"/>
    <w:qFormat/>
    <w:tblPr/>
  </w:style>
  <w:style w:type="table" w:styleId="1136" w:customStyle="1">
    <w:name w:val="中等深浅网格 1 - 强调文字颜色 21"/>
    <w:basedOn w:val="1079"/>
    <w:uiPriority w:val="0"/>
    <w:qFormat/>
    <w:rPr>
      <w:sz w:val="21"/>
      <w:szCs w:val="24"/>
    </w:rPr>
    <w:tblPr/>
  </w:style>
  <w:style w:type="character" w:styleId="1137" w:customStyle="1">
    <w:name w:val="要点1"/>
    <w:link w:val="881"/>
    <w:uiPriority w:val="0"/>
    <w:qFormat/>
    <w:rPr>
      <w:b/>
      <w:bCs/>
    </w:rPr>
  </w:style>
  <w:style w:type="character" w:styleId="1138" w:customStyle="1">
    <w:name w:val="页码1"/>
    <w:link w:val="881"/>
    <w:uiPriority w:val="0"/>
    <w:qFormat/>
  </w:style>
  <w:style w:type="character" w:styleId="1139" w:customStyle="1">
    <w:name w:val="已访问的超链接1"/>
    <w:link w:val="881"/>
    <w:uiPriority w:val="0"/>
    <w:qFormat/>
    <w:rPr>
      <w:color w:val="800080"/>
      <w:u w:val="single"/>
    </w:rPr>
  </w:style>
  <w:style w:type="character" w:styleId="1140" w:customStyle="1">
    <w:name w:val="强调1"/>
    <w:link w:val="881"/>
    <w:uiPriority w:val="0"/>
    <w:qFormat/>
    <w:rPr>
      <w:color w:val="cc0033"/>
    </w:rPr>
  </w:style>
  <w:style w:type="character" w:styleId="1141" w:customStyle="1">
    <w:name w:val="超链接1"/>
    <w:link w:val="881"/>
    <w:uiPriority w:val="99"/>
    <w:qFormat/>
    <w:rPr>
      <w:color w:val="0000ff"/>
      <w:u w:val="single"/>
    </w:rPr>
  </w:style>
  <w:style w:type="character" w:styleId="1142" w:customStyle="1">
    <w:name w:val="批注引用1"/>
    <w:link w:val="881"/>
    <w:uiPriority w:val="99"/>
    <w:qFormat/>
    <w:rPr>
      <w:sz w:val="21"/>
      <w:szCs w:val="21"/>
    </w:rPr>
  </w:style>
  <w:style w:type="character" w:styleId="1143" w:customStyle="1">
    <w:name w:val="HTML 引文1"/>
    <w:link w:val="881"/>
    <w:uiPriority w:val="0"/>
    <w:qFormat/>
    <w:rPr>
      <w:i/>
      <w:iCs/>
    </w:rPr>
  </w:style>
  <w:style w:type="character" w:styleId="1144" w:customStyle="1">
    <w:name w:val="批注文字 字符"/>
    <w:link w:val="881"/>
    <w:uiPriority w:val="99"/>
    <w:qFormat/>
    <w:rPr>
      <w:rFonts w:ascii="Times New Roman" w:hAnsi="Times New Roman" w:eastAsia="宋体" w:cs="Times New Roman"/>
      <w:sz w:val="24"/>
      <w:lang w:val="en-US" w:eastAsia="zh-CN" w:bidi="ar-SA"/>
    </w:rPr>
  </w:style>
  <w:style w:type="character" w:styleId="1145" w:customStyle="1">
    <w:name w:val="c21"/>
    <w:link w:val="881"/>
    <w:uiPriority w:val="0"/>
    <w:qFormat/>
    <w:rPr>
      <w:rFonts w:ascii="ˎ̥" w:hAnsi="ˎ̥"/>
      <w:color w:val="000000"/>
      <w:sz w:val="20"/>
      <w:szCs w:val="20"/>
      <w:u w:val="none"/>
    </w:rPr>
  </w:style>
  <w:style w:type="character" w:styleId="1146" w:customStyle="1">
    <w:name w:val="title4"/>
    <w:link w:val="881"/>
    <w:uiPriority w:val="0"/>
    <w:qFormat/>
    <w:rPr>
      <w:b/>
      <w:bCs/>
      <w:color w:val="1d87b3"/>
      <w:sz w:val="15"/>
      <w:szCs w:val="15"/>
    </w:rPr>
  </w:style>
  <w:style w:type="character" w:styleId="1147" w:customStyle="1">
    <w:name w:val="标题 2 Char Char"/>
    <w:link w:val="881"/>
    <w:uiPriority w:val="0"/>
    <w:qFormat/>
    <w:rPr>
      <w:rFonts w:ascii="Arial" w:hAnsi="Arial" w:eastAsia="黑体"/>
      <w:b/>
      <w:bCs/>
      <w:sz w:val="32"/>
      <w:szCs w:val="32"/>
      <w:lang w:val="en-US" w:eastAsia="zh-CN" w:bidi="ar-SA"/>
    </w:rPr>
  </w:style>
  <w:style w:type="character" w:styleId="1148" w:customStyle="1">
    <w:name w:val="black1"/>
    <w:link w:val="881"/>
    <w:uiPriority w:val="0"/>
    <w:qFormat/>
    <w:rPr>
      <w:color w:val="000000"/>
    </w:rPr>
  </w:style>
  <w:style w:type="character" w:styleId="1149" w:customStyle="1">
    <w:name w:val="street-address"/>
    <w:link w:val="881"/>
    <w:uiPriority w:val="0"/>
    <w:qFormat/>
  </w:style>
  <w:style w:type="character" w:styleId="1150" w:customStyle="1">
    <w:name w:val="locality"/>
    <w:link w:val="881"/>
    <w:uiPriority w:val="0"/>
    <w:qFormat/>
  </w:style>
  <w:style w:type="character" w:styleId="1151" w:customStyle="1">
    <w:name w:val="正文文本缩进 Char1"/>
    <w:link w:val="1152"/>
    <w:uiPriority w:val="0"/>
    <w:qFormat/>
    <w:rPr>
      <w:rFonts w:ascii="宋体" w:hAnsi="宋体" w:eastAsia="宋体"/>
      <w:sz w:val="24"/>
      <w:szCs w:val="24"/>
      <w:lang w:bidi="ar-SA"/>
    </w:rPr>
  </w:style>
  <w:style w:type="paragraph" w:styleId="1152" w:customStyle="1">
    <w:name w:val="正文文本缩进1"/>
    <w:basedOn w:val="881"/>
    <w:link w:val="1151"/>
    <w:uiPriority w:val="0"/>
    <w:qFormat/>
    <w:pPr>
      <w:ind w:firstLine="480"/>
      <w:spacing w:line="480" w:lineRule="exact"/>
    </w:pPr>
    <w:rPr>
      <w:rFonts w:ascii="宋体" w:hAnsi="宋体"/>
      <w:sz w:val="24"/>
    </w:rPr>
  </w:style>
  <w:style w:type="character" w:styleId="1153" w:customStyle="1">
    <w:name w:val="Char Char11"/>
    <w:link w:val="881"/>
    <w:uiPriority w:val="0"/>
    <w:qFormat/>
    <w:rPr>
      <w:rFonts w:ascii="宋体" w:eastAsia="宋体"/>
      <w:b/>
      <w:sz w:val="24"/>
      <w:u w:val="single"/>
      <w:lang w:val="en-US" w:eastAsia="zh-CN" w:bidi="ar-SA"/>
    </w:rPr>
  </w:style>
  <w:style w:type="character" w:styleId="1154" w:customStyle="1">
    <w:name w:val="txt"/>
    <w:link w:val="881"/>
    <w:uiPriority w:val="0"/>
    <w:qFormat/>
  </w:style>
  <w:style w:type="character" w:styleId="1155" w:customStyle="1">
    <w:name w:val="正文缩进 Char Char"/>
    <w:link w:val="1156"/>
    <w:uiPriority w:val="0"/>
    <w:qFormat/>
    <w:rPr>
      <w:rFonts w:ascii="宋体" w:eastAsia="宋体"/>
      <w:color w:val="000000"/>
      <w:sz w:val="28"/>
      <w:lang w:bidi="ar-SA"/>
    </w:rPr>
  </w:style>
  <w:style w:type="paragraph" w:styleId="1156" w:customStyle="1">
    <w:name w:val="正文缩进1"/>
    <w:basedOn w:val="881"/>
    <w:link w:val="1155"/>
    <w:uiPriority w:val="0"/>
    <w:qFormat/>
    <w:pPr>
      <w:ind w:firstLine="567"/>
      <w:spacing w:line="480" w:lineRule="exact"/>
      <w:widowControl/>
    </w:pPr>
    <w:rPr>
      <w:rFonts w:ascii="宋体"/>
      <w:color w:val="000000"/>
      <w:sz w:val="28"/>
      <w:szCs w:val="20"/>
    </w:rPr>
  </w:style>
  <w:style w:type="character" w:styleId="1157" w:customStyle="1">
    <w:name w:val="普通文字1 Char1"/>
    <w:link w:val="881"/>
    <w:uiPriority w:val="0"/>
    <w:qFormat/>
    <w:rPr>
      <w:rFonts w:ascii="宋体" w:hAnsi="Courier New" w:eastAsia="宋体"/>
      <w:sz w:val="21"/>
      <w:lang w:val="en-US" w:eastAsia="zh-CN" w:bidi="ar-SA"/>
    </w:rPr>
  </w:style>
  <w:style w:type="character" w:styleId="1158" w:customStyle="1">
    <w:name w:val="chanpin1"/>
    <w:link w:val="881"/>
    <w:uiPriority w:val="0"/>
    <w:qFormat/>
    <w:rPr>
      <w:rFonts w:ascii="ˎ̥" w:hAnsi="ˎ̥"/>
      <w:color w:val="000000"/>
      <w:sz w:val="20"/>
      <w:szCs w:val="20"/>
      <w:u w:val="none"/>
    </w:rPr>
  </w:style>
  <w:style w:type="character" w:styleId="1159" w:customStyle="1">
    <w:name w:val="列出段落 Char1"/>
    <w:link w:val="1160"/>
    <w:uiPriority w:val="34"/>
    <w:qFormat/>
    <w:rPr>
      <w:rFonts w:ascii="Calibri" w:hAnsi="Calibri" w:eastAsia="宋体"/>
      <w:sz w:val="21"/>
      <w:szCs w:val="22"/>
      <w:lang w:val="en-US" w:eastAsia="zh-CN" w:bidi="ar-SA"/>
    </w:rPr>
  </w:style>
  <w:style w:type="paragraph" w:styleId="1160" w:customStyle="1">
    <w:name w:val="列出段落"/>
    <w:basedOn w:val="881"/>
    <w:link w:val="1159"/>
    <w:uiPriority w:val="34"/>
    <w:qFormat/>
    <w:pPr>
      <w:ind w:firstLine="420"/>
    </w:pPr>
    <w:rPr>
      <w:rFonts w:ascii="Calibri" w:hAnsi="Calibri"/>
      <w:szCs w:val="22"/>
    </w:rPr>
  </w:style>
  <w:style w:type="character" w:styleId="1161" w:customStyle="1">
    <w:name w:val="标题 3 Char Char"/>
    <w:link w:val="881"/>
    <w:uiPriority w:val="0"/>
    <w:qFormat/>
    <w:rPr>
      <w:rFonts w:eastAsia="宋体"/>
      <w:b/>
      <w:bCs/>
      <w:sz w:val="32"/>
      <w:szCs w:val="32"/>
      <w:lang w:val="en-US" w:eastAsia="zh-CN" w:bidi="ar-SA"/>
    </w:rPr>
  </w:style>
  <w:style w:type="character" w:styleId="1162" w:customStyle="1">
    <w:name w:val="段1 Char"/>
    <w:link w:val="881"/>
    <w:uiPriority w:val="0"/>
    <w:qFormat/>
    <w:rPr>
      <w:rFonts w:ascii="宋体" w:eastAsia="宋体"/>
      <w:sz w:val="24"/>
      <w:lang w:val="en-US" w:eastAsia="zh-CN" w:bidi="ar-SA"/>
    </w:rPr>
  </w:style>
  <w:style w:type="character" w:styleId="1163" w:customStyle="1">
    <w:name w:val="chanpin拷贝"/>
    <w:link w:val="881"/>
    <w:uiPriority w:val="0"/>
    <w:qFormat/>
  </w:style>
  <w:style w:type="character" w:styleId="1164" w:customStyle="1">
    <w:name w:val="纯文本 Char1"/>
    <w:link w:val="881"/>
    <w:uiPriority w:val="0"/>
    <w:qFormat/>
    <w:rPr>
      <w:rFonts w:ascii="宋体" w:hAnsi="Courier New" w:eastAsia="宋体"/>
      <w:sz w:val="21"/>
      <w:lang w:val="en-US" w:eastAsia="zh-CN" w:bidi="ar-SA"/>
    </w:rPr>
  </w:style>
  <w:style w:type="character" w:styleId="1165" w:customStyle="1">
    <w:name w:val="apple-style-span"/>
    <w:link w:val="881"/>
    <w:uiPriority w:val="0"/>
    <w:qFormat/>
    <w:rPr>
      <w:rFonts w:cs="Times New Roman"/>
    </w:rPr>
  </w:style>
  <w:style w:type="paragraph" w:styleId="1166" w:customStyle="1">
    <w:name w:val="二级条标题"/>
    <w:basedOn w:val="1167"/>
    <w:next w:val="88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7" w:customStyle="1">
    <w:name w:val="一级条标题"/>
    <w:basedOn w:val="1168"/>
    <w:next w:val="881"/>
    <w:uiPriority w:val="0"/>
    <w:qFormat/>
    <w:pPr>
      <w:numPr>
        <w:ilvl w:val="1"/>
      </w:numPr>
      <w:ind w:left="0" w:hanging="840"/>
      <w:tabs>
        <w:tab w:val="left" w:pos="360" w:leader="none"/>
        <w:tab w:val="left" w:pos="840" w:leader="none"/>
      </w:tabs>
      <w:outlineLvl w:val="1"/>
    </w:pPr>
  </w:style>
  <w:style w:type="paragraph" w:styleId="1168" w:customStyle="1">
    <w:name w:val="章标题"/>
    <w:next w:val="88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69" w:customStyle="1">
    <w:name w:val="font7"/>
    <w:basedOn w:val="881"/>
    <w:uiPriority w:val="0"/>
    <w:qFormat/>
    <w:pPr>
      <w:jc w:val="left"/>
      <w:spacing w:before="100" w:beforeAutospacing="1" w:after="100" w:afterAutospacing="1"/>
      <w:widowControl/>
    </w:pPr>
    <w:rPr>
      <w:rFonts w:eastAsia="Arial Unicode MS"/>
      <w:b/>
      <w:bCs/>
      <w:color w:val="000000"/>
      <w:sz w:val="20"/>
      <w:szCs w:val="20"/>
    </w:rPr>
  </w:style>
  <w:style w:type="paragraph" w:styleId="1170" w:customStyle="1">
    <w:name w:val="字元 字元"/>
    <w:basedOn w:val="881"/>
    <w:uiPriority w:val="0"/>
    <w:qFormat/>
    <w:rPr>
      <w:rFonts w:ascii="Tahoma" w:hAnsi="Tahoma"/>
      <w:sz w:val="24"/>
      <w:szCs w:val="20"/>
    </w:rPr>
  </w:style>
  <w:style w:type="paragraph" w:styleId="1171" w:customStyle="1">
    <w:name w:val="Char3 Char Char Char"/>
    <w:basedOn w:val="881"/>
    <w:uiPriority w:val="0"/>
    <w:qFormat/>
    <w:rPr>
      <w:rFonts w:ascii="Tahoma" w:hAnsi="Tahoma"/>
      <w:sz w:val="24"/>
      <w:szCs w:val="20"/>
    </w:rPr>
  </w:style>
  <w:style w:type="paragraph" w:styleId="1172" w:customStyle="1">
    <w:name w:val="font6"/>
    <w:basedOn w:val="881"/>
    <w:uiPriority w:val="0"/>
    <w:qFormat/>
    <w:pPr>
      <w:jc w:val="left"/>
      <w:spacing w:before="100" w:beforeAutospacing="1" w:after="100" w:afterAutospacing="1"/>
      <w:widowControl/>
    </w:pPr>
    <w:rPr>
      <w:rFonts w:ascii="宋体" w:hAnsi="宋体" w:cs="宋体"/>
      <w:sz w:val="20"/>
      <w:szCs w:val="20"/>
    </w:rPr>
  </w:style>
  <w:style w:type="paragraph" w:styleId="1173" w:customStyle="1">
    <w:name w:val="项目编号2"/>
    <w:basedOn w:val="1174"/>
    <w:uiPriority w:val="0"/>
    <w:qFormat/>
    <w:pPr>
      <w:numPr>
        <w:numId w:val="2"/>
      </w:numPr>
    </w:pPr>
  </w:style>
  <w:style w:type="paragraph" w:styleId="1174" w:customStyle="1">
    <w:name w:val="项目编号1"/>
    <w:basedOn w:val="881"/>
    <w:uiPriority w:val="0"/>
    <w:qFormat/>
    <w:pPr>
      <w:numPr>
        <w:ilvl w:val="0"/>
        <w:numId w:val="3"/>
      </w:numPr>
      <w:spacing w:before="100" w:beforeAutospacing="1" w:after="100" w:afterAutospacing="1" w:line="360" w:lineRule="auto"/>
    </w:pPr>
    <w:rPr>
      <w:sz w:val="24"/>
    </w:rPr>
  </w:style>
  <w:style w:type="paragraph" w:styleId="1175" w:customStyle="1">
    <w:name w:val="图中文字"/>
    <w:basedOn w:val="881"/>
    <w:uiPriority w:val="0"/>
    <w:qFormat/>
    <w:pPr>
      <w:jc w:val="center"/>
      <w:spacing w:line="0" w:lineRule="atLeast"/>
    </w:pPr>
    <w:rPr>
      <w:sz w:val="24"/>
      <w:szCs w:val="20"/>
    </w:rPr>
  </w:style>
  <w:style w:type="paragraph" w:styleId="1176" w:customStyle="1">
    <w:name w:val="xl46"/>
    <w:basedOn w:val="88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7" w:customStyle="1">
    <w:name w:val="xl25"/>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customStyle="1">
    <w:name w:val="Char2"/>
    <w:basedOn w:val="881"/>
    <w:uiPriority w:val="0"/>
    <w:qFormat/>
    <w:rPr>
      <w:rFonts w:ascii="Tahoma" w:hAnsi="Tahoma"/>
      <w:sz w:val="24"/>
      <w:szCs w:val="20"/>
    </w:rPr>
  </w:style>
  <w:style w:type="paragraph" w:styleId="1179" w:customStyle="1">
    <w:name w:val="xl35"/>
    <w:basedOn w:val="88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customStyle="1">
    <w:name w:val="xl40"/>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1" w:customStyle="1">
    <w:name w:val="xl52"/>
    <w:basedOn w:val="88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2" w:customStyle="1">
    <w:name w:val="xl43"/>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3" w:customStyle="1">
    <w:name w:val="background1"/>
    <w:basedOn w:val="881"/>
    <w:uiPriority w:val="0"/>
    <w:qFormat/>
    <w:pPr>
      <w:jc w:val="left"/>
      <w:spacing w:before="100" w:beforeAutospacing="1" w:after="100" w:afterAutospacing="1"/>
      <w:widowControl/>
    </w:pPr>
    <w:rPr>
      <w:rFonts w:ascii="宋体" w:hAnsi="宋体" w:cs="宋体"/>
      <w:sz w:val="24"/>
    </w:rPr>
  </w:style>
  <w:style w:type="paragraph" w:styleId="1184" w:customStyle="1">
    <w:name w:val="Char Char Char Char Char Char Char"/>
    <w:basedOn w:val="881"/>
    <w:uiPriority w:val="0"/>
    <w:qFormat/>
    <w:pPr>
      <w:ind w:firstLine="200"/>
      <w:spacing w:line="360" w:lineRule="auto"/>
    </w:pPr>
    <w:rPr>
      <w:rFonts w:eastAsia="仿宋_GB2312"/>
      <w:sz w:val="24"/>
    </w:rPr>
  </w:style>
  <w:style w:type="paragraph" w:styleId="1185" w:customStyle="1">
    <w:name w:val="xl38"/>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6" w:customStyle="1">
    <w:name w:val="xl36"/>
    <w:basedOn w:val="88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customStyle="1">
    <w:name w:val="正文 + 宋体"/>
    <w:basedOn w:val="881"/>
    <w:uiPriority w:val="0"/>
    <w:qFormat/>
    <w:pPr>
      <w:ind w:left="360" w:hanging="360"/>
      <w:jc w:val="left"/>
      <w:widowControl/>
    </w:pPr>
    <w:rPr>
      <w:rFonts w:ascii="宋体" w:hAnsi="宋体" w:cs="宋体"/>
      <w:b/>
      <w:bCs/>
      <w:color w:val="000000"/>
      <w:sz w:val="18"/>
      <w:szCs w:val="18"/>
    </w:rPr>
  </w:style>
  <w:style w:type="paragraph" w:styleId="1188" w:customStyle="1">
    <w:name w:val="正文列项_数字"/>
    <w:basedOn w:val="88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9" w:customStyle="1">
    <w:name w:val="xl39"/>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customStyle="1">
    <w:name w:val="xl37"/>
    <w:basedOn w:val="88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customStyle="1">
    <w:name w:val="xl32"/>
    <w:basedOn w:val="88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customStyle="1">
    <w:name w:val="font8"/>
    <w:basedOn w:val="881"/>
    <w:uiPriority w:val="0"/>
    <w:qFormat/>
    <w:pPr>
      <w:jc w:val="left"/>
      <w:spacing w:before="100" w:beforeAutospacing="1" w:after="100" w:afterAutospacing="1"/>
      <w:widowControl/>
    </w:pPr>
    <w:rPr>
      <w:sz w:val="36"/>
      <w:szCs w:val="36"/>
    </w:rPr>
  </w:style>
  <w:style w:type="paragraph" w:styleId="1193" w:customStyle="1">
    <w:name w:val="Char"/>
    <w:basedOn w:val="881"/>
    <w:uiPriority w:val="0"/>
    <w:qFormat/>
    <w:pPr>
      <w:tabs>
        <w:tab w:val="left" w:pos="360" w:leader="none"/>
      </w:tabs>
    </w:pPr>
    <w:rPr>
      <w:sz w:val="24"/>
    </w:rPr>
  </w:style>
  <w:style w:type="paragraph" w:styleId="1194" w:customStyle="1">
    <w:name w:val="Char Char Char Char Char Char Char Char Char Char Char Char Char Char Char Char"/>
    <w:basedOn w:val="881"/>
    <w:uiPriority w:val="0"/>
    <w:qFormat/>
    <w:pPr>
      <w:jc w:val="center"/>
      <w:spacing w:after="160" w:line="240" w:lineRule="exact"/>
      <w:widowControl/>
    </w:pPr>
    <w:rPr>
      <w:rFonts w:ascii="宋体" w:hAnsi="宋体"/>
      <w:b/>
      <w:sz w:val="30"/>
      <w:szCs w:val="30"/>
      <w:lang w:eastAsia="en-US"/>
    </w:rPr>
  </w:style>
  <w:style w:type="paragraph" w:styleId="1195" w:customStyle="1">
    <w:name w:val="xl45"/>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6" w:customStyle="1">
    <w:name w:val="Char Char1 Char Char Char Char Char Char"/>
    <w:basedOn w:val="881"/>
    <w:uiPriority w:val="0"/>
    <w:qFormat/>
    <w:pPr>
      <w:jc w:val="left"/>
      <w:spacing w:after="160" w:line="240" w:lineRule="exact"/>
      <w:widowControl/>
    </w:pPr>
    <w:rPr>
      <w:rFonts w:ascii="Verdana" w:hAnsi="Verdana" w:eastAsia="仿宋_GB2312"/>
      <w:sz w:val="24"/>
      <w:szCs w:val="20"/>
      <w:lang w:eastAsia="en-US"/>
    </w:rPr>
  </w:style>
  <w:style w:type="paragraph" w:styleId="1197" w:customStyle="1">
    <w:name w:val="Char Char1"/>
    <w:basedOn w:val="1092"/>
    <w:uiPriority w:val="0"/>
    <w:qFormat/>
    <w:rPr>
      <w:rFonts w:ascii="Tahoma" w:hAnsi="Tahoma"/>
      <w:sz w:val="24"/>
    </w:rPr>
  </w:style>
  <w:style w:type="paragraph" w:styleId="1198" w:customStyle="1">
    <w:name w:val="xl26"/>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9" w:customStyle="1">
    <w:name w:val="xl30"/>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customStyle="1">
    <w:name w:val="xl41"/>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1" w:customStyle="1">
    <w:name w:val="样式 宋体 五号 行距: 单倍行距"/>
    <w:basedOn w:val="881"/>
    <w:uiPriority w:val="0"/>
    <w:qFormat/>
    <w:pPr>
      <w:jc w:val="left"/>
    </w:pPr>
    <w:rPr>
      <w:rFonts w:ascii="宋体" w:hAnsi="宋体"/>
      <w:szCs w:val="20"/>
    </w:rPr>
  </w:style>
  <w:style w:type="paragraph" w:styleId="1202" w:customStyle="1">
    <w:name w:val="Char1 Char Char Char1"/>
    <w:basedOn w:val="881"/>
    <w:uiPriority w:val="0"/>
    <w:qFormat/>
    <w:rPr>
      <w:rFonts w:ascii="Tahoma" w:hAnsi="Tahoma" w:cs="仿宋_GB2312"/>
      <w:sz w:val="24"/>
      <w:szCs w:val="28"/>
    </w:rPr>
  </w:style>
  <w:style w:type="paragraph" w:styleId="1203" w:customStyle="1">
    <w:name w:val="四级条标题"/>
    <w:basedOn w:val="1204"/>
    <w:next w:val="881"/>
    <w:uiPriority w:val="0"/>
    <w:qFormat/>
    <w:pPr>
      <w:numPr>
        <w:ilvl w:val="4"/>
      </w:numPr>
      <w:ind w:left="0" w:hanging="840"/>
      <w:tabs>
        <w:tab w:val="left" w:pos="360" w:leader="none"/>
        <w:tab w:val="left" w:pos="840" w:leader="none"/>
      </w:tabs>
      <w:outlineLvl w:val="4"/>
    </w:pPr>
  </w:style>
  <w:style w:type="paragraph" w:styleId="1204" w:customStyle="1">
    <w:name w:val="三级条标题"/>
    <w:basedOn w:val="1166"/>
    <w:next w:val="881"/>
    <w:uiPriority w:val="0"/>
    <w:qFormat/>
    <w:pPr>
      <w:numPr>
        <w:ilvl w:val="3"/>
        <w:numId w:val="1"/>
      </w:numPr>
      <w:ind w:left="0" w:hanging="840"/>
      <w:outlineLvl w:val="3"/>
    </w:pPr>
  </w:style>
  <w:style w:type="paragraph" w:styleId="120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06" w:customStyle="1">
    <w:name w:val="样式 标题 2 + 宋体 五号 行距: 单倍行距"/>
    <w:basedOn w:val="1070"/>
    <w:uiPriority w:val="0"/>
    <w:qFormat/>
    <w:pPr>
      <w:numPr>
        <w:ilvl w:val="1"/>
        <w:numId w:val="4"/>
      </w:numPr>
      <w:jc w:val="left"/>
      <w:spacing w:before="260" w:after="260" w:line="240" w:lineRule="auto"/>
    </w:pPr>
    <w:rPr>
      <w:rFonts w:ascii="宋体" w:hAnsi="宋体" w:eastAsia="宋体"/>
      <w:bCs/>
      <w:sz w:val="21"/>
    </w:rPr>
  </w:style>
  <w:style w:type="paragraph" w:styleId="1207" w:customStyle="1">
    <w:name w:val="List Paragraph1"/>
    <w:basedOn w:val="881"/>
    <w:uiPriority w:val="0"/>
    <w:qFormat/>
    <w:pPr>
      <w:ind w:firstLine="420"/>
    </w:pPr>
    <w:rPr>
      <w:rFonts w:ascii="Calibri" w:hAnsi="Calibri"/>
      <w:szCs w:val="22"/>
    </w:rPr>
  </w:style>
  <w:style w:type="paragraph" w:styleId="1208" w:customStyle="1">
    <w:name w:val="项目符号1"/>
    <w:basedOn w:val="1209"/>
    <w:uiPriority w:val="0"/>
    <w:qFormat/>
    <w:pPr>
      <w:ind w:left="-25" w:firstLine="0"/>
    </w:pPr>
  </w:style>
  <w:style w:type="paragraph" w:styleId="1209" w:customStyle="1">
    <w:name w:val="正文文本样式"/>
    <w:basedOn w:val="881"/>
    <w:uiPriority w:val="0"/>
    <w:qFormat/>
    <w:pPr>
      <w:ind w:firstLine="482"/>
      <w:spacing w:line="360" w:lineRule="auto"/>
    </w:pPr>
    <w:rPr>
      <w:rFonts w:cs="宋体"/>
      <w:sz w:val="24"/>
      <w:szCs w:val="20"/>
    </w:rPr>
  </w:style>
  <w:style w:type="paragraph" w:styleId="1210" w:customStyle="1">
    <w:name w:val="xl27"/>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customStyle="1">
    <w:name w:val="font5"/>
    <w:basedOn w:val="881"/>
    <w:uiPriority w:val="0"/>
    <w:qFormat/>
    <w:pPr>
      <w:jc w:val="left"/>
      <w:spacing w:before="100" w:beforeAutospacing="1" w:after="100" w:afterAutospacing="1"/>
      <w:widowControl/>
    </w:pPr>
    <w:rPr>
      <w:rFonts w:ascii="宋体" w:hAnsi="宋体" w:cs="宋体"/>
      <w:sz w:val="18"/>
      <w:szCs w:val="18"/>
    </w:rPr>
  </w:style>
  <w:style w:type="paragraph" w:styleId="1212" w:customStyle="1">
    <w:name w:val="五级条标题"/>
    <w:basedOn w:val="1203"/>
    <w:next w:val="881"/>
    <w:uiPriority w:val="0"/>
    <w:qFormat/>
    <w:pPr>
      <w:numPr>
        <w:ilvl w:val="5"/>
      </w:numPr>
      <w:ind w:left="0" w:hanging="840"/>
      <w:outlineLvl w:val="5"/>
    </w:pPr>
  </w:style>
  <w:style w:type="paragraph" w:styleId="1213" w:customStyle="1">
    <w:name w:val="xl49"/>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4" w:customStyle="1">
    <w:name w:val="文档正文"/>
    <w:basedOn w:val="881"/>
    <w:uiPriority w:val="0"/>
    <w:qFormat/>
    <w:pPr>
      <w:spacing w:before="120" w:after="120" w:line="180" w:lineRule="auto"/>
    </w:pPr>
    <w:rPr>
      <w:rFonts w:ascii="Arial" w:hAnsi="Arial"/>
      <w:szCs w:val="20"/>
    </w:rPr>
  </w:style>
  <w:style w:type="paragraph" w:styleId="1215" w:customStyle="1">
    <w:name w:val="xl33"/>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customStyle="1">
    <w:name w:val="xl42"/>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7" w:customStyle="1">
    <w:name w:val="Char Char Char1 Char"/>
    <w:basedOn w:val="881"/>
    <w:uiPriority w:val="0"/>
    <w:qFormat/>
    <w:rPr>
      <w:rFonts w:ascii="Tahoma" w:hAnsi="Tahoma"/>
      <w:sz w:val="24"/>
      <w:szCs w:val="20"/>
    </w:rPr>
  </w:style>
  <w:style w:type="paragraph" w:styleId="1218" w:customStyle="1">
    <w:name w:val="xl44"/>
    <w:basedOn w:val="8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9" w:customStyle="1">
    <w:name w:val="1名"/>
    <w:basedOn w:val="881"/>
    <w:uiPriority w:val="0"/>
    <w:qFormat/>
    <w:pPr>
      <w:numPr>
        <w:ilvl w:val="0"/>
        <w:numId w:val="5"/>
      </w:numPr>
      <w:spacing w:before="120"/>
    </w:pPr>
    <w:rPr>
      <w:rFonts w:ascii="宋体"/>
      <w:sz w:val="28"/>
      <w:szCs w:val="20"/>
    </w:rPr>
  </w:style>
  <w:style w:type="paragraph" w:styleId="1220" w:customStyle="1">
    <w:name w:val="font9"/>
    <w:basedOn w:val="88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1" w:customStyle="1">
    <w:name w:val="Char Char Char1 Char1"/>
    <w:basedOn w:val="881"/>
    <w:uiPriority w:val="0"/>
    <w:qFormat/>
    <w:rPr>
      <w:rFonts w:ascii="Tahoma" w:hAnsi="Tahoma"/>
      <w:sz w:val="24"/>
      <w:szCs w:val="20"/>
    </w:rPr>
  </w:style>
  <w:style w:type="paragraph" w:styleId="1222" w:customStyle="1">
    <w:name w:val="Char Char Char Char Char Char Char Char Char Char"/>
    <w:basedOn w:val="881"/>
    <w:uiPriority w:val="0"/>
    <w:qFormat/>
  </w:style>
  <w:style w:type="paragraph" w:styleId="1223" w:customStyle="1">
    <w:name w:val="Char Char1 Char Char Char Char Char Char Char Char"/>
    <w:basedOn w:val="881"/>
    <w:uiPriority w:val="0"/>
    <w:qFormat/>
    <w:pPr>
      <w:jc w:val="left"/>
      <w:spacing w:after="160" w:line="240" w:lineRule="exact"/>
      <w:widowControl/>
    </w:pPr>
    <w:rPr>
      <w:rFonts w:ascii="Verdana" w:hAnsi="Verdana"/>
      <w:sz w:val="20"/>
      <w:szCs w:val="20"/>
      <w:lang w:eastAsia="en-US"/>
    </w:rPr>
  </w:style>
  <w:style w:type="paragraph" w:styleId="1224" w:customStyle="1">
    <w:name w:val="Char1"/>
    <w:basedOn w:val="881"/>
    <w:uiPriority w:val="0"/>
    <w:qFormat/>
    <w:pPr>
      <w:tabs>
        <w:tab w:val="left" w:pos="360" w:leader="none"/>
      </w:tabs>
    </w:pPr>
    <w:rPr>
      <w:sz w:val="24"/>
    </w:rPr>
  </w:style>
  <w:style w:type="paragraph" w:styleId="1225" w:customStyle="1">
    <w:name w:val="正文列项_字母"/>
    <w:basedOn w:val="88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6" w:customStyle="1">
    <w:name w:val="xl28"/>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7" w:customStyle="1">
    <w:name w:val="xl47"/>
    <w:basedOn w:val="8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8" w:customStyle="1">
    <w:name w:val="默认段落字体 Para Char Char Char Char"/>
    <w:basedOn w:val="881"/>
    <w:uiPriority w:val="0"/>
    <w:qFormat/>
    <w:rPr>
      <w:rFonts w:ascii="Arial" w:hAnsi="Arial" w:cs="Arial"/>
      <w:szCs w:val="21"/>
    </w:rPr>
  </w:style>
  <w:style w:type="paragraph" w:styleId="1229" w:customStyle="1">
    <w:name w:val="xl48"/>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0" w:customStyle="1">
    <w:name w:val="xl31"/>
    <w:basedOn w:val="88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customStyle="1">
    <w:name w:val="xl53"/>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customStyle="1">
    <w:name w:val="Char Char Char"/>
    <w:basedOn w:val="881"/>
    <w:uiPriority w:val="0"/>
    <w:qFormat/>
    <w:rPr>
      <w:rFonts w:ascii="Tahoma" w:hAnsi="Tahoma"/>
      <w:sz w:val="24"/>
      <w:szCs w:val="20"/>
    </w:rPr>
  </w:style>
  <w:style w:type="paragraph" w:styleId="1233" w:customStyle="1">
    <w:name w:val="xl50"/>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4" w:customStyle="1">
    <w:name w:val="缺省文本"/>
    <w:basedOn w:val="881"/>
    <w:uiPriority w:val="0"/>
    <w:qFormat/>
    <w:pPr>
      <w:jc w:val="left"/>
    </w:pPr>
    <w:rPr>
      <w:sz w:val="24"/>
    </w:rPr>
  </w:style>
  <w:style w:type="paragraph" w:styleId="1235" w:customStyle="1">
    <w:name w:val="Char Char Char1"/>
    <w:basedOn w:val="881"/>
    <w:uiPriority w:val="0"/>
    <w:qFormat/>
    <w:rPr>
      <w:rFonts w:ascii="Tahoma" w:hAnsi="Tahoma"/>
      <w:sz w:val="24"/>
      <w:szCs w:val="20"/>
    </w:rPr>
  </w:style>
  <w:style w:type="paragraph" w:styleId="1236" w:customStyle="1">
    <w:name w:val="Char Char Char Char Char Char Char1"/>
    <w:basedOn w:val="881"/>
    <w:uiPriority w:val="0"/>
    <w:qFormat/>
    <w:pPr>
      <w:ind w:firstLine="200"/>
      <w:spacing w:line="360" w:lineRule="auto"/>
    </w:pPr>
    <w:rPr>
      <w:rFonts w:eastAsia="仿宋_GB2312"/>
      <w:sz w:val="24"/>
    </w:rPr>
  </w:style>
  <w:style w:type="paragraph" w:styleId="1237" w:customStyle="1">
    <w:name w:val="xl51"/>
    <w:basedOn w:val="88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customStyle="1">
    <w:name w:val="样式2"/>
    <w:basedOn w:val="1128"/>
    <w:uiPriority w:val="0"/>
    <w:qFormat/>
    <w:pPr>
      <w:jc w:val="center"/>
      <w:spacing w:line="360" w:lineRule="auto"/>
    </w:pPr>
    <w:rPr>
      <w:sz w:val="24"/>
    </w:rPr>
  </w:style>
  <w:style w:type="paragraph" w:styleId="1239" w:customStyle="1">
    <w:name w:val="xl24"/>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customStyle="1">
    <w:name w:val="xl29"/>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1" w:customStyle="1">
    <w:name w:val="正文 + 楷体_GB2312"/>
    <w:basedOn w:val="881"/>
    <w:uiPriority w:val="0"/>
    <w:qFormat/>
    <w:pPr>
      <w:jc w:val="left"/>
      <w:widowControl/>
    </w:pPr>
    <w:rPr>
      <w:rFonts w:ascii="楷体_GB2312" w:eastAsia="楷体_GB2312" w:cs="Arial"/>
      <w:sz w:val="24"/>
    </w:rPr>
  </w:style>
  <w:style w:type="paragraph" w:styleId="1242" w:customStyle="1">
    <w:name w:val="xl34"/>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3" w:customStyle="1">
    <w:name w:val="1 Char Char Char Char"/>
    <w:basedOn w:val="881"/>
    <w:uiPriority w:val="0"/>
    <w:qFormat/>
    <w:rPr>
      <w:rFonts w:ascii="Tahoma" w:hAnsi="Tahoma"/>
      <w:sz w:val="24"/>
      <w:szCs w:val="20"/>
    </w:rPr>
  </w:style>
  <w:style w:type="paragraph" w:styleId="124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45" w:customStyle="1">
    <w:name w:val="列出段落1"/>
    <w:basedOn w:val="881"/>
    <w:uiPriority w:val="0"/>
    <w:qFormat/>
    <w:pPr>
      <w:ind w:firstLine="420"/>
    </w:pPr>
    <w:rPr>
      <w:rFonts w:ascii="Calibri" w:hAnsi="Calibri"/>
      <w:szCs w:val="22"/>
    </w:rPr>
  </w:style>
  <w:style w:type="paragraph" w:styleId="1246" w:customStyle="1">
    <w:name w:val="default"/>
    <w:basedOn w:val="881"/>
    <w:uiPriority w:val="0"/>
    <w:qFormat/>
    <w:pPr>
      <w:jc w:val="left"/>
      <w:spacing w:before="100" w:beforeAutospacing="1" w:after="100" w:afterAutospacing="1"/>
      <w:widowControl/>
    </w:pPr>
    <w:rPr>
      <w:rFonts w:ascii="宋体" w:hAnsi="宋体" w:cs="宋体"/>
      <w:sz w:val="24"/>
    </w:rPr>
  </w:style>
  <w:style w:type="paragraph" w:styleId="1247" w:customStyle="1">
    <w:name w:val="字元 字元1"/>
    <w:basedOn w:val="881"/>
    <w:uiPriority w:val="0"/>
    <w:qFormat/>
    <w:rPr>
      <w:rFonts w:ascii="Tahoma" w:hAnsi="Tahoma"/>
      <w:sz w:val="24"/>
      <w:szCs w:val="20"/>
    </w:rPr>
  </w:style>
  <w:style w:type="paragraph" w:styleId="1248" w:customStyle="1">
    <w:name w:val="_Style 160"/>
    <w:uiPriority w:val="0"/>
    <w:qFormat/>
    <w:rPr>
      <w:rFonts w:hint="default" w:ascii="Times New Roman" w:hAnsi="Times New Roman" w:eastAsia="宋体" w:cs="Times New Roman"/>
      <w:sz w:val="21"/>
      <w:szCs w:val="24"/>
      <w:lang w:val="en-US" w:eastAsia="zh-CN" w:bidi="ar-SA"/>
    </w:rPr>
  </w:style>
  <w:style w:type="paragraph" w:styleId="1249" w:customStyle="1">
    <w:name w:val="项目编号3"/>
    <w:basedOn w:val="1209"/>
    <w:uiPriority w:val="0"/>
    <w:qFormat/>
    <w:pPr>
      <w:numPr>
        <w:ilvl w:val="0"/>
        <w:numId w:val="6"/>
      </w:numPr>
    </w:pPr>
  </w:style>
  <w:style w:type="paragraph" w:styleId="1250" w:customStyle="1">
    <w:name w:val="Char21"/>
    <w:basedOn w:val="881"/>
    <w:uiPriority w:val="0"/>
    <w:qFormat/>
    <w:rPr>
      <w:rFonts w:ascii="Tahoma" w:hAnsi="Tahoma"/>
      <w:sz w:val="24"/>
      <w:szCs w:val="20"/>
    </w:rPr>
  </w:style>
  <w:style w:type="paragraph" w:styleId="1251" w:customStyle="1">
    <w:name w:val="表格文字"/>
    <w:basedOn w:val="1099"/>
    <w:uiPriority w:val="0"/>
    <w:qFormat/>
    <w:pPr>
      <w:ind w:firstLine="0"/>
      <w:spacing w:before="20" w:after="20" w:line="240" w:lineRule="auto"/>
    </w:pPr>
    <w:rPr>
      <w:rFonts w:ascii="Century Gothic" w:hAnsi="Century Gothic"/>
      <w:sz w:val="20"/>
      <w:szCs w:val="20"/>
    </w:rPr>
  </w:style>
  <w:style w:type="paragraph" w:styleId="1252" w:customStyle="1">
    <w:name w:val="Char Char Char Char Char Char Char Char Char Char1"/>
    <w:basedOn w:val="881"/>
    <w:uiPriority w:val="0"/>
    <w:qFormat/>
    <w:rPr>
      <w:rFonts w:ascii="宋体" w:hAnsi="宋体" w:cs="Courier New"/>
      <w:sz w:val="32"/>
      <w:szCs w:val="32"/>
    </w:rPr>
  </w:style>
  <w:style w:type="paragraph" w:styleId="1253" w:customStyle="1">
    <w:name w:val="正文文本样式 加粗"/>
    <w:basedOn w:val="1209"/>
    <w:uiPriority w:val="0"/>
    <w:qFormat/>
    <w:rPr>
      <w:b/>
    </w:rPr>
  </w:style>
  <w:style w:type="paragraph" w:styleId="1254" w:customStyle="1">
    <w:name w:val="Char2 Char Char Char Char Char Char"/>
    <w:basedOn w:val="881"/>
    <w:uiPriority w:val="0"/>
    <w:qFormat/>
    <w:pPr>
      <w:jc w:val="center"/>
      <w:spacing w:line="400" w:lineRule="exact"/>
      <w:widowControl/>
    </w:pPr>
  </w:style>
  <w:style w:type="paragraph" w:styleId="1255" w:customStyle="1">
    <w:name w:val="Char Char4"/>
    <w:basedOn w:val="881"/>
    <w:uiPriority w:val="0"/>
    <w:qFormat/>
    <w:pPr>
      <w:jc w:val="center"/>
      <w:spacing w:line="400" w:lineRule="exact"/>
      <w:widowControl/>
    </w:pPr>
  </w:style>
  <w:style w:type="paragraph" w:styleId="1256" w:customStyle="1">
    <w:name w:val="Char3 Char Char Char1"/>
    <w:basedOn w:val="881"/>
    <w:uiPriority w:val="0"/>
    <w:qFormat/>
    <w:rPr>
      <w:rFonts w:ascii="Tahoma" w:hAnsi="Tahoma"/>
      <w:sz w:val="24"/>
      <w:szCs w:val="20"/>
    </w:rPr>
  </w:style>
  <w:style w:type="paragraph" w:styleId="125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22222222222222"/>
    <w:basedOn w:val="881"/>
    <w:uiPriority w:val="0"/>
    <w:qFormat/>
    <w:pPr>
      <w:ind w:firstLine="480"/>
      <w:jc w:val="left"/>
      <w:spacing w:line="360" w:lineRule="auto"/>
      <w:widowControl/>
    </w:pPr>
    <w:rPr>
      <w:color w:val="ff0000"/>
      <w:sz w:val="24"/>
      <w:szCs w:val="20"/>
    </w:rPr>
  </w:style>
  <w:style w:type="character" w:styleId="1259" w:customStyle="1">
    <w:name w:val="中等深浅网格 1 - 强调文字颜色 2 Char"/>
    <w:link w:val="1260"/>
    <w:uiPriority w:val="0"/>
    <w:qFormat/>
    <w:rPr>
      <w:sz w:val="21"/>
      <w:szCs w:val="24"/>
      <w:lang w:val="zh-CN" w:eastAsia="zh-CN" w:bidi="ar-SA"/>
    </w:rPr>
  </w:style>
  <w:style w:type="paragraph" w:styleId="1260" w:customStyle="1">
    <w:name w:val="1"/>
    <w:link w:val="1259"/>
    <w:uiPriority w:val="0"/>
    <w:qFormat/>
    <w:rPr>
      <w:rFonts w:hint="default" w:ascii="Times New Roman" w:hAnsi="Times New Roman" w:eastAsia="宋体" w:cs="Times New Roman"/>
      <w:sz w:val="21"/>
      <w:szCs w:val="24"/>
      <w:lang w:val="zh-CN" w:eastAsia="zh-CN" w:bidi="ar-SA"/>
    </w:rPr>
  </w:style>
  <w:style w:type="paragraph" w:styleId="1261" w:customStyle="1">
    <w:name w:val="图文"/>
    <w:basedOn w:val="881"/>
    <w:uiPriority w:val="0"/>
    <w:qFormat/>
    <w:pPr>
      <w:spacing w:after="50" w:line="360" w:lineRule="auto"/>
    </w:pPr>
    <w:rPr>
      <w:sz w:val="24"/>
    </w:rPr>
  </w:style>
  <w:style w:type="paragraph" w:styleId="1262" w:customStyle="1">
    <w:name w:val="xl23"/>
    <w:basedOn w:val="881"/>
    <w:uiPriority w:val="0"/>
    <w:qFormat/>
    <w:pPr>
      <w:spacing w:before="100" w:beforeAutospacing="1" w:after="100" w:afterAutospacing="1" w:line="360" w:lineRule="auto"/>
      <w:widowControl/>
    </w:pPr>
    <w:rPr>
      <w:sz w:val="24"/>
      <w:szCs w:val="20"/>
    </w:rPr>
  </w:style>
  <w:style w:type="paragraph" w:styleId="1263" w:customStyle="1">
    <w:name w:val="正文表格"/>
    <w:basedOn w:val="881"/>
    <w:link w:val="1264"/>
    <w:uiPriority w:val="0"/>
    <w:qFormat/>
    <w:pPr>
      <w:jc w:val="left"/>
    </w:pPr>
    <w:rPr>
      <w:rFonts w:ascii="宋体" w:hAnsi="宋体"/>
      <w:color w:val="000000"/>
      <w:szCs w:val="21"/>
    </w:rPr>
  </w:style>
  <w:style w:type="character" w:styleId="1264" w:customStyle="1">
    <w:name w:val="正文表格 Char"/>
    <w:link w:val="1263"/>
    <w:uiPriority w:val="0"/>
    <w:qFormat/>
    <w:rPr>
      <w:rFonts w:ascii="宋体" w:hAnsi="宋体"/>
      <w:color w:val="000000"/>
      <w:sz w:val="21"/>
      <w:szCs w:val="21"/>
    </w:rPr>
  </w:style>
  <w:style w:type="paragraph" w:styleId="1265" w:customStyle="1">
    <w:name w:val="正文重点"/>
    <w:basedOn w:val="881"/>
    <w:link w:val="1266"/>
    <w:uiPriority w:val="0"/>
    <w:qFormat/>
    <w:pPr>
      <w:ind w:firstLine="482"/>
      <w:jc w:val="left"/>
      <w:spacing w:line="360" w:lineRule="auto"/>
    </w:pPr>
    <w:rPr>
      <w:b/>
      <w:sz w:val="24"/>
      <w:szCs w:val="20"/>
    </w:rPr>
  </w:style>
  <w:style w:type="character" w:styleId="1266" w:customStyle="1">
    <w:name w:val="正文重点 Char"/>
    <w:link w:val="1265"/>
    <w:uiPriority w:val="0"/>
    <w:qFormat/>
    <w:rPr>
      <w:b/>
      <w:sz w:val="24"/>
    </w:rPr>
  </w:style>
  <w:style w:type="paragraph" w:styleId="1267" w:customStyle="1">
    <w:name w:val="标题1-附件"/>
    <w:basedOn w:val="1069"/>
    <w:uiPriority w:val="0"/>
    <w:qFormat/>
    <w:pPr>
      <w:jc w:val="left"/>
    </w:pPr>
    <w:rPr>
      <w:sz w:val="24"/>
      <w:szCs w:val="24"/>
    </w:rPr>
  </w:style>
  <w:style w:type="paragraph" w:styleId="1268" w:customStyle="1">
    <w:name w:val="正文小标题"/>
    <w:basedOn w:val="881"/>
    <w:next w:val="1071"/>
    <w:link w:val="1269"/>
    <w:uiPriority w:val="0"/>
    <w:qFormat/>
    <w:pPr>
      <w:ind w:firstLine="482"/>
      <w:jc w:val="left"/>
      <w:spacing w:before="312" w:after="312"/>
    </w:pPr>
    <w:rPr>
      <w:rFonts w:ascii="宋体" w:hAnsi="宋体"/>
      <w:b/>
      <w:i/>
      <w:color w:val="ff0000"/>
      <w:sz w:val="24"/>
      <w:szCs w:val="20"/>
    </w:rPr>
  </w:style>
  <w:style w:type="character" w:styleId="1269" w:customStyle="1">
    <w:name w:val="正文小标题 Char"/>
    <w:link w:val="1268"/>
    <w:uiPriority w:val="0"/>
    <w:qFormat/>
    <w:rPr>
      <w:rFonts w:ascii="宋体" w:hAnsi="宋体"/>
      <w:b/>
      <w:i/>
      <w:color w:val="ff0000"/>
      <w:sz w:val="24"/>
    </w:rPr>
  </w:style>
  <w:style w:type="paragraph" w:styleId="1270" w:customStyle="1">
    <w:name w:val="正文大标题"/>
    <w:basedOn w:val="1268"/>
    <w:next w:val="1071"/>
    <w:link w:val="1271"/>
    <w:uiPriority w:val="0"/>
    <w:qFormat/>
    <w:pPr>
      <w:jc w:val="center"/>
    </w:pPr>
    <w:rPr>
      <w:i w:val="0"/>
      <w:color w:val="000000"/>
      <w:sz w:val="28"/>
      <w:szCs w:val="21"/>
    </w:rPr>
  </w:style>
  <w:style w:type="character" w:styleId="1271" w:customStyle="1">
    <w:name w:val="正文大标题 Char"/>
    <w:link w:val="1270"/>
    <w:uiPriority w:val="0"/>
    <w:qFormat/>
    <w:rPr>
      <w:rFonts w:ascii="宋体" w:hAnsi="宋体"/>
      <w:b/>
      <w:color w:val="000000"/>
      <w:sz w:val="28"/>
      <w:szCs w:val="21"/>
    </w:rPr>
  </w:style>
  <w:style w:type="paragraph" w:styleId="1272" w:customStyle="1">
    <w:name w:val="注释"/>
    <w:basedOn w:val="881"/>
    <w:link w:val="1273"/>
    <w:uiPriority w:val="0"/>
    <w:qFormat/>
    <w:pPr>
      <w:ind w:left="420" w:hanging="420"/>
      <w:jc w:val="left"/>
    </w:pPr>
    <w:rPr>
      <w:rFonts w:ascii="宋体" w:hAnsi="宋体"/>
      <w:szCs w:val="21"/>
    </w:rPr>
  </w:style>
  <w:style w:type="character" w:styleId="1273" w:customStyle="1">
    <w:name w:val="注释 Char"/>
    <w:link w:val="1272"/>
    <w:uiPriority w:val="0"/>
    <w:qFormat/>
    <w:rPr>
      <w:rFonts w:ascii="宋体" w:hAnsi="宋体"/>
      <w:sz w:val="21"/>
      <w:szCs w:val="21"/>
    </w:rPr>
  </w:style>
  <w:style w:type="paragraph" w:styleId="1274" w:customStyle="1">
    <w:name w:val="正文须知-1级"/>
    <w:basedOn w:val="881"/>
    <w:next w:val="881"/>
    <w:uiPriority w:val="0"/>
    <w:qFormat/>
    <w:pPr>
      <w:numPr>
        <w:ilvl w:val="0"/>
        <w:numId w:val="7"/>
      </w:numPr>
      <w:spacing w:line="300" w:lineRule="auto"/>
    </w:pPr>
    <w:rPr>
      <w:rFonts w:ascii="宋体" w:hAnsi="Calibri"/>
      <w:sz w:val="24"/>
      <w:szCs w:val="21"/>
    </w:rPr>
  </w:style>
  <w:style w:type="paragraph" w:styleId="1275" w:customStyle="1">
    <w:name w:val="正文须知-2级"/>
    <w:basedOn w:val="881"/>
    <w:uiPriority w:val="0"/>
    <w:qFormat/>
    <w:pPr>
      <w:numPr>
        <w:ilvl w:val="1"/>
        <w:numId w:val="7"/>
      </w:numPr>
      <w:spacing w:line="300" w:lineRule="auto"/>
    </w:pPr>
    <w:rPr>
      <w:rFonts w:ascii="宋体" w:hAnsi="Calibri"/>
      <w:sz w:val="24"/>
      <w:szCs w:val="21"/>
    </w:rPr>
  </w:style>
  <w:style w:type="paragraph" w:styleId="1276" w:customStyle="1">
    <w:name w:val="正文须知-3级"/>
    <w:basedOn w:val="881"/>
    <w:uiPriority w:val="0"/>
    <w:qFormat/>
    <w:pPr>
      <w:numPr>
        <w:ilvl w:val="2"/>
        <w:numId w:val="7"/>
      </w:numPr>
      <w:ind w:hanging="355"/>
      <w:spacing w:line="300" w:lineRule="auto"/>
    </w:pPr>
    <w:rPr>
      <w:rFonts w:ascii="宋体" w:hAnsi="Calibri"/>
      <w:sz w:val="24"/>
      <w:szCs w:val="21"/>
    </w:rPr>
  </w:style>
  <w:style w:type="character" w:styleId="1277" w:customStyle="1">
    <w:name w:val="纯文本 字符"/>
    <w:link w:val="881"/>
    <w:uiPriority w:val="99"/>
    <w:qFormat/>
    <w:rPr>
      <w:rFonts w:ascii="宋体" w:hAnsi="Courier New" w:eastAsia="宋体" w:cs="Times New Roman"/>
      <w:sz w:val="21"/>
      <w:szCs w:val="21"/>
      <w:lang w:val="en-US" w:eastAsia="zh-CN" w:bidi="ar-SA"/>
    </w:rPr>
  </w:style>
  <w:style w:type="paragraph" w:styleId="1278" w:customStyle="1">
    <w:name w:val="表格1"/>
    <w:basedOn w:val="881"/>
    <w:uiPriority w:val="0"/>
    <w:qFormat/>
    <w:pPr>
      <w:ind w:firstLine="480"/>
      <w:jc w:val="center"/>
    </w:pPr>
    <w:rPr>
      <w:sz w:val="24"/>
      <w:szCs w:val="20"/>
    </w:rPr>
  </w:style>
  <w:style w:type="character" w:styleId="1279" w:customStyle="1">
    <w:name w:val="纯文本 字符1"/>
    <w:link w:val="881"/>
    <w:uiPriority w:val="0"/>
    <w:qFormat/>
    <w:rPr>
      <w:rFonts w:ascii="宋体" w:hAnsi="Courier New"/>
    </w:rPr>
  </w:style>
  <w:style w:type="character" w:styleId="1280" w:customStyle="1">
    <w:name w:val="bjh-p"/>
    <w:link w:val="881"/>
    <w:uiPriority w:val="0"/>
    <w:qFormat/>
  </w:style>
  <w:style w:type="paragraph" w:styleId="1281" w:customStyle="1">
    <w:name w:val="无标题条"/>
    <w:next w:val="881"/>
    <w:uiPriority w:val="0"/>
    <w:qFormat/>
    <w:pPr>
      <w:jc w:val="both"/>
    </w:pPr>
    <w:rPr>
      <w:rFonts w:hint="default" w:ascii="Times New Roman" w:hAnsi="Times New Roman" w:eastAsia="宋体" w:cs="Times New Roman"/>
      <w:sz w:val="21"/>
      <w:lang w:val="en-US" w:eastAsia="zh-CN" w:bidi="ar-SA"/>
    </w:rPr>
  </w:style>
  <w:style w:type="character" w:styleId="1282" w:customStyle="1">
    <w:name w:val="正文格式 Char"/>
    <w:link w:val="1283"/>
    <w:uiPriority w:val="0"/>
    <w:qFormat/>
    <w:rPr>
      <w:rFonts w:ascii="宋体" w:hAnsi="宋体"/>
      <w:sz w:val="24"/>
      <w:szCs w:val="24"/>
      <w:lang w:val="en-GB"/>
    </w:rPr>
  </w:style>
  <w:style w:type="paragraph" w:styleId="1283" w:customStyle="1">
    <w:name w:val="正文格式"/>
    <w:basedOn w:val="881"/>
    <w:link w:val="1282"/>
    <w:uiPriority w:val="0"/>
    <w:qFormat/>
    <w:pPr>
      <w:ind w:firstLine="480"/>
      <w:spacing w:line="360" w:lineRule="auto"/>
    </w:pPr>
    <w:rPr>
      <w:rFonts w:ascii="宋体" w:hAnsi="宋体"/>
      <w:sz w:val="24"/>
      <w:lang w:val="en-GB"/>
    </w:rPr>
  </w:style>
  <w:style w:type="character" w:styleId="1284" w:customStyle="1">
    <w:name w:val="标题 3 Char"/>
    <w:link w:val="881"/>
    <w:uiPriority w:val="0"/>
    <w:qFormat/>
    <w:rPr>
      <w:rFonts w:ascii="宋体" w:eastAsia="宋体"/>
      <w:b/>
      <w:sz w:val="24"/>
      <w:u w:val="single"/>
      <w:lang w:val="en-US" w:eastAsia="zh-CN" w:bidi="ar-SA"/>
    </w:rPr>
  </w:style>
  <w:style w:type="character" w:styleId="1285" w:customStyle="1">
    <w:name w:val="正文缩进 Char"/>
    <w:link w:val="881"/>
    <w:uiPriority w:val="0"/>
    <w:qFormat/>
    <w:rPr>
      <w:rFonts w:ascii="宋体" w:eastAsia="宋体"/>
      <w:sz w:val="24"/>
      <w:szCs w:val="24"/>
      <w:lang w:val="en-US" w:eastAsia="zh-CN" w:bidi="ar-SA"/>
    </w:rPr>
  </w:style>
  <w:style w:type="character" w:styleId="1286" w:customStyle="1">
    <w:name w:val="Char Char111"/>
    <w:link w:val="881"/>
    <w:uiPriority w:val="0"/>
    <w:qFormat/>
    <w:rPr>
      <w:rFonts w:ascii="宋体" w:eastAsia="宋体"/>
      <w:b/>
      <w:sz w:val="24"/>
      <w:u w:val="single"/>
      <w:lang w:val="en-US" w:eastAsia="zh-CN" w:bidi="ar-SA"/>
    </w:rPr>
  </w:style>
  <w:style w:type="character" w:styleId="1287" w:customStyle="1">
    <w:name w:val="正文文本缩进 Char"/>
    <w:link w:val="881"/>
    <w:uiPriority w:val="0"/>
    <w:qFormat/>
    <w:rPr>
      <w:rFonts w:eastAsia="宋体"/>
      <w:sz w:val="24"/>
      <w:szCs w:val="24"/>
      <w:lang w:val="en-US" w:eastAsia="zh-CN" w:bidi="ar-SA"/>
    </w:rPr>
  </w:style>
  <w:style w:type="character" w:styleId="1288" w:customStyle="1">
    <w:name w:val="列出段落 Char"/>
    <w:link w:val="881"/>
    <w:uiPriority w:val="0"/>
    <w:qFormat/>
    <w:rPr>
      <w:rFonts w:ascii="Calibri" w:hAnsi="Calibri" w:eastAsia="宋体"/>
      <w:sz w:val="21"/>
      <w:szCs w:val="22"/>
      <w:lang w:val="en-US" w:eastAsia="zh-CN" w:bidi="ar-SA"/>
    </w:rPr>
  </w:style>
  <w:style w:type="character" w:styleId="1289" w:customStyle="1">
    <w:name w:val="页眉 Char"/>
    <w:link w:val="881"/>
    <w:uiPriority w:val="0"/>
    <w:qFormat/>
    <w:rPr>
      <w:rFonts w:eastAsia="宋体"/>
      <w:sz w:val="18"/>
      <w:szCs w:val="18"/>
      <w:lang w:val="en-US" w:eastAsia="zh-CN" w:bidi="ar-SA"/>
    </w:rPr>
  </w:style>
  <w:style w:type="character" w:styleId="1290" w:customStyle="1">
    <w:name w:val="标题 2 Char"/>
    <w:link w:val="881"/>
    <w:uiPriority w:val="0"/>
    <w:qFormat/>
    <w:rPr>
      <w:rFonts w:ascii="Arial" w:hAnsi="Arial" w:eastAsia="黑体"/>
      <w:b/>
      <w:sz w:val="30"/>
      <w:lang w:val="en-US" w:eastAsia="zh-CN" w:bidi="ar-SA"/>
    </w:rPr>
  </w:style>
  <w:style w:type="paragraph" w:styleId="1291" w:customStyle="1">
    <w:name w:val="字元 字元2"/>
    <w:basedOn w:val="881"/>
    <w:uiPriority w:val="0"/>
    <w:qFormat/>
    <w:rPr>
      <w:rFonts w:ascii="Tahoma" w:hAnsi="Tahoma"/>
      <w:sz w:val="24"/>
      <w:szCs w:val="20"/>
    </w:rPr>
  </w:style>
  <w:style w:type="paragraph" w:styleId="1292" w:customStyle="1">
    <w:name w:val="Char3 Char Char Char2"/>
    <w:basedOn w:val="881"/>
    <w:uiPriority w:val="0"/>
    <w:qFormat/>
    <w:rPr>
      <w:rFonts w:ascii="Tahoma" w:hAnsi="Tahoma"/>
      <w:sz w:val="24"/>
      <w:szCs w:val="20"/>
    </w:rPr>
  </w:style>
  <w:style w:type="paragraph" w:styleId="1293" w:customStyle="1">
    <w:name w:val="正文文本缩进2"/>
    <w:basedOn w:val="881"/>
    <w:uiPriority w:val="0"/>
    <w:qFormat/>
    <w:pPr>
      <w:ind w:firstLine="480"/>
      <w:spacing w:line="480" w:lineRule="exact"/>
    </w:pPr>
    <w:rPr>
      <w:rFonts w:ascii="宋体" w:hAnsi="宋体"/>
      <w:sz w:val="24"/>
      <w:lang w:val="zh-CN" w:eastAsia="zh-CN"/>
    </w:rPr>
  </w:style>
  <w:style w:type="paragraph" w:styleId="1294" w:customStyle="1">
    <w:name w:val="Char3"/>
    <w:basedOn w:val="881"/>
    <w:uiPriority w:val="0"/>
    <w:qFormat/>
    <w:pPr>
      <w:tabs>
        <w:tab w:val="left" w:pos="360" w:leader="none"/>
      </w:tabs>
    </w:pPr>
    <w:rPr>
      <w:sz w:val="24"/>
    </w:rPr>
  </w:style>
  <w:style w:type="paragraph" w:styleId="1295" w:customStyle="1">
    <w:name w:val="Char Char Char Char Char Char Char Char Char Char Char Char Char Char Char Char1"/>
    <w:basedOn w:val="881"/>
    <w:uiPriority w:val="0"/>
    <w:qFormat/>
    <w:pPr>
      <w:jc w:val="center"/>
      <w:spacing w:after="160" w:line="240" w:lineRule="exact"/>
      <w:widowControl/>
    </w:pPr>
    <w:rPr>
      <w:rFonts w:ascii="宋体" w:hAnsi="宋体"/>
      <w:b/>
      <w:sz w:val="30"/>
      <w:szCs w:val="30"/>
      <w:lang w:eastAsia="en-US"/>
    </w:rPr>
  </w:style>
  <w:style w:type="paragraph" w:styleId="1296" w:customStyle="1">
    <w:name w:val="Char Char1 Char Char Char Char Char Char1"/>
    <w:basedOn w:val="881"/>
    <w:uiPriority w:val="0"/>
    <w:qFormat/>
    <w:pPr>
      <w:jc w:val="left"/>
      <w:spacing w:after="160" w:line="240" w:lineRule="exact"/>
      <w:widowControl/>
    </w:pPr>
    <w:rPr>
      <w:rFonts w:ascii="Verdana" w:hAnsi="Verdana" w:eastAsia="仿宋_GB2312"/>
      <w:sz w:val="24"/>
      <w:szCs w:val="20"/>
      <w:lang w:eastAsia="en-US"/>
    </w:rPr>
  </w:style>
  <w:style w:type="paragraph" w:styleId="1297" w:customStyle="1">
    <w:name w:val="列出段落2"/>
    <w:basedOn w:val="881"/>
    <w:uiPriority w:val="0"/>
    <w:qFormat/>
    <w:pPr>
      <w:ind w:firstLine="420"/>
    </w:pPr>
    <w:rPr>
      <w:rFonts w:ascii="Calibri" w:hAnsi="Calibri"/>
      <w:szCs w:val="22"/>
    </w:rPr>
  </w:style>
  <w:style w:type="paragraph" w:styleId="1298" w:customStyle="1">
    <w:name w:val="Char Char Char1 Char2"/>
    <w:basedOn w:val="881"/>
    <w:uiPriority w:val="0"/>
    <w:qFormat/>
    <w:rPr>
      <w:rFonts w:ascii="Tahoma" w:hAnsi="Tahoma"/>
      <w:sz w:val="24"/>
      <w:szCs w:val="20"/>
    </w:rPr>
  </w:style>
  <w:style w:type="paragraph" w:styleId="1299" w:customStyle="1">
    <w:name w:val="Char Char Char2"/>
    <w:basedOn w:val="881"/>
    <w:uiPriority w:val="0"/>
    <w:qFormat/>
    <w:rPr>
      <w:rFonts w:ascii="Tahoma" w:hAnsi="Tahoma"/>
      <w:sz w:val="24"/>
      <w:szCs w:val="20"/>
    </w:rPr>
  </w:style>
  <w:style w:type="paragraph" w:styleId="1300" w:customStyle="1">
    <w:name w:val="Char Char Char Char Char Char Char2"/>
    <w:basedOn w:val="881"/>
    <w:uiPriority w:val="0"/>
    <w:qFormat/>
    <w:pPr>
      <w:ind w:firstLine="200"/>
      <w:spacing w:line="360" w:lineRule="auto"/>
    </w:pPr>
    <w:rPr>
      <w:rFonts w:eastAsia="仿宋_GB2312"/>
      <w:sz w:val="24"/>
    </w:rPr>
  </w:style>
  <w:style w:type="paragraph" w:styleId="1301" w:customStyle="1">
    <w:name w:val="正文缩进2"/>
    <w:basedOn w:val="881"/>
    <w:uiPriority w:val="0"/>
    <w:qFormat/>
    <w:pPr>
      <w:ind w:firstLine="567"/>
      <w:spacing w:line="480" w:lineRule="exact"/>
      <w:widowControl/>
    </w:pPr>
    <w:rPr>
      <w:rFonts w:ascii="宋体"/>
      <w:color w:val="000000"/>
      <w:sz w:val="28"/>
      <w:szCs w:val="20"/>
      <w:lang w:val="zh-CN" w:eastAsia="zh-CN"/>
    </w:rPr>
  </w:style>
  <w:style w:type="paragraph" w:styleId="1302" w:customStyle="1">
    <w:name w:val="Revision"/>
    <w:uiPriority w:val="0"/>
    <w:qFormat/>
    <w:rPr>
      <w:rFonts w:hint="default" w:ascii="Times New Roman" w:hAnsi="Times New Roman" w:eastAsia="宋体" w:cs="Times New Roman"/>
      <w:sz w:val="21"/>
      <w:szCs w:val="24"/>
      <w:lang w:val="en-US" w:eastAsia="zh-CN" w:bidi="ar-SA"/>
    </w:rPr>
  </w:style>
  <w:style w:type="paragraph" w:styleId="1303" w:customStyle="1">
    <w:name w:val="Char22"/>
    <w:basedOn w:val="881"/>
    <w:uiPriority w:val="0"/>
    <w:qFormat/>
    <w:rPr>
      <w:rFonts w:ascii="Tahoma" w:hAnsi="Tahoma"/>
      <w:sz w:val="24"/>
      <w:szCs w:val="20"/>
    </w:rPr>
  </w:style>
  <w:style w:type="paragraph" w:styleId="1304" w:customStyle="1">
    <w:name w:val="Char Char Char Char Char Char Char Char Char Char2"/>
    <w:basedOn w:val="881"/>
    <w:uiPriority w:val="0"/>
    <w:qFormat/>
    <w:rPr>
      <w:rFonts w:ascii="宋体" w:hAnsi="宋体" w:cs="Courier New"/>
      <w:sz w:val="32"/>
      <w:szCs w:val="32"/>
    </w:rPr>
  </w:style>
  <w:style w:type="paragraph" w:styleId="1305" w:customStyle="1">
    <w:name w:val="Char2 Char Char Char Char Char Char1"/>
    <w:basedOn w:val="881"/>
    <w:uiPriority w:val="0"/>
    <w:qFormat/>
    <w:pPr>
      <w:jc w:val="center"/>
      <w:spacing w:line="400" w:lineRule="exact"/>
      <w:widowControl/>
    </w:pPr>
  </w:style>
  <w:style w:type="character" w:styleId="1306" w:customStyle="1">
    <w:name w:val="页脚 Char"/>
    <w:link w:val="881"/>
    <w:uiPriority w:val="0"/>
    <w:qFormat/>
    <w:rPr>
      <w:rFonts w:ascii="宋体" w:eastAsia="宋体"/>
      <w:sz w:val="18"/>
      <w:lang w:val="en-US" w:eastAsia="zh-CN" w:bidi="ar-SA"/>
    </w:rPr>
  </w:style>
  <w:style w:type="paragraph" w:styleId="1307" w:customStyle="1">
    <w:name w:val="Char Char41"/>
    <w:basedOn w:val="881"/>
    <w:uiPriority w:val="0"/>
    <w:qFormat/>
    <w:pPr>
      <w:jc w:val="center"/>
      <w:spacing w:line="400" w:lineRule="exact"/>
      <w:widowControl/>
    </w:pPr>
  </w:style>
  <w:style w:type="character" w:styleId="1308" w:customStyle="1">
    <w:name w:val="批注文字 Char"/>
    <w:link w:val="881"/>
    <w:uiPriority w:val="99"/>
    <w:qFormat/>
    <w:rPr>
      <w:sz w:val="21"/>
      <w:szCs w:val="24"/>
    </w:rPr>
  </w:style>
  <w:style w:type="character" w:styleId="1309" w:customStyle="1">
    <w:name w:val="标题 Char"/>
    <w:link w:val="881"/>
    <w:uiPriority w:val="0"/>
    <w:qFormat/>
    <w:rPr>
      <w:b/>
      <w:sz w:val="32"/>
    </w:rPr>
  </w:style>
  <w:style w:type="paragraph" w:styleId="1310" w:customStyle="1">
    <w:name w:val="图例"/>
    <w:basedOn w:val="881"/>
    <w:uiPriority w:val="0"/>
    <w:qFormat/>
    <w:pPr>
      <w:jc w:val="center"/>
      <w:spacing w:before="120" w:after="120" w:line="360" w:lineRule="auto"/>
    </w:pPr>
    <w:rPr>
      <w:rFonts w:eastAsia="仿宋_GB2312"/>
      <w:b/>
      <w:sz w:val="24"/>
      <w:szCs w:val="20"/>
    </w:rPr>
  </w:style>
  <w:style w:type="paragraph" w:styleId="1311" w:customStyle="1">
    <w:name w:val="Table Paragraph"/>
    <w:basedOn w:val="881"/>
    <w:uiPriority w:val="1"/>
    <w:qFormat/>
    <w:pPr>
      <w:jc w:val="left"/>
    </w:pPr>
    <w:rPr>
      <w:rFonts w:ascii="宋体" w:hAnsi="宋体" w:cs="宋体"/>
      <w:sz w:val="22"/>
      <w:szCs w:val="22"/>
      <w:lang w:eastAsia="en-US"/>
    </w:rPr>
  </w:style>
  <w:style w:type="table" w:styleId="1312" w:customStyle="1">
    <w:name w:val="Table Normal"/>
    <w:uiPriority w:val="2"/>
    <w:semiHidden/>
    <w:qFormat/>
    <w:pPr>
      <w:widowControl w:val="off"/>
    </w:pPr>
    <w:rPr>
      <w:rFonts w:ascii="Calibri" w:hAnsi="Calibri"/>
      <w:sz w:val="22"/>
      <w:szCs w:val="22"/>
      <w:lang w:val="en-US" w:eastAsia="en-US" w:bidi="ar-SA"/>
    </w:rPr>
    <w:tblPr/>
  </w:style>
  <w:style w:type="paragraph" w:styleId="1313" w:customStyle="1">
    <w:name w:val="成文日期"/>
    <w:basedOn w:val="881"/>
    <w:link w:val="1314"/>
    <w:uiPriority w:val="0"/>
    <w:qFormat/>
    <w:pPr>
      <w:ind w:right="400" w:firstLine="200"/>
      <w:jc w:val="right"/>
      <w:spacing w:line="570" w:lineRule="exact"/>
    </w:pPr>
    <w:rPr>
      <w:rFonts w:ascii="仿宋_GB2312" w:eastAsia="仿宋_GB2312"/>
      <w:sz w:val="32"/>
      <w:szCs w:val="20"/>
    </w:rPr>
  </w:style>
  <w:style w:type="character" w:styleId="1314" w:customStyle="1">
    <w:name w:val="成文日期 Char"/>
    <w:link w:val="1313"/>
    <w:uiPriority w:val="0"/>
    <w:qFormat/>
    <w:rPr>
      <w:rFonts w:ascii="仿宋_GB2312" w:eastAsia="仿宋_GB2312"/>
      <w:sz w:val="32"/>
    </w:rPr>
  </w:style>
  <w:style w:type="paragraph" w:styleId="1315" w:customStyle="1">
    <w:name w:val="无间隔1"/>
    <w:basedOn w:val="881"/>
    <w:uiPriority w:val="0"/>
    <w:qFormat/>
    <w:rPr>
      <w:szCs w:val="20"/>
    </w:rPr>
  </w:style>
  <w:style w:type="paragraph" w:styleId="131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标题 21"/>
    <w:next w:val="881"/>
    <w:uiPriority w:val="0"/>
    <w:qFormat/>
    <w:pPr>
      <w:jc w:val="center"/>
      <w:keepLines/>
      <w:keepNext/>
      <w:spacing w:before="120" w:line="300" w:lineRule="auto"/>
      <w:widowControl w:val="off"/>
      <w:outlineLvl w:val="1"/>
    </w:pPr>
    <w:rPr>
      <w:rFonts w:hint="default" w:ascii="Arial" w:hAnsi="Arial" w:eastAsia="黑体" w:cs="Times New Roman"/>
      <w:b/>
      <w:sz w:val="30"/>
      <w:szCs w:val="20"/>
      <w:lang w:val="en-US" w:eastAsia="zh-CN" w:bidi="ar-SA"/>
    </w:rPr>
  </w:style>
  <w:style w:type="paragraph" w:styleId="1318" w:customStyle="1">
    <w:name w:val="Table Text"/>
    <w:basedOn w:val="881"/>
    <w:uiPriority w:val="0"/>
    <w:semiHidden/>
    <w:qFormat/>
    <w:rPr>
      <w:rFonts w:ascii="宋体" w:hAnsi="宋体" w:eastAsia="宋体" w:cs="宋体"/>
      <w:sz w:val="24"/>
      <w:szCs w:val="24"/>
      <w:lang w:val="en-US" w:eastAsia="en-US" w:bidi="ar-SA"/>
    </w:rPr>
  </w:style>
  <w:style w:type="paragraph" w:styleId="1319" w:customStyle="1">
    <w:name w:val="无间隔11"/>
    <w:basedOn w:val="881"/>
    <w:uiPriority w:val="0"/>
    <w:qFormat/>
    <w:rPr>
      <w:szCs w:val="20"/>
    </w:rPr>
  </w:style>
  <w:style w:type="numbering" w:styleId="122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王欣怡</cp:lastModifiedBy>
  <cp:revision>12</cp:revision>
  <dcterms:created xsi:type="dcterms:W3CDTF">2022-05-30T08:03:00Z</dcterms:created>
  <dcterms:modified xsi:type="dcterms:W3CDTF">2026-09-14T01:10:02Z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eyJoZGlkIjoiOWE1YzU0MjdjMGE0NDk4ZGNiOWY5ZTY5YzgzMTI2NTIiLCJ1c2VySWQiOiIxMDMwNjYzODU5In0=</vt:lpwstr>
  </property>
  <property fmtid="{D5CDD505-2E9C-101B-9397-08002B2CF9AE}" pid="3" name="KSOProductBuildVer">
    <vt:lpwstr>2052-12.1.0.28043</vt:lpwstr>
  </property>
  <property fmtid="{D5CDD505-2E9C-101B-9397-08002B2CF9AE}" pid="4" name="ICV">
    <vt:lpwstr>4FB71D99F8044360911A6A0884F3869C_13</vt:lpwstr>
  </property>
</Properties>
</file>