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53"/>
        <w:ind w:firstLine="300"/>
        <w:spacing w:line="360" w:lineRule="auto"/>
        <w:rPr>
          <w:sz w:val="60"/>
          <w:szCs w:val="60"/>
        </w:rPr>
      </w:pPr>
      <w:r>
        <w:rPr>
          <w:sz w:val="60"/>
          <w:szCs w:val="60"/>
        </w:rPr>
      </w:r>
      <w:r/>
    </w:p>
    <w:p>
      <w:pPr>
        <w:pStyle w:val="753"/>
        <w:jc w:val="center"/>
        <w:rPr>
          <w:rFonts w:hint="eastAsia" w:ascii="宋体" w:hAnsi="宋体" w:eastAsia="宋体" w:cs="宋体"/>
          <w:b/>
          <w:bCs/>
          <w:sz w:val="72"/>
          <w:szCs w:val="72"/>
        </w:rPr>
        <w:outlineLvl w:val="9"/>
      </w:pPr>
      <w:r>
        <w:rPr>
          <w:rFonts w:hint="eastAsia" w:ascii="宋体" w:hAnsi="宋体" w:eastAsia="宋体" w:cs="宋体"/>
          <w:b/>
          <w:bCs/>
          <w:sz w:val="72"/>
          <w:szCs w:val="72"/>
        </w:rPr>
        <w:t xml:space="preserve">单一来源</w:t>
      </w:r>
      <w:r>
        <w:rPr>
          <w:rFonts w:hint="eastAsia" w:ascii="宋体" w:hAnsi="宋体" w:eastAsia="宋体" w:cs="宋体"/>
          <w:b/>
          <w:bCs/>
          <w:sz w:val="72"/>
          <w:szCs w:val="72"/>
          <w:lang w:val="en-US" w:eastAsia="zh-CN"/>
        </w:rPr>
        <w:t xml:space="preserve">采购</w:t>
      </w:r>
      <w:r>
        <w:rPr>
          <w:rFonts w:hint="eastAsia" w:ascii="宋体" w:hAnsi="宋体" w:eastAsia="宋体" w:cs="宋体"/>
          <w:b/>
          <w:bCs/>
          <w:sz w:val="72"/>
          <w:szCs w:val="72"/>
        </w:rPr>
        <w:t xml:space="preserve">文件</w:t>
      </w:r>
      <w:r>
        <w:rPr>
          <w:rFonts w:hint="eastAsia" w:ascii="宋体" w:hAnsi="宋体" w:eastAsia="宋体" w:cs="宋体"/>
          <w:b/>
          <w:bCs/>
          <w:sz w:val="72"/>
          <w:szCs w:val="72"/>
        </w:rPr>
      </w:r>
      <w:r/>
    </w:p>
    <w:p>
      <w:pPr>
        <w:pStyle w:val="753"/>
        <w:jc w:val="center"/>
        <w:rPr>
          <w:b/>
          <w:bCs/>
          <w:sz w:val="60"/>
          <w:szCs w:val="60"/>
        </w:rPr>
      </w:pPr>
      <w:r>
        <w:rPr>
          <w:b/>
          <w:bCs/>
          <w:sz w:val="60"/>
          <w:szCs w:val="60"/>
        </w:rPr>
      </w:r>
      <w:r/>
    </w:p>
    <w:p>
      <w:pPr>
        <w:pStyle w:val="753"/>
        <w:jc w:val="center"/>
        <w:spacing w:line="360" w:lineRule="auto"/>
        <w:rPr>
          <w:sz w:val="60"/>
          <w:szCs w:val="60"/>
        </w:rPr>
      </w:pPr>
      <w:r>
        <w:rPr>
          <w:sz w:val="60"/>
          <w:szCs w:val="60"/>
        </w:rPr>
      </w:r>
      <w:r/>
    </w:p>
    <w:p>
      <w:pPr>
        <w:pStyle w:val="753"/>
        <w:ind w:firstLine="1606"/>
        <w:jc w:val="both"/>
        <w:rPr>
          <w:rFonts w:hint="eastAsia" w:ascii="宋体" w:hAnsi="宋体" w:eastAsia="宋体" w:cs="宋体"/>
          <w:b/>
          <w:bCs/>
          <w:sz w:val="32"/>
          <w:szCs w:val="32"/>
        </w:rPr>
      </w:pPr>
      <w:r>
        <w:rPr>
          <w:rFonts w:hint="eastAsia" w:ascii="宋体" w:hAnsi="宋体" w:eastAsia="宋体" w:cs="宋体"/>
          <w:b/>
          <w:bCs/>
          <w:sz w:val="32"/>
          <w:szCs w:val="32"/>
        </w:rPr>
      </w:r>
      <w:r/>
    </w:p>
    <w:p>
      <w:pPr>
        <w:pStyle w:val="753"/>
        <w:ind w:firstLine="1606"/>
        <w:jc w:val="left"/>
        <w:spacing w:line="360" w:lineRule="auto"/>
        <w:rPr>
          <w:rFonts w:hint="eastAsia" w:ascii="宋体" w:hAnsi="宋体" w:eastAsia="宋体" w:cs="宋体"/>
          <w:b/>
          <w:bCs/>
          <w:sz w:val="32"/>
          <w:szCs w:val="32"/>
          <w:highlight w:val="none"/>
          <w:u w:val="single"/>
          <w:lang w:eastAsia="zh-CN"/>
        </w:rPr>
      </w:pPr>
      <w:r>
        <w:rPr>
          <w:rFonts w:hint="eastAsia" w:ascii="宋体" w:hAnsi="宋体" w:eastAsia="宋体" w:cs="宋体"/>
          <w:b/>
          <w:bCs/>
          <w:sz w:val="32"/>
          <w:szCs w:val="32"/>
          <w:highlight w:val="none"/>
        </w:rPr>
        <w:t xml:space="preserve">项目名称：</w:t>
      </w:r>
      <w:r>
        <w:rPr>
          <w:rFonts w:hint="eastAsia" w:ascii="宋体" w:hAnsi="宋体" w:eastAsia="宋体" w:cs="宋体"/>
          <w:b/>
          <w:bCs/>
          <w:sz w:val="32"/>
          <w:szCs w:val="32"/>
          <w:highlight w:val="none"/>
          <w:u w:val="single"/>
          <w:lang w:eastAsia="zh-CN"/>
        </w:rPr>
        <w:t xml:space="preserve">溧阳市人民医院医疗废物服务项目</w:t>
      </w:r>
      <w:r>
        <w:rPr>
          <w:rFonts w:hint="eastAsia" w:ascii="宋体" w:hAnsi="宋体" w:eastAsia="宋体" w:cs="宋体"/>
          <w:b/>
          <w:bCs/>
          <w:sz w:val="32"/>
          <w:szCs w:val="32"/>
          <w:highlight w:val="none"/>
          <w:u w:val="single"/>
          <w:lang w:eastAsia="zh-CN"/>
        </w:rPr>
      </w:r>
      <w:r/>
    </w:p>
    <w:p>
      <w:pPr>
        <w:pStyle w:val="753"/>
        <w:ind w:firstLine="1606"/>
        <w:jc w:val="center"/>
        <w:rPr>
          <w:rFonts w:hint="eastAsia" w:ascii="宋体" w:hAnsi="宋体" w:eastAsia="宋体" w:cs="宋体"/>
          <w:b/>
          <w:bCs/>
          <w:sz w:val="32"/>
          <w:szCs w:val="32"/>
          <w:highlight w:val="none"/>
          <w:u w:val="single"/>
        </w:rPr>
      </w:pPr>
      <w:r>
        <w:rPr>
          <w:rFonts w:hint="eastAsia" w:ascii="宋体" w:hAnsi="宋体" w:eastAsia="宋体" w:cs="宋体"/>
          <w:b/>
          <w:bCs/>
          <w:sz w:val="32"/>
          <w:szCs w:val="32"/>
          <w:highlight w:val="none"/>
          <w:u w:val="single"/>
        </w:rPr>
      </w:r>
      <w:r/>
    </w:p>
    <w:p>
      <w:pPr>
        <w:pStyle w:val="753"/>
        <w:ind w:firstLine="1606"/>
        <w:jc w:val="center"/>
        <w:rPr>
          <w:rFonts w:hint="eastAsia" w:ascii="宋体" w:hAnsi="宋体" w:eastAsia="宋体" w:cs="宋体"/>
          <w:b/>
          <w:bCs/>
          <w:sz w:val="32"/>
          <w:szCs w:val="32"/>
          <w:highlight w:val="none"/>
          <w:u w:val="single"/>
        </w:rPr>
      </w:pPr>
      <w:r>
        <w:rPr>
          <w:rFonts w:hint="eastAsia" w:ascii="宋体" w:hAnsi="宋体" w:eastAsia="宋体" w:cs="宋体"/>
          <w:b/>
          <w:bCs/>
          <w:sz w:val="32"/>
          <w:szCs w:val="32"/>
          <w:highlight w:val="none"/>
          <w:u w:val="single"/>
        </w:rPr>
      </w:r>
      <w:r/>
    </w:p>
    <w:p>
      <w:pPr>
        <w:pStyle w:val="753"/>
        <w:ind w:firstLine="1606"/>
        <w:jc w:val="both"/>
        <w:rPr>
          <w:rFonts w:hint="eastAsia" w:ascii="宋体" w:hAnsi="宋体" w:eastAsia="宋体" w:cs="宋体"/>
          <w:b/>
          <w:bCs/>
          <w:sz w:val="32"/>
          <w:szCs w:val="32"/>
          <w:highlight w:val="none"/>
          <w:u w:val="single"/>
          <w:lang w:val="en-US" w:eastAsia="zh-CN"/>
        </w:rPr>
      </w:pPr>
      <w:r>
        <w:rPr>
          <w:rFonts w:hint="eastAsia" w:ascii="宋体" w:hAnsi="宋体" w:eastAsia="宋体" w:cs="宋体"/>
          <w:b/>
          <w:bCs/>
          <w:sz w:val="32"/>
          <w:szCs w:val="32"/>
          <w:highlight w:val="none"/>
        </w:rPr>
        <w:t xml:space="preserve">项目编号/包号：</w:t>
      </w:r>
      <w:r>
        <w:rPr>
          <w:rFonts w:hint="eastAsia" w:ascii="宋体" w:hAnsi="宋体" w:eastAsia="宋体" w:cs="宋体"/>
          <w:b/>
          <w:bCs/>
          <w:sz w:val="32"/>
          <w:szCs w:val="32"/>
          <w:highlight w:val="none"/>
          <w:u w:val="single"/>
          <w:lang w:eastAsia="zh-CN"/>
        </w:rPr>
        <w:t xml:space="preserve">JSZC-320481-LYZT-D2026-0008</w:t>
      </w:r>
      <w:r>
        <w:rPr>
          <w:rFonts w:hint="eastAsia" w:ascii="宋体" w:hAnsi="宋体" w:eastAsia="宋体" w:cs="宋体"/>
          <w:b/>
          <w:bCs/>
          <w:sz w:val="32"/>
          <w:szCs w:val="32"/>
          <w:highlight w:val="none"/>
          <w:u w:val="single"/>
          <w:lang w:val="en-US" w:eastAsia="zh-CN"/>
        </w:rPr>
      </w:r>
      <w:r/>
    </w:p>
    <w:p>
      <w:pPr>
        <w:pStyle w:val="753"/>
        <w:ind w:firstLine="1606"/>
        <w:jc w:val="center"/>
        <w:rPr>
          <w:rFonts w:hint="eastAsia" w:ascii="宋体" w:hAnsi="宋体" w:eastAsia="宋体" w:cs="宋体"/>
          <w:b/>
          <w:bCs/>
          <w:sz w:val="32"/>
          <w:szCs w:val="32"/>
          <w:highlight w:val="none"/>
          <w:u w:val="single"/>
        </w:rPr>
      </w:pPr>
      <w:r>
        <w:rPr>
          <w:rFonts w:hint="eastAsia" w:ascii="宋体" w:hAnsi="宋体" w:eastAsia="宋体" w:cs="宋体"/>
          <w:b/>
          <w:bCs/>
          <w:sz w:val="32"/>
          <w:szCs w:val="32"/>
          <w:highlight w:val="none"/>
          <w:u w:val="single"/>
        </w:rPr>
      </w:r>
      <w:r/>
    </w:p>
    <w:p>
      <w:pPr>
        <w:pStyle w:val="753"/>
        <w:ind w:firstLine="1606"/>
        <w:jc w:val="center"/>
        <w:rPr>
          <w:rFonts w:hint="eastAsia" w:ascii="宋体" w:hAnsi="宋体" w:eastAsia="宋体" w:cs="宋体"/>
          <w:b/>
          <w:bCs/>
          <w:sz w:val="32"/>
          <w:szCs w:val="32"/>
          <w:u w:val="single"/>
        </w:rPr>
      </w:pPr>
      <w:r>
        <w:rPr>
          <w:rFonts w:hint="eastAsia" w:ascii="宋体" w:hAnsi="宋体" w:eastAsia="宋体" w:cs="宋体"/>
          <w:b/>
          <w:bCs/>
          <w:sz w:val="32"/>
          <w:szCs w:val="32"/>
          <w:u w:val="single"/>
        </w:rPr>
      </w:r>
      <w:r/>
    </w:p>
    <w:p>
      <w:pPr>
        <w:pStyle w:val="753"/>
        <w:ind w:firstLine="1606"/>
        <w:jc w:val="both"/>
        <w:rPr>
          <w:rFonts w:hint="eastAsia" w:ascii="宋体" w:hAnsi="宋体" w:eastAsia="宋体" w:cs="宋体"/>
          <w:b/>
          <w:bCs/>
          <w:sz w:val="32"/>
          <w:szCs w:val="32"/>
          <w:u w:val="single"/>
          <w:lang w:eastAsia="zh-CN"/>
        </w:rPr>
        <w:outlineLvl w:val="9"/>
      </w:pPr>
      <w:r>
        <w:rPr>
          <w:rFonts w:hint="eastAsia" w:ascii="宋体" w:hAnsi="宋体" w:eastAsia="宋体" w:cs="宋体"/>
          <w:b/>
          <w:bCs/>
          <w:sz w:val="32"/>
          <w:szCs w:val="32"/>
        </w:rPr>
        <w:t xml:space="preserve">采 购 人：</w:t>
      </w:r>
      <w:r>
        <w:rPr>
          <w:rFonts w:hint="eastAsia" w:ascii="宋体" w:hAnsi="宋体" w:eastAsia="宋体" w:cs="宋体"/>
          <w:b/>
          <w:bCs/>
          <w:sz w:val="32"/>
          <w:szCs w:val="32"/>
          <w:u w:val="single"/>
          <w:lang w:eastAsia="zh-CN"/>
        </w:rPr>
        <w:t xml:space="preserve">溧阳市人民医院</w:t>
      </w:r>
      <w:r>
        <w:rPr>
          <w:rFonts w:hint="eastAsia" w:ascii="宋体" w:hAnsi="宋体" w:eastAsia="宋体" w:cs="宋体"/>
          <w:b/>
          <w:bCs/>
          <w:sz w:val="32"/>
          <w:szCs w:val="32"/>
          <w:u w:val="single"/>
          <w:lang w:eastAsia="zh-CN"/>
        </w:rPr>
      </w:r>
      <w:r/>
    </w:p>
    <w:p>
      <w:pPr>
        <w:pStyle w:val="753"/>
        <w:ind w:firstLine="1606"/>
        <w:jc w:val="center"/>
        <w:rPr>
          <w:rFonts w:hint="eastAsia" w:ascii="宋体" w:hAnsi="宋体" w:eastAsia="宋体" w:cs="宋体"/>
          <w:b/>
          <w:bCs/>
          <w:sz w:val="32"/>
          <w:szCs w:val="32"/>
          <w:u w:val="single"/>
          <w:lang w:eastAsia="zh-CN"/>
        </w:rPr>
      </w:pPr>
      <w:r>
        <w:rPr>
          <w:rFonts w:hint="eastAsia" w:ascii="宋体" w:hAnsi="宋体" w:eastAsia="宋体" w:cs="宋体"/>
          <w:b/>
          <w:bCs/>
          <w:sz w:val="32"/>
          <w:szCs w:val="32"/>
          <w:u w:val="single"/>
          <w:lang w:eastAsia="zh-CN"/>
        </w:rPr>
      </w:r>
      <w:r/>
    </w:p>
    <w:p>
      <w:pPr>
        <w:pStyle w:val="753"/>
        <w:ind w:firstLine="1606"/>
        <w:jc w:val="center"/>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u w:val="single"/>
          <w:lang w:val="en-US" w:eastAsia="zh-CN"/>
        </w:rPr>
      </w:r>
      <w:r/>
    </w:p>
    <w:p>
      <w:pPr>
        <w:pStyle w:val="753"/>
        <w:ind w:firstLine="1606"/>
        <w:jc w:val="both"/>
        <w:rPr>
          <w:rFonts w:hint="eastAsia" w:eastAsia="宋体"/>
          <w:b/>
          <w:sz w:val="36"/>
          <w:szCs w:val="36"/>
          <w:lang w:eastAsia="zh-CN"/>
        </w:rPr>
      </w:pPr>
      <w:r>
        <w:rPr>
          <w:rFonts w:hint="eastAsia" w:ascii="宋体" w:hAnsi="宋体" w:eastAsia="宋体" w:cs="宋体"/>
          <w:b/>
          <w:bCs/>
          <w:sz w:val="32"/>
          <w:szCs w:val="32"/>
        </w:rPr>
        <w:t xml:space="preserve">采购代理机构：</w:t>
      </w:r>
      <w:r>
        <w:rPr>
          <w:rFonts w:hint="eastAsia" w:ascii="宋体" w:hAnsi="宋体" w:eastAsia="宋体" w:cs="宋体"/>
          <w:b/>
          <w:bCs/>
          <w:sz w:val="32"/>
          <w:szCs w:val="32"/>
          <w:u w:val="single"/>
          <w:lang w:eastAsia="zh-CN"/>
        </w:rPr>
        <w:t xml:space="preserve">溧阳市正投招投标有限公司</w:t>
      </w:r>
      <w:bookmarkStart w:id="0" w:name="_Toc99301278"/>
      <w:r>
        <w:rPr>
          <w:rFonts w:hint="eastAsia" w:eastAsia="宋体"/>
          <w:b/>
          <w:sz w:val="36"/>
          <w:szCs w:val="36"/>
          <w:lang w:eastAsia="zh-CN"/>
        </w:rPr>
      </w:r>
      <w:r/>
    </w:p>
    <w:p>
      <w:pPr>
        <w:pStyle w:val="753"/>
        <w:jc w:val="center"/>
        <w:spacing w:line="360" w:lineRule="auto"/>
        <w:rPr>
          <w:b/>
          <w:sz w:val="36"/>
          <w:szCs w:val="36"/>
        </w:rPr>
        <w:outlineLvl w:val="9"/>
      </w:pPr>
      <w:r>
        <w:rPr>
          <w:b/>
          <w:sz w:val="36"/>
          <w:szCs w:val="36"/>
        </w:rPr>
      </w:r>
      <w:r/>
    </w:p>
    <w:p>
      <w:pPr>
        <w:pStyle w:val="753"/>
        <w:jc w:val="center"/>
        <w:spacing w:line="360" w:lineRule="auto"/>
        <w:rPr>
          <w:b/>
          <w:sz w:val="36"/>
          <w:szCs w:val="36"/>
        </w:rPr>
        <w:outlineLvl w:val="9"/>
      </w:pPr>
      <w:r>
        <w:rPr>
          <w:b/>
          <w:sz w:val="36"/>
          <w:szCs w:val="36"/>
        </w:rPr>
      </w:r>
      <w:r/>
    </w:p>
    <w:p>
      <w:pPr>
        <w:pStyle w:val="753"/>
        <w:jc w:val="center"/>
        <w:spacing w:line="360" w:lineRule="auto"/>
        <w:rPr>
          <w:b/>
          <w:sz w:val="36"/>
          <w:szCs w:val="36"/>
        </w:rPr>
        <w:outlineLvl w:val="9"/>
      </w:pPr>
      <w:r>
        <w:rPr>
          <w:b/>
          <w:sz w:val="36"/>
          <w:szCs w:val="36"/>
        </w:rPr>
      </w:r>
      <w:r/>
    </w:p>
    <w:p>
      <w:pPr>
        <w:pStyle w:val="753"/>
        <w:jc w:val="center"/>
        <w:spacing w:line="360" w:lineRule="auto"/>
        <w:rPr>
          <w:b/>
          <w:sz w:val="36"/>
          <w:szCs w:val="36"/>
        </w:rPr>
        <w:outlineLvl w:val="9"/>
      </w:pPr>
      <w:r>
        <w:rPr>
          <w:b/>
          <w:sz w:val="36"/>
          <w:szCs w:val="36"/>
        </w:rPr>
      </w:r>
      <w:r/>
    </w:p>
    <w:p>
      <w:pPr>
        <w:pStyle w:val="753"/>
        <w:jc w:val="center"/>
        <w:spacing w:line="360" w:lineRule="auto"/>
        <w:rPr>
          <w:b/>
          <w:sz w:val="36"/>
          <w:szCs w:val="36"/>
        </w:rPr>
        <w:outlineLvl w:val="9"/>
      </w:pPr>
      <w:r>
        <w:rPr>
          <w:b/>
          <w:sz w:val="36"/>
          <w:szCs w:val="36"/>
        </w:rPr>
      </w:r>
      <w:r/>
    </w:p>
    <w:p>
      <w:pPr>
        <w:pStyle w:val="753"/>
        <w:jc w:val="center"/>
        <w:spacing w:line="360" w:lineRule="auto"/>
        <w:rPr>
          <w:b/>
          <w:sz w:val="36"/>
          <w:szCs w:val="36"/>
        </w:rPr>
        <w:outlineLvl w:val="9"/>
      </w:pPr>
      <w:r>
        <w:rPr>
          <w:b/>
          <w:sz w:val="36"/>
          <w:szCs w:val="36"/>
        </w:rPr>
      </w:r>
      <w:r/>
    </w:p>
    <w:p>
      <w:pPr>
        <w:pStyle w:val="753"/>
        <w:jc w:val="center"/>
        <w:spacing w:line="360" w:lineRule="auto"/>
        <w:rPr>
          <w:b/>
          <w:sz w:val="36"/>
          <w:szCs w:val="36"/>
        </w:rPr>
        <w:outlineLvl w:val="9"/>
      </w:pPr>
      <w:r>
        <w:rPr>
          <w:b/>
          <w:sz w:val="36"/>
          <w:szCs w:val="36"/>
        </w:rPr>
      </w:r>
      <w:r/>
    </w:p>
    <w:p>
      <w:pPr>
        <w:pStyle w:val="753"/>
        <w:jc w:val="center"/>
        <w:spacing w:line="360" w:lineRule="auto"/>
        <w:rPr>
          <w:b/>
          <w:sz w:val="36"/>
          <w:szCs w:val="36"/>
        </w:rPr>
        <w:outlineLvl w:val="9"/>
      </w:pPr>
      <w:r>
        <w:rPr>
          <w:b/>
          <w:sz w:val="36"/>
          <w:szCs w:val="36"/>
        </w:rPr>
      </w:r>
      <w:r/>
    </w:p>
    <w:p>
      <w:pPr>
        <w:pStyle w:val="753"/>
        <w:ind w:left="0" w:right="0" w:firstLine="0"/>
        <w:jc w:val="center"/>
        <w:spacing w:before="0" w:after="0" w:line="240" w:lineRule="auto"/>
        <w:rPr>
          <w:rFonts w:ascii="宋体" w:hAnsi="宋体" w:eastAsia="宋体"/>
          <w:b/>
          <w:bCs/>
          <w:sz w:val="44"/>
          <w:szCs w:val="52"/>
        </w:rPr>
      </w:pPr>
      <w:r>
        <w:rPr>
          <w:rFonts w:ascii="宋体" w:hAnsi="宋体" w:eastAsia="宋体"/>
          <w:b/>
          <w:bCs/>
          <w:sz w:val="44"/>
          <w:szCs w:val="52"/>
        </w:rPr>
      </w:r>
      <w:r/>
    </w:p>
    <w:p>
      <w:pPr>
        <w:pStyle w:val="753"/>
        <w:ind w:left="0" w:right="0" w:firstLine="0"/>
        <w:jc w:val="center"/>
        <w:spacing w:before="0" w:after="0" w:line="240" w:lineRule="auto"/>
        <w:rPr>
          <w:rFonts w:ascii="宋体" w:hAnsi="宋体" w:eastAsia="宋体"/>
          <w:b/>
          <w:bCs/>
          <w:sz w:val="40"/>
          <w:szCs w:val="48"/>
        </w:rPr>
      </w:pPr>
      <w:r>
        <w:rPr>
          <w:rFonts w:ascii="宋体" w:hAnsi="宋体" w:eastAsia="宋体"/>
          <w:b/>
          <w:bCs/>
          <w:sz w:val="40"/>
          <w:szCs w:val="48"/>
        </w:rPr>
        <w:t xml:space="preserve">目</w:t>
      </w:r>
      <w:r>
        <w:rPr>
          <w:rFonts w:hint="eastAsia" w:ascii="宋体" w:hAnsi="宋体" w:eastAsia="宋体"/>
          <w:b/>
          <w:bCs/>
          <w:sz w:val="40"/>
          <w:szCs w:val="48"/>
          <w:lang w:val="en-US" w:eastAsia="zh-CN"/>
        </w:rPr>
        <w:t xml:space="preserve">    </w:t>
      </w:r>
      <w:r>
        <w:rPr>
          <w:rFonts w:ascii="宋体" w:hAnsi="宋体" w:eastAsia="宋体"/>
          <w:b/>
          <w:bCs/>
          <w:sz w:val="40"/>
          <w:szCs w:val="48"/>
        </w:rPr>
        <w:t xml:space="preserve">录</w:t>
      </w:r>
      <w:r>
        <w:rPr>
          <w:rFonts w:ascii="宋体" w:hAnsi="宋体" w:eastAsia="宋体"/>
          <w:b/>
          <w:bCs/>
          <w:sz w:val="40"/>
          <w:szCs w:val="48"/>
        </w:rPr>
      </w:r>
      <w:r/>
    </w:p>
    <w:p>
      <w:pPr>
        <w:pStyle w:val="785"/>
        <w:tabs>
          <w:tab w:val="left" w:pos="567" w:leader="none"/>
        </w:tabs>
      </w:pPr>
      <w:r/>
      <w:r/>
    </w:p>
    <w:p>
      <w:pPr>
        <w:pStyle w:val="807"/>
        <w:spacing w:line="480" w:lineRule="auto"/>
        <w:tabs>
          <w:tab w:val="right" w:pos="9356" w:leader="dot"/>
        </w:tabs>
      </w:pPr>
      <w:r>
        <w:rPr>
          <w:rFonts w:hint="eastAsia" w:ascii="宋体" w:hAnsi="宋体" w:eastAsia="宋体" w:cs="宋体"/>
          <w:b w:val="0"/>
          <w:sz w:val="24"/>
          <w:szCs w:val="24"/>
        </w:rPr>
        <w:fldChar w:fldCharType="begin"/>
      </w:r>
      <w:r>
        <w:rPr>
          <w:rFonts w:hint="eastAsia" w:ascii="宋体" w:hAnsi="宋体" w:eastAsia="宋体" w:cs="宋体"/>
          <w:b w:val="0"/>
          <w:sz w:val="24"/>
          <w:szCs w:val="24"/>
        </w:rPr>
        <w:instrText xml:space="preserve">TOC \o "1-1" \h \u </w:instrText>
      </w:r>
      <w:r>
        <w:rPr>
          <w:rFonts w:hint="eastAsia" w:ascii="宋体" w:hAnsi="宋体" w:eastAsia="宋体" w:cs="宋体"/>
          <w:b w:val="0"/>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_Toc2832 </w:instrText>
      </w:r>
      <w:r>
        <w:rPr>
          <w:rFonts w:hint="eastAsia" w:ascii="宋体" w:hAnsi="宋体" w:eastAsia="宋体" w:cs="宋体"/>
          <w:szCs w:val="24"/>
        </w:rPr>
        <w:fldChar w:fldCharType="separate"/>
      </w:r>
      <w:r>
        <w:rPr>
          <w:rFonts w:ascii="Times New Roman" w:hAnsi="Times New Roman" w:eastAsia="宋体" w:cs="Times New Roman"/>
          <w:szCs w:val="32"/>
        </w:rPr>
        <w:t xml:space="preserve">第一章   采购邀请</w:t>
      </w:r>
      <w:r>
        <w:tab/>
      </w:r>
      <w:r>
        <w:rPr>
          <w:rFonts w:hint="eastAsia"/>
          <w:lang w:val="en-US" w:eastAsia="zh-CN"/>
        </w:rPr>
        <w:t xml:space="preserve">3</w:t>
      </w:r>
      <w:r>
        <w:rPr>
          <w:rFonts w:hint="eastAsia" w:ascii="宋体" w:hAnsi="宋体" w:eastAsia="宋体" w:cs="宋体"/>
          <w:szCs w:val="24"/>
        </w:rPr>
        <w:fldChar w:fldCharType="end"/>
      </w:r>
      <w:r/>
    </w:p>
    <w:p>
      <w:pPr>
        <w:pStyle w:val="807"/>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_Toc26059 </w:instrText>
      </w:r>
      <w:r>
        <w:rPr>
          <w:rFonts w:hint="eastAsia" w:ascii="宋体" w:hAnsi="宋体" w:eastAsia="宋体" w:cs="宋体"/>
          <w:szCs w:val="24"/>
        </w:rPr>
        <w:fldChar w:fldCharType="separate"/>
      </w:r>
      <w:r>
        <w:rPr>
          <w:rFonts w:ascii="Times New Roman" w:hAnsi="Times New Roman" w:eastAsia="宋体" w:cs="Times New Roman"/>
          <w:szCs w:val="32"/>
        </w:rPr>
        <w:t xml:space="preserve">第二章   供应商须知</w:t>
      </w:r>
      <w:r>
        <w:tab/>
      </w:r>
      <w:r>
        <w:fldChar w:fldCharType="begin"/>
      </w:r>
      <w:r>
        <w:instrText xml:space="preserve"> PAGEREF _Toc26059 \h </w:instrText>
      </w:r>
      <w:r>
        <w:fldChar w:fldCharType="separate"/>
      </w:r>
      <w:r>
        <w:t xml:space="preserve">6</w:t>
      </w:r>
      <w:r>
        <w:fldChar w:fldCharType="end"/>
      </w:r>
      <w:r>
        <w:rPr>
          <w:rFonts w:hint="eastAsia" w:ascii="宋体" w:hAnsi="宋体" w:eastAsia="宋体" w:cs="宋体"/>
          <w:szCs w:val="24"/>
        </w:rPr>
        <w:fldChar w:fldCharType="end"/>
      </w:r>
      <w:r/>
    </w:p>
    <w:p>
      <w:pPr>
        <w:pStyle w:val="807"/>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_Toc25833 </w:instrText>
      </w:r>
      <w:r>
        <w:rPr>
          <w:rFonts w:hint="eastAsia" w:ascii="宋体" w:hAnsi="宋体" w:eastAsia="宋体" w:cs="宋体"/>
          <w:szCs w:val="24"/>
        </w:rPr>
        <w:fldChar w:fldCharType="separate"/>
      </w:r>
      <w:r>
        <w:rPr>
          <w:szCs w:val="28"/>
        </w:rPr>
        <w:t xml:space="preserve">第三章   协商程序</w:t>
      </w:r>
      <w:r>
        <w:tab/>
      </w:r>
      <w:r>
        <w:fldChar w:fldCharType="begin"/>
      </w:r>
      <w:r>
        <w:instrText xml:space="preserve"> PAGEREF _Toc25833 \h </w:instrText>
      </w:r>
      <w:r>
        <w:fldChar w:fldCharType="separate"/>
      </w:r>
      <w:r>
        <w:t xml:space="preserve">1</w:t>
      </w:r>
      <w:r>
        <w:rPr>
          <w:rFonts w:hint="eastAsia"/>
          <w:lang w:val="en-US" w:eastAsia="zh-CN"/>
        </w:rPr>
        <w:t xml:space="preserve">6</w:t>
      </w:r>
      <w:r>
        <w:fldChar w:fldCharType="end"/>
      </w:r>
      <w:r>
        <w:rPr>
          <w:rFonts w:hint="eastAsia" w:ascii="宋体" w:hAnsi="宋体" w:eastAsia="宋体" w:cs="宋体"/>
          <w:szCs w:val="24"/>
        </w:rPr>
        <w:fldChar w:fldCharType="end"/>
      </w:r>
      <w:r/>
    </w:p>
    <w:p>
      <w:pPr>
        <w:pStyle w:val="807"/>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_Toc13070 </w:instrText>
      </w:r>
      <w:r>
        <w:rPr>
          <w:rFonts w:hint="eastAsia" w:ascii="宋体" w:hAnsi="宋体" w:eastAsia="宋体" w:cs="宋体"/>
          <w:szCs w:val="24"/>
        </w:rPr>
        <w:fldChar w:fldCharType="separate"/>
      </w:r>
      <w:r>
        <w:rPr>
          <w:szCs w:val="28"/>
        </w:rPr>
        <w:t xml:space="preserve">第四章  </w:t>
      </w:r>
      <w:r>
        <w:rPr>
          <w:szCs w:val="28"/>
          <w:highlight w:val="none"/>
        </w:rPr>
        <w:t xml:space="preserve"> 采购需求</w:t>
      </w:r>
      <w:r>
        <w:tab/>
      </w:r>
      <w:r>
        <w:fldChar w:fldCharType="begin"/>
      </w:r>
      <w:r>
        <w:instrText xml:space="preserve"> PAGEREF _Toc13070 \h </w:instrText>
      </w:r>
      <w:r>
        <w:fldChar w:fldCharType="separate"/>
      </w:r>
      <w:r>
        <w:t xml:space="preserve">1</w:t>
      </w:r>
      <w:r>
        <w:rPr>
          <w:rFonts w:hint="eastAsia"/>
          <w:lang w:val="en-US" w:eastAsia="zh-CN"/>
        </w:rPr>
        <w:t xml:space="preserve">9</w:t>
      </w:r>
      <w:r>
        <w:fldChar w:fldCharType="end"/>
      </w:r>
      <w:r>
        <w:rPr>
          <w:rFonts w:hint="eastAsia" w:ascii="宋体" w:hAnsi="宋体" w:eastAsia="宋体" w:cs="宋体"/>
          <w:szCs w:val="24"/>
        </w:rPr>
        <w:fldChar w:fldCharType="end"/>
      </w:r>
      <w:r/>
    </w:p>
    <w:p>
      <w:pPr>
        <w:pStyle w:val="807"/>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_Toc14796 </w:instrText>
      </w:r>
      <w:r>
        <w:rPr>
          <w:rFonts w:hint="eastAsia" w:ascii="宋体" w:hAnsi="宋体" w:eastAsia="宋体" w:cs="宋体"/>
          <w:szCs w:val="24"/>
        </w:rPr>
        <w:fldChar w:fldCharType="separate"/>
      </w:r>
      <w:r>
        <w:rPr>
          <w:szCs w:val="28"/>
        </w:rPr>
        <w:t xml:space="preserve">第五章   合同草案条款</w:t>
      </w:r>
      <w:r>
        <w:tab/>
      </w:r>
      <w:r>
        <w:fldChar w:fldCharType="begin"/>
      </w:r>
      <w:r>
        <w:instrText xml:space="preserve"> PAGEREF _Toc14796 \h </w:instrText>
      </w:r>
      <w:r>
        <w:fldChar w:fldCharType="separate"/>
      </w:r>
      <w:r>
        <w:rPr>
          <w:rFonts w:hint="eastAsia"/>
          <w:lang w:val="en-US" w:eastAsia="zh-CN"/>
        </w:rPr>
        <w:t xml:space="preserve">21</w:t>
      </w:r>
      <w:r>
        <w:fldChar w:fldCharType="end"/>
      </w:r>
      <w:r>
        <w:rPr>
          <w:rFonts w:hint="eastAsia" w:ascii="宋体" w:hAnsi="宋体" w:eastAsia="宋体" w:cs="宋体"/>
          <w:szCs w:val="24"/>
        </w:rPr>
        <w:fldChar w:fldCharType="end"/>
      </w:r>
      <w:r/>
    </w:p>
    <w:p>
      <w:pPr>
        <w:pStyle w:val="807"/>
        <w:spacing w:line="480" w:lineRule="auto"/>
        <w:tabs>
          <w:tab w:val="right" w:pos="9356" w:leader="dot"/>
        </w:tabs>
      </w:pPr>
      <w:r>
        <w:rPr>
          <w:rFonts w:hint="eastAsia" w:ascii="宋体" w:hAnsi="宋体" w:eastAsia="宋体" w:cs="宋体"/>
          <w:szCs w:val="24"/>
        </w:rPr>
        <w:fldChar w:fldCharType="begin"/>
      </w:r>
      <w:r>
        <w:rPr>
          <w:rFonts w:hint="eastAsia" w:ascii="宋体" w:hAnsi="宋体" w:eastAsia="宋体" w:cs="宋体"/>
          <w:szCs w:val="24"/>
        </w:rPr>
        <w:instrText xml:space="preserve"> HYPERLINK \l _Toc5886 </w:instrText>
      </w:r>
      <w:r>
        <w:rPr>
          <w:rFonts w:hint="eastAsia" w:ascii="宋体" w:hAnsi="宋体" w:eastAsia="宋体" w:cs="宋体"/>
          <w:szCs w:val="24"/>
        </w:rPr>
        <w:fldChar w:fldCharType="separate"/>
      </w:r>
      <w:r>
        <w:rPr>
          <w:szCs w:val="28"/>
        </w:rPr>
        <w:t xml:space="preserve">第六章   响应文件格式</w:t>
      </w:r>
      <w:r>
        <w:tab/>
      </w:r>
      <w:r>
        <w:rPr>
          <w:rFonts w:hint="eastAsia"/>
          <w:lang w:val="en-US" w:eastAsia="zh-CN"/>
        </w:rPr>
        <w:t xml:space="preserve">25</w:t>
      </w:r>
      <w:r>
        <w:rPr>
          <w:rFonts w:hint="eastAsia" w:ascii="宋体" w:hAnsi="宋体" w:eastAsia="宋体" w:cs="宋体"/>
          <w:szCs w:val="24"/>
        </w:rPr>
        <w:fldChar w:fldCharType="end"/>
      </w:r>
      <w:r/>
    </w:p>
    <w:p>
      <w:pPr>
        <w:pStyle w:val="753"/>
        <w:jc w:val="center"/>
        <w:spacing w:line="480" w:lineRule="auto"/>
        <w:rPr>
          <w:b/>
          <w:sz w:val="36"/>
          <w:szCs w:val="36"/>
        </w:rPr>
        <w:outlineLvl w:val="9"/>
      </w:pPr>
      <w:r>
        <w:rPr>
          <w:rFonts w:hint="eastAsia" w:ascii="宋体" w:hAnsi="宋体" w:eastAsia="宋体" w:cs="宋体"/>
          <w:szCs w:val="24"/>
        </w:rPr>
        <w:fldChar w:fldCharType="end"/>
      </w:r>
      <w:r>
        <w:rPr>
          <w:b/>
          <w:sz w:val="36"/>
          <w:szCs w:val="36"/>
        </w:rPr>
      </w:r>
      <w:r/>
    </w:p>
    <w:p>
      <w:pPr>
        <w:pStyle w:val="807"/>
        <w:spacing w:line="480" w:lineRule="auto"/>
        <w:tabs>
          <w:tab w:val="left" w:pos="1050" w:leader="none"/>
          <w:tab w:val="right" w:pos="8937" w:leader="dot"/>
        </w:tabs>
        <w:rPr>
          <w:rFonts w:hint="eastAsia" w:ascii="宋体" w:hAnsi="宋体" w:eastAsia="宋体" w:cs="宋体"/>
        </w:rPr>
      </w:pPr>
      <w:r/>
      <w:bookmarkEnd w:id="0"/>
      <w:r/>
      <w:bookmarkStart w:id="1" w:name="_Toc99301279"/>
      <w:r>
        <w:rPr>
          <w:rFonts w:hint="eastAsia" w:ascii="宋体" w:hAnsi="宋体" w:eastAsia="宋体" w:cs="宋体"/>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85"/>
        <w:tabs>
          <w:tab w:val="left" w:pos="567" w:leader="none"/>
        </w:tabs>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834"/>
      </w:p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both"/>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753"/>
        <w:jc w:val="center"/>
        <w:widowControl/>
        <w:rPr>
          <w:rFonts w:ascii="Times New Roman" w:hAnsi="Times New Roman" w:eastAsia="宋体" w:cs="Times New Roman"/>
          <w:b/>
          <w:sz w:val="32"/>
          <w:szCs w:val="32"/>
        </w:rPr>
        <w:outlineLvl w:val="0"/>
      </w:pPr>
      <w:r/>
      <w:bookmarkStart w:id="2" w:name="_Toc2832"/>
      <w:r>
        <w:rPr>
          <w:rFonts w:ascii="Times New Roman" w:hAnsi="Times New Roman" w:eastAsia="宋体" w:cs="Times New Roman"/>
          <w:b/>
          <w:sz w:val="32"/>
          <w:szCs w:val="32"/>
        </w:rPr>
        <w:t xml:space="preserve">第一章   采购邀请</w:t>
      </w:r>
      <w:bookmarkEnd w:id="1"/>
      <w:r/>
      <w:bookmarkEnd w:id="2"/>
      <w:r>
        <w:rPr>
          <w:rFonts w:ascii="Times New Roman" w:hAnsi="Times New Roman" w:eastAsia="宋体" w:cs="Times New Roman"/>
          <w:b/>
          <w:sz w:val="32"/>
          <w:szCs w:val="32"/>
        </w:rPr>
      </w:r>
      <w:r/>
    </w:p>
    <w:p>
      <w:pPr>
        <w:pStyle w:val="753"/>
        <w:ind w:firstLine="640"/>
        <w:spacing w:line="360" w:lineRule="auto"/>
        <w:rPr>
          <w:sz w:val="32"/>
          <w:szCs w:val="32"/>
        </w:rPr>
      </w:pPr>
      <w:r>
        <w:rPr>
          <w:sz w:val="32"/>
          <w:szCs w:val="32"/>
        </w:rPr>
      </w:r>
      <w:r/>
    </w:p>
    <w:p>
      <w:pPr>
        <w:pStyle w:val="753"/>
        <w:jc w:val="left"/>
        <w:spacing w:before="0" w:line="360" w:lineRule="auto"/>
        <w:rPr>
          <w:rFonts w:hint="eastAsia" w:ascii="宋体" w:hAnsi="宋体" w:eastAsia="宋体" w:cs="宋体"/>
          <w:b/>
          <w:bCs/>
          <w:sz w:val="21"/>
          <w:szCs w:val="21"/>
        </w:rPr>
        <w:outlineLvl w:val="9"/>
      </w:pPr>
      <w:r/>
      <w:bookmarkStart w:id="3" w:name="_Toc28359002"/>
      <w:r/>
      <w:bookmarkStart w:id="4" w:name="_Toc35393790"/>
      <w:r/>
      <w:bookmarkStart w:id="5" w:name="_Toc35393621"/>
      <w:r/>
      <w:bookmarkStart w:id="6" w:name="_Toc28359079"/>
      <w:r/>
      <w:bookmarkStart w:id="7" w:name="_Hlk24379207"/>
      <w:r>
        <w:rPr>
          <w:rFonts w:hint="eastAsia" w:ascii="宋体" w:hAnsi="宋体" w:eastAsia="宋体" w:cs="宋体"/>
          <w:b/>
          <w:bCs/>
          <w:sz w:val="21"/>
          <w:szCs w:val="21"/>
        </w:rPr>
        <w:t xml:space="preserve">一、项目基本情况</w:t>
      </w:r>
      <w:bookmarkEnd w:id="3"/>
      <w:r/>
      <w:bookmarkEnd w:id="4"/>
      <w:r/>
      <w:bookmarkEnd w:id="5"/>
      <w:r/>
      <w:bookmarkEnd w:id="6"/>
      <w:r>
        <w:rPr>
          <w:rFonts w:hint="eastAsia" w:ascii="宋体" w:hAnsi="宋体" w:eastAsia="宋体" w:cs="宋体"/>
          <w:b/>
          <w:bCs/>
          <w:sz w:val="21"/>
          <w:szCs w:val="21"/>
        </w:rPr>
      </w:r>
      <w:r/>
    </w:p>
    <w:p>
      <w:pPr>
        <w:pStyle w:val="753"/>
        <w:ind w:firstLine="420"/>
        <w:spacing w:line="360" w:lineRule="auto"/>
        <w:rPr>
          <w:rFonts w:hint="eastAsia" w:ascii="宋体" w:hAnsi="宋体" w:eastAsia="宋体" w:cs="宋体"/>
          <w:sz w:val="21"/>
          <w:szCs w:val="21"/>
          <w:highlight w:val="none"/>
          <w:u w:val="single"/>
          <w:lang w:val="en-US" w:eastAsia="zh-CN"/>
        </w:rPr>
        <w:outlineLvl w:val="9"/>
      </w:pPr>
      <w:r>
        <w:rPr>
          <w:rFonts w:hint="eastAsia" w:ascii="宋体" w:hAnsi="宋体" w:eastAsia="宋体" w:cs="宋体"/>
          <w:sz w:val="21"/>
          <w:szCs w:val="21"/>
          <w:highlight w:val="none"/>
        </w:rPr>
        <w:t xml:space="preserve">1.项目编号：</w:t>
      </w:r>
      <w:r>
        <w:rPr>
          <w:rFonts w:hint="eastAsia" w:ascii="宋体" w:hAnsi="宋体" w:eastAsia="宋体" w:cs="宋体"/>
          <w:sz w:val="21"/>
          <w:szCs w:val="21"/>
          <w:highlight w:val="none"/>
          <w:u w:val="single"/>
          <w:lang w:eastAsia="zh-CN"/>
        </w:rPr>
        <w:t xml:space="preserve">JSZC-320481-LYZT-D2026-0008</w:t>
      </w:r>
      <w:r>
        <w:rPr>
          <w:rFonts w:hint="eastAsia" w:ascii="宋体" w:hAnsi="宋体" w:eastAsia="宋体" w:cs="宋体"/>
          <w:sz w:val="21"/>
          <w:szCs w:val="21"/>
          <w:highlight w:val="none"/>
          <w:u w:val="single"/>
          <w:lang w:val="en-US" w:eastAsia="zh-CN"/>
        </w:rPr>
      </w:r>
      <w:r/>
    </w:p>
    <w:p>
      <w:pPr>
        <w:pStyle w:val="753"/>
        <w:ind w:firstLine="420"/>
        <w:spacing w:line="360" w:lineRule="auto"/>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u w:val="single"/>
          <w:lang w:eastAsia="zh-CN"/>
        </w:rPr>
        <w:t xml:space="preserve">溧阳市人民医院医疗废物服务项目</w:t>
      </w:r>
      <w:r>
        <w:rPr>
          <w:rFonts w:hint="eastAsia" w:ascii="宋体" w:hAnsi="宋体" w:eastAsia="宋体" w:cs="宋体"/>
          <w:sz w:val="21"/>
          <w:szCs w:val="21"/>
          <w:highlight w:val="none"/>
          <w:lang w:eastAsia="zh-CN"/>
        </w:rPr>
      </w:r>
      <w:r/>
    </w:p>
    <w:p>
      <w:pPr>
        <w:pStyle w:val="816"/>
        <w:ind w:firstLine="420"/>
        <w:jc w:val="both"/>
        <w:pageBreakBefore w:val="0"/>
        <w:spacing w:before="20" w:beforeAutospacing="0" w:after="20" w:afterAutospacing="0" w:line="360" w:lineRule="auto"/>
        <w:widowControl w:val="off"/>
        <w:rPr>
          <w:rFonts w:hint="eastAsia" w:ascii="宋体" w:hAnsi="宋体" w:eastAsia="宋体" w:cs="宋体"/>
          <w:sz w:val="21"/>
          <w:szCs w:val="21"/>
          <w:highlight w:val="none"/>
          <w:shd w:val="clear" w:color="auto" w:fill="ffffff"/>
          <w:lang w:eastAsia="zh-CN"/>
        </w:rPr>
      </w:pPr>
      <w:r/>
      <w:bookmarkEnd w:id="7"/>
      <w:r>
        <w:rPr>
          <w:rFonts w:hint="eastAsia" w:ascii="宋体" w:hAnsi="宋体" w:eastAsia="宋体" w:cs="宋体"/>
          <w:sz w:val="21"/>
          <w:szCs w:val="21"/>
          <w:highlight w:val="none"/>
        </w:rPr>
        <w:t xml:space="preserve">3.项目预算金额：</w:t>
      </w:r>
      <w:r>
        <w:rPr>
          <w:rFonts w:hint="eastAsia" w:ascii="宋体" w:hAnsi="宋体" w:eastAsia="宋体" w:cs="宋体"/>
          <w:color w:val="000000"/>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320</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color w:val="000000"/>
          <w:sz w:val="21"/>
          <w:szCs w:val="21"/>
          <w:highlight w:val="none"/>
          <w:u w:val="single"/>
          <w:shd w:val="clear" w:color="auto" w:fill="ffffff"/>
          <w:lang w:val="en-US" w:eastAsia="zh-CN"/>
        </w:rPr>
        <w:t xml:space="preserve">二</w:t>
      </w:r>
      <w:r>
        <w:rPr>
          <w:rFonts w:hint="eastAsia" w:ascii="宋体" w:hAnsi="宋体" w:eastAsia="宋体" w:cs="宋体"/>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lang w:val="en-US" w:eastAsia="zh-CN"/>
        </w:rPr>
        <w:t xml:space="preserve">160</w:t>
      </w:r>
      <w:r>
        <w:rPr>
          <w:rFonts w:hint="eastAsia" w:ascii="宋体" w:hAnsi="宋体" w:eastAsia="宋体" w:cs="宋体"/>
          <w:color w:val="000000"/>
          <w:sz w:val="21"/>
          <w:szCs w:val="21"/>
          <w:highlight w:val="none"/>
          <w:u w:val="single"/>
          <w:shd w:val="clear" w:color="auto" w:fill="ffffff"/>
        </w:rPr>
        <w:t xml:space="preserve">万元/年）</w:t>
      </w:r>
      <w:r>
        <w:rPr>
          <w:rFonts w:hint="eastAsia" w:ascii="宋体" w:hAnsi="宋体" w:eastAsia="宋体" w:cs="宋体"/>
          <w:sz w:val="21"/>
          <w:szCs w:val="21"/>
          <w:highlight w:val="none"/>
          <w:shd w:val="clear" w:color="auto" w:fill="ffffff"/>
          <w:lang w:eastAsia="zh-CN"/>
        </w:rPr>
        <w:t xml:space="preserve">；</w:t>
      </w:r>
      <w:r>
        <w:rPr>
          <w:rFonts w:hint="eastAsia" w:ascii="宋体" w:hAnsi="宋体" w:eastAsia="宋体" w:cs="宋体"/>
          <w:sz w:val="21"/>
          <w:szCs w:val="21"/>
          <w:highlight w:val="none"/>
          <w:shd w:val="clear" w:color="auto" w:fill="ffffff"/>
          <w:lang w:eastAsia="zh-CN"/>
        </w:rPr>
      </w:r>
      <w:r/>
    </w:p>
    <w:p>
      <w:pPr>
        <w:pStyle w:val="816"/>
        <w:ind w:firstLine="630"/>
        <w:jc w:val="both"/>
        <w:pageBreakBefore w:val="0"/>
        <w:spacing w:before="20" w:beforeAutospacing="0" w:after="20" w:afterAutospacing="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项目最高限价（如有）：</w:t>
      </w:r>
      <w:r>
        <w:rPr>
          <w:rFonts w:hint="eastAsia" w:ascii="宋体" w:hAnsi="宋体" w:eastAsia="宋体" w:cs="宋体"/>
          <w:color w:val="000000"/>
          <w:sz w:val="21"/>
          <w:szCs w:val="21"/>
          <w:highlight w:val="none"/>
          <w:u w:val="single"/>
          <w:shd w:val="clear" w:color="auto" w:fill="ffffff"/>
        </w:rPr>
        <w:t xml:space="preserve">人民币</w:t>
      </w:r>
      <w:r>
        <w:rPr>
          <w:rFonts w:hint="eastAsia" w:ascii="宋体" w:hAnsi="宋体" w:eastAsia="宋体" w:cs="宋体"/>
          <w:sz w:val="21"/>
          <w:szCs w:val="21"/>
          <w:highlight w:val="none"/>
          <w:u w:val="single"/>
          <w:shd w:val="clear" w:color="auto" w:fill="ffffff"/>
          <w:lang w:val="en-US" w:eastAsia="zh-CN"/>
        </w:rPr>
        <w:t xml:space="preserve">319.96</w:t>
      </w:r>
      <w:r>
        <w:rPr>
          <w:rFonts w:hint="eastAsia" w:ascii="宋体" w:hAnsi="宋体" w:eastAsia="宋体" w:cs="宋体"/>
          <w:color w:val="000000"/>
          <w:sz w:val="21"/>
          <w:szCs w:val="21"/>
          <w:highlight w:val="none"/>
          <w:u w:val="single"/>
          <w:shd w:val="clear" w:color="auto" w:fill="ffffff"/>
        </w:rPr>
        <w:t xml:space="preserve">万元/</w:t>
      </w:r>
      <w:r>
        <w:rPr>
          <w:rFonts w:hint="eastAsia" w:ascii="宋体" w:hAnsi="宋体" w:eastAsia="宋体" w:cs="宋体"/>
          <w:color w:val="000000"/>
          <w:sz w:val="21"/>
          <w:szCs w:val="21"/>
          <w:highlight w:val="none"/>
          <w:u w:val="single"/>
          <w:shd w:val="clear" w:color="auto" w:fill="ffffff"/>
          <w:lang w:val="en-US" w:eastAsia="zh-CN"/>
        </w:rPr>
        <w:t xml:space="preserve">二</w:t>
      </w:r>
      <w:r>
        <w:rPr>
          <w:rFonts w:hint="eastAsia" w:ascii="宋体" w:hAnsi="宋体" w:eastAsia="宋体" w:cs="宋体"/>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lang w:val="en-US" w:eastAsia="zh-CN"/>
        </w:rPr>
        <w:t xml:space="preserve">159.98</w:t>
      </w:r>
      <w:r>
        <w:rPr>
          <w:rFonts w:hint="eastAsia" w:ascii="宋体" w:hAnsi="宋体" w:eastAsia="宋体" w:cs="宋体"/>
          <w:color w:val="000000"/>
          <w:sz w:val="21"/>
          <w:szCs w:val="21"/>
          <w:highlight w:val="none"/>
          <w:u w:val="single"/>
          <w:shd w:val="clear" w:color="auto" w:fill="ffffff"/>
        </w:rPr>
        <w:t xml:space="preserve">万元/年）</w:t>
      </w:r>
      <w:r>
        <w:rPr>
          <w:rFonts w:hint="eastAsia" w:ascii="宋体" w:hAnsi="宋体" w:eastAsia="宋体" w:cs="宋体"/>
          <w:sz w:val="21"/>
          <w:szCs w:val="21"/>
          <w:highlight w:val="none"/>
          <w:shd w:val="clear" w:color="auto" w:fill="ffffff"/>
          <w:lang w:eastAsia="zh-CN"/>
        </w:rPr>
        <w:t xml:space="preserve">。</w:t>
      </w:r>
      <w:r>
        <w:rPr>
          <w:rFonts w:hint="eastAsia" w:ascii="宋体" w:hAnsi="宋体" w:eastAsia="宋体" w:cs="宋体"/>
          <w:sz w:val="21"/>
          <w:szCs w:val="21"/>
          <w:highlight w:val="none"/>
          <w:lang w:val="en-US" w:eastAsia="zh-CN"/>
        </w:rPr>
      </w:r>
      <w:r/>
    </w:p>
    <w:p>
      <w:pPr>
        <w:pStyle w:val="753"/>
        <w:ind w:firstLine="42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4.采购需求：</w:t>
      </w:r>
      <w:r>
        <w:rPr>
          <w:rFonts w:hint="eastAsia" w:ascii="宋体" w:hAnsi="宋体" w:eastAsia="宋体" w:cs="宋体"/>
          <w:sz w:val="21"/>
          <w:szCs w:val="21"/>
          <w:highlight w:val="none"/>
          <w:lang w:val="en-US" w:eastAsia="zh-CN"/>
        </w:rPr>
        <w:t xml:space="preserve">溧阳市人民医院</w:t>
      </w:r>
      <w:r>
        <w:rPr>
          <w:rFonts w:hint="eastAsia" w:ascii="宋体" w:hAnsi="宋体" w:eastAsia="宋体" w:cs="宋体"/>
          <w:sz w:val="21"/>
          <w:szCs w:val="21"/>
          <w:highlight w:val="none"/>
          <w:lang w:val="zh-TW" w:eastAsia="zh-CN"/>
        </w:rPr>
        <w:t xml:space="preserve">医疗废物处置服务，包括但不限于对</w:t>
      </w:r>
      <w:r>
        <w:rPr>
          <w:rFonts w:hint="eastAsia" w:ascii="宋体" w:hAnsi="宋体" w:eastAsia="宋体" w:cs="宋体"/>
          <w:sz w:val="21"/>
          <w:szCs w:val="21"/>
          <w:highlight w:val="none"/>
          <w:lang w:val="en-US" w:eastAsia="zh-CN"/>
        </w:rPr>
        <w:t xml:space="preserve">溧阳市人民医院处理感染性、损伤性、病理性、药物性、化学性等医疗废物。</w:t>
      </w:r>
      <w:r>
        <w:rPr>
          <w:rFonts w:hint="eastAsia" w:ascii="宋体" w:hAnsi="宋体" w:eastAsia="宋体" w:cs="宋体"/>
          <w:sz w:val="21"/>
          <w:szCs w:val="21"/>
          <w:highlight w:val="none"/>
        </w:rPr>
      </w:r>
      <w:r/>
    </w:p>
    <w:p>
      <w:pPr>
        <w:pStyle w:val="753"/>
        <w:ind w:firstLine="420"/>
        <w:spacing w:line="36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5.合同履行期限：</w:t>
      </w:r>
      <w:r>
        <w:rPr>
          <w:rFonts w:hint="eastAsia" w:ascii="宋体" w:hAnsi="宋体" w:eastAsia="宋体" w:cs="宋体"/>
          <w:sz w:val="21"/>
          <w:szCs w:val="21"/>
          <w:highlight w:val="none"/>
          <w:shd w:val="clear" w:color="auto" w:fill="ffffff"/>
          <w:lang w:val="en-US" w:eastAsia="zh-CN"/>
        </w:rPr>
        <w:t xml:space="preserve">本项目服务期二年，合同一年一签。</w:t>
      </w:r>
      <w:r>
        <w:rPr>
          <w:rFonts w:hint="eastAsia" w:ascii="宋体" w:hAnsi="宋体" w:eastAsia="宋体" w:cs="宋体"/>
          <w:sz w:val="21"/>
          <w:szCs w:val="21"/>
          <w:highlight w:val="none"/>
          <w:lang w:val="en-US" w:eastAsia="zh-CN"/>
        </w:rPr>
      </w:r>
      <w:r/>
    </w:p>
    <w:p>
      <w:pPr>
        <w:pStyle w:val="753"/>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6.本项目是否接受联合体：□是  ■否。</w:t>
      </w:r>
      <w:r>
        <w:rPr>
          <w:rFonts w:hint="eastAsia" w:ascii="宋体" w:hAnsi="宋体" w:eastAsia="宋体" w:cs="宋体"/>
          <w:sz w:val="21"/>
          <w:szCs w:val="21"/>
        </w:rPr>
      </w:r>
      <w:r/>
    </w:p>
    <w:p>
      <w:pPr>
        <w:pStyle w:val="753"/>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本项目是否接受进口产品响应：□是  ■否。</w:t>
      </w:r>
      <w:r>
        <w:rPr>
          <w:rFonts w:hint="eastAsia" w:ascii="宋体" w:hAnsi="宋体" w:eastAsia="宋体" w:cs="宋体"/>
          <w:sz w:val="21"/>
          <w:szCs w:val="21"/>
        </w:rPr>
      </w:r>
      <w:r/>
    </w:p>
    <w:p>
      <w:pPr>
        <w:pStyle w:val="753"/>
        <w:jc w:val="left"/>
        <w:spacing w:before="0" w:line="360" w:lineRule="auto"/>
        <w:rPr>
          <w:rFonts w:hint="eastAsia" w:ascii="宋体" w:hAnsi="宋体" w:eastAsia="宋体" w:cs="宋体"/>
          <w:b/>
          <w:bCs/>
          <w:sz w:val="21"/>
          <w:szCs w:val="21"/>
        </w:rPr>
        <w:outlineLvl w:val="9"/>
      </w:pPr>
      <w:r/>
      <w:bookmarkStart w:id="8" w:name="_Toc28359080"/>
      <w:r/>
      <w:bookmarkStart w:id="9" w:name="_Toc35393791"/>
      <w:r/>
      <w:bookmarkStart w:id="10" w:name="_Toc35393622"/>
      <w:r/>
      <w:bookmarkStart w:id="11" w:name="_Toc28359003"/>
      <w:r>
        <w:rPr>
          <w:rFonts w:hint="eastAsia" w:ascii="宋体" w:hAnsi="宋体" w:eastAsia="宋体" w:cs="宋体"/>
          <w:b/>
          <w:bCs/>
          <w:sz w:val="21"/>
          <w:szCs w:val="21"/>
        </w:rPr>
        <w:t xml:space="preserve">二、申请人的资格要求（须同时满足）</w:t>
      </w:r>
      <w:bookmarkEnd w:id="8"/>
      <w:r/>
      <w:bookmarkEnd w:id="9"/>
      <w:r/>
      <w:bookmarkEnd w:id="10"/>
      <w:r/>
      <w:bookmarkEnd w:id="11"/>
      <w:r>
        <w:rPr>
          <w:rFonts w:hint="eastAsia" w:ascii="宋体" w:hAnsi="宋体" w:eastAsia="宋体" w:cs="宋体"/>
          <w:b/>
          <w:bCs/>
          <w:sz w:val="21"/>
          <w:szCs w:val="21"/>
        </w:rPr>
      </w:r>
      <w:r/>
    </w:p>
    <w:p>
      <w:pPr>
        <w:pStyle w:val="753"/>
        <w:ind w:firstLine="420"/>
        <w:spacing w:line="360" w:lineRule="auto"/>
        <w:rPr>
          <w:rFonts w:hint="eastAsia" w:ascii="宋体" w:hAnsi="宋体" w:eastAsia="宋体" w:cs="宋体"/>
          <w:sz w:val="21"/>
          <w:szCs w:val="21"/>
        </w:rPr>
        <w:outlineLvl w:val="9"/>
      </w:pPr>
      <w:r/>
      <w:bookmarkStart w:id="12" w:name="_Toc28359081"/>
      <w:r/>
      <w:bookmarkStart w:id="13" w:name="_Toc28359004"/>
      <w:r>
        <w:rPr>
          <w:rFonts w:hint="eastAsia" w:ascii="宋体" w:hAnsi="宋体" w:eastAsia="宋体" w:cs="宋体"/>
          <w:sz w:val="21"/>
          <w:szCs w:val="21"/>
        </w:rPr>
        <w:t xml:space="preserve">1.满足《中华人民共和国政府采购法》第二十二条规定以及下列情形：</w:t>
      </w:r>
      <w:r>
        <w:rPr>
          <w:rFonts w:hint="eastAsia" w:ascii="宋体" w:hAnsi="宋体" w:eastAsia="宋体" w:cs="宋体"/>
          <w:sz w:val="21"/>
          <w:szCs w:val="21"/>
        </w:rPr>
      </w:r>
      <w:r/>
    </w:p>
    <w:p>
      <w:pPr>
        <w:pStyle w:val="753"/>
        <w:ind w:firstLine="42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1"/>
          <w:szCs w:val="21"/>
          <w:highlight w:val="none"/>
        </w:rPr>
      </w:r>
      <w:r/>
    </w:p>
    <w:p>
      <w:pPr>
        <w:pStyle w:val="753"/>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2.落实政府采购政策需满足的资格要求：</w:t>
      </w:r>
      <w:r>
        <w:rPr>
          <w:rFonts w:hint="eastAsia" w:ascii="宋体" w:hAnsi="宋体" w:eastAsia="宋体" w:cs="宋体"/>
          <w:sz w:val="21"/>
          <w:szCs w:val="21"/>
        </w:rPr>
      </w:r>
      <w:r/>
    </w:p>
    <w:p>
      <w:pPr>
        <w:pStyle w:val="753"/>
        <w:ind w:firstLine="42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2.1 中小企业政策</w:t>
      </w:r>
      <w:r>
        <w:rPr>
          <w:rFonts w:hint="eastAsia" w:ascii="宋体" w:hAnsi="宋体" w:eastAsia="宋体" w:cs="宋体"/>
          <w:sz w:val="21"/>
          <w:szCs w:val="21"/>
          <w:highlight w:val="none"/>
        </w:rPr>
      </w:r>
      <w:r/>
    </w:p>
    <w:p>
      <w:pPr>
        <w:pStyle w:val="753"/>
        <w:ind w:firstLine="42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本项目不专门面向中小企业预留采购份额。</w:t>
      </w:r>
      <w:r>
        <w:rPr>
          <w:rFonts w:hint="eastAsia" w:ascii="宋体" w:hAnsi="宋体" w:eastAsia="宋体" w:cs="宋体"/>
          <w:sz w:val="21"/>
          <w:szCs w:val="21"/>
          <w:highlight w:val="none"/>
        </w:rPr>
      </w:r>
      <w:r/>
    </w:p>
    <w:p>
      <w:pPr>
        <w:pStyle w:val="753"/>
        <w:ind w:firstLine="422"/>
        <w:spacing w:line="360" w:lineRule="auto"/>
        <w:rPr>
          <w:rFonts w:hint="eastAsia" w:ascii="宋体" w:hAnsi="宋体" w:eastAsia="宋体" w:cs="宋体"/>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本项目专门面向  </w:t>
      </w: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中小 </w:t>
      </w: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sz w:val="21"/>
          <w:szCs w:val="21"/>
          <w:highlight w:val="none"/>
        </w:rPr>
      </w:r>
      <w:r/>
    </w:p>
    <w:p>
      <w:pPr>
        <w:pStyle w:val="753"/>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ind w:firstLine="42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2.2 其它落实政府采购政策的资格要求（如有）：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eastAsia="zh-CN"/>
        </w:rPr>
        <w:t xml:space="preserve">无</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rPr>
        <w:t xml:space="preserve">。</w:t>
      </w:r>
      <w:r>
        <w:rPr>
          <w:rFonts w:hint="eastAsia" w:ascii="宋体" w:hAnsi="宋体" w:eastAsia="宋体" w:cs="宋体"/>
          <w:sz w:val="21"/>
          <w:szCs w:val="21"/>
        </w:rPr>
      </w:r>
      <w:r/>
    </w:p>
    <w:p>
      <w:pPr>
        <w:pStyle w:val="753"/>
        <w:ind w:firstLine="420"/>
        <w:spacing w:line="360" w:lineRule="auto"/>
        <w:rPr>
          <w:rFonts w:hint="eastAsia" w:ascii="宋体" w:hAnsi="宋体" w:eastAsia="宋体" w:cs="宋体"/>
          <w:i/>
          <w:iCs/>
          <w:sz w:val="21"/>
          <w:szCs w:val="21"/>
          <w:u w:val="single"/>
          <w:lang w:eastAsia="zh-CN"/>
        </w:rPr>
        <w:outlineLvl w:val="9"/>
      </w:pPr>
      <w:r>
        <w:rPr>
          <w:rFonts w:hint="eastAsia" w:ascii="宋体" w:hAnsi="宋体" w:eastAsia="宋体" w:cs="宋体"/>
          <w:sz w:val="21"/>
          <w:szCs w:val="21"/>
        </w:rPr>
        <w:t xml:space="preserve">3.本项目的特定资格要求：</w:t>
      </w:r>
      <w:r>
        <w:rPr>
          <w:rFonts w:hint="eastAsia" w:ascii="宋体" w:hAnsi="宋体" w:eastAsia="宋体" w:cs="宋体"/>
          <w:i/>
          <w:iCs/>
          <w:sz w:val="21"/>
          <w:szCs w:val="21"/>
          <w:u w:val="single"/>
          <w:lang w:eastAsia="zh-CN"/>
        </w:rPr>
      </w:r>
      <w:r/>
    </w:p>
    <w:p>
      <w:pPr>
        <w:pStyle w:val="753"/>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3.1本项目是否接受分支机构参与：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是   </w:t>
      </w: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753"/>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3.2本项目是否属于政府购买服务：</w:t>
      </w:r>
      <w:r>
        <w:rPr>
          <w:rFonts w:hint="eastAsia" w:ascii="宋体" w:hAnsi="宋体" w:eastAsia="宋体" w:cs="宋体"/>
          <w:sz w:val="21"/>
          <w:szCs w:val="21"/>
          <w:highlight w:val="none"/>
        </w:rPr>
      </w:r>
      <w:r/>
    </w:p>
    <w:p>
      <w:pPr>
        <w:pStyle w:val="753"/>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sz w:val="21"/>
          <w:szCs w:val="21"/>
          <w:highlight w:val="none"/>
        </w:rPr>
        <w:t xml:space="preserve">否</w:t>
      </w:r>
      <w:r>
        <w:rPr>
          <w:rFonts w:hint="eastAsia" w:ascii="宋体" w:hAnsi="宋体" w:eastAsia="宋体" w:cs="宋体"/>
          <w:sz w:val="21"/>
          <w:szCs w:val="21"/>
          <w:highlight w:val="none"/>
        </w:rPr>
      </w:r>
      <w:r/>
    </w:p>
    <w:p>
      <w:pPr>
        <w:pStyle w:val="753"/>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highlight w:val="none"/>
        </w:rPr>
        <w:outlineLvl w:val="9"/>
      </w:pP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是，公益一类事业单位、使用事业编制且由财政拨款保障的群团组织，不得作为承接主体；</w:t>
      </w:r>
      <w:r>
        <w:rPr>
          <w:rFonts w:hint="eastAsia" w:ascii="宋体" w:hAnsi="宋体" w:eastAsia="宋体" w:cs="宋体"/>
          <w:sz w:val="21"/>
          <w:szCs w:val="21"/>
          <w:highlight w:val="none"/>
        </w:rPr>
      </w:r>
      <w:r/>
    </w:p>
    <w:p>
      <w:pPr>
        <w:pStyle w:val="753"/>
        <w:ind w:firstLine="420"/>
        <w:spacing w:line="360" w:lineRule="auto"/>
        <w:tabs>
          <w:tab w:val="left" w:pos="900" w:leader="none"/>
          <w:tab w:val="left" w:pos="1134" w:leader="none"/>
          <w:tab w:val="left" w:pos="1589" w:leader="none"/>
          <w:tab w:val="left" w:pos="5521" w:leader="none"/>
        </w:tabs>
        <w:rPr>
          <w:rFonts w:hint="eastAsia" w:eastAsia="宋体" w:cs="宋体"/>
          <w:szCs w:val="21"/>
          <w:highlight w:val="none"/>
          <w:u w:val="single"/>
          <w:shd w:val="clear" w:color="auto" w:fill="ffffff"/>
          <w:lang w:val="en-US" w:eastAsia="zh-CN"/>
        </w:rPr>
        <w:outlineLvl w:val="9"/>
      </w:pPr>
      <w:r>
        <w:rPr>
          <w:rFonts w:hint="eastAsia" w:ascii="宋体" w:hAnsi="宋体" w:eastAsia="宋体" w:cs="宋体"/>
          <w:sz w:val="21"/>
          <w:szCs w:val="21"/>
          <w:highlight w:val="none"/>
        </w:rPr>
        <w:t xml:space="preserve">3.3 其他特定资格要求：</w:t>
      </w:r>
      <w:r>
        <w:rPr>
          <w:rFonts w:hint="eastAsia" w:eastAsia="宋体" w:cs="宋体"/>
          <w:szCs w:val="21"/>
          <w:highlight w:val="none"/>
          <w:u w:val="single"/>
          <w:shd w:val="clear" w:color="auto" w:fill="ffffff"/>
          <w:lang w:val="en-US" w:eastAsia="zh-CN"/>
        </w:rPr>
      </w:r>
      <w:r/>
    </w:p>
    <w:p>
      <w:pPr>
        <w:pStyle w:val="753"/>
        <w:ind w:firstLine="420"/>
        <w:pageBreakBefore w:val="0"/>
        <w:spacing w:before="20" w:after="20" w:line="360" w:lineRule="auto"/>
        <w:rPr>
          <w:rFonts w:hint="eastAsia" w:ascii="宋体" w:hAnsi="宋体" w:eastAsia="宋体" w:cs="宋体"/>
          <w:sz w:val="21"/>
          <w:szCs w:val="21"/>
          <w:highlight w:val="none"/>
          <w:u w:val="single"/>
          <w:shd w:val="clear" w:color="auto" w:fill="ffffff"/>
          <w:lang w:val="en-US" w:eastAsia="zh-CN"/>
        </w:rPr>
      </w:pPr>
      <w:r>
        <w:rPr>
          <w:rFonts w:hint="eastAsia" w:ascii="宋体" w:hAnsi="宋体" w:eastAsia="宋体" w:cs="宋体"/>
          <w:sz w:val="21"/>
          <w:szCs w:val="21"/>
          <w:highlight w:val="none"/>
          <w:u w:val="single"/>
          <w:shd w:val="clear" w:color="auto" w:fill="ffffff"/>
          <w:lang w:val="en-US" w:eastAsia="zh-CN"/>
        </w:rPr>
        <w:t xml:space="preserve">3.3.1供应商具有生态环境部门核发的有效《危险废物经营许可证》(经营范围包含：处置医疗废物HW01)；</w:t>
      </w:r>
      <w:r>
        <w:rPr>
          <w:rFonts w:hint="eastAsia" w:ascii="宋体" w:hAnsi="宋体" w:eastAsia="宋体" w:cs="宋体"/>
          <w:sz w:val="21"/>
          <w:szCs w:val="21"/>
          <w:highlight w:val="none"/>
          <w:u w:val="single"/>
          <w:shd w:val="clear" w:color="auto" w:fill="ffffff"/>
          <w:lang w:val="en-US" w:eastAsia="zh-CN"/>
        </w:rPr>
      </w:r>
      <w:r/>
    </w:p>
    <w:p>
      <w:pPr>
        <w:pStyle w:val="753"/>
        <w:ind w:firstLine="420"/>
        <w:pageBreakBefore w:val="0"/>
        <w:spacing w:before="20" w:after="20" w:line="360" w:lineRule="auto"/>
        <w:rPr>
          <w:rFonts w:hint="eastAsia"/>
          <w:highlight w:val="none"/>
        </w:rPr>
      </w:pPr>
      <w:r>
        <w:rPr>
          <w:rFonts w:hint="eastAsia" w:ascii="宋体" w:hAnsi="宋体" w:eastAsia="宋体" w:cs="宋体"/>
          <w:sz w:val="21"/>
          <w:szCs w:val="21"/>
          <w:highlight w:val="none"/>
          <w:u w:val="single"/>
          <w:shd w:val="clear" w:color="auto" w:fill="ffffff"/>
          <w:lang w:val="en-US" w:eastAsia="zh-CN"/>
        </w:rPr>
        <w:t xml:space="preserve">3.3.2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highlight w:val="none"/>
        </w:rPr>
      </w:r>
      <w:r/>
    </w:p>
    <w:p>
      <w:pPr>
        <w:pStyle w:val="753"/>
        <w:jc w:val="left"/>
        <w:spacing w:before="0" w:line="360" w:lineRule="auto"/>
        <w:widowControl/>
        <w:rPr>
          <w:rFonts w:hint="eastAsia" w:ascii="宋体" w:hAnsi="宋体" w:eastAsia="宋体" w:cs="宋体"/>
          <w:b/>
          <w:bCs/>
          <w:sz w:val="21"/>
          <w:szCs w:val="21"/>
        </w:rPr>
        <w:outlineLvl w:val="9"/>
      </w:pPr>
      <w:r/>
      <w:bookmarkEnd w:id="12"/>
      <w:r/>
      <w:bookmarkEnd w:id="13"/>
      <w:r/>
      <w:bookmarkStart w:id="14" w:name="_Toc35393792"/>
      <w:r/>
      <w:bookmarkStart w:id="15" w:name="_Toc35393623"/>
      <w:r>
        <w:rPr>
          <w:rFonts w:hint="eastAsia" w:ascii="宋体" w:hAnsi="宋体" w:eastAsia="宋体" w:cs="宋体"/>
          <w:b/>
          <w:bCs/>
          <w:sz w:val="21"/>
          <w:szCs w:val="21"/>
        </w:rPr>
        <w:t xml:space="preserve">三、获取采购文件</w:t>
      </w:r>
      <w:bookmarkEnd w:id="14"/>
      <w:r/>
      <w:bookmarkEnd w:id="15"/>
      <w:r>
        <w:rPr>
          <w:rFonts w:hint="eastAsia" w:ascii="宋体" w:hAnsi="宋体" w:eastAsia="宋体" w:cs="宋体"/>
          <w:b/>
          <w:bCs/>
          <w:sz w:val="21"/>
          <w:szCs w:val="21"/>
        </w:rPr>
      </w:r>
      <w:r/>
    </w:p>
    <w:p>
      <w:pPr>
        <w:pStyle w:val="753"/>
        <w:ind w:firstLine="420"/>
        <w:jc w:val="left"/>
        <w:keepLines w:val="0"/>
        <w:keepNext w:val="0"/>
        <w:pageBreakBefore w:val="0"/>
        <w:spacing w:before="100" w:after="100" w:line="360" w:lineRule="auto"/>
        <w:rPr>
          <w:rFonts w:hint="eastAsia" w:ascii="宋体" w:hAnsi="宋体" w:cs="宋体"/>
          <w:szCs w:val="21"/>
          <w:highlight w:val="none"/>
          <w:lang w:bidi="ar"/>
        </w:rPr>
        <w:outlineLvl w:val="9"/>
      </w:pPr>
      <w:r>
        <w:rPr>
          <w:rFonts w:hint="eastAsia" w:ascii="宋体" w:hAnsi="宋体" w:eastAsia="宋体" w:cs="宋体"/>
          <w:sz w:val="21"/>
          <w:szCs w:val="21"/>
          <w:lang w:bidi="ar"/>
        </w:rPr>
        <w:t xml:space="preserve">1.获取</w:t>
      </w:r>
      <w:r>
        <w:rPr>
          <w:rFonts w:hint="eastAsia" w:ascii="宋体" w:hAnsi="宋体" w:eastAsia="宋体" w:cs="宋体"/>
          <w:sz w:val="21"/>
          <w:szCs w:val="21"/>
          <w:highlight w:val="none"/>
          <w:lang w:bidi="ar"/>
        </w:rPr>
        <w:t xml:space="preserve">时间：</w:t>
      </w:r>
      <w:r>
        <w:rPr>
          <w:rFonts w:hint="eastAsia"/>
          <w:sz w:val="21"/>
          <w:szCs w:val="21"/>
          <w:highlight w:val="none"/>
          <w:shd w:val="clear" w:color="auto" w:fill="ffffff"/>
        </w:rPr>
        <w:t xml:space="preserve">自本公告发布之日起至</w:t>
      </w:r>
      <w:r>
        <w:rPr>
          <w:rFonts w:hint="eastAsia" w:ascii="宋体" w:hAnsi="宋体" w:eastAsia="宋体" w:cs="宋体"/>
          <w:sz w:val="21"/>
          <w:szCs w:val="21"/>
          <w:highlight w:val="none"/>
          <w:u w:val="single"/>
          <w:lang w:val="en-US" w:eastAsia="zh-CN" w:bidi="ar"/>
        </w:rPr>
        <w:t xml:space="preserve">2026</w:t>
      </w:r>
      <w:r>
        <w:rPr>
          <w:rFonts w:hint="eastAsia" w:ascii="宋体" w:hAnsi="宋体" w:eastAsia="宋体" w:cs="宋体"/>
          <w:sz w:val="21"/>
          <w:szCs w:val="21"/>
          <w:highlight w:val="none"/>
          <w:lang w:bidi="ar"/>
        </w:rPr>
        <w:t xml:space="preserve">年</w:t>
      </w:r>
      <w:r>
        <w:rPr>
          <w:rFonts w:hint="eastAsia" w:ascii="宋体" w:hAnsi="宋体" w:eastAsia="宋体" w:cs="宋体"/>
          <w:sz w:val="21"/>
          <w:szCs w:val="21"/>
          <w:highlight w:val="none"/>
          <w:u w:val="single"/>
          <w:lang w:val="en-US" w:eastAsia="zh-CN" w:bidi="ar"/>
        </w:rPr>
        <w:t xml:space="preserve"> 9 </w:t>
      </w:r>
      <w:r>
        <w:rPr>
          <w:rFonts w:hint="eastAsia" w:ascii="宋体" w:hAnsi="宋体" w:eastAsia="宋体" w:cs="宋体"/>
          <w:sz w:val="21"/>
          <w:szCs w:val="21"/>
          <w:highlight w:val="none"/>
          <w:lang w:bidi="ar"/>
        </w:rPr>
        <w:t xml:space="preserve">月</w:t>
      </w:r>
      <w:r>
        <w:rPr>
          <w:rFonts w:hint="eastAsia" w:ascii="宋体" w:hAnsi="宋体" w:eastAsia="宋体" w:cs="宋体"/>
          <w:sz w:val="21"/>
          <w:szCs w:val="21"/>
          <w:highlight w:val="none"/>
          <w:u w:val="single"/>
          <w:lang w:val="en-US" w:eastAsia="zh-CN" w:bidi="ar"/>
        </w:rPr>
        <w:t xml:space="preserve"> 3 </w:t>
      </w:r>
      <w:r>
        <w:rPr>
          <w:rFonts w:hint="eastAsia" w:ascii="宋体" w:hAnsi="宋体" w:eastAsia="宋体" w:cs="宋体"/>
          <w:sz w:val="21"/>
          <w:szCs w:val="21"/>
          <w:highlight w:val="none"/>
          <w:lang w:bidi="ar"/>
        </w:rPr>
        <w:t xml:space="preserve">日</w:t>
      </w:r>
      <w:r>
        <w:rPr>
          <w:rFonts w:hint="eastAsia" w:ascii="宋体" w:hAnsi="宋体" w:eastAsia="宋体" w:cs="宋体"/>
          <w:sz w:val="21"/>
          <w:szCs w:val="21"/>
          <w:highlight w:val="none"/>
          <w:lang w:bidi="ar"/>
        </w:rPr>
        <w:t xml:space="preserve">，</w:t>
      </w:r>
      <w:r>
        <w:rPr>
          <w:rFonts w:hint="eastAsia" w:ascii="宋体" w:hAnsi="宋体" w:cs="宋体"/>
          <w:szCs w:val="21"/>
          <w:highlight w:val="none"/>
          <w:lang w:bidi="ar"/>
        </w:rPr>
        <w:t xml:space="preserve">上午</w:t>
      </w:r>
      <w:r>
        <w:rPr>
          <w:rFonts w:hint="eastAsia" w:ascii="宋体" w:hAnsi="宋体" w:cs="宋体"/>
          <w:szCs w:val="21"/>
          <w:highlight w:val="none"/>
          <w:u w:val="single"/>
          <w:lang w:bidi="ar"/>
        </w:rPr>
        <w:t xml:space="preserve">8:30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11:30</w:t>
      </w:r>
      <w:r>
        <w:rPr>
          <w:rFonts w:hint="eastAsia" w:ascii="宋体" w:hAnsi="宋体" w:cs="宋体"/>
          <w:szCs w:val="21"/>
          <w:highlight w:val="none"/>
          <w:lang w:bidi="ar"/>
        </w:rPr>
        <w:t xml:space="preserve">，下午</w:t>
      </w:r>
      <w:r>
        <w:rPr>
          <w:rFonts w:hint="eastAsia" w:ascii="宋体" w:hAnsi="宋体" w:cs="宋体"/>
          <w:szCs w:val="21"/>
          <w:highlight w:val="none"/>
          <w:u w:val="single"/>
          <w:lang w:bidi="ar"/>
        </w:rPr>
        <w:t xml:space="preserve">1:00</w:t>
      </w:r>
      <w:r>
        <w:rPr>
          <w:rFonts w:hint="eastAsia" w:ascii="宋体" w:hAnsi="宋体" w:cs="宋体"/>
          <w:szCs w:val="21"/>
          <w:highlight w:val="none"/>
          <w:lang w:bidi="ar"/>
        </w:rPr>
        <w:t xml:space="preserve">至</w:t>
      </w:r>
      <w:r>
        <w:rPr>
          <w:rFonts w:hint="eastAsia" w:ascii="宋体" w:hAnsi="宋体" w:cs="宋体"/>
          <w:szCs w:val="21"/>
          <w:highlight w:val="none"/>
          <w:u w:val="single"/>
          <w:lang w:bidi="ar"/>
        </w:rPr>
        <w:t xml:space="preserve">5:00</w:t>
      </w:r>
      <w:r>
        <w:rPr>
          <w:rFonts w:hint="eastAsia" w:ascii="宋体" w:hAnsi="宋体" w:cs="宋体"/>
          <w:szCs w:val="21"/>
          <w:highlight w:val="none"/>
          <w:lang w:bidi="ar"/>
        </w:rPr>
        <w:t xml:space="preserve">（北京时间，法定节假日除外）。</w:t>
      </w:r>
      <w:r>
        <w:rPr>
          <w:rFonts w:hint="eastAsia" w:ascii="宋体" w:hAnsi="宋体" w:cs="宋体"/>
          <w:szCs w:val="21"/>
          <w:highlight w:val="none"/>
          <w:lang w:bidi="ar"/>
        </w:rPr>
      </w:r>
      <w:r/>
    </w:p>
    <w:p>
      <w:pPr>
        <w:pStyle w:val="753"/>
        <w:ind w:firstLine="420"/>
        <w:jc w:val="left"/>
        <w:spacing w:line="360" w:lineRule="auto"/>
        <w:widowControl/>
        <w:rPr>
          <w:rFonts w:hint="eastAsia" w:ascii="宋体" w:hAnsi="宋体" w:eastAsia="宋体" w:cs="宋体"/>
          <w:sz w:val="21"/>
          <w:szCs w:val="21"/>
          <w:highlight w:val="none"/>
          <w:lang w:eastAsia="zh-CN" w:bidi="ar"/>
        </w:rPr>
        <w:outlineLvl w:val="9"/>
      </w:pPr>
      <w:r>
        <w:rPr>
          <w:rFonts w:hint="eastAsia" w:ascii="宋体" w:hAnsi="宋体" w:eastAsia="宋体" w:cs="宋体"/>
          <w:sz w:val="21"/>
          <w:szCs w:val="21"/>
          <w:highlight w:val="none"/>
          <w:lang w:bidi="ar"/>
        </w:rPr>
        <w:t xml:space="preserve">2.</w:t>
      </w:r>
      <w:r>
        <w:rPr>
          <w:rFonts w:hint="eastAsia" w:ascii="宋体" w:hAnsi="宋体" w:eastAsia="宋体" w:cs="宋体"/>
          <w:sz w:val="21"/>
          <w:szCs w:val="21"/>
          <w:highlight w:val="none"/>
          <w:lang w:eastAsia="zh-CN" w:bidi="ar"/>
        </w:rPr>
        <w:t xml:space="preserve">获取</w:t>
      </w:r>
      <w:r>
        <w:rPr>
          <w:rFonts w:hint="eastAsia" w:ascii="宋体" w:hAnsi="宋体" w:eastAsia="宋体" w:cs="宋体"/>
          <w:sz w:val="21"/>
          <w:szCs w:val="21"/>
          <w:highlight w:val="none"/>
          <w:lang w:bidi="ar"/>
        </w:rPr>
        <w:t xml:space="preserve">地点：</w:t>
      </w:r>
      <w:r>
        <w:rPr>
          <w:rFonts w:hint="eastAsia" w:ascii="宋体" w:hAnsi="宋体" w:eastAsia="宋体" w:cs="宋体"/>
          <w:sz w:val="21"/>
          <w:szCs w:val="21"/>
          <w:highlight w:val="none"/>
          <w:lang w:eastAsia="zh-CN" w:bidi="ar"/>
        </w:rPr>
        <w:t xml:space="preserve">“苏采云”政府采购一体化平台</w:t>
      </w:r>
      <w:r>
        <w:rPr>
          <w:rFonts w:hint="eastAsia" w:ascii="宋体" w:hAnsi="宋体" w:eastAsia="宋体" w:cs="宋体"/>
          <w:sz w:val="21"/>
          <w:szCs w:val="21"/>
          <w:highlight w:val="none"/>
          <w:lang w:eastAsia="zh-CN" w:bidi="ar"/>
        </w:rPr>
      </w:r>
      <w:r/>
    </w:p>
    <w:p>
      <w:pPr>
        <w:pStyle w:val="753"/>
        <w:ind w:firstLine="420"/>
        <w:jc w:val="left"/>
        <w:spacing w:line="360" w:lineRule="auto"/>
        <w:widowControl/>
        <w:rPr>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bidi="ar"/>
        </w:rPr>
        <w:t xml:space="preserve">3.</w:t>
      </w:r>
      <w:r>
        <w:rPr>
          <w:rFonts w:hint="eastAsia" w:ascii="宋体" w:hAnsi="宋体" w:eastAsia="宋体" w:cs="宋体"/>
          <w:sz w:val="21"/>
          <w:szCs w:val="21"/>
          <w:highlight w:val="none"/>
          <w:lang w:eastAsia="zh-CN" w:bidi="ar"/>
        </w:rPr>
        <w:t xml:space="preserve">获取</w:t>
      </w:r>
      <w:r>
        <w:rPr>
          <w:rFonts w:hint="eastAsia" w:ascii="宋体" w:hAnsi="宋体" w:eastAsia="宋体" w:cs="宋体"/>
          <w:sz w:val="21"/>
          <w:szCs w:val="21"/>
          <w:highlight w:val="none"/>
          <w:lang w:bidi="ar"/>
        </w:rPr>
        <w:t xml:space="preserve">方式：</w:t>
      </w:r>
      <w:r>
        <w:rPr>
          <w:rFonts w:hint="eastAsia" w:ascii="宋体" w:hAnsi="宋体" w:cs="宋体"/>
          <w:szCs w:val="21"/>
          <w:highlight w:val="none"/>
          <w:lang w:bidi="ar"/>
        </w:rPr>
        <w:t xml:space="preserve">供应商持CA数字认证证书登录“苏采云”政府采购一体化平台（http//jszfcg.jsczt.cn/jszc/login）获取电子版</w:t>
      </w:r>
      <w:r>
        <w:rPr>
          <w:rFonts w:hint="eastAsia" w:ascii="宋体" w:hAnsi="宋体" w:cs="宋体"/>
          <w:szCs w:val="21"/>
          <w:highlight w:val="none"/>
          <w:lang w:eastAsia="zh-CN" w:bidi="ar"/>
        </w:rPr>
        <w:t xml:space="preserve">采购文件</w:t>
      </w:r>
      <w:r>
        <w:rPr>
          <w:rFonts w:hint="eastAsia" w:ascii="宋体" w:hAnsi="宋体" w:cs="宋体"/>
          <w:szCs w:val="21"/>
          <w:highlight w:val="none"/>
          <w:lang w:bidi="ar"/>
        </w:rPr>
        <w:t xml:space="preserve">。</w:t>
      </w:r>
      <w:r>
        <w:rPr>
          <w:rFonts w:hint="eastAsia" w:ascii="宋体" w:hAnsi="宋体" w:eastAsia="宋体" w:cs="宋体"/>
          <w:sz w:val="21"/>
          <w:szCs w:val="21"/>
          <w:highlight w:val="none"/>
          <w:lang w:bidi="ar"/>
        </w:rPr>
      </w:r>
      <w:r/>
    </w:p>
    <w:p>
      <w:pPr>
        <w:pStyle w:val="753"/>
        <w:ind w:firstLine="420"/>
        <w:jc w:val="left"/>
        <w:spacing w:line="360" w:lineRule="auto"/>
        <w:widowControl/>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bidi="ar"/>
        </w:rPr>
        <w:t xml:space="preserve">4.采购文件售价：0元。</w:t>
      </w:r>
      <w:r>
        <w:rPr>
          <w:rFonts w:hint="eastAsia" w:ascii="宋体" w:hAnsi="宋体" w:eastAsia="宋体" w:cs="宋体"/>
          <w:sz w:val="21"/>
          <w:szCs w:val="21"/>
          <w:highlight w:val="none"/>
        </w:rPr>
      </w:r>
      <w:r/>
    </w:p>
    <w:p>
      <w:pPr>
        <w:pStyle w:val="753"/>
        <w:jc w:val="left"/>
        <w:spacing w:before="0" w:line="360" w:lineRule="auto"/>
        <w:widowControl/>
        <w:rPr>
          <w:rFonts w:hint="eastAsia" w:ascii="宋体" w:hAnsi="宋体" w:eastAsia="宋体" w:cs="宋体"/>
          <w:b/>
          <w:bCs/>
          <w:sz w:val="21"/>
          <w:szCs w:val="21"/>
          <w:highlight w:val="none"/>
          <w:lang w:eastAsia="zh-CN"/>
        </w:rPr>
        <w:outlineLvl w:val="9"/>
      </w:pPr>
      <w:r/>
      <w:bookmarkStart w:id="16" w:name="_Toc28359082"/>
      <w:r/>
      <w:bookmarkStart w:id="17" w:name="_Toc28359005"/>
      <w:r/>
      <w:bookmarkStart w:id="18" w:name="_Toc35393793"/>
      <w:r/>
      <w:bookmarkStart w:id="19" w:name="_Toc35393624"/>
      <w:r>
        <w:rPr>
          <w:rFonts w:hint="eastAsia" w:ascii="宋体" w:hAnsi="宋体" w:eastAsia="宋体" w:cs="宋体"/>
          <w:b/>
          <w:bCs/>
          <w:sz w:val="21"/>
          <w:szCs w:val="21"/>
          <w:highlight w:val="none"/>
        </w:rPr>
        <w:t xml:space="preserve">四、</w:t>
      </w:r>
      <w:bookmarkEnd w:id="16"/>
      <w:r/>
      <w:bookmarkEnd w:id="17"/>
      <w:r/>
      <w:bookmarkEnd w:id="18"/>
      <w:r/>
      <w:bookmarkEnd w:id="19"/>
      <w:r>
        <w:rPr>
          <w:rFonts w:hint="eastAsia" w:ascii="宋体" w:hAnsi="宋体" w:eastAsia="宋体" w:cs="宋体"/>
          <w:b/>
          <w:bCs/>
          <w:sz w:val="21"/>
          <w:szCs w:val="21"/>
          <w:highlight w:val="none"/>
        </w:rPr>
        <w:t xml:space="preserve">响应文件</w:t>
      </w:r>
      <w:r>
        <w:rPr>
          <w:rFonts w:hint="eastAsia" w:ascii="宋体" w:hAnsi="宋体" w:eastAsia="宋体" w:cs="宋体"/>
          <w:b/>
          <w:bCs/>
          <w:sz w:val="21"/>
          <w:szCs w:val="21"/>
          <w:highlight w:val="none"/>
          <w:lang w:val="en-US" w:eastAsia="zh-CN"/>
        </w:rPr>
        <w:t xml:space="preserve">提交</w:t>
      </w:r>
      <w:r>
        <w:rPr>
          <w:rFonts w:hint="eastAsia" w:ascii="宋体" w:hAnsi="宋体" w:eastAsia="宋体" w:cs="宋体"/>
          <w:b/>
          <w:bCs/>
          <w:sz w:val="21"/>
          <w:szCs w:val="21"/>
          <w:highlight w:val="none"/>
          <w:lang w:eastAsia="zh-CN"/>
        </w:rPr>
      </w:r>
      <w:r/>
    </w:p>
    <w:p>
      <w:pPr>
        <w:pStyle w:val="753"/>
        <w:ind w:firstLine="420"/>
        <w:spacing w:line="360" w:lineRule="auto"/>
        <w:rPr>
          <w:rFonts w:hint="eastAsia" w:ascii="宋体" w:hAnsi="宋体" w:eastAsia="宋体" w:cs="宋体"/>
          <w:sz w:val="21"/>
          <w:szCs w:val="21"/>
          <w:highlight w:val="none"/>
          <w:lang w:bidi="ar"/>
        </w:rPr>
        <w:outlineLvl w:val="9"/>
      </w:pPr>
      <w:r>
        <w:rPr>
          <w:rFonts w:hint="eastAsia" w:ascii="宋体" w:hAnsi="宋体" w:eastAsia="宋体" w:cs="宋体"/>
          <w:sz w:val="21"/>
          <w:szCs w:val="21"/>
          <w:highlight w:val="none"/>
          <w:lang w:val="en-US" w:eastAsia="zh-CN" w:bidi="ar"/>
        </w:rPr>
        <w:t xml:space="preserve">截止时间</w:t>
      </w:r>
      <w:r>
        <w:rPr>
          <w:rFonts w:hint="eastAsia" w:ascii="宋体" w:hAnsi="宋体" w:eastAsia="宋体" w:cs="宋体"/>
          <w:sz w:val="21"/>
          <w:szCs w:val="21"/>
          <w:highlight w:val="none"/>
          <w:lang w:val="zh-CN" w:bidi="ar"/>
        </w:rPr>
        <w:t xml:space="preserve">：</w:t>
      </w:r>
      <w:r>
        <w:rPr>
          <w:rFonts w:hint="eastAsia" w:ascii="宋体" w:hAnsi="宋体" w:eastAsia="宋体" w:cs="宋体"/>
          <w:sz w:val="21"/>
          <w:szCs w:val="21"/>
          <w:highlight w:val="none"/>
          <w:u w:val="single"/>
          <w:lang w:val="en-US" w:eastAsia="zh-CN" w:bidi="ar"/>
        </w:rPr>
        <w:t xml:space="preserve">2026</w:t>
      </w:r>
      <w:r>
        <w:rPr>
          <w:rFonts w:hint="eastAsia" w:ascii="宋体" w:hAnsi="宋体" w:eastAsia="宋体" w:cs="宋体"/>
          <w:sz w:val="21"/>
          <w:szCs w:val="21"/>
          <w:highlight w:val="none"/>
          <w:lang w:val="zh-CN" w:bidi="ar"/>
        </w:rPr>
        <w:t xml:space="preserve">年</w:t>
      </w:r>
      <w:r>
        <w:rPr>
          <w:rFonts w:hint="eastAsia" w:ascii="宋体" w:hAnsi="宋体" w:eastAsia="宋体" w:cs="宋体"/>
          <w:sz w:val="21"/>
          <w:szCs w:val="21"/>
          <w:highlight w:val="none"/>
          <w:u w:val="single"/>
          <w:lang w:val="en-US" w:eastAsia="zh-CN" w:bidi="ar"/>
        </w:rPr>
        <w:t xml:space="preserve"> 9 </w:t>
      </w:r>
      <w:r>
        <w:rPr>
          <w:rFonts w:hint="eastAsia" w:ascii="宋体" w:hAnsi="宋体" w:eastAsia="宋体" w:cs="宋体"/>
          <w:sz w:val="21"/>
          <w:szCs w:val="21"/>
          <w:highlight w:val="none"/>
          <w:lang w:val="en-US" w:eastAsia="zh-CN" w:bidi="ar"/>
        </w:rPr>
        <w:t xml:space="preserve">月</w:t>
      </w:r>
      <w:r>
        <w:rPr>
          <w:rFonts w:hint="eastAsia" w:ascii="宋体" w:hAnsi="宋体" w:eastAsia="宋体" w:cs="宋体"/>
          <w:sz w:val="21"/>
          <w:szCs w:val="21"/>
          <w:highlight w:val="none"/>
          <w:u w:val="single"/>
          <w:lang w:val="en-US" w:eastAsia="zh-CN" w:bidi="ar"/>
        </w:rPr>
        <w:t xml:space="preserve"> 3 </w:t>
      </w:r>
      <w:r>
        <w:rPr>
          <w:rFonts w:hint="eastAsia" w:ascii="宋体" w:hAnsi="宋体" w:eastAsia="宋体" w:cs="宋体"/>
          <w:sz w:val="21"/>
          <w:szCs w:val="21"/>
          <w:highlight w:val="none"/>
          <w:lang w:val="en-US" w:eastAsia="zh-CN" w:bidi="ar"/>
        </w:rPr>
        <w:t xml:space="preserve">日</w:t>
      </w:r>
      <w:r>
        <w:rPr>
          <w:rFonts w:hint="eastAsia" w:ascii="宋体" w:hAnsi="宋体" w:eastAsia="宋体" w:cs="宋体"/>
          <w:sz w:val="21"/>
          <w:szCs w:val="21"/>
          <w:highlight w:val="none"/>
          <w:u w:val="single"/>
          <w:lang w:val="en-US" w:eastAsia="zh-CN" w:bidi="ar"/>
        </w:rPr>
        <w:t xml:space="preserve"> 9 </w:t>
      </w:r>
      <w:r>
        <w:rPr>
          <w:rFonts w:hint="eastAsia" w:ascii="宋体" w:hAnsi="宋体" w:eastAsia="宋体" w:cs="宋体"/>
          <w:sz w:val="21"/>
          <w:szCs w:val="21"/>
          <w:highlight w:val="none"/>
          <w:lang w:val="zh-CN" w:bidi="ar"/>
        </w:rPr>
        <w:t xml:space="preserve">点</w:t>
      </w:r>
      <w:r>
        <w:rPr>
          <w:rFonts w:hint="eastAsia" w:ascii="宋体" w:hAnsi="宋体" w:eastAsia="宋体" w:cs="宋体"/>
          <w:sz w:val="21"/>
          <w:szCs w:val="21"/>
          <w:highlight w:val="none"/>
          <w:u w:val="single"/>
          <w:lang w:val="en-US" w:eastAsia="zh-CN" w:bidi="ar"/>
        </w:rPr>
        <w:t xml:space="preserve"> 30 </w:t>
      </w:r>
      <w:r>
        <w:rPr>
          <w:rFonts w:hint="eastAsia" w:ascii="宋体" w:hAnsi="宋体" w:eastAsia="宋体" w:cs="宋体"/>
          <w:sz w:val="21"/>
          <w:szCs w:val="21"/>
          <w:highlight w:val="none"/>
          <w:lang w:val="zh-CN" w:bidi="ar"/>
        </w:rPr>
        <w:t xml:space="preserve">分</w:t>
      </w:r>
      <w:r>
        <w:rPr>
          <w:rFonts w:hint="eastAsia" w:ascii="宋体" w:hAnsi="宋体" w:eastAsia="宋体" w:cs="宋体"/>
          <w:sz w:val="21"/>
          <w:szCs w:val="21"/>
          <w:highlight w:val="none"/>
          <w:lang w:val="zh-CN" w:bidi="ar"/>
        </w:rPr>
        <w:t xml:space="preserve">（</w:t>
      </w:r>
      <w:r>
        <w:rPr>
          <w:rFonts w:hint="eastAsia" w:ascii="宋体" w:hAnsi="宋体" w:eastAsia="宋体" w:cs="宋体"/>
          <w:sz w:val="21"/>
          <w:szCs w:val="21"/>
          <w:highlight w:val="none"/>
          <w:lang w:val="en-US" w:eastAsia="zh-CN" w:bidi="ar"/>
        </w:rPr>
        <w:t xml:space="preserve">北京时间</w:t>
      </w:r>
      <w:r>
        <w:rPr>
          <w:rFonts w:hint="eastAsia" w:ascii="宋体" w:hAnsi="宋体" w:eastAsia="宋体" w:cs="宋体"/>
          <w:sz w:val="21"/>
          <w:szCs w:val="21"/>
          <w:highlight w:val="none"/>
          <w:lang w:val="zh-CN" w:bidi="ar"/>
        </w:rPr>
        <w:t xml:space="preserve">）</w:t>
      </w:r>
      <w:r>
        <w:rPr>
          <w:rFonts w:hint="eastAsia" w:ascii="宋体" w:hAnsi="宋体" w:eastAsia="宋体" w:cs="宋体"/>
          <w:sz w:val="21"/>
          <w:szCs w:val="21"/>
          <w:highlight w:val="none"/>
          <w:lang w:bidi="ar"/>
        </w:rPr>
      </w:r>
      <w:r/>
    </w:p>
    <w:p>
      <w:pPr>
        <w:pStyle w:val="753"/>
        <w:ind w:firstLine="420"/>
        <w:spacing w:line="360" w:lineRule="auto"/>
        <w:rPr>
          <w:rFonts w:ascii="宋体" w:hAnsi="宋体" w:eastAsia="宋体" w:cs="宋体"/>
          <w:sz w:val="21"/>
          <w:szCs w:val="21"/>
          <w:highlight w:val="none"/>
          <w:lang w:val="en-US" w:eastAsia="zh-CN" w:bidi="ar"/>
        </w:rPr>
        <w:outlineLvl w:val="9"/>
      </w:pPr>
      <w:r>
        <w:rPr>
          <w:rFonts w:hint="eastAsia" w:ascii="宋体" w:hAnsi="宋体" w:eastAsia="宋体" w:cs="宋体"/>
          <w:sz w:val="21"/>
          <w:szCs w:val="21"/>
          <w:highlight w:val="none"/>
          <w:lang w:bidi="ar"/>
        </w:rPr>
        <w:t xml:space="preserve">地    点：</w:t>
      </w:r>
      <w:r>
        <w:rPr>
          <w:rFonts w:hint="eastAsia" w:ascii="宋体" w:hAnsi="宋体" w:cs="宋体"/>
          <w:szCs w:val="21"/>
          <w:highlight w:val="none"/>
          <w:u w:val="single"/>
        </w:rPr>
        <w:t xml:space="preserve">本项目采用不见面交易方式，无需到现场提交，</w:t>
      </w:r>
      <w:r>
        <w:rPr>
          <w:rFonts w:hint="eastAsia" w:ascii="宋体" w:hAnsi="宋体" w:cs="宋体"/>
          <w:szCs w:val="21"/>
          <w:highlight w:val="none"/>
          <w:u w:val="single"/>
          <w:lang w:eastAsia="zh-CN"/>
        </w:rPr>
        <w:t xml:space="preserve">供应商</w:t>
      </w:r>
      <w:r>
        <w:rPr>
          <w:rFonts w:hint="eastAsia" w:ascii="宋体" w:hAnsi="宋体" w:cs="宋体"/>
          <w:szCs w:val="21"/>
          <w:highlight w:val="none"/>
          <w:u w:val="single"/>
        </w:rPr>
        <w:t xml:space="preserve">登录“苏采云”政府采购一体化平台供应商端，通过系统在线提交电子</w:t>
      </w:r>
      <w:r>
        <w:rPr>
          <w:rFonts w:hint="eastAsia" w:ascii="宋体" w:hAnsi="宋体" w:cs="宋体"/>
          <w:szCs w:val="21"/>
          <w:highlight w:val="none"/>
          <w:u w:val="single"/>
          <w:lang w:eastAsia="zh-CN"/>
        </w:rPr>
        <w:t xml:space="preserve">响应</w:t>
      </w:r>
      <w:r>
        <w:rPr>
          <w:rFonts w:hint="eastAsia" w:ascii="宋体" w:hAnsi="宋体" w:cs="宋体"/>
          <w:szCs w:val="21"/>
          <w:highlight w:val="none"/>
          <w:u w:val="single"/>
          <w:lang w:eastAsia="zh-CN"/>
        </w:rPr>
      </w:r>
      <w:r>
        <w:rPr>
          <w:rFonts w:hint="eastAsia" w:ascii="宋体" w:hAnsi="宋体" w:cs="宋体"/>
          <w:szCs w:val="21"/>
          <w:highlight w:val="none"/>
          <w:u w:val="single"/>
        </w:rPr>
        <w:t xml:space="preserve">文件。</w:t>
      </w:r>
      <w:r>
        <w:rPr>
          <w:rFonts w:ascii="宋体" w:hAnsi="宋体" w:eastAsia="宋体" w:cs="宋体"/>
          <w:sz w:val="21"/>
          <w:szCs w:val="21"/>
          <w:highlight w:val="none"/>
          <w:lang w:val="en-US" w:eastAsia="zh-CN" w:bidi="ar"/>
        </w:rPr>
      </w:r>
      <w:r/>
    </w:p>
    <w:p>
      <w:pPr>
        <w:pStyle w:val="753"/>
        <w:jc w:val="left"/>
        <w:spacing w:before="0" w:line="360" w:lineRule="auto"/>
        <w:rPr>
          <w:rFonts w:hint="eastAsia" w:ascii="宋体" w:hAnsi="宋体" w:eastAsia="宋体" w:cs="宋体"/>
          <w:b/>
          <w:bCs/>
          <w:sz w:val="21"/>
          <w:szCs w:val="21"/>
        </w:rPr>
        <w:outlineLvl w:val="9"/>
      </w:pPr>
      <w:r/>
      <w:bookmarkStart w:id="20" w:name="_Toc35393795"/>
      <w:r/>
      <w:bookmarkStart w:id="21" w:name="_Toc35393626"/>
      <w:r>
        <w:rPr>
          <w:rFonts w:hint="eastAsia" w:ascii="宋体" w:hAnsi="宋体" w:eastAsia="宋体" w:cs="宋体"/>
          <w:b/>
          <w:bCs/>
          <w:sz w:val="21"/>
          <w:szCs w:val="21"/>
        </w:rPr>
        <w:t xml:space="preserve">五、其他补充事宜</w:t>
      </w:r>
      <w:bookmarkEnd w:id="20"/>
      <w:r/>
      <w:bookmarkEnd w:id="21"/>
      <w:r>
        <w:rPr>
          <w:rFonts w:hint="eastAsia" w:ascii="宋体" w:hAnsi="宋体" w:eastAsia="宋体" w:cs="宋体"/>
          <w:b/>
          <w:bCs/>
          <w:sz w:val="21"/>
          <w:szCs w:val="21"/>
        </w:rPr>
      </w:r>
      <w:r/>
    </w:p>
    <w:p>
      <w:pPr>
        <w:pStyle w:val="816"/>
        <w:ind w:firstLine="420"/>
        <w:spacing w:beforeAutospacing="0" w:afterAutospacing="0" w:line="360" w:lineRule="auto"/>
        <w:shd w:val="clear" w:color="auto" w:fill="ffffff"/>
        <w:rPr>
          <w:rFonts w:eastAsia="宋体"/>
          <w:sz w:val="21"/>
          <w:szCs w:val="21"/>
          <w:highlight w:val="none"/>
          <w:shd w:val="clear" w:color="auto" w:fill="ffffff"/>
          <w:lang w:val="en-US" w:eastAsia="zh-CN"/>
        </w:rPr>
        <w:outlineLvl w:val="9"/>
      </w:pPr>
      <w:r/>
      <w:bookmarkStart w:id="22" w:name="_Toc35393627"/>
      <w:r/>
      <w:bookmarkStart w:id="23" w:name="_Toc28359085"/>
      <w:r/>
      <w:bookmarkStart w:id="24" w:name="_Toc28359008"/>
      <w:r/>
      <w:bookmarkStart w:id="25" w:name="_Toc35393796"/>
      <w:r>
        <w:rPr>
          <w:rFonts w:hint="eastAsia"/>
          <w:sz w:val="21"/>
          <w:szCs w:val="21"/>
          <w:highlight w:val="none"/>
          <w:shd w:val="clear" w:color="auto" w:fill="ffffff"/>
          <w:lang w:val="en-US" w:eastAsia="zh-CN"/>
        </w:rPr>
        <w:t xml:space="preserve">1</w:t>
      </w:r>
      <w:r>
        <w:rPr>
          <w:rFonts w:hint="eastAsia"/>
          <w:sz w:val="21"/>
          <w:szCs w:val="21"/>
          <w:highlight w:val="none"/>
          <w:shd w:val="clear" w:color="auto" w:fill="ffffff"/>
        </w:rPr>
        <w:t xml:space="preserve">、本项目需要落实的政府采购政策：江苏省财政厅关于进一步加大政府采购支持中小企业力度的通知》苏财购〔2022〕45号。</w:t>
      </w:r>
      <w:r>
        <w:rPr>
          <w:rFonts w:eastAsia="宋体"/>
          <w:sz w:val="21"/>
          <w:szCs w:val="21"/>
          <w:highlight w:val="none"/>
          <w:shd w:val="clear" w:color="auto" w:fill="ffffff"/>
          <w:lang w:val="en-US" w:eastAsia="zh-CN"/>
        </w:rPr>
      </w:r>
      <w:r/>
    </w:p>
    <w:p>
      <w:pPr>
        <w:pStyle w:val="753"/>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1"/>
          <w:szCs w:val="21"/>
          <w:highlight w:val="none"/>
          <w:shd w:val="clear" w:color="auto" w:fill="ffffff"/>
          <w:lang w:val="en-US"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技术支持服务热线 ：0519-85588210</w:t>
      </w:r>
      <w:r>
        <w:rPr>
          <w:rFonts w:hint="eastAsia" w:ascii="宋体" w:hAnsi="宋体" w:eastAsia="宋体" w:cs="宋体"/>
          <w:sz w:val="21"/>
          <w:szCs w:val="21"/>
          <w:highlight w:val="none"/>
          <w:shd w:val="clear" w:color="auto" w:fill="ffffff"/>
          <w:lang w:val="en-US"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CA认证证书办理（可邮寄）联系电话： 0519-85588120</w:t>
      </w:r>
      <w:r>
        <w:rPr>
          <w:rFonts w:hint="eastAsia" w:ascii="宋体" w:hAnsi="宋体" w:eastAsia="宋体" w:cs="宋体"/>
          <w:sz w:val="21"/>
          <w:szCs w:val="21"/>
          <w:highlight w:val="none"/>
          <w:shd w:val="clear" w:color="auto" w:fill="ffffff"/>
          <w:lang w:val="en-US" w:eastAsia="zh-CN" w:bidi="ar-SA"/>
        </w:rPr>
      </w:r>
      <w:r/>
    </w:p>
    <w:p>
      <w:pPr>
        <w:pStyle w:val="753"/>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2.1办理CA认证证书</w:t>
      </w:r>
      <w:r>
        <w:rPr>
          <w:rFonts w:hint="eastAsia" w:ascii="宋体" w:hAnsi="宋体" w:eastAsia="宋体" w:cs="宋体"/>
          <w:sz w:val="21"/>
          <w:szCs w:val="21"/>
          <w:highlight w:val="none"/>
          <w:shd w:val="clear" w:color="auto" w:fill="ffffff"/>
          <w:lang w:val="en-US" w:eastAsia="zh-CN" w:bidi="ar-SA"/>
        </w:rPr>
      </w:r>
      <w:r/>
    </w:p>
    <w:p>
      <w:pPr>
        <w:pStyle w:val="753"/>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供应商登录常州市政府采购网“下载中心”下载并查阅 ““苏采云”政府采购一体化平台（供应商）国信CA证书办理指南”，按照程序要求办理。</w:t>
      </w:r>
      <w:r>
        <w:rPr>
          <w:rFonts w:hint="eastAsia" w:ascii="宋体" w:hAnsi="宋体" w:eastAsia="宋体" w:cs="宋体"/>
          <w:sz w:val="21"/>
          <w:szCs w:val="21"/>
          <w:highlight w:val="none"/>
          <w:shd w:val="clear" w:color="auto" w:fill="ffffff"/>
          <w:lang w:val="en-US"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2.2注册</w:t>
      </w:r>
      <w:r>
        <w:rPr>
          <w:rFonts w:hint="eastAsia" w:ascii="宋体" w:hAnsi="宋体" w:eastAsia="宋体" w:cs="宋体"/>
          <w:sz w:val="21"/>
          <w:szCs w:val="21"/>
          <w:highlight w:val="none"/>
          <w:shd w:val="clear" w:color="auto" w:fill="ffffff"/>
          <w:lang w:val="en-US"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供应商登录常州市政府采购网“下载中心”-““苏采云”政府采购一体化平台供应商操作指南”下载相关操作手册、操作视频等，查阅后进行自助注册。</w:t>
      </w:r>
      <w:r>
        <w:rPr>
          <w:rFonts w:hint="eastAsia" w:ascii="宋体" w:hAnsi="宋体" w:eastAsia="宋体" w:cs="宋体"/>
          <w:sz w:val="21"/>
          <w:szCs w:val="21"/>
          <w:highlight w:val="none"/>
          <w:shd w:val="clear" w:color="auto" w:fill="ffffff"/>
          <w:lang w:val="en-US" w:eastAsia="zh-CN" w:bidi="ar-SA"/>
        </w:rPr>
      </w:r>
      <w:r/>
    </w:p>
    <w:p>
      <w:pPr>
        <w:pStyle w:val="753"/>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2.3控件、客户端下载</w:t>
      </w:r>
      <w:r>
        <w:rPr>
          <w:rFonts w:hint="eastAsia" w:ascii="宋体" w:hAnsi="宋体" w:eastAsia="宋体" w:cs="宋体"/>
          <w:sz w:val="21"/>
          <w:szCs w:val="21"/>
          <w:highlight w:val="none"/>
          <w:shd w:val="clear" w:color="auto" w:fill="ffffff"/>
          <w:lang w:val="en-US" w:eastAsia="zh-CN" w:bidi="ar-SA"/>
        </w:rPr>
      </w:r>
      <w:r/>
    </w:p>
    <w:p>
      <w:pPr>
        <w:pStyle w:val="753"/>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供应商登录常州市政府采购网“下载中心”-““苏采云”政府采购一体化平台供应商客户端下载下载”下载相关控件和客户端。</w:t>
      </w:r>
      <w:r>
        <w:rPr>
          <w:rFonts w:hint="eastAsia" w:ascii="宋体" w:hAnsi="宋体" w:eastAsia="宋体" w:cs="宋体"/>
          <w:sz w:val="21"/>
          <w:szCs w:val="21"/>
          <w:highlight w:val="none"/>
          <w:shd w:val="clear" w:color="auto" w:fill="ffffff"/>
          <w:lang w:val="en-US"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2.4 获取电子磋商文件</w:t>
      </w:r>
      <w:r>
        <w:rPr>
          <w:rFonts w:hint="eastAsia" w:ascii="宋体" w:hAnsi="宋体" w:eastAsia="宋体" w:cs="宋体"/>
          <w:sz w:val="21"/>
          <w:szCs w:val="21"/>
          <w:highlight w:val="none"/>
          <w:shd w:val="clear" w:color="auto" w:fill="ffffff"/>
          <w:lang w:val="en-US"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供应商持CA数字认证证书登录“苏采云”政府采购一体化平台获取电子磋商文件。未在规定期限内通过“苏采云”政府采购一体化平台获取磋商文件的响应无效。</w:t>
      </w:r>
      <w:r>
        <w:rPr>
          <w:rFonts w:hint="eastAsia" w:ascii="宋体" w:hAnsi="宋体" w:eastAsia="宋体" w:cs="宋体"/>
          <w:sz w:val="21"/>
          <w:szCs w:val="21"/>
          <w:highlight w:val="none"/>
          <w:shd w:val="clear" w:color="auto" w:fill="ffffff"/>
          <w:lang w:val="en-US"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2.5编制电子响应文件</w:t>
      </w:r>
      <w:r>
        <w:rPr>
          <w:rFonts w:hint="eastAsia" w:ascii="宋体" w:hAnsi="宋体" w:eastAsia="宋体" w:cs="宋体"/>
          <w:sz w:val="21"/>
          <w:szCs w:val="21"/>
          <w:highlight w:val="none"/>
          <w:shd w:val="clear" w:color="auto" w:fill="ffffff"/>
          <w:lang w:val="en-US"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eastAsia="宋体" w:cs="宋体"/>
          <w:sz w:val="21"/>
          <w:szCs w:val="21"/>
          <w:highlight w:val="none"/>
          <w:shd w:val="clear" w:color="auto" w:fill="ffffff"/>
          <w:lang w:val="en-US" w:eastAsia="zh-CN" w:bidi="ar-SA"/>
        </w:rPr>
      </w:r>
      <w:r/>
    </w:p>
    <w:p>
      <w:pPr>
        <w:pStyle w:val="753"/>
        <w:ind w:firstLine="420"/>
        <w:jc w:val="left"/>
        <w:spacing w:line="360" w:lineRule="auto"/>
        <w:widowControl/>
        <w:rPr>
          <w:rFonts w:hint="eastAsia" w:ascii="宋体" w:hAnsi="宋体" w:eastAsia="宋体" w:cs="宋体"/>
          <w:sz w:val="21"/>
          <w:szCs w:val="21"/>
          <w:highlight w:val="none"/>
          <w:shd w:val="clear" w:color="auto" w:fill="ffffff"/>
          <w:lang w:val="zh-TW"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shd w:val="clear" w:color="auto" w:fill="ffffff"/>
          <w:lang w:val="zh-TW" w:eastAsia="zh-TW" w:bidi="ar-SA"/>
        </w:rPr>
        <w:t xml:space="preserve">.6</w:t>
      </w:r>
      <w:r>
        <w:rPr>
          <w:rFonts w:hint="eastAsia" w:ascii="宋体" w:hAnsi="宋体" w:eastAsia="宋体" w:cs="宋体"/>
          <w:sz w:val="21"/>
          <w:szCs w:val="21"/>
          <w:highlight w:val="none"/>
          <w:shd w:val="clear" w:color="auto" w:fill="ffffff"/>
          <w:lang w:val="zh-TW" w:eastAsia="zh-CN" w:bidi="ar-SA"/>
        </w:rPr>
        <w:t xml:space="preserve">提交电子响应文件</w:t>
      </w:r>
      <w:r>
        <w:rPr>
          <w:rFonts w:hint="eastAsia" w:ascii="宋体" w:hAnsi="宋体" w:eastAsia="宋体" w:cs="宋体"/>
          <w:sz w:val="21"/>
          <w:szCs w:val="21"/>
          <w:highlight w:val="none"/>
          <w:shd w:val="clear" w:color="auto" w:fill="ffffff"/>
          <w:lang w:val="zh-TW" w:eastAsia="zh-CN" w:bidi="ar-SA"/>
        </w:rPr>
      </w:r>
      <w:r/>
    </w:p>
    <w:p>
      <w:pPr>
        <w:pStyle w:val="753"/>
        <w:ind w:firstLine="420"/>
        <w:jc w:val="left"/>
        <w:spacing w:line="360" w:lineRule="auto"/>
        <w:widowControl/>
        <w:rPr>
          <w:rFonts w:hint="eastAsia" w:ascii="宋体" w:hAnsi="宋体" w:eastAsia="宋体" w:cs="宋体"/>
          <w:sz w:val="21"/>
          <w:szCs w:val="21"/>
          <w:highlight w:val="none"/>
          <w:shd w:val="clear" w:color="auto" w:fill="ffffff"/>
          <w:lang w:val="en-US"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供应商应于响应截止时间前在“苏采云”政府采购一体化平台提交电子响应文件，上传电子响应文件过程中请保持与互联网的连接畅通。</w:t>
      </w:r>
      <w:r>
        <w:rPr>
          <w:rFonts w:hint="eastAsia" w:ascii="宋体" w:hAnsi="宋体" w:eastAsia="宋体" w:cs="宋体"/>
          <w:sz w:val="21"/>
          <w:szCs w:val="21"/>
          <w:highlight w:val="none"/>
          <w:shd w:val="clear" w:color="auto" w:fill="ffffff"/>
          <w:lang w:val="en-US" w:eastAsia="zh-CN" w:bidi="ar-SA"/>
        </w:rPr>
      </w:r>
      <w:r/>
    </w:p>
    <w:p>
      <w:pPr>
        <w:pStyle w:val="753"/>
        <w:ind w:firstLine="420"/>
        <w:jc w:val="left"/>
        <w:spacing w:line="360" w:lineRule="auto"/>
        <w:widowControl/>
        <w:rPr>
          <w:rFonts w:hint="eastAsia" w:ascii="宋体" w:hAnsi="宋体" w:eastAsia="宋体" w:cs="宋体"/>
          <w:sz w:val="21"/>
          <w:szCs w:val="21"/>
          <w:highlight w:val="none"/>
          <w:shd w:val="clear" w:color="auto" w:fill="ffffff"/>
          <w:lang w:val="en-US" w:eastAsia="zh-TW" w:bidi="ar-SA"/>
        </w:rPr>
        <w:outlineLvl w:val="9"/>
      </w:pPr>
      <w:r>
        <w:rPr>
          <w:rFonts w:hint="eastAsia" w:ascii="宋体" w:hAnsi="宋体" w:eastAsia="宋体" w:cs="宋体"/>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shd w:val="clear" w:color="auto" w:fill="ffffff"/>
          <w:lang w:val="zh-TW" w:eastAsia="zh-CN" w:bidi="ar-SA"/>
        </w:rPr>
        <w:t xml:space="preserve">.</w:t>
      </w:r>
      <w:r>
        <w:rPr>
          <w:rFonts w:hint="eastAsia" w:ascii="宋体" w:hAnsi="宋体" w:eastAsia="宋体" w:cs="宋体"/>
          <w:sz w:val="21"/>
          <w:szCs w:val="21"/>
          <w:highlight w:val="none"/>
          <w:shd w:val="clear" w:color="auto" w:fill="ffffff"/>
          <w:lang w:val="zh-TW" w:eastAsia="zh-TW" w:bidi="ar-SA"/>
        </w:rPr>
        <w:t xml:space="preserve">7</w:t>
      </w:r>
      <w:r>
        <w:rPr>
          <w:rFonts w:hint="eastAsia" w:ascii="宋体" w:hAnsi="宋体" w:eastAsia="宋体" w:cs="宋体"/>
          <w:sz w:val="21"/>
          <w:szCs w:val="21"/>
          <w:highlight w:val="none"/>
          <w:shd w:val="clear" w:color="auto" w:fill="ffffff"/>
          <w:lang w:val="zh-TW" w:eastAsia="zh-CN" w:bidi="ar-SA"/>
        </w:rPr>
        <w:t xml:space="preserve">电子开标</w:t>
      </w:r>
      <w:r>
        <w:rPr>
          <w:rFonts w:hint="eastAsia" w:ascii="宋体" w:hAnsi="宋体" w:eastAsia="宋体" w:cs="宋体"/>
          <w:sz w:val="21"/>
          <w:szCs w:val="21"/>
          <w:highlight w:val="none"/>
          <w:shd w:val="clear" w:color="auto" w:fill="ffffff"/>
          <w:lang w:val="en-US" w:eastAsia="zh-TW" w:bidi="ar-SA"/>
        </w:rPr>
      </w:r>
      <w:r/>
    </w:p>
    <w:p>
      <w:pPr>
        <w:pStyle w:val="753"/>
        <w:ind w:firstLine="420"/>
        <w:spacing w:line="360" w:lineRule="auto"/>
        <w:rPr>
          <w:rFonts w:hint="eastAsia" w:ascii="宋体" w:hAnsi="宋体" w:eastAsia="宋体" w:cs="宋体"/>
          <w:sz w:val="21"/>
          <w:szCs w:val="21"/>
          <w:highlight w:val="none"/>
          <w:shd w:val="clear" w:color="auto" w:fill="ffffff"/>
          <w:lang w:val="zh-TW" w:eastAsia="zh-CN" w:bidi="ar-SA"/>
        </w:rPr>
        <w:outlineLvl w:val="9"/>
      </w:pPr>
      <w:r>
        <w:rPr>
          <w:rFonts w:hint="eastAsia" w:ascii="宋体" w:hAnsi="宋体" w:eastAsia="宋体" w:cs="宋体"/>
          <w:sz w:val="21"/>
          <w:szCs w:val="21"/>
          <w:highlight w:val="none"/>
          <w:shd w:val="clear" w:color="auto" w:fill="ffffff"/>
          <w:lang w:val="zh-TW" w:eastAsia="zh-CN" w:bidi="ar-SA"/>
        </w:rPr>
        <w:t xml:space="preserve">供应商使用</w:t>
      </w:r>
      <w:r>
        <w:rPr>
          <w:rFonts w:hint="eastAsia" w:ascii="宋体" w:hAnsi="宋体" w:eastAsia="宋体" w:cs="宋体"/>
          <w:sz w:val="21"/>
          <w:szCs w:val="21"/>
          <w:highlight w:val="none"/>
          <w:shd w:val="clear" w:color="auto" w:fill="ffffff"/>
          <w:lang w:val="en-US" w:eastAsia="zh-CN" w:bidi="ar-SA"/>
        </w:rPr>
        <w:t xml:space="preserve">CA认证证书</w:t>
      </w:r>
      <w:r>
        <w:rPr>
          <w:rFonts w:hint="eastAsia" w:ascii="宋体" w:hAnsi="宋体" w:eastAsia="宋体" w:cs="宋体"/>
          <w:sz w:val="21"/>
          <w:szCs w:val="21"/>
          <w:highlight w:val="none"/>
          <w:shd w:val="clear" w:color="auto" w:fill="ffffff"/>
          <w:lang w:val="zh-TW" w:eastAsia="zh-CN" w:bidi="ar-SA"/>
        </w:rPr>
        <w:t xml:space="preserve">登录</w:t>
      </w:r>
      <w:r>
        <w:rPr>
          <w:rFonts w:hint="eastAsia" w:ascii="宋体" w:hAnsi="宋体" w:eastAsia="宋体" w:cs="宋体"/>
          <w:sz w:val="21"/>
          <w:szCs w:val="21"/>
          <w:highlight w:val="none"/>
          <w:shd w:val="clear" w:color="auto" w:fill="ffffff"/>
          <w:lang w:val="en-US" w:eastAsia="zh-CN" w:bidi="ar-SA"/>
        </w:rPr>
        <w:t xml:space="preserve">“苏采云”政府采购一体化平台进行电子化不见面开标</w:t>
      </w:r>
      <w:r>
        <w:rPr>
          <w:rFonts w:hint="eastAsia" w:ascii="宋体" w:hAnsi="宋体" w:eastAsia="宋体" w:cs="宋体"/>
          <w:sz w:val="21"/>
          <w:szCs w:val="21"/>
          <w:highlight w:val="none"/>
          <w:shd w:val="clear" w:color="auto" w:fill="ffffff"/>
          <w:lang w:val="zh-TW" w:eastAsia="zh-CN" w:bidi="ar-SA"/>
        </w:rPr>
        <w:t xml:space="preserve">。</w:t>
      </w:r>
      <w:r>
        <w:rPr>
          <w:rFonts w:hint="eastAsia" w:ascii="宋体" w:hAnsi="宋体" w:eastAsia="宋体" w:cs="宋体"/>
          <w:sz w:val="21"/>
          <w:szCs w:val="21"/>
          <w:highlight w:val="none"/>
          <w:shd w:val="clear" w:color="auto" w:fill="ffffff"/>
          <w:lang w:val="zh-TW"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zh-TW"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shd w:val="clear" w:color="auto" w:fill="ffffff"/>
          <w:lang w:val="zh-TW" w:eastAsia="zh-CN" w:bidi="ar-SA"/>
        </w:rPr>
        <w:t xml:space="preserve">.8注意事项</w:t>
      </w:r>
      <w:r>
        <w:rPr>
          <w:rFonts w:hint="eastAsia" w:ascii="宋体" w:hAnsi="宋体" w:eastAsia="宋体" w:cs="宋体"/>
          <w:sz w:val="21"/>
          <w:szCs w:val="21"/>
          <w:highlight w:val="none"/>
          <w:shd w:val="clear" w:color="auto" w:fill="ffffff"/>
          <w:lang w:val="zh-TW" w:eastAsia="zh-CN" w:bidi="ar-SA"/>
        </w:rPr>
      </w:r>
      <w:r/>
    </w:p>
    <w:p>
      <w:pPr>
        <w:pStyle w:val="753"/>
        <w:ind w:firstLine="420"/>
        <w:spacing w:line="360" w:lineRule="auto"/>
        <w:rPr>
          <w:rFonts w:hint="eastAsia" w:ascii="宋体" w:hAnsi="宋体" w:eastAsia="宋体" w:cs="宋体"/>
          <w:sz w:val="21"/>
          <w:szCs w:val="21"/>
          <w:highlight w:val="none"/>
          <w:shd w:val="clear" w:color="auto" w:fill="ffffff"/>
          <w:lang w:val="en-US" w:eastAsia="zh-TW" w:bidi="ar-SA"/>
        </w:rPr>
        <w:outlineLvl w:val="9"/>
      </w:pPr>
      <w:r>
        <w:rPr>
          <w:rFonts w:hint="eastAsia" w:ascii="宋体" w:hAnsi="宋体" w:eastAsia="宋体" w:cs="宋体"/>
          <w:sz w:val="21"/>
          <w:szCs w:val="21"/>
          <w:highlight w:val="none"/>
          <w:shd w:val="clear" w:color="auto" w:fill="ffffff"/>
          <w:lang w:val="zh-TW" w:eastAsia="zh-CN" w:bidi="ar-SA"/>
        </w:rPr>
        <w:t xml:space="preserve">供应商在开标前应当</w:t>
      </w:r>
      <w:r>
        <w:rPr>
          <w:rFonts w:hint="eastAsia" w:ascii="宋体" w:hAnsi="宋体" w:eastAsia="宋体" w:cs="宋体"/>
          <w:sz w:val="21"/>
          <w:szCs w:val="21"/>
          <w:highlight w:val="none"/>
          <w:shd w:val="clear" w:color="auto" w:fill="ffffff"/>
          <w:lang w:val="en-US" w:eastAsia="zh-CN" w:bidi="ar-SA"/>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1"/>
          <w:szCs w:val="21"/>
          <w:highlight w:val="none"/>
          <w:shd w:val="clear" w:color="auto" w:fill="ffffff"/>
          <w:lang w:val="en-US" w:eastAsia="zh-TW" w:bidi="ar-SA"/>
        </w:rPr>
      </w:r>
      <w:r/>
    </w:p>
    <w:p>
      <w:pPr>
        <w:pStyle w:val="753"/>
        <w:ind w:firstLine="420"/>
        <w:spacing w:line="360" w:lineRule="auto"/>
        <w:rPr>
          <w:rFonts w:hint="eastAsia" w:ascii="宋体" w:hAnsi="宋体" w:eastAsia="宋体" w:cs="宋体"/>
          <w:sz w:val="21"/>
          <w:szCs w:val="21"/>
          <w:highlight w:val="none"/>
          <w:shd w:val="clear" w:color="auto" w:fill="ffffff"/>
          <w:lang w:val="zh-TW" w:eastAsia="zh-CN" w:bidi="ar-SA"/>
        </w:rPr>
        <w:outlineLvl w:val="9"/>
      </w:pPr>
      <w:r>
        <w:rPr>
          <w:rFonts w:hint="eastAsia" w:ascii="宋体" w:hAnsi="宋体" w:eastAsia="宋体" w:cs="宋体"/>
          <w:sz w:val="21"/>
          <w:szCs w:val="21"/>
          <w:highlight w:val="none"/>
          <w:shd w:val="clear" w:color="auto" w:fill="ffffff"/>
          <w:lang w:val="en-US" w:eastAsia="zh-CN" w:bidi="ar-SA"/>
        </w:rPr>
        <w:t xml:space="preserve">3、</w:t>
      </w:r>
      <w:r>
        <w:rPr>
          <w:rFonts w:hint="eastAsia" w:ascii="宋体" w:hAnsi="宋体" w:eastAsia="宋体" w:cs="宋体"/>
          <w:sz w:val="21"/>
          <w:szCs w:val="21"/>
          <w:highlight w:val="none"/>
          <w:shd w:val="clear" w:color="auto" w:fill="ffffff"/>
          <w:lang w:val="zh-TW" w:eastAsia="zh-CN" w:bidi="ar-SA"/>
        </w:rPr>
        <w:t xml:space="preserve">关于常州市中小企业政府采购信用融资：</w:t>
      </w:r>
      <w:r>
        <w:rPr>
          <w:rFonts w:hint="eastAsia" w:ascii="宋体" w:hAnsi="宋体" w:eastAsia="宋体" w:cs="宋体"/>
          <w:sz w:val="21"/>
          <w:szCs w:val="21"/>
          <w:highlight w:val="none"/>
          <w:shd w:val="clear" w:color="auto" w:fill="ffffff"/>
          <w:lang w:val="zh-TW" w:eastAsia="zh-CN" w:bidi="ar-SA"/>
        </w:rPr>
      </w:r>
      <w:r/>
    </w:p>
    <w:p>
      <w:pPr>
        <w:pStyle w:val="753"/>
        <w:ind w:firstLine="420"/>
        <w:spacing w:line="360" w:lineRule="auto"/>
        <w:rPr>
          <w:rFonts w:hint="eastAsia" w:ascii="宋体" w:hAnsi="宋体" w:cs="宋体"/>
          <w:szCs w:val="21"/>
          <w:lang w:val="zh-TW" w:bidi="ar"/>
        </w:rPr>
        <w:outlineLvl w:val="9"/>
      </w:pPr>
      <w:r>
        <w:rPr>
          <w:rFonts w:hint="eastAsia" w:ascii="宋体" w:hAnsi="宋体" w:eastAsia="宋体" w:cs="宋体"/>
          <w:sz w:val="21"/>
          <w:szCs w:val="21"/>
          <w:highlight w:val="none"/>
          <w:shd w:val="clear" w:color="auto" w:fill="ffffff"/>
          <w:lang w:val="zh-TW" w:eastAsia="zh-CN" w:bidi="ar-SA"/>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rPr>
          <w:rFonts w:hint="eastAsia" w:ascii="宋体" w:hAnsi="宋体" w:cs="宋体"/>
          <w:szCs w:val="21"/>
          <w:lang w:val="zh-TW" w:bidi="ar"/>
        </w:rPr>
      </w:r>
      <w:r/>
    </w:p>
    <w:p>
      <w:pPr>
        <w:pStyle w:val="753"/>
        <w:jc w:val="left"/>
        <w:spacing w:line="360" w:lineRule="auto"/>
        <w:widowControl/>
        <w:rPr>
          <w:rFonts w:hint="eastAsia" w:ascii="宋体" w:hAnsi="宋体" w:eastAsia="宋体" w:cs="宋体"/>
          <w:b/>
          <w:sz w:val="21"/>
          <w:szCs w:val="21"/>
        </w:rPr>
        <w:outlineLvl w:val="9"/>
      </w:pPr>
      <w:r>
        <w:rPr>
          <w:rFonts w:hint="eastAsia" w:ascii="宋体" w:hAnsi="宋体" w:eastAsia="宋体" w:cs="宋体"/>
          <w:b/>
          <w:sz w:val="21"/>
          <w:szCs w:val="21"/>
          <w:lang w:eastAsia="zh-CN"/>
        </w:rPr>
        <w:t xml:space="preserve">六</w:t>
      </w:r>
      <w:r>
        <w:rPr>
          <w:rFonts w:hint="eastAsia" w:ascii="宋体" w:hAnsi="宋体" w:eastAsia="宋体" w:cs="宋体"/>
          <w:b/>
          <w:sz w:val="21"/>
          <w:szCs w:val="21"/>
        </w:rPr>
        <w:t xml:space="preserve">、对本次采购提出询问，请按以下方式联系。</w:t>
      </w:r>
      <w:bookmarkEnd w:id="22"/>
      <w:r/>
      <w:bookmarkEnd w:id="23"/>
      <w:r/>
      <w:bookmarkEnd w:id="24"/>
      <w:r/>
      <w:bookmarkEnd w:id="25"/>
      <w:r>
        <w:rPr>
          <w:rFonts w:hint="eastAsia" w:ascii="宋体" w:hAnsi="宋体" w:eastAsia="宋体" w:cs="宋体"/>
          <w:b/>
          <w:sz w:val="21"/>
          <w:szCs w:val="21"/>
        </w:rPr>
      </w:r>
      <w:r/>
    </w:p>
    <w:p>
      <w:pPr>
        <w:pStyle w:val="753"/>
        <w:jc w:val="left"/>
        <w:spacing w:line="360" w:lineRule="auto"/>
        <w:widowControl/>
        <w:rPr>
          <w:rFonts w:hint="eastAsia" w:ascii="宋体" w:hAnsi="宋体" w:eastAsia="宋体" w:cs="宋体"/>
          <w:b/>
          <w:sz w:val="21"/>
          <w:szCs w:val="21"/>
        </w:rPr>
        <w:outlineLvl w:val="9"/>
      </w:pPr>
      <w:r>
        <w:rPr>
          <w:rFonts w:hint="eastAsia" w:ascii="宋体" w:hAnsi="宋体" w:eastAsia="宋体" w:cs="宋体"/>
          <w:sz w:val="21"/>
          <w:szCs w:val="21"/>
        </w:rPr>
        <w:t xml:space="preserve">　　　</w:t>
      </w:r>
      <w:r>
        <w:rPr>
          <w:rFonts w:hint="eastAsia" w:ascii="宋体" w:hAnsi="宋体" w:eastAsia="宋体" w:cs="宋体"/>
          <w:b/>
          <w:sz w:val="21"/>
          <w:szCs w:val="21"/>
        </w:rPr>
        <w:t xml:space="preserve">1.采购人信息</w:t>
      </w:r>
      <w:r>
        <w:rPr>
          <w:rFonts w:hint="eastAsia" w:ascii="宋体" w:hAnsi="宋体" w:eastAsia="宋体" w:cs="宋体"/>
          <w:b/>
          <w:sz w:val="21"/>
          <w:szCs w:val="21"/>
        </w:rPr>
      </w:r>
      <w:r/>
    </w:p>
    <w:p>
      <w:pPr>
        <w:pStyle w:val="753"/>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名</w:t>
      </w:r>
      <w:r>
        <w:rPr>
          <w:rFonts w:hint="eastAsia" w:ascii="宋体" w:hAnsi="宋体" w:cs="宋体"/>
          <w:szCs w:val="21"/>
          <w:lang w:val="en-US" w:eastAsia="zh-CN"/>
        </w:rPr>
        <w:t xml:space="preserve">    </w:t>
      </w:r>
      <w:r>
        <w:rPr>
          <w:rFonts w:hint="eastAsia" w:ascii="宋体" w:hAnsi="宋体" w:cs="宋体"/>
          <w:szCs w:val="21"/>
        </w:rPr>
        <w:t xml:space="preserve">称：</w:t>
      </w:r>
      <w:r>
        <w:rPr>
          <w:rFonts w:hint="eastAsia" w:ascii="宋体" w:hAnsi="宋体" w:cs="宋体"/>
          <w:szCs w:val="21"/>
          <w:u w:val="single"/>
        </w:rPr>
        <w:t xml:space="preserve">溧阳市人民医院</w:t>
      </w:r>
      <w:r>
        <w:rPr>
          <w:rFonts w:hint="eastAsia" w:ascii="宋体" w:hAnsi="宋体" w:cs="宋体"/>
          <w:szCs w:val="21"/>
        </w:rPr>
      </w:r>
      <w:r/>
    </w:p>
    <w:p>
      <w:pPr>
        <w:pStyle w:val="753"/>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地</w:t>
      </w:r>
      <w:r>
        <w:rPr>
          <w:rFonts w:hint="eastAsia" w:ascii="宋体" w:hAnsi="宋体" w:cs="宋体"/>
          <w:szCs w:val="21"/>
          <w:lang w:val="en-US" w:eastAsia="zh-CN"/>
        </w:rPr>
        <w:t xml:space="preserve">    </w:t>
      </w:r>
      <w:r>
        <w:rPr>
          <w:rFonts w:hint="eastAsia" w:ascii="宋体" w:hAnsi="宋体" w:cs="宋体"/>
          <w:szCs w:val="21"/>
        </w:rPr>
        <w:t xml:space="preserve">址：</w:t>
      </w:r>
      <w:r>
        <w:rPr>
          <w:rFonts w:hint="eastAsia" w:ascii="宋体" w:hAnsi="宋体" w:cs="宋体"/>
          <w:szCs w:val="21"/>
          <w:u w:val="single"/>
          <w:shd w:val="clear" w:color="auto" w:fill="ffffff"/>
        </w:rPr>
        <w:t xml:space="preserve">江苏省溧阳市建设西路70号</w:t>
      </w:r>
      <w:r>
        <w:rPr>
          <w:rFonts w:hint="eastAsia" w:ascii="宋体" w:hAnsi="宋体" w:cs="宋体"/>
          <w:szCs w:val="21"/>
        </w:rPr>
      </w:r>
      <w:r/>
    </w:p>
    <w:p>
      <w:pPr>
        <w:pStyle w:val="753"/>
        <w:ind w:left="1041" w:hanging="262"/>
        <w:jc w:val="left"/>
        <w:pageBreakBefore w:val="0"/>
        <w:spacing w:before="20" w:after="20"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highlight w:val="none"/>
          <w:u w:val="single"/>
          <w:shd w:val="clear" w:color="auto" w:fill="ffffff"/>
        </w:rPr>
        <w:t xml:space="preserve">0519-680918</w:t>
      </w:r>
      <w:r>
        <w:rPr>
          <w:rFonts w:hint="eastAsia" w:ascii="宋体" w:hAnsi="宋体" w:cs="宋体"/>
          <w:szCs w:val="21"/>
          <w:highlight w:val="none"/>
          <w:u w:val="single"/>
          <w:shd w:val="clear" w:color="auto" w:fill="ffffff"/>
          <w:lang w:val="en-US" w:eastAsia="zh-CN"/>
        </w:rPr>
        <w:t xml:space="preserve">50</w:t>
      </w:r>
      <w:r>
        <w:rPr>
          <w:rFonts w:hint="eastAsia" w:ascii="宋体" w:hAnsi="宋体" w:cs="宋体"/>
          <w:szCs w:val="21"/>
        </w:rPr>
      </w:r>
      <w:r/>
    </w:p>
    <w:p>
      <w:pPr>
        <w:pStyle w:val="753"/>
        <w:ind w:firstLine="632"/>
        <w:jc w:val="left"/>
        <w:keepLines w:val="0"/>
        <w:keepNext w:val="0"/>
        <w:pageBreakBefore w:val="0"/>
        <w:spacing w:before="100" w:after="100" w:line="360" w:lineRule="auto"/>
        <w:rPr>
          <w:rFonts w:hint="eastAsia" w:ascii="宋体" w:hAnsi="宋体" w:cs="宋体"/>
          <w:b/>
          <w:szCs w:val="21"/>
        </w:rPr>
        <w:outlineLvl w:val="9"/>
      </w:pPr>
      <w:r>
        <w:rPr>
          <w:rFonts w:hint="eastAsia" w:ascii="宋体" w:hAnsi="宋体" w:cs="宋体"/>
          <w:b/>
          <w:szCs w:val="21"/>
        </w:rPr>
        <w:t xml:space="preserve">2.采购代理机构信息</w:t>
      </w:r>
      <w:r>
        <w:rPr>
          <w:rFonts w:hint="eastAsia" w:ascii="宋体" w:hAnsi="宋体" w:cs="宋体"/>
          <w:b/>
          <w:szCs w:val="21"/>
        </w:rPr>
      </w:r>
      <w:r/>
    </w:p>
    <w:p>
      <w:pPr>
        <w:pStyle w:val="753"/>
        <w:ind w:left="1041" w:hanging="262"/>
        <w:jc w:val="left"/>
        <w:keepLines w:val="0"/>
        <w:keepNext w:val="0"/>
        <w:pageBreakBefore w:val="0"/>
        <w:spacing w:before="100" w:after="100" w:line="360" w:lineRule="auto"/>
        <w:rPr>
          <w:rFonts w:hint="eastAsia" w:ascii="宋体" w:hAnsi="宋体" w:cs="宋体"/>
          <w:szCs w:val="21"/>
        </w:rPr>
        <w:outlineLvl w:val="9"/>
      </w:pPr>
      <w:r/>
      <w:bookmarkStart w:id="26" w:name="_Toc28359010"/>
      <w:r/>
      <w:bookmarkStart w:id="27" w:name="_Toc28359087"/>
      <w:r>
        <w:rPr>
          <w:rFonts w:hint="eastAsia" w:ascii="宋体" w:hAnsi="宋体" w:cs="宋体"/>
          <w:szCs w:val="21"/>
        </w:rPr>
        <w:t xml:space="preserve">名 </w:t>
      </w:r>
      <w:r>
        <w:rPr>
          <w:rFonts w:hint="eastAsia" w:ascii="宋体" w:hAnsi="宋体" w:cs="宋体"/>
          <w:szCs w:val="21"/>
          <w:lang w:val="en-US" w:eastAsia="zh-CN"/>
        </w:rPr>
        <w:t xml:space="preserve">  </w:t>
      </w:r>
      <w:r>
        <w:rPr>
          <w:rFonts w:hint="eastAsia" w:ascii="宋体" w:hAnsi="宋体" w:cs="宋体"/>
          <w:szCs w:val="21"/>
        </w:rPr>
        <w:t xml:space="preserve">称：</w:t>
      </w:r>
      <w:r>
        <w:rPr>
          <w:rFonts w:hint="eastAsia" w:ascii="宋体" w:hAnsi="宋体" w:cs="宋体"/>
          <w:szCs w:val="21"/>
          <w:u w:val="single"/>
        </w:rPr>
        <w:t xml:space="preserve">溧阳市正投招投标有限公司</w:t>
      </w:r>
      <w:r>
        <w:rPr>
          <w:rFonts w:hint="eastAsia" w:ascii="宋体" w:hAnsi="宋体" w:cs="宋体"/>
          <w:szCs w:val="21"/>
        </w:rPr>
      </w:r>
      <w:r/>
    </w:p>
    <w:p>
      <w:pPr>
        <w:pStyle w:val="753"/>
        <w:ind w:left="1041" w:hanging="262"/>
        <w:jc w:val="left"/>
        <w:keepLines w:val="0"/>
        <w:keepNext w:val="0"/>
        <w:pageBreakBefore w:val="0"/>
        <w:spacing w:before="100" w:after="100" w:line="360" w:lineRule="auto"/>
        <w:rPr>
          <w:rFonts w:hint="eastAsia" w:ascii="宋体" w:hAnsi="宋体" w:eastAsia="宋体" w:cs="宋体"/>
          <w:sz w:val="21"/>
          <w:szCs w:val="21"/>
          <w:u w:val="single"/>
          <w:lang w:val="en-US" w:eastAsia="zh-CN" w:bidi="ar"/>
        </w:rPr>
        <w:outlineLvl w:val="9"/>
      </w:pPr>
      <w:r>
        <w:rPr>
          <w:rFonts w:hint="eastAsia" w:ascii="宋体" w:hAnsi="宋体" w:cs="宋体"/>
          <w:szCs w:val="21"/>
        </w:rPr>
        <w:t xml:space="preserve">地　</w:t>
      </w:r>
      <w:r>
        <w:rPr>
          <w:rFonts w:hint="eastAsia" w:ascii="宋体" w:hAnsi="宋体" w:cs="宋体"/>
          <w:szCs w:val="21"/>
          <w:lang w:val="en-US" w:eastAsia="zh-CN"/>
        </w:rPr>
        <w:t xml:space="preserve">  </w:t>
      </w:r>
      <w:r>
        <w:rPr>
          <w:rFonts w:hint="eastAsia" w:ascii="宋体" w:hAnsi="宋体" w:cs="宋体"/>
          <w:szCs w:val="21"/>
        </w:rPr>
        <w:t xml:space="preserve">址：</w:t>
      </w:r>
      <w:r>
        <w:rPr>
          <w:rFonts w:hint="eastAsia" w:ascii="宋体" w:hAnsi="宋体" w:eastAsia="宋体" w:cs="宋体"/>
          <w:sz w:val="21"/>
          <w:szCs w:val="21"/>
          <w:u w:val="single"/>
          <w:lang w:val="en-US" w:eastAsia="zh-CN" w:bidi="ar"/>
        </w:rPr>
        <w:t xml:space="preserve">溧阳市平陵西路258号1幢二楼西侧</w:t>
      </w:r>
      <w:r>
        <w:rPr>
          <w:rFonts w:hint="eastAsia" w:ascii="宋体" w:hAnsi="宋体" w:eastAsia="宋体" w:cs="宋体"/>
          <w:sz w:val="21"/>
          <w:szCs w:val="21"/>
          <w:u w:val="single"/>
          <w:lang w:val="en-US" w:eastAsia="zh-CN" w:bidi="ar"/>
        </w:rPr>
      </w:r>
      <w:r/>
    </w:p>
    <w:p>
      <w:pPr>
        <w:pStyle w:val="753"/>
        <w:ind w:left="1041" w:hanging="262"/>
        <w:jc w:val="left"/>
        <w:keepLines w:val="0"/>
        <w:keepNext w:val="0"/>
        <w:pageBreakBefore w:val="0"/>
        <w:spacing w:before="100" w:after="100" w:line="360" w:lineRule="auto"/>
        <w:rPr>
          <w:rFonts w:hint="eastAsia" w:ascii="宋体" w:hAnsi="宋体" w:cs="宋体"/>
          <w:szCs w:val="21"/>
          <w:u w:val="single"/>
        </w:rPr>
        <w:outlineLvl w:val="9"/>
      </w:pPr>
      <w:r>
        <w:rPr>
          <w:rFonts w:hint="eastAsia" w:ascii="宋体" w:hAnsi="宋体" w:cs="宋体"/>
          <w:szCs w:val="21"/>
        </w:rPr>
        <w:t xml:space="preserve">联系方式：</w:t>
      </w:r>
      <w:r>
        <w:rPr>
          <w:rFonts w:hint="eastAsia" w:ascii="宋体" w:hAnsi="宋体" w:cs="宋体"/>
          <w:szCs w:val="21"/>
          <w:u w:val="single"/>
        </w:rPr>
        <w:t xml:space="preserve">0519-87891880</w:t>
      </w:r>
      <w:r>
        <w:rPr>
          <w:rFonts w:hint="eastAsia" w:ascii="宋体" w:hAnsi="宋体" w:cs="宋体"/>
          <w:szCs w:val="21"/>
          <w:u w:val="single"/>
        </w:rPr>
      </w:r>
      <w:r/>
    </w:p>
    <w:p>
      <w:pPr>
        <w:pStyle w:val="753"/>
        <w:ind w:firstLine="632"/>
        <w:jc w:val="left"/>
        <w:keepLines w:val="0"/>
        <w:keepNext w:val="0"/>
        <w:pageBreakBefore w:val="0"/>
        <w:spacing w:before="100" w:after="100" w:line="360" w:lineRule="auto"/>
        <w:rPr>
          <w:rFonts w:hint="eastAsia" w:ascii="宋体" w:hAnsi="宋体" w:cs="宋体"/>
          <w:b/>
          <w:szCs w:val="21"/>
          <w:u w:val="single"/>
        </w:rPr>
        <w:outlineLvl w:val="9"/>
      </w:pPr>
      <w:r>
        <w:rPr>
          <w:rFonts w:hint="eastAsia" w:ascii="宋体" w:hAnsi="宋体" w:cs="宋体"/>
          <w:b/>
          <w:szCs w:val="21"/>
        </w:rPr>
        <w:t xml:space="preserve">3.项目联系方式</w:t>
      </w:r>
      <w:bookmarkEnd w:id="26"/>
      <w:r/>
      <w:bookmarkEnd w:id="27"/>
      <w:r>
        <w:rPr>
          <w:rFonts w:hint="eastAsia" w:ascii="宋体" w:hAnsi="宋体" w:cs="宋体"/>
          <w:b/>
          <w:szCs w:val="21"/>
          <w:u w:val="single"/>
        </w:rPr>
      </w:r>
      <w:r/>
    </w:p>
    <w:p>
      <w:pPr>
        <w:pStyle w:val="753"/>
        <w:ind w:left="1041" w:hanging="262"/>
        <w:jc w:val="left"/>
        <w:keepLines w:val="0"/>
        <w:keepNext w:val="0"/>
        <w:pageBreakBefore w:val="0"/>
        <w:spacing w:before="100" w:after="100" w:line="360" w:lineRule="auto"/>
        <w:rPr>
          <w:rFonts w:hint="eastAsia" w:ascii="宋体" w:hAnsi="宋体" w:eastAsia="宋体" w:cs="宋体"/>
          <w:szCs w:val="21"/>
          <w:lang w:eastAsia="zh-CN"/>
        </w:rPr>
        <w:outlineLvl w:val="9"/>
      </w:pPr>
      <w:r>
        <w:rPr>
          <w:rFonts w:hint="eastAsia" w:ascii="宋体" w:hAnsi="宋体" w:cs="宋体"/>
          <w:szCs w:val="21"/>
        </w:rPr>
        <w:t xml:space="preserve">项目联系人：</w:t>
      </w:r>
      <w:r>
        <w:rPr>
          <w:rFonts w:hint="eastAsia" w:ascii="宋体" w:hAnsi="宋体" w:cs="宋体"/>
          <w:szCs w:val="21"/>
          <w:u w:val="single"/>
        </w:rPr>
        <w:t xml:space="preserve">蒋</w:t>
      </w:r>
      <w:r>
        <w:rPr>
          <w:rFonts w:hint="eastAsia" w:ascii="宋体" w:hAnsi="宋体" w:cs="宋体"/>
          <w:szCs w:val="21"/>
          <w:u w:val="single"/>
          <w:lang w:eastAsia="zh-CN"/>
        </w:rPr>
        <w:t xml:space="preserve">工</w:t>
      </w:r>
      <w:r>
        <w:rPr>
          <w:rFonts w:hint="eastAsia" w:ascii="宋体" w:hAnsi="宋体" w:eastAsia="宋体" w:cs="宋体"/>
          <w:szCs w:val="21"/>
          <w:lang w:eastAsia="zh-CN"/>
        </w:rPr>
      </w:r>
      <w:r/>
    </w:p>
    <w:p>
      <w:pPr>
        <w:pStyle w:val="753"/>
        <w:ind w:left="1041" w:hanging="262"/>
        <w:jc w:val="left"/>
        <w:keepLines w:val="0"/>
        <w:keepNext w:val="0"/>
        <w:pageBreakBefore w:val="0"/>
        <w:spacing w:before="100" w:after="100" w:line="360" w:lineRule="auto"/>
        <w:rPr>
          <w:rFonts w:hint="eastAsia" w:ascii="宋体" w:hAnsi="宋体" w:cs="宋体"/>
          <w:szCs w:val="21"/>
          <w:lang w:eastAsia="zh-TW"/>
        </w:rPr>
        <w:outlineLvl w:val="9"/>
      </w:pPr>
      <w:r>
        <w:rPr>
          <w:rFonts w:hint="eastAsia" w:ascii="宋体" w:hAnsi="宋体" w:cs="宋体"/>
          <w:szCs w:val="21"/>
        </w:rPr>
        <w:t xml:space="preserve">电　</w:t>
      </w:r>
      <w:r>
        <w:rPr>
          <w:rFonts w:hint="eastAsia" w:ascii="宋体" w:hAnsi="宋体" w:cs="宋体"/>
          <w:szCs w:val="21"/>
          <w:lang w:val="en-US" w:eastAsia="zh-CN"/>
        </w:rPr>
        <w:t xml:space="preserve">    </w:t>
      </w:r>
      <w:r>
        <w:rPr>
          <w:rFonts w:hint="eastAsia" w:ascii="宋体" w:hAnsi="宋体" w:cs="宋体"/>
          <w:szCs w:val="21"/>
        </w:rPr>
        <w:t xml:space="preserve">话：</w:t>
      </w:r>
      <w:r>
        <w:rPr>
          <w:rFonts w:hint="eastAsia" w:ascii="宋体" w:hAnsi="宋体" w:cs="宋体"/>
          <w:szCs w:val="21"/>
          <w:u w:val="single"/>
        </w:rPr>
        <w:t xml:space="preserve">0519-87891880</w:t>
      </w:r>
      <w:r>
        <w:rPr>
          <w:rFonts w:hint="eastAsia" w:ascii="宋体" w:hAnsi="宋体" w:cs="宋体"/>
          <w:szCs w:val="21"/>
          <w:lang w:eastAsia="zh-TW"/>
        </w:rPr>
      </w:r>
      <w:r/>
    </w:p>
    <w:p>
      <w:pPr>
        <w:pStyle w:val="753"/>
        <w:ind w:firstLine="5145"/>
        <w:jc w:val="righ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53"/>
        <w:jc w:val="center"/>
        <w:keepLines w:val="0"/>
        <w:keepNext w:val="0"/>
        <w:pageBreakBefore w:val="0"/>
        <w:spacing w:line="312" w:lineRule="auto"/>
        <w:widowControl w:val="off"/>
        <w:rPr>
          <w:rFonts w:ascii="Times New Roman" w:hAnsi="Times New Roman" w:eastAsia="宋体" w:cs="Times New Roman"/>
          <w:b/>
          <w:sz w:val="32"/>
          <w:szCs w:val="32"/>
        </w:rPr>
        <w:outlineLvl w:val="0"/>
      </w:pPr>
      <w:r>
        <w:rPr>
          <w:sz w:val="24"/>
        </w:rPr>
        <w:br w:type="page" w:clear="all"/>
      </w:r>
      <w:bookmarkStart w:id="28" w:name="_Toc127161488"/>
      <w:r/>
      <w:bookmarkStart w:id="29" w:name="_Toc353873938"/>
      <w:r/>
      <w:bookmarkStart w:id="30" w:name="_Toc127151777"/>
      <w:r/>
      <w:bookmarkStart w:id="31" w:name="_Toc264969275"/>
      <w:r/>
      <w:bookmarkStart w:id="32" w:name="_Toc305158928"/>
      <w:r/>
      <w:bookmarkStart w:id="33" w:name="_Toc26059"/>
      <w:r/>
      <w:bookmarkStart w:id="34" w:name="_Toc512937850"/>
      <w:r/>
      <w:bookmarkStart w:id="35" w:name="_Toc353825548"/>
      <w:r/>
      <w:bookmarkStart w:id="36" w:name="_Toc305158854"/>
      <w:r/>
      <w:bookmarkStart w:id="37" w:name="_Toc150774783"/>
      <w:r/>
      <w:bookmarkStart w:id="38" w:name="_Toc99301280"/>
      <w:r/>
      <w:bookmarkStart w:id="39" w:name="_Toc265228423"/>
      <w:r/>
      <w:bookmarkStart w:id="40" w:name="_Toc226965856"/>
      <w:r/>
      <w:bookmarkStart w:id="41" w:name="_Toc195842950"/>
      <w:r>
        <w:rPr>
          <w:rFonts w:ascii="Times New Roman" w:hAnsi="Times New Roman" w:eastAsia="宋体" w:cs="Times New Roman"/>
          <w:b/>
          <w:sz w:val="32"/>
          <w:szCs w:val="32"/>
        </w:rPr>
        <w:t xml:space="preserve">第二章   供应商须知</w: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rFonts w:ascii="Times New Roman" w:hAnsi="Times New Roman" w:eastAsia="宋体" w:cs="Times New Roman"/>
          <w:b/>
          <w:sz w:val="32"/>
          <w:szCs w:val="32"/>
        </w:rPr>
      </w:r>
      <w:r/>
    </w:p>
    <w:p>
      <w:pPr>
        <w:pStyle w:val="753"/>
        <w:jc w:val="center"/>
        <w:keepLines w:val="0"/>
        <w:keepNext w:val="0"/>
        <w:pageBreakBefore w:val="0"/>
        <w:spacing w:line="312" w:lineRule="auto"/>
        <w:widowControl w:val="off"/>
        <w:rPr>
          <w:rFonts w:ascii="Times New Roman" w:hAnsi="Times New Roman" w:eastAsia="宋体" w:cs="Times New Roman"/>
          <w:b/>
          <w:sz w:val="28"/>
          <w:szCs w:val="28"/>
        </w:rPr>
        <w:outlineLvl w:val="9"/>
      </w:pPr>
      <w:r/>
      <w:bookmarkStart w:id="42" w:name="_Toc150774724"/>
      <w:r/>
      <w:bookmarkStart w:id="43" w:name="_Toc226309763"/>
      <w:r/>
      <w:bookmarkStart w:id="44" w:name="_Toc127161433"/>
      <w:r/>
      <w:bookmarkStart w:id="45" w:name="_Toc149720812"/>
      <w:r/>
      <w:bookmarkStart w:id="46" w:name="_Toc151193617"/>
      <w:r/>
      <w:bookmarkStart w:id="47" w:name="_Toc164608788"/>
      <w:r/>
      <w:bookmarkStart w:id="48" w:name="_Toc164351613"/>
      <w:r/>
      <w:bookmarkStart w:id="49" w:name="_Toc226337215"/>
      <w:r/>
      <w:bookmarkStart w:id="50" w:name="_Toc164229360"/>
      <w:r/>
      <w:bookmarkStart w:id="51" w:name="_Toc195842884"/>
      <w:r/>
      <w:bookmarkStart w:id="52" w:name="_Toc151193689"/>
      <w:r/>
      <w:bookmarkStart w:id="53" w:name="_Toc151193761"/>
      <w:r/>
      <w:bookmarkStart w:id="54" w:name="_Toc151193907"/>
      <w:r/>
      <w:bookmarkStart w:id="55" w:name="_Toc150480757"/>
      <w:r/>
      <w:bookmarkStart w:id="56" w:name="_Toc150774619"/>
      <w:r/>
      <w:bookmarkStart w:id="57" w:name="_Toc142311021"/>
      <w:r/>
      <w:bookmarkStart w:id="58" w:name="_Toc151193833"/>
      <w:r/>
      <w:bookmarkStart w:id="59" w:name="_Toc127151519"/>
      <w:r/>
      <w:bookmarkStart w:id="60" w:name="_Toc226965709"/>
      <w:r/>
      <w:bookmarkStart w:id="61" w:name="_Toc164608633"/>
      <w:r/>
      <w:bookmarkStart w:id="62" w:name="_Toc150509270"/>
      <w:r/>
      <w:bookmarkStart w:id="63" w:name="_Toc151190146"/>
      <w:r/>
      <w:bookmarkStart w:id="64" w:name="_Toc164229214"/>
      <w:r/>
      <w:bookmarkStart w:id="65" w:name="_Toc520356144"/>
      <w:r/>
      <w:bookmarkStart w:id="66" w:name="_Toc226965792"/>
      <w:r/>
      <w:bookmarkStart w:id="67" w:name="_Toc127151720"/>
      <w:r>
        <w:rPr>
          <w:rFonts w:ascii="Times New Roman" w:hAnsi="Times New Roman" w:eastAsia="宋体" w:cs="Times New Roman"/>
          <w:b/>
          <w:sz w:val="28"/>
          <w:szCs w:val="28"/>
        </w:rPr>
        <w:t xml:space="preserve">供应商须知资料表</w:t>
      </w:r>
      <w:r>
        <w:rPr>
          <w:rFonts w:ascii="Times New Roman" w:hAnsi="Times New Roman" w:eastAsia="宋体" w:cs="Times New Roman"/>
          <w:b/>
          <w:sz w:val="28"/>
          <w:szCs w:val="28"/>
        </w:rPr>
      </w:r>
      <w:r/>
    </w:p>
    <w:p>
      <w:pPr>
        <w:pStyle w:val="753"/>
        <w:ind w:firstLine="480"/>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本表是对供应商须知的具体补充和修改，如有矛盾，均以本资料表为准。</w:t>
      </w:r>
      <w:r>
        <w:rPr>
          <w:rFonts w:hint="eastAsia" w:ascii="宋体" w:hAnsi="宋体" w:eastAsia="宋体" w:cs="宋体"/>
          <w:sz w:val="21"/>
          <w:szCs w:val="21"/>
        </w:rPr>
      </w:r>
      <w:r/>
    </w:p>
    <w:p>
      <w:pPr>
        <w:pStyle w:val="753"/>
        <w:ind w:firstLine="480"/>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标记</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的选项意为适用于本项目，标记“□”的选项意为不适用于本项目。</w:t>
      </w:r>
      <w:r>
        <w:rPr>
          <w:rFonts w:hint="eastAsia" w:ascii="宋体" w:hAnsi="宋体" w:eastAsia="宋体" w:cs="宋体"/>
          <w:sz w:val="21"/>
          <w:szCs w:val="21"/>
        </w:rPr>
      </w:r>
      <w:r/>
    </w:p>
    <w:tbl>
      <w:tblPr>
        <w:tblW w:w="9354" w:type="dxa"/>
        <w:jc w:val="center"/>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1607"/>
        <w:gridCol w:w="6808"/>
      </w:tblGrid>
      <w:tr>
        <w:trPr>
          <w:trHeight w:val="23"/>
          <w:tblHeader/>
        </w:trPr>
        <w:tc>
          <w:tcPr>
            <w:tcW w:w="939"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b/>
                <w:bCs/>
                <w:sz w:val="21"/>
                <w:szCs w:val="21"/>
              </w:rPr>
              <w:outlineLvl w:val="9"/>
            </w:pPr>
            <w:r>
              <w:rPr>
                <w:rFonts w:hint="eastAsia" w:ascii="宋体" w:hAnsi="宋体" w:eastAsia="宋体" w:cs="宋体"/>
                <w:b/>
                <w:sz w:val="21"/>
                <w:szCs w:val="21"/>
              </w:rPr>
              <w:t xml:space="preserve">条款号</w:t>
            </w:r>
            <w:r>
              <w:rPr>
                <w:rFonts w:hint="eastAsia" w:ascii="宋体" w:hAnsi="宋体" w:eastAsia="宋体" w:cs="宋体"/>
                <w:b/>
                <w:bCs/>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条目</w:t>
            </w:r>
            <w:r>
              <w:rPr>
                <w:rFonts w:hint="eastAsia" w:ascii="宋体" w:hAnsi="宋体" w:eastAsia="宋体" w:cs="宋体"/>
                <w:b/>
                <w:bCs/>
                <w:sz w:val="21"/>
                <w:szCs w:val="21"/>
              </w:rPr>
            </w:r>
            <w:r/>
          </w:p>
        </w:tc>
        <w:tc>
          <w:tcPr>
            <w:tcW w:w="6808"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t xml:space="preserve">内容</w:t>
            </w:r>
            <w:r>
              <w:rPr>
                <w:rFonts w:hint="eastAsia" w:ascii="宋体" w:hAnsi="宋体" w:eastAsia="宋体" w:cs="宋体"/>
                <w:b/>
                <w:bCs/>
                <w:sz w:val="21"/>
                <w:szCs w:val="21"/>
              </w:rPr>
            </w:r>
            <w:r/>
          </w:p>
        </w:tc>
      </w:tr>
      <w:tr>
        <w:trPr>
          <w:trHeight w:val="23"/>
          <w:tblHeader/>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ascii="宋体" w:hAnsi="宋体" w:eastAsia="宋体" w:cs="宋体"/>
                <w:sz w:val="21"/>
                <w:szCs w:val="21"/>
                <w:highlight w:val="none"/>
                <w:lang w:val="en-US" w:eastAsia="zh-CN" w:bidi="ar-SA"/>
              </w:rPr>
              <w:t xml:space="preserve">2.2</w:t>
            </w:r>
            <w:r>
              <w:rPr>
                <w:rFonts w:hint="eastAsia" w:ascii="宋体" w:hAnsi="宋体" w:eastAsia="宋体" w:cs="宋体"/>
                <w:sz w:val="21"/>
                <w:szCs w:val="21"/>
                <w:highlight w:val="none"/>
                <w:lang w:val="en-US" w:eastAsia="zh-CN" w:bidi="ar-SA"/>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科研仪器设备</w:t>
            </w:r>
            <w:r>
              <w:rPr>
                <w:rFonts w:hint="eastAsia" w:ascii="宋体" w:hAnsi="宋体" w:eastAsia="宋体" w:cs="宋体"/>
                <w:sz w:val="21"/>
                <w:szCs w:val="21"/>
                <w:highlight w:val="none"/>
                <w:lang w:val="en-US" w:eastAsia="zh-CN" w:bidi="ar-SA"/>
              </w:rPr>
            </w:r>
            <w:r/>
          </w:p>
        </w:tc>
        <w:tc>
          <w:tcPr>
            <w:tcW w:w="6808" w:type="dxa"/>
            <w:vAlign w:val="center"/>
            <w:textDirection w:val="lrTb"/>
            <w:noWrap w:val="false"/>
          </w:tcPr>
          <w:p>
            <w:pPr>
              <w:pStyle w:val="753"/>
              <w:jc w:val="left"/>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是否属于科研仪器设备采购项目：</w:t>
            </w:r>
            <w:r>
              <w:rPr>
                <w:rFonts w:hint="eastAsia" w:ascii="宋体" w:hAnsi="宋体" w:eastAsia="宋体" w:cs="宋体"/>
                <w:sz w:val="21"/>
                <w:szCs w:val="21"/>
                <w:highlight w:val="none"/>
                <w:lang w:val="en-US" w:eastAsia="zh-CN" w:bidi="ar-SA"/>
              </w:rPr>
            </w:r>
            <w:r/>
          </w:p>
          <w:p>
            <w:pPr>
              <w:pStyle w:val="753"/>
              <w:jc w:val="left"/>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□是</w:t>
            </w:r>
            <w:r>
              <w:rPr>
                <w:rFonts w:hint="eastAsia" w:ascii="宋体" w:hAnsi="宋体" w:eastAsia="宋体" w:cs="宋体"/>
                <w:sz w:val="21"/>
                <w:szCs w:val="21"/>
                <w:highlight w:val="none"/>
                <w:lang w:val="en-US" w:eastAsia="zh-CN" w:bidi="ar-SA"/>
              </w:rPr>
            </w:r>
            <w:r/>
          </w:p>
          <w:p>
            <w:pPr>
              <w:pStyle w:val="753"/>
              <w:jc w:val="left"/>
              <w:keepLines w:val="0"/>
              <w:keepNext w:val="0"/>
              <w:pageBreakBefore w:val="0"/>
              <w:spacing w:line="312"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b/>
                <w:color w:val="000000"/>
                <w:sz w:val="21"/>
                <w:szCs w:val="21"/>
              </w:rPr>
              <w:t xml:space="preserve">■</w:t>
            </w:r>
            <w:r>
              <w:rPr>
                <w:rFonts w:hint="eastAsia" w:ascii="宋体" w:hAnsi="宋体" w:eastAsia="宋体" w:cs="宋体"/>
                <w:sz w:val="21"/>
                <w:szCs w:val="21"/>
                <w:highlight w:val="none"/>
                <w:lang w:val="en-US" w:eastAsia="zh-CN" w:bidi="ar-SA"/>
              </w:rPr>
              <w:t xml:space="preserve">否</w:t>
            </w:r>
            <w:r>
              <w:rPr>
                <w:rFonts w:hint="eastAsia" w:ascii="宋体" w:hAnsi="宋体" w:eastAsia="宋体" w:cs="宋体"/>
                <w:sz w:val="21"/>
                <w:szCs w:val="21"/>
                <w:highlight w:val="none"/>
                <w:lang w:val="en-US" w:eastAsia="zh-CN" w:bidi="ar-SA"/>
              </w:rPr>
            </w:r>
            <w:r/>
          </w:p>
        </w:tc>
      </w:tr>
      <w:tr>
        <w:trPr>
          <w:trHeight w:val="2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3.2.5</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标的所属行业</w:t>
            </w:r>
            <w:r>
              <w:rPr>
                <w:rFonts w:hint="eastAsia" w:ascii="宋体" w:hAnsi="宋体" w:eastAsia="宋体" w:cs="宋体"/>
                <w:sz w:val="21"/>
                <w:szCs w:val="21"/>
                <w:highlight w:val="none"/>
              </w:rPr>
            </w:r>
            <w:r/>
          </w:p>
        </w:tc>
        <w:tc>
          <w:tcPr>
            <w:tcW w:w="6808" w:type="dxa"/>
            <w:vAlign w:val="center"/>
            <w:textDirection w:val="lrTb"/>
            <w:noWrap w:val="false"/>
          </w:tcPr>
          <w:p>
            <w:pPr>
              <w:pStyle w:val="753"/>
              <w:jc w:val="left"/>
              <w:keepLines w:val="0"/>
              <w:keepNext w:val="0"/>
              <w:pageBreakBefore w:val="0"/>
              <w:spacing w:line="312" w:lineRule="auto"/>
              <w:widowControl w:val="off"/>
              <w:rPr>
                <w:rFonts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本项目采购标的对应的中小企业划分标准所属行业：</w:t>
            </w:r>
            <w:r>
              <w:rPr>
                <w:rFonts w:hint="eastAsia" w:ascii="宋体" w:hAnsi="宋体" w:eastAsia="宋体" w:cs="宋体"/>
                <w:sz w:val="21"/>
                <w:szCs w:val="21"/>
                <w:highlight w:val="none"/>
                <w:u w:val="single"/>
                <w:lang w:val="en-US" w:eastAsia="zh-CN"/>
              </w:rPr>
              <w:t xml:space="preserve">其他未列明行业</w:t>
            </w:r>
            <w:r>
              <w:rPr>
                <w:rFonts w:ascii="宋体" w:hAnsi="宋体" w:eastAsia="宋体" w:cs="宋体"/>
                <w:sz w:val="21"/>
                <w:szCs w:val="21"/>
                <w:highlight w:val="none"/>
                <w:lang w:val="en-US" w:eastAsia="zh-CN"/>
              </w:rPr>
            </w:r>
            <w:r/>
          </w:p>
        </w:tc>
      </w:tr>
      <w:tr>
        <w:trPr>
          <w:trHeight w:val="877"/>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6.3</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对单一来源采购文件的澄清或修改</w:t>
            </w:r>
            <w:r>
              <w:rPr>
                <w:rFonts w:hint="eastAsia" w:ascii="宋体" w:hAnsi="宋体" w:eastAsia="宋体" w:cs="宋体"/>
                <w:sz w:val="21"/>
                <w:szCs w:val="21"/>
                <w:highlight w:val="none"/>
              </w:rPr>
            </w:r>
            <w:r/>
          </w:p>
        </w:tc>
        <w:tc>
          <w:tcPr>
            <w:tcW w:w="6808" w:type="dxa"/>
            <w:vAlign w:val="center"/>
            <w:textDirection w:val="lrTb"/>
            <w:noWrap w:val="false"/>
          </w:tcPr>
          <w:p>
            <w:pPr>
              <w:pStyle w:val="753"/>
              <w:jc w:val="left"/>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提交响应文件截止之日</w:t>
            </w:r>
            <w:r>
              <w:rPr>
                <w:rFonts w:hint="eastAsia" w:ascii="宋体" w:hAnsi="宋体" w:eastAsia="宋体" w:cs="宋体"/>
                <w:sz w:val="21"/>
                <w:szCs w:val="21"/>
                <w:highlight w:val="none"/>
                <w:u w:val="single"/>
                <w:lang w:val="en-US" w:eastAsia="zh-CN"/>
              </w:rPr>
              <w:t xml:space="preserve"> 1 </w:t>
            </w:r>
            <w:r>
              <w:rPr>
                <w:rFonts w:hint="eastAsia" w:ascii="宋体" w:hAnsi="宋体" w:eastAsia="宋体" w:cs="宋体"/>
                <w:sz w:val="21"/>
                <w:szCs w:val="21"/>
                <w:highlight w:val="none"/>
              </w:rPr>
              <w:t xml:space="preserve">个工作日前</w:t>
            </w:r>
            <w:r>
              <w:rPr>
                <w:rFonts w:hint="eastAsia" w:ascii="宋体" w:hAnsi="宋体" w:eastAsia="宋体" w:cs="宋体"/>
                <w:sz w:val="21"/>
                <w:szCs w:val="21"/>
                <w:highlight w:val="none"/>
              </w:rPr>
            </w:r>
            <w:r/>
          </w:p>
        </w:tc>
      </w:tr>
      <w:tr>
        <w:trPr>
          <w:trHeight w:val="2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9.2</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报价</w:t>
            </w:r>
            <w:r>
              <w:rPr>
                <w:rFonts w:hint="eastAsia" w:ascii="宋体" w:hAnsi="宋体" w:eastAsia="宋体" w:cs="宋体"/>
                <w:sz w:val="21"/>
                <w:szCs w:val="21"/>
              </w:rPr>
            </w:r>
            <w:r/>
          </w:p>
        </w:tc>
        <w:tc>
          <w:tcPr>
            <w:tcW w:w="6808" w:type="dxa"/>
            <w:vAlign w:val="center"/>
            <w:textDirection w:val="lrTb"/>
            <w:noWrap w:val="false"/>
          </w:tcPr>
          <w:p>
            <w:pPr>
              <w:pStyle w:val="753"/>
              <w:jc w:val="left"/>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报价的特殊规定：</w:t>
            </w:r>
            <w:r>
              <w:rPr>
                <w:rFonts w:hint="eastAsia" w:ascii="宋体" w:hAnsi="宋体" w:eastAsia="宋体" w:cs="宋体"/>
                <w:sz w:val="21"/>
                <w:szCs w:val="21"/>
                <w:highlight w:val="none"/>
              </w:rPr>
            </w:r>
            <w:r/>
          </w:p>
          <w:p>
            <w:pPr>
              <w:pStyle w:val="753"/>
              <w:jc w:val="left"/>
              <w:keepLines w:val="0"/>
              <w:keepNext w:val="0"/>
              <w:pageBreakBefore w:val="0"/>
              <w:spacing w:line="312" w:lineRule="auto"/>
              <w:widowControl w:val="off"/>
              <w:rPr>
                <w:rFonts w:hint="eastAsia" w:ascii="宋体" w:hAnsi="宋体" w:eastAsia="宋体" w:cs="宋体"/>
                <w:szCs w:val="21"/>
              </w:rPr>
            </w:pPr>
            <w:r>
              <w:rPr>
                <w:rFonts w:hint="eastAsia" w:ascii="宋体" w:hAnsi="宋体" w:eastAsia="宋体" w:cs="宋体"/>
                <w:szCs w:val="21"/>
              </w:rPr>
              <w:t xml:space="preserve">□无</w:t>
            </w:r>
            <w:r>
              <w:rPr>
                <w:rFonts w:hint="eastAsia" w:ascii="宋体" w:hAnsi="宋体" w:eastAsia="宋体" w:cs="宋体"/>
                <w:szCs w:val="21"/>
              </w:rPr>
            </w:r>
            <w:r/>
          </w:p>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b/>
                <w:color w:val="000000"/>
                <w:szCs w:val="21"/>
              </w:rPr>
              <w:t xml:space="preserve">■</w:t>
            </w:r>
            <w:r>
              <w:rPr>
                <w:rFonts w:hint="eastAsia" w:ascii="宋体" w:hAnsi="宋体" w:eastAsia="宋体" w:cs="宋体"/>
                <w:szCs w:val="21"/>
              </w:rPr>
              <w:t xml:space="preserve">有，具体情形：</w:t>
            </w:r>
            <w:r>
              <w:rPr>
                <w:rFonts w:hint="eastAsia" w:ascii="宋体" w:hAnsi="宋体" w:eastAsia="宋体" w:cs="宋体"/>
                <w:b/>
                <w:bCs/>
                <w:szCs w:val="21"/>
                <w:highlight w:val="none"/>
                <w:u w:val="single"/>
              </w:rPr>
              <w:t xml:space="preserve">至少</w:t>
            </w:r>
            <w:r>
              <w:rPr>
                <w:rFonts w:hint="eastAsia" w:ascii="宋体" w:hAnsi="宋体" w:eastAsia="宋体" w:cs="宋体"/>
                <w:b/>
                <w:bCs/>
                <w:szCs w:val="21"/>
                <w:u w:val="single"/>
                <w:lang w:val="en-US" w:eastAsia="zh-CN"/>
              </w:rPr>
              <w:t xml:space="preserve">二次</w:t>
            </w:r>
            <w:r>
              <w:rPr>
                <w:rFonts w:hint="eastAsia" w:ascii="宋体" w:hAnsi="宋体" w:eastAsia="宋体" w:cs="宋体"/>
                <w:b/>
                <w:bCs/>
                <w:szCs w:val="21"/>
                <w:u w:val="single"/>
              </w:rPr>
              <w:t xml:space="preserve">报价</w:t>
            </w:r>
            <w:r>
              <w:rPr>
                <w:rFonts w:hint="eastAsia" w:ascii="宋体" w:hAnsi="宋体" w:eastAsia="宋体" w:cs="宋体"/>
                <w:b/>
                <w:bCs/>
                <w:szCs w:val="21"/>
                <w:u w:val="single"/>
                <w:lang w:eastAsia="zh-CN"/>
              </w:rPr>
              <w:t xml:space="preserve">，</w:t>
            </w:r>
            <w:r>
              <w:rPr>
                <w:rFonts w:hint="eastAsia" w:ascii="宋体" w:hAnsi="宋体" w:eastAsia="宋体" w:cs="宋体"/>
                <w:b/>
                <w:bCs/>
                <w:szCs w:val="21"/>
                <w:u w:val="single"/>
                <w:lang w:val="en-US" w:eastAsia="zh-CN"/>
              </w:rPr>
              <w:t xml:space="preserve">响应文件中的报价为首次报价</w:t>
            </w:r>
            <w:r>
              <w:rPr>
                <w:rFonts w:hint="eastAsia" w:ascii="宋体" w:hAnsi="宋体" w:eastAsia="宋体" w:cs="宋体"/>
                <w:sz w:val="21"/>
                <w:szCs w:val="21"/>
                <w:highlight w:val="none"/>
              </w:rPr>
              <w:t xml:space="preserve">。</w:t>
            </w:r>
            <w:r>
              <w:rPr>
                <w:rFonts w:hint="eastAsia" w:ascii="宋体" w:hAnsi="宋体" w:eastAsia="宋体" w:cs="宋体"/>
                <w:sz w:val="21"/>
                <w:szCs w:val="21"/>
              </w:rPr>
            </w:r>
            <w:r/>
          </w:p>
        </w:tc>
      </w:tr>
      <w:tr>
        <w:trPr>
          <w:trHeight w:val="2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10.1</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保证金</w:t>
            </w:r>
            <w:r>
              <w:rPr>
                <w:rFonts w:hint="eastAsia" w:ascii="宋体" w:hAnsi="宋体" w:eastAsia="宋体" w:cs="宋体"/>
                <w:sz w:val="21"/>
                <w:szCs w:val="21"/>
              </w:rPr>
            </w:r>
            <w:r/>
          </w:p>
        </w:tc>
        <w:tc>
          <w:tcPr>
            <w:tcW w:w="6808" w:type="dxa"/>
            <w:vAlign w:val="center"/>
            <w:textDirection w:val="lrTb"/>
            <w:noWrap w:val="false"/>
          </w:tcPr>
          <w:p>
            <w:pPr>
              <w:pStyle w:val="793"/>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免收</w:t>
            </w:r>
            <w:r>
              <w:rPr>
                <w:rFonts w:hint="eastAsia" w:ascii="宋体" w:hAnsi="宋体" w:eastAsia="宋体" w:cs="宋体"/>
                <w:sz w:val="21"/>
                <w:szCs w:val="21"/>
              </w:rPr>
            </w:r>
            <w:r/>
          </w:p>
        </w:tc>
      </w:tr>
      <w:tr>
        <w:trPr>
          <w:trHeight w:val="2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11.1</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响应有效期</w:t>
            </w:r>
            <w:r>
              <w:rPr>
                <w:rFonts w:hint="eastAsia" w:ascii="宋体" w:hAnsi="宋体" w:eastAsia="宋体" w:cs="宋体"/>
                <w:sz w:val="21"/>
                <w:szCs w:val="21"/>
              </w:rPr>
            </w:r>
            <w:r/>
          </w:p>
        </w:tc>
        <w:tc>
          <w:tcPr>
            <w:tcW w:w="6808" w:type="dxa"/>
            <w:vAlign w:val="center"/>
            <w:textDirection w:val="lrTb"/>
            <w:noWrap w:val="false"/>
          </w:tcPr>
          <w:p>
            <w:pPr>
              <w:pStyle w:val="753"/>
              <w:jc w:val="left"/>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自提交响应文件的截止之日起算</w:t>
            </w:r>
            <w:r>
              <w:rPr>
                <w:rFonts w:hint="eastAsia" w:ascii="宋体" w:hAnsi="宋体" w:eastAsia="宋体" w:cs="宋体"/>
                <w:sz w:val="21"/>
                <w:szCs w:val="21"/>
                <w:highlight w:val="none"/>
                <w:u w:val="single"/>
                <w:lang w:val="en-US" w:eastAsia="zh-CN"/>
              </w:rPr>
              <w:t xml:space="preserve"> 60 </w:t>
            </w:r>
            <w:r>
              <w:rPr>
                <w:rFonts w:hint="eastAsia" w:ascii="宋体" w:hAnsi="宋体" w:eastAsia="宋体" w:cs="宋体"/>
                <w:sz w:val="21"/>
                <w:szCs w:val="21"/>
                <w:highlight w:val="none"/>
              </w:rPr>
              <w:t xml:space="preserve">日历天。</w:t>
            </w:r>
            <w:r>
              <w:rPr>
                <w:rFonts w:hint="eastAsia" w:ascii="宋体" w:hAnsi="宋体" w:eastAsia="宋体" w:cs="宋体"/>
                <w:sz w:val="21"/>
                <w:szCs w:val="21"/>
                <w:highlight w:val="none"/>
              </w:rPr>
            </w:r>
            <w:r/>
          </w:p>
        </w:tc>
      </w:tr>
      <w:tr>
        <w:trPr>
          <w:trHeight w:val="2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16.1</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解密地点</w:t>
            </w:r>
            <w:r>
              <w:rPr>
                <w:rFonts w:hint="eastAsia" w:ascii="宋体" w:hAnsi="宋体" w:eastAsia="宋体" w:cs="宋体"/>
                <w:sz w:val="21"/>
                <w:szCs w:val="21"/>
              </w:rPr>
            </w:r>
            <w:r/>
          </w:p>
        </w:tc>
        <w:tc>
          <w:tcPr>
            <w:tcW w:w="6808" w:type="dxa"/>
            <w:vAlign w:val="center"/>
            <w:textDirection w:val="lrTb"/>
            <w:noWrap w:val="false"/>
          </w:tcPr>
          <w:p>
            <w:pPr>
              <w:pStyle w:val="753"/>
              <w:jc w:val="left"/>
              <w:keepLines w:val="0"/>
              <w:keepNext w:val="0"/>
              <w:pageBreakBefore w:val="0"/>
              <w:spacing w:line="312"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地点：</w:t>
            </w:r>
            <w:r>
              <w:rPr>
                <w:rFonts w:hint="eastAsia" w:ascii="宋体" w:hAnsi="宋体" w:eastAsia="宋体" w:cs="宋体"/>
                <w:szCs w:val="21"/>
                <w:highlight w:val="none"/>
                <w:u w:val="single"/>
                <w:lang w:eastAsia="zh-CN"/>
              </w:rPr>
              <w:t xml:space="preserve">“苏采云”政府采购一体化平台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r>
        <w:trPr>
          <w:trHeight w:val="2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22.5</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分包</w:t>
            </w:r>
            <w:r>
              <w:rPr>
                <w:rFonts w:hint="eastAsia" w:ascii="宋体" w:hAnsi="宋体" w:eastAsia="宋体" w:cs="宋体"/>
                <w:sz w:val="21"/>
                <w:szCs w:val="21"/>
              </w:rPr>
            </w:r>
            <w:r/>
          </w:p>
        </w:tc>
        <w:tc>
          <w:tcPr>
            <w:tcW w:w="6808" w:type="dxa"/>
            <w:vAlign w:val="center"/>
            <w:textDirection w:val="lrTb"/>
            <w:noWrap w:val="false"/>
          </w:tcPr>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本项目是否允许分包： </w:t>
            </w:r>
            <w:r>
              <w:rPr>
                <w:rFonts w:hint="eastAsia" w:ascii="宋体" w:hAnsi="宋体" w:eastAsia="宋体" w:cs="宋体"/>
                <w:sz w:val="21"/>
                <w:szCs w:val="21"/>
              </w:rPr>
            </w:r>
            <w:r/>
          </w:p>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b/>
                <w:color w:val="000000"/>
                <w:sz w:val="21"/>
                <w:szCs w:val="21"/>
              </w:rPr>
              <w:t xml:space="preserve">■</w:t>
            </w:r>
            <w:r>
              <w:rPr>
                <w:rFonts w:hint="eastAsia" w:ascii="宋体" w:hAnsi="宋体" w:eastAsia="宋体" w:cs="宋体"/>
                <w:sz w:val="21"/>
                <w:szCs w:val="21"/>
              </w:rPr>
              <w:t xml:space="preserve">不允许</w:t>
            </w:r>
            <w:r>
              <w:rPr>
                <w:rFonts w:hint="eastAsia" w:ascii="宋体" w:hAnsi="宋体" w:eastAsia="宋体" w:cs="宋体"/>
                <w:sz w:val="21"/>
                <w:szCs w:val="21"/>
              </w:rPr>
            </w:r>
            <w:r/>
          </w:p>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rPr>
              <w:t xml:space="preserve">允许，具体要求：</w:t>
            </w:r>
            <w:r>
              <w:rPr>
                <w:rFonts w:hint="eastAsia" w:ascii="宋体" w:hAnsi="宋体" w:eastAsia="宋体" w:cs="宋体"/>
                <w:sz w:val="21"/>
                <w:szCs w:val="21"/>
              </w:rPr>
            </w:r>
            <w:r/>
          </w:p>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（1）可以分包履行的具体内容：</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（2）允许分包的金额或者比例：</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jc w:val="left"/>
              <w:keepLines w:val="0"/>
              <w:keepNext w:val="0"/>
              <w:pageBreakBefore w:val="0"/>
              <w:spacing w:line="312" w:lineRule="auto"/>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（3）其他要求：</w:t>
            </w:r>
            <w:r>
              <w:rPr>
                <w:rFonts w:hint="eastAsia" w:ascii="宋体" w:hAnsi="宋体" w:eastAsia="宋体" w:cs="宋体"/>
                <w:sz w:val="21"/>
                <w:szCs w:val="21"/>
                <w:u w:val="single"/>
                <w:lang w:val="en-US" w:eastAsia="zh-CN"/>
              </w:rPr>
              <w:t xml:space="preserve"> / </w:t>
            </w:r>
            <w:r>
              <w:rPr>
                <w:rFonts w:hint="eastAsia" w:ascii="宋体" w:hAnsi="宋体" w:eastAsia="宋体" w:cs="宋体"/>
                <w:sz w:val="21"/>
                <w:szCs w:val="21"/>
              </w:rPr>
              <w:t xml:space="preserve">。</w:t>
            </w:r>
            <w:r>
              <w:rPr>
                <w:rFonts w:hint="eastAsia" w:ascii="宋体" w:hAnsi="宋体" w:eastAsia="宋体" w:cs="宋体"/>
                <w:sz w:val="21"/>
                <w:szCs w:val="21"/>
                <w:u w:val="single"/>
              </w:rPr>
            </w:r>
            <w:r/>
          </w:p>
        </w:tc>
      </w:tr>
      <w:tr>
        <w:trPr>
          <w:trHeight w:val="27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23.1.1</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询问</w:t>
            </w:r>
            <w:r>
              <w:rPr>
                <w:rFonts w:hint="eastAsia" w:ascii="宋体" w:hAnsi="宋体" w:eastAsia="宋体" w:cs="宋体"/>
                <w:sz w:val="21"/>
                <w:szCs w:val="21"/>
              </w:rPr>
            </w:r>
            <w:r/>
          </w:p>
        </w:tc>
        <w:tc>
          <w:tcPr>
            <w:tcW w:w="6808" w:type="dxa"/>
            <w:vAlign w:val="center"/>
            <w:textDirection w:val="lrTb"/>
            <w:noWrap w:val="false"/>
          </w:tcPr>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询问送达形式：</w:t>
            </w:r>
            <w:r>
              <w:rPr>
                <w:rFonts w:hint="eastAsia" w:ascii="宋体" w:hAnsi="宋体" w:eastAsia="宋体" w:cs="宋体"/>
                <w:sz w:val="21"/>
                <w:szCs w:val="21"/>
                <w:u w:val="single"/>
                <w:lang w:eastAsia="zh-CN"/>
              </w:rPr>
              <w:t xml:space="preserve">以书面形式</w:t>
            </w:r>
            <w:r>
              <w:rPr>
                <w:rFonts w:hint="eastAsia" w:ascii="宋体" w:hAnsi="宋体" w:eastAsia="宋体" w:cs="宋体"/>
                <w:sz w:val="21"/>
                <w:szCs w:val="21"/>
              </w:rPr>
              <w:t xml:space="preserve">。</w:t>
            </w:r>
            <w:r>
              <w:rPr>
                <w:rFonts w:hint="eastAsia" w:ascii="宋体" w:hAnsi="宋体" w:eastAsia="宋体" w:cs="宋体"/>
                <w:sz w:val="21"/>
                <w:szCs w:val="21"/>
              </w:rPr>
            </w:r>
            <w:r/>
          </w:p>
        </w:tc>
      </w:tr>
      <w:tr>
        <w:trPr>
          <w:trHeight w:val="2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23.3</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联系方式</w:t>
            </w:r>
            <w:r>
              <w:rPr>
                <w:rFonts w:hint="eastAsia" w:ascii="宋体" w:hAnsi="宋体" w:eastAsia="宋体" w:cs="宋体"/>
                <w:sz w:val="21"/>
                <w:szCs w:val="21"/>
              </w:rPr>
            </w:r>
            <w:r/>
          </w:p>
        </w:tc>
        <w:tc>
          <w:tcPr>
            <w:tcW w:w="6808" w:type="dxa"/>
            <w:vAlign w:val="center"/>
            <w:textDirection w:val="lrTb"/>
            <w:noWrap w:val="false"/>
          </w:tcPr>
          <w:p>
            <w:pPr>
              <w:pStyle w:val="753"/>
              <w:jc w:val="left"/>
              <w:keepLines w:val="0"/>
              <w:keepNext w:val="0"/>
              <w:pageBreakBefore w:val="0"/>
              <w:spacing w:line="312" w:lineRule="auto"/>
              <w:widowControl w:val="off"/>
              <w:rPr>
                <w:rFonts w:hint="eastAsia" w:ascii="宋体" w:hAnsi="宋体" w:cs="宋体"/>
                <w:szCs w:val="21"/>
              </w:rPr>
              <w:outlineLvl w:val="9"/>
            </w:pPr>
            <w:r>
              <w:rPr>
                <w:rFonts w:hint="eastAsia" w:ascii="宋体" w:hAnsi="宋体" w:cs="宋体"/>
                <w:szCs w:val="21"/>
              </w:rPr>
              <w:t xml:space="preserve">接收询问和质疑的联系方式</w:t>
            </w:r>
            <w:r>
              <w:rPr>
                <w:rFonts w:hint="eastAsia" w:ascii="宋体" w:hAnsi="宋体" w:cs="宋体"/>
                <w:szCs w:val="21"/>
              </w:rPr>
            </w:r>
            <w:r/>
          </w:p>
          <w:p>
            <w:pPr>
              <w:pStyle w:val="753"/>
              <w:jc w:val="left"/>
              <w:keepLines w:val="0"/>
              <w:keepNext w:val="0"/>
              <w:pageBreakBefore w:val="0"/>
              <w:spacing w:line="312" w:lineRule="auto"/>
              <w:widowControl w:val="off"/>
              <w:rPr>
                <w:rFonts w:hint="eastAsia" w:ascii="宋体" w:hAnsi="宋体" w:cs="宋体"/>
                <w:szCs w:val="21"/>
              </w:rPr>
              <w:outlineLvl w:val="9"/>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rPr>
                <w:rFonts w:hint="eastAsia" w:ascii="宋体" w:hAnsi="宋体" w:cs="宋体"/>
                <w:szCs w:val="21"/>
              </w:rPr>
            </w:r>
            <w:r/>
          </w:p>
          <w:p>
            <w:pPr>
              <w:pStyle w:val="753"/>
              <w:jc w:val="left"/>
              <w:keepLines w:val="0"/>
              <w:keepNext w:val="0"/>
              <w:pageBreakBefore w:val="0"/>
              <w:spacing w:line="312" w:lineRule="auto"/>
              <w:widowControl w:val="off"/>
              <w:rPr>
                <w:rFonts w:hint="eastAsia"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rPr>
                <w:rFonts w:hint="eastAsia" w:ascii="宋体" w:hAnsi="宋体" w:cs="宋体"/>
                <w:szCs w:val="21"/>
              </w:rPr>
            </w:r>
            <w:r/>
          </w:p>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cs="宋体"/>
                <w:szCs w:val="21"/>
              </w:rPr>
              <w:t xml:space="preserve">通讯地址：</w:t>
            </w:r>
            <w:r>
              <w:rPr>
                <w:rFonts w:hint="eastAsia" w:ascii="宋体" w:hAnsi="宋体" w:cs="宋体"/>
                <w:szCs w:val="21"/>
                <w:u w:val="single"/>
                <w:lang w:eastAsia="zh-CN"/>
              </w:rPr>
              <w:t xml:space="preserve">溧阳市平陵西路258号1幢二楼西侧</w:t>
            </w:r>
            <w:r>
              <w:rPr>
                <w:rFonts w:hint="eastAsia" w:ascii="宋体" w:hAnsi="宋体" w:cs="宋体"/>
                <w:szCs w:val="21"/>
              </w:rPr>
              <w:t xml:space="preserve">。</w:t>
            </w:r>
            <w:r>
              <w:rPr>
                <w:rFonts w:hint="eastAsia" w:ascii="宋体" w:hAnsi="宋体" w:eastAsia="宋体" w:cs="宋体"/>
                <w:sz w:val="21"/>
                <w:szCs w:val="21"/>
              </w:rPr>
            </w:r>
            <w:r/>
          </w:p>
        </w:tc>
      </w:tr>
      <w:tr>
        <w:trPr>
          <w:trHeight w:val="23"/>
        </w:trPr>
        <w:tc>
          <w:tcPr>
            <w:tcW w:w="939" w:type="dxa"/>
            <w:vAlign w:val="center"/>
            <w:textDirection w:val="lrTb"/>
            <w:noWrap w:val="false"/>
          </w:tcPr>
          <w:p>
            <w:pPr>
              <w:pStyle w:val="79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24.1</w:t>
            </w:r>
            <w:r>
              <w:rPr>
                <w:rFonts w:hint="eastAsia" w:ascii="宋体" w:hAnsi="宋体" w:eastAsia="宋体" w:cs="宋体"/>
                <w:sz w:val="21"/>
                <w:szCs w:val="21"/>
              </w:rPr>
            </w:r>
            <w:r/>
          </w:p>
        </w:tc>
        <w:tc>
          <w:tcPr>
            <w:tcW w:w="1607" w:type="dxa"/>
            <w:vAlign w:val="center"/>
            <w:textDirection w:val="lrTb"/>
            <w:noWrap w:val="false"/>
          </w:tcPr>
          <w:p>
            <w:pPr>
              <w:pStyle w:val="753"/>
              <w:jc w:val="center"/>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代理费</w:t>
            </w:r>
            <w:r>
              <w:rPr>
                <w:rFonts w:hint="eastAsia" w:ascii="宋体" w:hAnsi="宋体" w:eastAsia="宋体" w:cs="宋体"/>
                <w:sz w:val="21"/>
                <w:szCs w:val="21"/>
              </w:rPr>
            </w:r>
            <w:r/>
          </w:p>
        </w:tc>
        <w:tc>
          <w:tcPr>
            <w:tcW w:w="6808" w:type="dxa"/>
            <w:vAlign w:val="center"/>
            <w:textDirection w:val="lrTb"/>
            <w:noWrap w:val="false"/>
          </w:tcPr>
          <w:p>
            <w:pPr>
              <w:pStyle w:val="753"/>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753"/>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p>
            <w:pPr>
              <w:pStyle w:val="753"/>
              <w:jc w:val="left"/>
              <w:keepLines w:val="0"/>
              <w:keepNext w:val="0"/>
              <w:pageBreakBefore w:val="0"/>
              <w:spacing w:line="312" w:lineRule="auto"/>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highlight w:val="none"/>
                <w:lang w:eastAsia="zh-CN"/>
              </w:rPr>
              <w:t xml:space="preserve">成交供应商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因采购人预算包含代理费，本项目代理费由成交单位支付</w:t>
            </w:r>
            <w:r>
              <w:rPr>
                <w:rFonts w:hint="eastAsia" w:ascii="宋体" w:hAnsi="宋体" w:eastAsia="宋体" w:cs="宋体"/>
                <w:szCs w:val="21"/>
                <w:highlight w:val="none"/>
                <w:lang w:eastAsia="zh-CN"/>
              </w:rPr>
              <w:t xml:space="preserve">）</w:t>
            </w:r>
            <w:r>
              <w:rPr>
                <w:rFonts w:hint="eastAsia" w:ascii="宋体" w:hAnsi="宋体" w:eastAsia="宋体" w:cs="宋体"/>
                <w:szCs w:val="21"/>
              </w:rPr>
            </w:r>
            <w:r/>
          </w:p>
          <w:p>
            <w:pPr>
              <w:pStyle w:val="753"/>
              <w:jc w:val="left"/>
              <w:keepLines w:val="0"/>
              <w:keepNext w:val="0"/>
              <w:pageBreakBefore w:val="0"/>
              <w:spacing w:line="312"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rPr>
              <w:t xml:space="preserve">收费标准：</w:t>
            </w:r>
            <w:r>
              <w:rPr>
                <w:rFonts w:hint="eastAsia" w:ascii="宋体" w:hAnsi="宋体" w:eastAsia="宋体" w:cs="宋体"/>
                <w:szCs w:val="21"/>
                <w:u w:val="single"/>
                <w:lang w:val="en-US" w:eastAsia="zh-CN"/>
              </w:rPr>
              <w:t xml:space="preserve">根据</w:t>
            </w:r>
            <w:r>
              <w:rPr>
                <w:rFonts w:hint="eastAsia" w:ascii="宋体" w:hAnsi="宋体" w:eastAsia="宋体" w:cs="宋体"/>
                <w:szCs w:val="21"/>
                <w:highlight w:val="none"/>
                <w:u w:val="single"/>
                <w:lang w:val="en-US" w:eastAsia="zh-CN"/>
              </w:rPr>
              <w:t xml:space="preserve">苏政采协【2024】20号文</w:t>
            </w:r>
            <w:r>
              <w:rPr>
                <w:rFonts w:hint="eastAsia" w:ascii="宋体" w:hAnsi="宋体" w:eastAsia="宋体" w:cs="宋体"/>
                <w:szCs w:val="21"/>
                <w:u w:val="single"/>
              </w:rPr>
              <w:t xml:space="preserve">，</w:t>
            </w:r>
            <w:r>
              <w:rPr>
                <w:rFonts w:hint="eastAsia" w:ascii="宋体" w:hAnsi="宋体" w:eastAsia="宋体" w:cs="宋体"/>
                <w:szCs w:val="21"/>
                <w:highlight w:val="none"/>
                <w:u w:val="single"/>
              </w:rPr>
              <w:t xml:space="preserve">以</w:t>
            </w:r>
            <w:r>
              <w:rPr>
                <w:rFonts w:hint="eastAsia" w:ascii="宋体" w:hAnsi="宋体" w:eastAsia="宋体" w:cs="宋体"/>
                <w:szCs w:val="21"/>
                <w:highlight w:val="none"/>
                <w:u w:val="single"/>
                <w:lang w:eastAsia="zh-CN"/>
              </w:rPr>
              <w:t xml:space="preserve">成交</w:t>
            </w:r>
            <w:r>
              <w:rPr>
                <w:rFonts w:hint="eastAsia" w:ascii="宋体" w:hAnsi="宋体" w:eastAsia="宋体" w:cs="宋体"/>
                <w:szCs w:val="21"/>
                <w:highlight w:val="none"/>
                <w:u w:val="single"/>
              </w:rPr>
              <w:t xml:space="preserve">金额为基数，收费比例按差额定率累进法计算，</w:t>
            </w:r>
            <w:r>
              <w:rPr>
                <w:rFonts w:hint="eastAsia" w:ascii="宋体" w:hAnsi="宋体" w:eastAsia="宋体" w:cs="宋体"/>
                <w:szCs w:val="21"/>
                <w:highlight w:val="none"/>
                <w:u w:val="single"/>
                <w:lang w:val="en-US" w:eastAsia="zh-CN"/>
              </w:rPr>
              <w:t xml:space="preserve">5</w:t>
            </w:r>
            <w:r>
              <w:rPr>
                <w:rFonts w:hint="eastAsia" w:ascii="宋体" w:hAnsi="宋体" w:eastAsia="宋体" w:cs="宋体"/>
                <w:szCs w:val="21"/>
                <w:highlight w:val="none"/>
                <w:u w:val="single"/>
              </w:rPr>
              <w:t xml:space="preserve">0万元以下1</w:t>
            </w:r>
            <w:r>
              <w:rPr>
                <w:rFonts w:hint="eastAsia" w:ascii="宋体" w:hAnsi="宋体" w:eastAsia="宋体" w:cs="宋体"/>
                <w:szCs w:val="21"/>
                <w:highlight w:val="none"/>
                <w:u w:val="single"/>
                <w:lang w:val="en-US" w:eastAsia="zh-CN"/>
              </w:rPr>
              <w:t xml:space="preserve">.6</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lang w:eastAsia="zh-CN"/>
              </w:rPr>
              <w:t xml:space="preserve">，</w:t>
            </w:r>
            <w:r>
              <w:rPr>
                <w:rFonts w:hint="eastAsia" w:ascii="宋体" w:hAnsi="宋体" w:eastAsia="宋体" w:cs="宋体"/>
                <w:szCs w:val="21"/>
                <w:highlight w:val="none"/>
                <w:u w:val="single"/>
                <w:lang w:val="en-US" w:eastAsia="zh-CN"/>
              </w:rPr>
              <w:t xml:space="preserve">50-400万元1.5%</w:t>
            </w:r>
            <w:r>
              <w:rPr>
                <w:rFonts w:hint="eastAsia" w:ascii="宋体" w:hAnsi="宋体" w:eastAsia="宋体" w:cs="宋体"/>
                <w:szCs w:val="21"/>
                <w:u w:val="single"/>
                <w:lang w:val="en-US" w:eastAsia="zh-CN"/>
              </w:rPr>
              <w:t xml:space="preserve">。</w:t>
            </w:r>
            <w:r>
              <w:rPr>
                <w:rFonts w:ascii="宋体" w:hAnsi="宋体" w:eastAsia="宋体" w:cs="宋体"/>
                <w:szCs w:val="21"/>
                <w:highlight w:val="none"/>
                <w:lang w:val="en-US" w:eastAsia="zh-CN"/>
              </w:rPr>
            </w:r>
            <w:r/>
          </w:p>
          <w:p>
            <w:pPr>
              <w:pStyle w:val="753"/>
              <w:jc w:val="left"/>
              <w:keepLines w:val="0"/>
              <w:keepNext w:val="0"/>
              <w:pageBreakBefore w:val="0"/>
              <w:spacing w:line="312" w:lineRule="auto"/>
              <w:widowControl w:val="off"/>
              <w:rPr>
                <w:rFonts w:hint="eastAsia" w:ascii="宋体" w:hAnsi="宋体" w:eastAsia="宋体" w:cs="宋体"/>
                <w:sz w:val="21"/>
                <w:szCs w:val="21"/>
              </w:rPr>
              <w:outlineLvl w:val="9"/>
            </w:pPr>
            <w:r>
              <w:rPr>
                <w:rFonts w:hint="eastAsia" w:ascii="宋体" w:hAnsi="宋体" w:eastAsia="宋体" w:cs="宋体"/>
                <w:szCs w:val="21"/>
              </w:rPr>
              <w:t xml:space="preserve">缴纳时间：</w:t>
            </w:r>
            <w:r>
              <w:rPr>
                <w:rFonts w:hint="eastAsia" w:ascii="宋体" w:hAnsi="宋体" w:eastAsia="宋体" w:cs="宋体"/>
                <w:szCs w:val="21"/>
                <w:u w:val="single"/>
                <w:lang w:val="en-US" w:eastAsia="zh-CN"/>
              </w:rPr>
              <w:t xml:space="preserve">成交单位应在领取成交通知书时将代理费支付至代理机构指定账户。</w:t>
            </w:r>
            <w:r>
              <w:rPr>
                <w:rFonts w:hint="eastAsia" w:ascii="宋体" w:hAnsi="宋体" w:eastAsia="宋体" w:cs="宋体"/>
                <w:sz w:val="21"/>
                <w:szCs w:val="21"/>
              </w:rPr>
            </w:r>
            <w:r/>
          </w:p>
        </w:tc>
      </w:tr>
    </w:tbl>
    <w:p>
      <w:pPr>
        <w:pStyle w:val="753"/>
        <w:jc w:val="center"/>
        <w:keepLines w:val="0"/>
        <w:keepNext w:val="0"/>
        <w:pageBreakBefore w:val="0"/>
        <w:spacing w:before="240" w:after="240" w:line="360" w:lineRule="auto"/>
        <w:widowControl w:val="off"/>
        <w:rPr>
          <w:rFonts w:hint="eastAsia" w:ascii="宋体" w:hAnsi="宋体" w:eastAsia="宋体" w:cs="宋体"/>
          <w:b/>
          <w:sz w:val="28"/>
          <w:szCs w:val="28"/>
        </w:rPr>
        <w:outlineLvl w:val="9"/>
      </w:pPr>
      <w:r/>
      <w:bookmarkStart w:id="68" w:name="_Toc305158785"/>
      <w:r/>
      <w:bookmarkStart w:id="69" w:name="_Toc353873932"/>
      <w:r/>
      <w:bookmarkStart w:id="70" w:name="_Toc265228355"/>
      <w:r/>
      <w:bookmarkStart w:id="71" w:name="_Toc150480755"/>
      <w:r/>
      <w:bookmarkStart w:id="72" w:name="_Toc195842882"/>
      <w:r/>
      <w:bookmarkStart w:id="73" w:name="_Toc264969207"/>
      <w:r/>
      <w:bookmarkStart w:id="74" w:name="_Toc142311019"/>
      <w:r/>
      <w:bookmarkStart w:id="75" w:name="_Toc226965790"/>
      <w:r/>
      <w:bookmarkStart w:id="76" w:name="_Toc353873662"/>
      <w:r/>
      <w:bookmarkStart w:id="77" w:name="_Toc353825542"/>
      <w:r/>
      <w:bookmarkStart w:id="78" w:name="_Toc226337213"/>
      <w:r/>
      <w:bookmarkStart w:id="79" w:name="_Toc305158859"/>
      <w:r/>
      <w:bookmarkStart w:id="80" w:name="_Toc127151517"/>
      <w:r/>
      <w:bookmarkStart w:id="81" w:name="_Toc150774722"/>
      <w:r>
        <w:rPr>
          <w:rFonts w:hint="eastAsia" w:ascii="宋体" w:hAnsi="宋体" w:eastAsia="宋体" w:cs="宋体"/>
          <w:b/>
          <w:sz w:val="28"/>
          <w:szCs w:val="28"/>
        </w:rPr>
      </w:r>
      <w:r/>
    </w:p>
    <w:p>
      <w:pPr>
        <w:pStyle w:val="753"/>
        <w:jc w:val="center"/>
        <w:keepLines w:val="0"/>
        <w:keepNext w:val="0"/>
        <w:pageBreakBefore w:val="0"/>
        <w:spacing w:before="240" w:after="240"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供应商须知</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宋体"/>
          <w:b/>
          <w:sz w:val="28"/>
          <w:szCs w:val="28"/>
        </w:rPr>
      </w:r>
      <w:r/>
    </w:p>
    <w:p>
      <w:pPr>
        <w:pStyle w:val="753"/>
        <w:jc w:val="left"/>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sz w:val="28"/>
        </w:rPr>
        <w:outlineLvl w:val="9"/>
      </w:pPr>
      <w:r/>
      <w:bookmarkStart w:id="82" w:name="_Toc127151518"/>
      <w:r/>
      <w:bookmarkStart w:id="83" w:name="_Toc520356143"/>
      <w:r>
        <w:rPr>
          <w:rFonts w:hint="eastAsia" w:ascii="宋体" w:hAnsi="宋体" w:eastAsia="宋体" w:cs="宋体"/>
          <w:sz w:val="28"/>
          <w:szCs w:val="28"/>
        </w:rPr>
        <w:tab/>
      </w:r>
      <w:bookmarkStart w:id="84" w:name="_Toc195842883"/>
      <w:r/>
      <w:bookmarkStart w:id="85" w:name="_Toc142311020"/>
      <w:r/>
      <w:bookmarkStart w:id="86" w:name="_Toc305158786"/>
      <w:r/>
      <w:bookmarkStart w:id="87" w:name="_Toc151193616"/>
      <w:r/>
      <w:bookmarkStart w:id="88" w:name="_Toc150509269"/>
      <w:r/>
      <w:bookmarkStart w:id="89" w:name="_Toc226965791"/>
      <w:r/>
      <w:bookmarkStart w:id="90" w:name="_Toc151193832"/>
      <w:r/>
      <w:bookmarkStart w:id="91" w:name="_Toc151193688"/>
      <w:r/>
      <w:bookmarkStart w:id="92" w:name="_Toc226965708"/>
      <w:r/>
      <w:bookmarkStart w:id="93" w:name="_Toc226337214"/>
      <w:r/>
      <w:bookmarkStart w:id="94" w:name="_Toc150480756"/>
      <w:r/>
      <w:bookmarkStart w:id="95" w:name="_Toc151190145"/>
      <w:r/>
      <w:bookmarkStart w:id="96" w:name="_Toc226309762"/>
      <w:r/>
      <w:bookmarkStart w:id="97" w:name="_Toc265228356"/>
      <w:r/>
      <w:bookmarkStart w:id="98" w:name="_Toc151193906"/>
      <w:r/>
      <w:bookmarkStart w:id="99" w:name="_Toc150774723"/>
      <w:r/>
      <w:bookmarkStart w:id="100" w:name="_Toc264969208"/>
      <w:r/>
      <w:bookmarkStart w:id="101" w:name="_Toc150774618"/>
      <w:r/>
      <w:bookmarkStart w:id="102" w:name="_Toc305158860"/>
      <w:r/>
      <w:bookmarkStart w:id="103" w:name="_Toc151193760"/>
      <w:r>
        <w:rPr>
          <w:rFonts w:hint="eastAsia" w:ascii="宋体" w:hAnsi="宋体" w:eastAsia="宋体" w:cs="宋体"/>
          <w:sz w:val="28"/>
          <w:szCs w:val="28"/>
        </w:rPr>
        <w:t xml:space="preserve">一   说  明</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cs="宋体"/>
          <w:sz w:val="28"/>
        </w:rPr>
        <w:tab/>
      </w:r>
      <w:r>
        <w:rPr>
          <w:rFonts w:hint="eastAsia" w:ascii="宋体" w:hAnsi="宋体" w:eastAsia="宋体" w:cs="宋体"/>
          <w:sz w:val="28"/>
        </w:rPr>
      </w:r>
      <w:r/>
    </w:p>
    <w:p>
      <w:pPr>
        <w:pStyle w:val="753"/>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sz w:val="21"/>
          <w:szCs w:val="21"/>
        </w:rPr>
        <w:outlineLvl w:val="9"/>
      </w:pPr>
      <w:r/>
      <w:bookmarkStart w:id="104" w:name="_Toc265228357"/>
      <w:r/>
      <w:bookmarkStart w:id="105" w:name="_Toc305158861"/>
      <w:r/>
      <w:bookmarkStart w:id="106" w:name="_Toc264969209"/>
      <w:r/>
      <w:bookmarkStart w:id="107" w:name="_Toc305158787"/>
      <w:r>
        <w:rPr>
          <w:rFonts w:hint="eastAsia" w:ascii="宋体" w:hAnsi="宋体" w:eastAsia="宋体" w:cs="宋体"/>
          <w:sz w:val="21"/>
          <w:szCs w:val="21"/>
        </w:rPr>
        <w:t xml:space="preserve">采购人、采购代理机构、供应商（申请人）</w:t>
      </w:r>
      <w:bookmarkEnd w:id="104"/>
      <w:r/>
      <w:bookmarkEnd w:id="105"/>
      <w:r/>
      <w:bookmarkEnd w:id="106"/>
      <w:r/>
      <w:bookmarkEnd w:id="107"/>
      <w:r>
        <w:rPr>
          <w:rFonts w:hint="eastAsia" w:ascii="宋体" w:hAnsi="宋体" w:eastAsia="宋体" w:cs="宋体"/>
          <w:sz w:val="21"/>
          <w:szCs w:val="21"/>
        </w:rPr>
        <w:t xml:space="preserve">、联合体</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供应商（也称“申请人”）：指向采购人提供货物、工程或者服务的法人、其他组织或者自然人。</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 w:val="left" w:pos="55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联合体：指两个以上的自然人、法人或者其他组织组成一个联合体，以一个供应商的身份共同参加政府采购。</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sz w:val="21"/>
          <w:szCs w:val="21"/>
        </w:rPr>
        <w:outlineLvl w:val="9"/>
      </w:pPr>
      <w:r/>
      <w:bookmarkStart w:id="108" w:name="_Toc226965710"/>
      <w:r/>
      <w:bookmarkStart w:id="109" w:name="_Toc151193834"/>
      <w:r/>
      <w:bookmarkStart w:id="110" w:name="_Toc265228358"/>
      <w:r/>
      <w:bookmarkStart w:id="111" w:name="_Toc151193908"/>
      <w:r/>
      <w:bookmarkStart w:id="112" w:name="_Toc226309764"/>
      <w:r/>
      <w:bookmarkStart w:id="113" w:name="_Toc127161434"/>
      <w:r/>
      <w:bookmarkStart w:id="114" w:name="_Toc264969210"/>
      <w:r/>
      <w:bookmarkStart w:id="115" w:name="_Toc305158788"/>
      <w:r/>
      <w:bookmarkStart w:id="116" w:name="_Toc150774620"/>
      <w:r/>
      <w:bookmarkStart w:id="117" w:name="_Toc151193690"/>
      <w:r/>
      <w:bookmarkStart w:id="118" w:name="_Toc164229215"/>
      <w:r/>
      <w:bookmarkStart w:id="119" w:name="_Toc150509271"/>
      <w:r/>
      <w:bookmarkStart w:id="120" w:name="_Toc164229361"/>
      <w:r/>
      <w:bookmarkStart w:id="121" w:name="_Toc151193762"/>
      <w:r/>
      <w:bookmarkStart w:id="122" w:name="_Toc151190147"/>
      <w:r/>
      <w:bookmarkStart w:id="123" w:name="_Toc150774725"/>
      <w:r/>
      <w:bookmarkStart w:id="124" w:name="_Toc164608789"/>
      <w:r/>
      <w:bookmarkStart w:id="125" w:name="_Toc305158862"/>
      <w:r/>
      <w:bookmarkStart w:id="126" w:name="_Toc195842885"/>
      <w:r/>
      <w:bookmarkStart w:id="127" w:name="_Toc164608634"/>
      <w:r/>
      <w:bookmarkStart w:id="128" w:name="_Toc164351614"/>
      <w:r/>
      <w:bookmarkStart w:id="129" w:name="_Toc142311022"/>
      <w:r/>
      <w:bookmarkStart w:id="130" w:name="_Toc226965793"/>
      <w:r/>
      <w:bookmarkStart w:id="131" w:name="_Toc127151721"/>
      <w:r/>
      <w:bookmarkStart w:id="132" w:name="_Toc127151520"/>
      <w:r/>
      <w:bookmarkStart w:id="133" w:name="_Toc150480758"/>
      <w:r/>
      <w:bookmarkStart w:id="134" w:name="_Toc151193618"/>
      <w:r/>
      <w:bookmarkStart w:id="135" w:name="_Toc226337216"/>
      <w:r/>
      <w:bookmarkStart w:id="136" w:name="_Toc149720813"/>
      <w:r>
        <w:rPr>
          <w:rFonts w:hint="eastAsia" w:ascii="宋体" w:hAnsi="宋体" w:eastAsia="宋体" w:cs="宋体"/>
          <w:sz w:val="21"/>
          <w:szCs w:val="21"/>
        </w:rPr>
        <w:t xml:space="preserve">资金来源</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sz w:val="21"/>
          <w:szCs w:val="21"/>
        </w:rPr>
        <w:t xml:space="preserve">、科研仪器设备采购</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资金来源为财政性资金和/或本项目采购中无法与财政性资金分割的非财政性资金。</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是否属于科研仪器设备采购见《供应商须知资料表》。</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s>
        <w:rPr>
          <w:rFonts w:hint="eastAsia" w:ascii="宋体" w:hAnsi="宋体" w:eastAsia="宋体" w:cs="宋体"/>
          <w:sz w:val="21"/>
          <w:szCs w:val="21"/>
        </w:rPr>
        <w:outlineLvl w:val="9"/>
      </w:pPr>
      <w:r/>
      <w:bookmarkStart w:id="137" w:name="_Toc520356146"/>
      <w:r/>
      <w:bookmarkStart w:id="138" w:name="_Toc142311024"/>
      <w:r/>
      <w:bookmarkStart w:id="139" w:name="_Toc151190149"/>
      <w:r/>
      <w:bookmarkStart w:id="140" w:name="_Toc226309766"/>
      <w:r/>
      <w:bookmarkStart w:id="141" w:name="_Toc150509273"/>
      <w:r/>
      <w:bookmarkStart w:id="142" w:name="_Toc195842887"/>
      <w:r/>
      <w:bookmarkStart w:id="143" w:name="_Toc305158864"/>
      <w:r/>
      <w:bookmarkStart w:id="144" w:name="_Toc305158790"/>
      <w:r/>
      <w:bookmarkStart w:id="145" w:name="_Toc151193620"/>
      <w:r/>
      <w:bookmarkStart w:id="146" w:name="_Toc150774622"/>
      <w:r/>
      <w:bookmarkStart w:id="147" w:name="_Toc226337218"/>
      <w:r/>
      <w:bookmarkStart w:id="148" w:name="_Toc226965795"/>
      <w:r/>
      <w:bookmarkStart w:id="149" w:name="_Toc150774727"/>
      <w:r/>
      <w:bookmarkStart w:id="150" w:name="_Toc264969212"/>
      <w:r/>
      <w:bookmarkStart w:id="151" w:name="_Toc150480760"/>
      <w:r/>
      <w:bookmarkStart w:id="152" w:name="_Toc151193836"/>
      <w:r/>
      <w:bookmarkStart w:id="153" w:name="_Toc127151522"/>
      <w:r/>
      <w:bookmarkStart w:id="154" w:name="_Toc226965712"/>
      <w:r/>
      <w:bookmarkStart w:id="155" w:name="_Toc151193692"/>
      <w:r/>
      <w:bookmarkStart w:id="156" w:name="_Toc151193910"/>
      <w:r/>
      <w:bookmarkStart w:id="157" w:name="_Toc151193764"/>
      <w:r/>
      <w:bookmarkStart w:id="158" w:name="_Toc265228360"/>
      <w:r>
        <w:rPr>
          <w:rFonts w:hint="eastAsia" w:ascii="宋体" w:hAnsi="宋体" w:eastAsia="宋体" w:cs="宋体"/>
          <w:sz w:val="21"/>
          <w:szCs w:val="21"/>
        </w:rPr>
        <w:t xml:space="preserve">政府采购政策（包括但不限于下列具体政策要求）</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进口产品</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中小企业、监狱企业及残疾人福利性单位</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中小企业定义：</w:t>
      </w:r>
      <w:r>
        <w:rPr>
          <w:rFonts w:hint="eastAsia" w:ascii="宋体" w:hAnsi="宋体" w:eastAsia="宋体" w:cs="宋体"/>
          <w:sz w:val="21"/>
          <w:szCs w:val="21"/>
        </w:rPr>
      </w:r>
      <w:r/>
    </w:p>
    <w:p>
      <w:pPr>
        <w:pStyle w:val="753"/>
        <w:numPr>
          <w:ilvl w:val="3"/>
          <w:numId w:val="9"/>
        </w:numPr>
        <w:ind w:left="2885"/>
        <w:keepLines w:val="0"/>
        <w:keepNext w:val="0"/>
        <w:pageBreakBefore w:val="0"/>
        <w:spacing w:line="360" w:lineRule="auto"/>
        <w:widowControl w:val="off"/>
        <w:tabs>
          <w:tab w:val="left" w:pos="1589" w:leader="none"/>
          <w:tab w:val="left" w:pos="1980" w:leader="none"/>
          <w:tab w:val="left" w:pos="2035" w:leader="none"/>
          <w:tab w:val="left" w:pos="288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rPr>
      </w:r>
      <w:r/>
    </w:p>
    <w:p>
      <w:pPr>
        <w:pStyle w:val="75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供应商提供的货物、工程或者服务符合下列情形的，享受中小企业扶持政策：</w:t>
      </w:r>
      <w:r>
        <w:rPr>
          <w:rFonts w:hint="eastAsia" w:ascii="宋体" w:hAnsi="宋体" w:eastAsia="宋体" w:cs="宋体"/>
          <w:color w:val="000000"/>
          <w:sz w:val="21"/>
          <w:szCs w:val="21"/>
        </w:rPr>
      </w:r>
      <w:r/>
    </w:p>
    <w:p>
      <w:pPr>
        <w:pStyle w:val="753"/>
        <w:ind w:left="2835"/>
        <w:keepLines w:val="0"/>
        <w:keepNext w:val="0"/>
        <w:pageBreakBefore w:val="0"/>
        <w:spacing w:line="360" w:lineRule="auto"/>
        <w:widowControl w:val="off"/>
        <w:tabs>
          <w:tab w:val="left" w:pos="19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（1）在货物采购项目中，货物由中小企业制造，即货物由中小企业生产且使用该中小企业商号或者注册商标；</w:t>
      </w:r>
      <w:r>
        <w:rPr>
          <w:rFonts w:hint="eastAsia" w:ascii="宋体" w:hAnsi="宋体" w:eastAsia="宋体" w:cs="宋体"/>
          <w:color w:val="000000"/>
          <w:sz w:val="21"/>
          <w:szCs w:val="21"/>
        </w:rPr>
      </w:r>
      <w:r/>
    </w:p>
    <w:p>
      <w:pPr>
        <w:pStyle w:val="753"/>
        <w:ind w:left="2835"/>
        <w:keepLines w:val="0"/>
        <w:keepNext w:val="0"/>
        <w:pageBreakBefore w:val="0"/>
        <w:spacing w:line="360" w:lineRule="auto"/>
        <w:widowControl w:val="off"/>
        <w:tabs>
          <w:tab w:val="left" w:pos="19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（2）在工程采购项目中，工程由中小企业承建，即工程施工单位为中小企业；</w:t>
      </w:r>
      <w:r>
        <w:rPr>
          <w:rFonts w:hint="eastAsia" w:ascii="宋体" w:hAnsi="宋体" w:eastAsia="宋体" w:cs="宋体"/>
          <w:color w:val="000000"/>
          <w:sz w:val="21"/>
          <w:szCs w:val="21"/>
        </w:rPr>
      </w:r>
      <w:r/>
    </w:p>
    <w:p>
      <w:pPr>
        <w:pStyle w:val="753"/>
        <w:ind w:left="2835"/>
        <w:keepLines w:val="0"/>
        <w:keepNext w:val="0"/>
        <w:pageBreakBefore w:val="0"/>
        <w:spacing w:line="360" w:lineRule="auto"/>
        <w:widowControl w:val="off"/>
        <w:tabs>
          <w:tab w:val="left" w:pos="19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（3）在服务采购项目中，服务由中小企业承接，即提供服务的人员为中小企业依照《中华人民共和国劳动</w:t>
      </w:r>
      <w:r>
        <w:rPr>
          <w:rFonts w:hint="eastAsia" w:ascii="宋体" w:hAnsi="宋体" w:eastAsia="宋体" w:cs="宋体"/>
          <w:color w:val="000000"/>
          <w:sz w:val="21"/>
          <w:szCs w:val="21"/>
          <w:lang w:eastAsia="zh-CN"/>
        </w:rPr>
        <w:t xml:space="preserve">民法典</w:t>
      </w:r>
      <w:r>
        <w:rPr>
          <w:rFonts w:hint="eastAsia" w:ascii="宋体" w:hAnsi="宋体" w:eastAsia="宋体" w:cs="宋体"/>
          <w:color w:val="000000"/>
          <w:sz w:val="21"/>
          <w:szCs w:val="21"/>
        </w:rPr>
        <w:t xml:space="preserve">》订立劳动合同的从业人员。</w:t>
      </w:r>
      <w:r>
        <w:rPr>
          <w:rFonts w:hint="eastAsia" w:ascii="宋体" w:hAnsi="宋体" w:eastAsia="宋体" w:cs="宋体"/>
          <w:color w:val="000000"/>
          <w:sz w:val="21"/>
          <w:szCs w:val="21"/>
        </w:rPr>
      </w:r>
      <w:r/>
    </w:p>
    <w:p>
      <w:pPr>
        <w:pStyle w:val="75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在货物采购项目中，供应商提供的货物既有中小企业制造货物，也有大型企业制造货物的，不享受中小企业扶持政策。</w:t>
      </w:r>
      <w:r>
        <w:rPr>
          <w:rFonts w:hint="eastAsia" w:ascii="宋体" w:hAnsi="宋体" w:eastAsia="宋体" w:cs="宋体"/>
          <w:sz w:val="21"/>
          <w:szCs w:val="21"/>
        </w:rPr>
      </w:r>
      <w:r/>
    </w:p>
    <w:p>
      <w:pPr>
        <w:pStyle w:val="753"/>
        <w:numPr>
          <w:ilvl w:val="3"/>
          <w:numId w:val="9"/>
        </w:numPr>
        <w:ind w:left="2885"/>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残疾人福利单位定义：享受政府采购支持政策的残疾人福利性单位应当同时满足以下条件：</w:t>
      </w:r>
      <w:r>
        <w:rPr>
          <w:rFonts w:hint="eastAsia" w:ascii="宋体" w:hAnsi="宋体" w:eastAsia="宋体" w:cs="宋体"/>
          <w:sz w:val="21"/>
          <w:szCs w:val="21"/>
        </w:rPr>
      </w:r>
      <w:r/>
    </w:p>
    <w:p>
      <w:pPr>
        <w:pStyle w:val="753"/>
        <w:numPr>
          <w:ilvl w:val="3"/>
          <w:numId w:val="10"/>
        </w:numPr>
        <w:ind w:left="2885"/>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安置的残疾人占本单位在职职工人数的比例不低于25%（含25%），并且安置的残疾人人数不少于10人（含10人）；</w:t>
      </w:r>
      <w:r>
        <w:rPr>
          <w:rFonts w:hint="eastAsia" w:ascii="宋体" w:hAnsi="宋体" w:eastAsia="宋体" w:cs="宋体"/>
          <w:sz w:val="21"/>
          <w:szCs w:val="21"/>
        </w:rPr>
      </w:r>
      <w:r/>
    </w:p>
    <w:p>
      <w:pPr>
        <w:pStyle w:val="753"/>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依法与安置的每位残疾人签订了一年以上（含一年）的劳动合同或服务协议；</w:t>
      </w:r>
      <w:r>
        <w:rPr>
          <w:rFonts w:hint="eastAsia" w:ascii="宋体" w:hAnsi="宋体" w:eastAsia="宋体" w:cs="宋体"/>
          <w:color w:val="000000"/>
          <w:sz w:val="21"/>
          <w:szCs w:val="21"/>
        </w:rPr>
      </w:r>
      <w:r/>
    </w:p>
    <w:p>
      <w:pPr>
        <w:pStyle w:val="753"/>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rPr>
      </w:r>
      <w:r/>
    </w:p>
    <w:p>
      <w:pPr>
        <w:pStyle w:val="753"/>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rPr>
      </w:r>
      <w:r/>
    </w:p>
    <w:p>
      <w:pPr>
        <w:pStyle w:val="753"/>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rPr>
      </w:r>
      <w:r/>
    </w:p>
    <w:p>
      <w:pPr>
        <w:pStyle w:val="753"/>
        <w:numPr>
          <w:ilvl w:val="3"/>
          <w:numId w:val="10"/>
        </w:numPr>
        <w:ind w:left="2885"/>
        <w:keepLines w:val="0"/>
        <w:keepNext w:val="0"/>
        <w:pageBreakBefore w:val="0"/>
        <w:spacing w:line="360" w:lineRule="auto"/>
        <w:widowControl w:val="off"/>
        <w:tabs>
          <w:tab w:val="left" w:pos="900" w:leader="none"/>
          <w:tab w:val="left" w:pos="1980" w:leader="none"/>
          <w:tab w:val="left" w:pos="2035" w:leader="none"/>
          <w:tab w:val="left" w:pos="2977"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本项目是否专门面向中小企业预留采购份额见第一章《采购邀请》。</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采购标的对应的中小企业划分标准所属行业见《供应商须知资料表》。</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小微企业价格评审优惠的政策调整：不适用。</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政府采购节能产品、环境标志产品</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非政府强制采购的节能产品或环境标志产品，依据品目清单和认证证书实施政府优先采购。如涉及，供应商优先提供此类产品。</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sz w:val="21"/>
          <w:szCs w:val="21"/>
          <w:highlight w:val="none"/>
          <w:lang w:eastAsia="zh-CN"/>
        </w:rPr>
        <w:t xml:space="preserve">成交</w:t>
      </w:r>
      <w:r>
        <w:rPr>
          <w:rFonts w:hint="eastAsia" w:ascii="宋体" w:hAnsi="宋体" w:eastAsia="宋体" w:cs="宋体"/>
          <w:sz w:val="21"/>
          <w:szCs w:val="21"/>
          <w:highlight w:val="none"/>
        </w:rPr>
        <w:t xml:space="preserve">成交供应商必须严格执行，必要时应按照要求在履约验收环节出具检测报告。</w:t>
      </w:r>
      <w:r>
        <w:rPr>
          <w:rFonts w:hint="eastAsia" w:ascii="宋体" w:hAnsi="宋体" w:eastAsia="宋体" w:cs="宋体"/>
          <w:sz w:val="21"/>
          <w:szCs w:val="21"/>
          <w:highlight w:val="none"/>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支持乡村产业振兴管理</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正版软件</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政府采购创新产品政策</w:t>
      </w:r>
      <w:r>
        <w:rPr>
          <w:rFonts w:hint="eastAsia" w:ascii="宋体" w:hAnsi="宋体" w:eastAsia="宋体" w:cs="宋体"/>
          <w:sz w:val="21"/>
          <w:szCs w:val="21"/>
        </w:rPr>
      </w:r>
      <w:r/>
    </w:p>
    <w:p>
      <w:pPr>
        <w:pStyle w:val="753"/>
        <w:numPr>
          <w:ilvl w:val="2"/>
          <w:numId w:val="8"/>
        </w:numPr>
        <w:ind w:left="1980" w:hanging="900"/>
        <w:keepLines w:val="0"/>
        <w:keepNext w:val="0"/>
        <w:pageBreakBefore w:val="0"/>
        <w:spacing w:line="360" w:lineRule="auto"/>
        <w:widowControl w:val="off"/>
        <w:tabs>
          <w:tab w:val="left" w:pos="10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1"/>
          <w:szCs w:val="21"/>
        </w:rPr>
      </w:r>
      <w:r/>
    </w:p>
    <w:p>
      <w:pPr>
        <w:pStyle w:val="753"/>
        <w:numPr>
          <w:ilvl w:val="1"/>
          <w:numId w:val="8"/>
        </w:numPr>
        <w:ind w:left="1468" w:hanging="900"/>
        <w:keepLines w:val="0"/>
        <w:keepNext w:val="0"/>
        <w:pageBreakBefore w:val="0"/>
        <w:spacing w:line="360" w:lineRule="auto"/>
        <w:widowControl w:val="off"/>
        <w:tabs>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绿色采购政策</w:t>
      </w:r>
      <w:r>
        <w:rPr>
          <w:rFonts w:hint="eastAsia" w:ascii="宋体" w:hAnsi="宋体" w:eastAsia="宋体" w:cs="宋体"/>
          <w:sz w:val="21"/>
          <w:szCs w:val="21"/>
          <w:highlight w:val="none"/>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绿色数据中心政策 </w:t>
      </w:r>
      <w:r>
        <w:rPr>
          <w:rFonts w:hint="eastAsia" w:ascii="宋体" w:hAnsi="宋体" w:eastAsia="宋体" w:cs="宋体"/>
          <w:sz w:val="21"/>
          <w:szCs w:val="21"/>
          <w:highlight w:val="none"/>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依据《绿色数据中心政府采购需求标准（试行）》（财办库〔2023〕7 号）文件精神，采购</w:t>
      </w:r>
      <w:r>
        <w:rPr>
          <w:rFonts w:hint="eastAsia" w:ascii="宋体" w:hAnsi="宋体" w:eastAsia="宋体" w:cs="宋体"/>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sz w:val="21"/>
          <w:szCs w:val="21"/>
          <w:highlight w:val="none"/>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推广应用绿色建材</w:t>
      </w:r>
      <w:r>
        <w:rPr>
          <w:rFonts w:hint="eastAsia" w:ascii="宋体" w:hAnsi="宋体" w:eastAsia="宋体" w:cs="宋体"/>
          <w:sz w:val="21"/>
          <w:szCs w:val="21"/>
          <w:highlight w:val="none"/>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sz w:val="21"/>
          <w:szCs w:val="21"/>
          <w:highlight w:val="none"/>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优先使用低挥发性有机化合物产品</w:t>
      </w:r>
      <w:r>
        <w:rPr>
          <w:rFonts w:hint="eastAsia" w:ascii="宋体" w:hAnsi="宋体" w:eastAsia="宋体" w:cs="宋体"/>
          <w:sz w:val="21"/>
          <w:szCs w:val="21"/>
          <w:highlight w:val="none"/>
        </w:rPr>
      </w:r>
      <w:r/>
    </w:p>
    <w:p>
      <w:pPr>
        <w:pStyle w:val="753"/>
        <w:numPr>
          <w:ilvl w:val="2"/>
          <w:numId w:val="8"/>
        </w:numPr>
        <w:keepLines w:val="0"/>
        <w:keepNext w:val="0"/>
        <w:pageBreakBefore w:val="0"/>
        <w:spacing w:line="360" w:lineRule="auto"/>
        <w:widowControl w:val="off"/>
        <w:tabs>
          <w:tab w:val="left" w:pos="1980"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采购人要落实挥发性有机化合物（VOCs）治理要求，若本项目中涉及涂料、胶黏剂、油墨、清洗剂等挥发性有机物产品的，属于强制性标准的，</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1"/>
          <w:szCs w:val="21"/>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参与协商的费用</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供应商应自行承担所有与准备和参加单一来源采购协商有关的费用，无论协商的结果如何，采购人或采购代理机构在任何情况下均无承担这些费用的义务和责任。</w:t>
      </w:r>
      <w:r>
        <w:rPr>
          <w:rFonts w:hint="eastAsia" w:ascii="宋体" w:hAnsi="宋体" w:eastAsia="宋体" w:cs="宋体"/>
          <w:sz w:val="21"/>
          <w:szCs w:val="21"/>
        </w:rPr>
      </w:r>
      <w:r/>
    </w:p>
    <w:p>
      <w:pPr>
        <w:pStyle w:val="753"/>
        <w:ind w:left="1080"/>
        <w:keepLines w:val="0"/>
        <w:keepNext w:val="0"/>
        <w:pageBreakBefore w:val="0"/>
        <w:spacing w:line="360" w:lineRule="auto"/>
        <w:widowControl w:val="off"/>
        <w:tabs>
          <w:tab w:val="left" w:pos="1080" w:leader="none"/>
        </w:tabs>
        <w:rPr>
          <w:rFonts w:hint="eastAsia" w:ascii="宋体" w:hAnsi="宋体" w:eastAsia="宋体" w:cs="宋体"/>
          <w:sz w:val="21"/>
          <w:szCs w:val="21"/>
        </w:rPr>
        <w:outlineLvl w:val="9"/>
      </w:pPr>
      <w:r/>
      <w:bookmarkStart w:id="159" w:name="_1.8_计量单位"/>
      <w:r/>
      <w:bookmarkEnd w:id="159"/>
      <w:r>
        <w:rPr>
          <w:rFonts w:hint="eastAsia" w:ascii="宋体" w:hAnsi="宋体" w:eastAsia="宋体" w:cs="宋体"/>
          <w:sz w:val="21"/>
          <w:szCs w:val="21"/>
        </w:rPr>
      </w:r>
      <w:r/>
    </w:p>
    <w:p>
      <w:pPr>
        <w:pStyle w:val="753"/>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rPr>
        <w:outlineLvl w:val="9"/>
      </w:pPr>
      <w:r>
        <w:rPr>
          <w:rFonts w:hint="eastAsia" w:ascii="宋体" w:hAnsi="宋体" w:eastAsia="宋体" w:cs="宋体"/>
          <w:b/>
          <w:sz w:val="28"/>
          <w:szCs w:val="28"/>
        </w:rPr>
        <w:t xml:space="preserve">二   </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sz w:val="28"/>
          <w:szCs w:val="28"/>
        </w:rPr>
        <w:t xml:space="preserve">单一来源采购文件</w:t>
      </w:r>
      <w:r>
        <w:rPr>
          <w:rFonts w:hint="eastAsia" w:ascii="宋体" w:hAnsi="宋体" w:eastAsia="宋体" w:cs="宋体"/>
          <w:b/>
          <w:sz w:val="28"/>
          <w:szCs w:val="28"/>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160" w:name="_Toc142311025"/>
      <w:r/>
      <w:bookmarkStart w:id="161" w:name="_Toc127161437"/>
      <w:r/>
      <w:bookmarkStart w:id="162" w:name="_Toc150509274"/>
      <w:r/>
      <w:bookmarkStart w:id="163" w:name="_Toc164608637"/>
      <w:r/>
      <w:bookmarkStart w:id="164" w:name="_Toc226309767"/>
      <w:r/>
      <w:bookmarkStart w:id="165" w:name="_Toc150774623"/>
      <w:r/>
      <w:bookmarkStart w:id="166" w:name="_Toc164229364"/>
      <w:r/>
      <w:bookmarkStart w:id="167" w:name="_Toc226965713"/>
      <w:r/>
      <w:bookmarkStart w:id="168" w:name="_Toc150480761"/>
      <w:r/>
      <w:bookmarkStart w:id="169" w:name="_Toc264969213"/>
      <w:r/>
      <w:bookmarkStart w:id="170" w:name="_Toc150774728"/>
      <w:r/>
      <w:bookmarkStart w:id="171" w:name="_Toc305158865"/>
      <w:r/>
      <w:bookmarkStart w:id="172" w:name="_Toc520356147"/>
      <w:r/>
      <w:bookmarkStart w:id="173" w:name="_Toc164351617"/>
      <w:r/>
      <w:bookmarkStart w:id="174" w:name="_Toc151193765"/>
      <w:r/>
      <w:bookmarkStart w:id="175" w:name="_Toc151190150"/>
      <w:r/>
      <w:bookmarkStart w:id="176" w:name="_Toc305158791"/>
      <w:r/>
      <w:bookmarkStart w:id="177" w:name="_Toc226337219"/>
      <w:r/>
      <w:bookmarkStart w:id="178" w:name="_Toc151193911"/>
      <w:r/>
      <w:bookmarkStart w:id="179" w:name="_Toc151193621"/>
      <w:r/>
      <w:bookmarkStart w:id="180" w:name="_Toc265228361"/>
      <w:r/>
      <w:bookmarkStart w:id="181" w:name="_Toc226965796"/>
      <w:r/>
      <w:bookmarkStart w:id="182" w:name="_Toc127151523"/>
      <w:r/>
      <w:bookmarkStart w:id="183" w:name="_Toc149720816"/>
      <w:r/>
      <w:bookmarkStart w:id="184" w:name="_Toc151193837"/>
      <w:r/>
      <w:bookmarkStart w:id="185" w:name="_Toc151193693"/>
      <w:r/>
      <w:bookmarkStart w:id="186" w:name="_Toc164229218"/>
      <w:r/>
      <w:bookmarkStart w:id="187" w:name="_Toc195842888"/>
      <w:r/>
      <w:bookmarkStart w:id="188" w:name="_Toc127151724"/>
      <w:r/>
      <w:bookmarkStart w:id="189" w:name="_Toc164608792"/>
      <w:r>
        <w:rPr>
          <w:rFonts w:hint="eastAsia" w:ascii="宋体" w:hAnsi="宋体" w:eastAsia="宋体" w:cs="宋体"/>
          <w:sz w:val="21"/>
          <w:szCs w:val="21"/>
        </w:rPr>
        <w:t xml:space="preserve">单一来源采购文件构</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rFonts w:hint="eastAsia" w:ascii="宋体" w:hAnsi="宋体" w:eastAsia="宋体" w:cs="宋体"/>
          <w:sz w:val="21"/>
          <w:szCs w:val="21"/>
        </w:rPr>
        <w:t xml:space="preserve">成</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单一来源采购文件包括以下部分：</w:t>
      </w:r>
      <w:r>
        <w:rPr>
          <w:rFonts w:hint="eastAsia" w:ascii="宋体" w:hAnsi="宋体" w:eastAsia="宋体" w:cs="宋体"/>
          <w:sz w:val="21"/>
          <w:szCs w:val="21"/>
        </w:rPr>
      </w:r>
      <w:r/>
    </w:p>
    <w:p>
      <w:pPr>
        <w:pStyle w:val="753"/>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采购邀请</w:t>
      </w:r>
      <w:r>
        <w:rPr>
          <w:rFonts w:hint="eastAsia" w:ascii="宋体" w:hAnsi="宋体" w:eastAsia="宋体" w:cs="宋体"/>
          <w:sz w:val="21"/>
          <w:szCs w:val="21"/>
        </w:rPr>
      </w:r>
      <w:r/>
    </w:p>
    <w:p>
      <w:pPr>
        <w:pStyle w:val="753"/>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供应商须知</w:t>
      </w:r>
      <w:r>
        <w:rPr>
          <w:rFonts w:hint="eastAsia" w:ascii="宋体" w:hAnsi="宋体" w:eastAsia="宋体" w:cs="宋体"/>
          <w:sz w:val="21"/>
          <w:szCs w:val="21"/>
        </w:rPr>
      </w:r>
      <w:r/>
    </w:p>
    <w:p>
      <w:pPr>
        <w:pStyle w:val="753"/>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协商程序 </w:t>
      </w:r>
      <w:r>
        <w:rPr>
          <w:rFonts w:hint="eastAsia" w:ascii="宋体" w:hAnsi="宋体" w:eastAsia="宋体" w:cs="宋体"/>
          <w:sz w:val="21"/>
          <w:szCs w:val="21"/>
        </w:rPr>
      </w:r>
      <w:r/>
    </w:p>
    <w:p>
      <w:pPr>
        <w:pStyle w:val="753"/>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采购需求</w:t>
      </w:r>
      <w:r>
        <w:rPr>
          <w:rFonts w:hint="eastAsia" w:ascii="宋体" w:hAnsi="宋体" w:eastAsia="宋体" w:cs="宋体"/>
          <w:sz w:val="21"/>
          <w:szCs w:val="21"/>
        </w:rPr>
      </w:r>
      <w:r/>
    </w:p>
    <w:p>
      <w:pPr>
        <w:pStyle w:val="753"/>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合同草案条款</w:t>
      </w:r>
      <w:r>
        <w:rPr>
          <w:rFonts w:hint="eastAsia" w:ascii="宋体" w:hAnsi="宋体" w:eastAsia="宋体" w:cs="宋体"/>
          <w:sz w:val="21"/>
          <w:szCs w:val="21"/>
        </w:rPr>
      </w:r>
      <w:r/>
    </w:p>
    <w:p>
      <w:pPr>
        <w:pStyle w:val="753"/>
        <w:numPr>
          <w:ilvl w:val="0"/>
          <w:numId w:val="11"/>
        </w:numPr>
        <w:ind w:left="1440" w:firstLine="5"/>
        <w:keepLines w:val="0"/>
        <w:keepNext w:val="0"/>
        <w:pageBreakBefore w:val="0"/>
        <w:spacing w:line="360" w:lineRule="auto"/>
        <w:widowControl w:val="off"/>
        <w:tabs>
          <w:tab w:val="left" w:pos="1980" w:leader="none"/>
          <w:tab w:val="left" w:pos="2520" w:leader="none"/>
          <w:tab w:val="left" w:pos="5225"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响应文件格式</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供应商应认真阅读单一来源采购文件的全部内容。供应商应按照单一来源采购文件要求提交响应文件并保证所提供的全部资料的真实性，并对单一来源采购文件做出实质性响应，否则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900" w:leader="none"/>
          <w:tab w:val="left" w:pos="1080"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对单一来源采购文件的澄清或修改</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采购人或采购代理机构对已发出的单一来源采购文件进行必要澄清或者修改的，将以书面形式通知获取单一来源采购文件的潜在供应商。</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上述书面通知，按照获取单一来源采购文件的潜在供应商提供的联系方式发出，因提供的信息有误导致通知延迟或无法通知的，采购人或采购代理机构不承担责任。</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61"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rPr>
          <w:rFonts w:hint="eastAsia" w:ascii="宋体" w:hAnsi="宋体" w:eastAsia="宋体" w:cs="宋体"/>
          <w:sz w:val="21"/>
          <w:szCs w:val="21"/>
        </w:rPr>
      </w:r>
      <w:r/>
    </w:p>
    <w:p>
      <w:pPr>
        <w:pStyle w:val="753"/>
        <w:ind w:left="1080"/>
        <w:keepLines w:val="0"/>
        <w:keepNext w:val="0"/>
        <w:pageBreakBefore w:val="0"/>
        <w:spacing w:line="360" w:lineRule="auto"/>
        <w:widowControl w:val="off"/>
        <w:tabs>
          <w:tab w:val="left" w:pos="1080" w:leader="none"/>
          <w:tab w:val="left" w:pos="1561" w:leader="none"/>
        </w:tabs>
        <w:rPr>
          <w:rFonts w:hint="eastAsia" w:ascii="宋体" w:hAnsi="宋体" w:eastAsia="宋体" w:cs="宋体"/>
          <w:sz w:val="21"/>
          <w:szCs w:val="21"/>
        </w:rPr>
        <w:outlineLvl w:val="9"/>
      </w:pPr>
      <w:r/>
      <w:bookmarkStart w:id="190" w:name="_Toc151190153"/>
      <w:r/>
      <w:bookmarkStart w:id="191" w:name="_Toc142311028"/>
      <w:r/>
      <w:bookmarkStart w:id="192" w:name="_Toc151193624"/>
      <w:r/>
      <w:bookmarkStart w:id="193" w:name="_Toc226965799"/>
      <w:r/>
      <w:bookmarkStart w:id="194" w:name="_Toc127151526"/>
      <w:r/>
      <w:bookmarkStart w:id="195" w:name="_Toc151193914"/>
      <w:r/>
      <w:bookmarkStart w:id="196" w:name="_Toc151193840"/>
      <w:r/>
      <w:bookmarkStart w:id="197" w:name="_Toc516367020"/>
      <w:r/>
      <w:bookmarkStart w:id="198" w:name="_Toc305158794"/>
      <w:r/>
      <w:bookmarkStart w:id="199" w:name="_Toc264969216"/>
      <w:r/>
      <w:bookmarkStart w:id="200" w:name="_Toc150480764"/>
      <w:r/>
      <w:bookmarkStart w:id="201" w:name="_Toc265228364"/>
      <w:r/>
      <w:bookmarkStart w:id="202" w:name="_Toc150774731"/>
      <w:r/>
      <w:bookmarkStart w:id="203" w:name="_Toc520356150"/>
      <w:r/>
      <w:bookmarkStart w:id="204" w:name="_Toc151193696"/>
      <w:r/>
      <w:bookmarkStart w:id="205" w:name="_Toc195842891"/>
      <w:r/>
      <w:bookmarkStart w:id="206" w:name="_Toc226965716"/>
      <w:r/>
      <w:bookmarkStart w:id="207" w:name="_Toc150774626"/>
      <w:r/>
      <w:bookmarkStart w:id="208" w:name="_Toc226337222"/>
      <w:r/>
      <w:bookmarkStart w:id="209" w:name="_Toc226309770"/>
      <w:r/>
      <w:bookmarkStart w:id="210" w:name="_Toc305158868"/>
      <w:r/>
      <w:bookmarkStart w:id="211" w:name="_Toc150509277"/>
      <w:r/>
      <w:bookmarkStart w:id="212" w:name="_Toc151193768"/>
      <w:r>
        <w:rPr>
          <w:rFonts w:hint="eastAsia" w:ascii="宋体" w:hAnsi="宋体" w:eastAsia="宋体" w:cs="宋体"/>
          <w:sz w:val="21"/>
          <w:szCs w:val="21"/>
        </w:rPr>
      </w:r>
      <w:r/>
    </w:p>
    <w:p>
      <w:pPr>
        <w:pStyle w:val="753"/>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rPr>
        <w:outlineLvl w:val="9"/>
      </w:pPr>
      <w:r>
        <w:rPr>
          <w:rFonts w:hint="eastAsia" w:ascii="宋体" w:hAnsi="宋体" w:eastAsia="宋体" w:cs="宋体"/>
          <w:b/>
          <w:sz w:val="28"/>
          <w:szCs w:val="28"/>
        </w:rPr>
        <w:t xml:space="preserve">三   响应文件</w:t>
      </w:r>
      <w:bookmarkEnd w:id="197"/>
      <w:r>
        <w:rPr>
          <w:rFonts w:hint="eastAsia" w:ascii="宋体" w:hAnsi="宋体" w:eastAsia="宋体" w:cs="宋体"/>
          <w:b/>
          <w:sz w:val="28"/>
          <w:szCs w:val="28"/>
        </w:rPr>
        <w:t xml:space="preserve">的编制</w:t>
      </w:r>
      <w:bookmarkEnd w:id="190"/>
      <w:r/>
      <w:bookmarkEnd w:id="191"/>
      <w:r/>
      <w:bookmarkEnd w:id="192"/>
      <w:r/>
      <w:bookmarkEnd w:id="193"/>
      <w:r/>
      <w:bookmarkEnd w:id="194"/>
      <w:r/>
      <w:bookmarkEnd w:id="195"/>
      <w:r/>
      <w:bookmarkEnd w:id="196"/>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ascii="宋体" w:hAnsi="宋体" w:eastAsia="宋体" w:cs="宋体"/>
          <w:b/>
          <w:sz w:val="28"/>
          <w:szCs w:val="28"/>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13" w:name="_Toc264969217"/>
      <w:r/>
      <w:bookmarkStart w:id="214" w:name="_Toc516367021"/>
      <w:r/>
      <w:bookmarkStart w:id="215" w:name="_Toc305158869"/>
      <w:r/>
      <w:bookmarkStart w:id="216" w:name="_Toc149720820"/>
      <w:r/>
      <w:bookmarkStart w:id="217" w:name="_Toc151193625"/>
      <w:r/>
      <w:bookmarkStart w:id="218" w:name="_Toc151190154"/>
      <w:r/>
      <w:bookmarkStart w:id="219" w:name="_Toc226309771"/>
      <w:r/>
      <w:bookmarkStart w:id="220" w:name="_Toc150509278"/>
      <w:r/>
      <w:bookmarkStart w:id="221" w:name="_Toc164351621"/>
      <w:r/>
      <w:bookmarkStart w:id="222" w:name="_Toc150480765"/>
      <w:r/>
      <w:bookmarkStart w:id="223" w:name="_Toc226965717"/>
      <w:r/>
      <w:bookmarkStart w:id="224" w:name="_Toc150774627"/>
      <w:r/>
      <w:bookmarkStart w:id="225" w:name="_Toc151193697"/>
      <w:r/>
      <w:bookmarkStart w:id="226" w:name="_Toc151193769"/>
      <w:r/>
      <w:bookmarkStart w:id="227" w:name="_Toc127151527"/>
      <w:r/>
      <w:bookmarkStart w:id="228" w:name="_Toc265228365"/>
      <w:r/>
      <w:bookmarkStart w:id="229" w:name="_Toc195842892"/>
      <w:r/>
      <w:bookmarkStart w:id="230" w:name="_Toc151193915"/>
      <w:r/>
      <w:bookmarkStart w:id="231" w:name="_Toc164608796"/>
      <w:r/>
      <w:bookmarkStart w:id="232" w:name="_Toc164229368"/>
      <w:r/>
      <w:bookmarkStart w:id="233" w:name="_Toc142311029"/>
      <w:r/>
      <w:bookmarkStart w:id="234" w:name="_Toc305158795"/>
      <w:r/>
      <w:bookmarkStart w:id="235" w:name="_Toc127151728"/>
      <w:r/>
      <w:bookmarkStart w:id="236" w:name="_Toc164608641"/>
      <w:r/>
      <w:bookmarkStart w:id="237" w:name="_Toc226337223"/>
      <w:r/>
      <w:bookmarkStart w:id="238" w:name="_Toc127161441"/>
      <w:r/>
      <w:bookmarkStart w:id="239" w:name="_Toc164229222"/>
      <w:r/>
      <w:bookmarkStart w:id="240" w:name="_Toc520356151"/>
      <w:r/>
      <w:bookmarkStart w:id="241" w:name="_Toc226965800"/>
      <w:r/>
      <w:bookmarkStart w:id="242" w:name="_Toc150774732"/>
      <w:r/>
      <w:bookmarkStart w:id="243" w:name="_Toc151193841"/>
      <w:r>
        <w:rPr>
          <w:rFonts w:hint="eastAsia" w:ascii="宋体" w:hAnsi="宋体" w:eastAsia="宋体" w:cs="宋体"/>
          <w:sz w:val="21"/>
          <w:szCs w:val="21"/>
        </w:rPr>
        <w:t xml:space="preserve">响应范围、响应文件中计量单位的使用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宋体" w:hAnsi="宋体" w:eastAsia="宋体" w:cs="宋体"/>
          <w:sz w:val="21"/>
          <w:szCs w:val="21"/>
        </w:rPr>
        <w:t xml:space="preserve">及响应语言</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本项目如划分采购包，供应商应当对采购人所邀请的采购包对应第四章《采购需求》所列的全部内容进行响应，不得将一个采购包中的内容拆开响应。</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除单一来源采购文件有特殊要求外，本项目所使用的计量单位，应采用中华人民共和国法定计量单位。</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44" w:name="_Toc127151528"/>
      <w:r/>
      <w:bookmarkStart w:id="245" w:name="_Toc150774733"/>
      <w:r/>
      <w:bookmarkStart w:id="246" w:name="_Toc150774628"/>
      <w:r/>
      <w:bookmarkStart w:id="247" w:name="_Toc127151729"/>
      <w:r/>
      <w:bookmarkStart w:id="248" w:name="_Toc151193916"/>
      <w:r/>
      <w:bookmarkStart w:id="249" w:name="_Toc151193770"/>
      <w:r/>
      <w:bookmarkStart w:id="250" w:name="_Toc142311030"/>
      <w:r/>
      <w:bookmarkStart w:id="251" w:name="_Toc226337224"/>
      <w:r/>
      <w:bookmarkStart w:id="252" w:name="_Toc520356152"/>
      <w:r/>
      <w:bookmarkStart w:id="253" w:name="_Toc164608797"/>
      <w:r/>
      <w:bookmarkStart w:id="254" w:name="_Toc164608642"/>
      <w:r/>
      <w:bookmarkStart w:id="255" w:name="_Toc226965801"/>
      <w:r/>
      <w:bookmarkStart w:id="256" w:name="_Toc151193842"/>
      <w:r/>
      <w:bookmarkStart w:id="257" w:name="_Toc516367022"/>
      <w:r/>
      <w:bookmarkStart w:id="258" w:name="_Ref467306676"/>
      <w:r/>
      <w:bookmarkStart w:id="259" w:name="_Toc164229369"/>
      <w:r/>
      <w:bookmarkStart w:id="260" w:name="_Ref467306195"/>
      <w:r/>
      <w:bookmarkStart w:id="261" w:name="_Toc151193698"/>
      <w:r/>
      <w:bookmarkStart w:id="262" w:name="_Toc150480766"/>
      <w:r/>
      <w:bookmarkStart w:id="263" w:name="_Toc164229223"/>
      <w:r/>
      <w:bookmarkStart w:id="264" w:name="_Toc264969218"/>
      <w:r/>
      <w:bookmarkStart w:id="265" w:name="_Toc149720821"/>
      <w:r/>
      <w:bookmarkStart w:id="266" w:name="_Toc265228366"/>
      <w:r/>
      <w:bookmarkStart w:id="267" w:name="_Toc305158796"/>
      <w:r/>
      <w:bookmarkStart w:id="268" w:name="_Toc164351622"/>
      <w:r/>
      <w:bookmarkStart w:id="269" w:name="_Toc226965718"/>
      <w:r/>
      <w:bookmarkStart w:id="270" w:name="_Toc150509279"/>
      <w:r/>
      <w:bookmarkStart w:id="271" w:name="_Toc305158870"/>
      <w:r/>
      <w:bookmarkStart w:id="272" w:name="_Toc195842893"/>
      <w:r/>
      <w:bookmarkStart w:id="273" w:name="_Toc151190155"/>
      <w:r/>
      <w:bookmarkStart w:id="274" w:name="_Toc151193626"/>
      <w:r/>
      <w:bookmarkStart w:id="275" w:name="_Toc226309772"/>
      <w:r/>
      <w:bookmarkStart w:id="276" w:name="_Toc127161442"/>
      <w:r>
        <w:rPr>
          <w:rFonts w:hint="eastAsia" w:ascii="宋体" w:hAnsi="宋体" w:eastAsia="宋体" w:cs="宋体"/>
          <w:sz w:val="21"/>
          <w:szCs w:val="21"/>
        </w:rPr>
        <w:t xml:space="preserve">响应文件</w:t>
      </w:r>
      <w:bookmarkEnd w:id="257"/>
      <w:r/>
      <w:bookmarkEnd w:id="258"/>
      <w:r/>
      <w:bookmarkEnd w:id="260"/>
      <w:r>
        <w:rPr>
          <w:rFonts w:hint="eastAsia" w:ascii="宋体" w:hAnsi="宋体" w:eastAsia="宋体" w:cs="宋体"/>
          <w:sz w:val="21"/>
          <w:szCs w:val="21"/>
        </w:rPr>
        <w:t xml:space="preserve">构成</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9"/>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bookmarkStart w:id="277" w:name="_Ref467052588"/>
      <w:r>
        <w:rPr>
          <w:rFonts w:hint="eastAsia" w:ascii="宋体" w:hAnsi="宋体" w:eastAsia="宋体" w:cs="宋体"/>
          <w:sz w:val="21"/>
          <w:szCs w:val="21"/>
        </w:rPr>
        <w:t xml:space="preserve">供应商应当按照单一来源采购文件的要求编制响应文件。响应文件的部分格式要求，见第六章《响应文件格式》。</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对于单一来源采购文件</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。未标记“实质性格式”的文件和单一来源采购文件未提供格式的内容，可由供应商自行编写。</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供应商根据采购项目的特点及要求，提供采购标的成本、同类项目合同价格以及相关专利、专有技术等情况说明，以及单一来源采购文件中要求供应商响应的其他技术文件等。</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供应商认为应附的其他材料。</w:t>
      </w:r>
      <w:bookmarkEnd w:id="277"/>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278" w:name="_Toc151193628"/>
      <w:r/>
      <w:bookmarkStart w:id="279" w:name="_Toc150509281"/>
      <w:r/>
      <w:bookmarkStart w:id="280" w:name="_Toc164608644"/>
      <w:r/>
      <w:bookmarkStart w:id="281" w:name="_Toc127151530"/>
      <w:r/>
      <w:bookmarkStart w:id="282" w:name="_Toc151190157"/>
      <w:r/>
      <w:bookmarkStart w:id="283" w:name="_Toc127151731"/>
      <w:r/>
      <w:bookmarkStart w:id="284" w:name="_Toc151193918"/>
      <w:r/>
      <w:bookmarkStart w:id="285" w:name="_Toc164229225"/>
      <w:r/>
      <w:bookmarkStart w:id="286" w:name="_Toc151193772"/>
      <w:r/>
      <w:bookmarkStart w:id="287" w:name="_Toc127161444"/>
      <w:r/>
      <w:bookmarkStart w:id="288" w:name="_Toc520356155"/>
      <w:r/>
      <w:bookmarkStart w:id="289" w:name="_Toc164608799"/>
      <w:r/>
      <w:bookmarkStart w:id="290" w:name="_Toc142311032"/>
      <w:r/>
      <w:bookmarkStart w:id="291" w:name="_Toc151193844"/>
      <w:r/>
      <w:bookmarkStart w:id="292" w:name="_Toc151193700"/>
      <w:r/>
      <w:bookmarkStart w:id="293" w:name="_Toc195842895"/>
      <w:r/>
      <w:bookmarkStart w:id="294" w:name="_Toc150480768"/>
      <w:r/>
      <w:bookmarkStart w:id="295" w:name="_Toc164229371"/>
      <w:r/>
      <w:bookmarkStart w:id="296" w:name="_Toc150774630"/>
      <w:r/>
      <w:bookmarkStart w:id="297" w:name="_Toc150774735"/>
      <w:r/>
      <w:bookmarkStart w:id="298" w:name="_Toc164351624"/>
      <w:r/>
      <w:bookmarkStart w:id="299" w:name="_Toc149720823"/>
      <w:r>
        <w:rPr>
          <w:rFonts w:hint="eastAsia" w:ascii="宋体" w:hAnsi="宋体" w:eastAsia="宋体" w:cs="宋体"/>
          <w:sz w:val="21"/>
          <w:szCs w:val="21"/>
        </w:rPr>
        <w:t xml:space="preserve">报价</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所有响应均以人民币报价。</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按照单一来源采购文件要求完成本项目的全部相关工程或服务费用。 </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采购人不得向供应商索要或者接受其给予的赠品、回扣或者与采购无关的其他商品、服务。</w:t>
      </w:r>
      <w:r>
        <w:rPr>
          <w:rFonts w:hint="eastAsia" w:ascii="宋体" w:hAnsi="宋体" w:eastAsia="宋体" w:cs="宋体"/>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ascii="宋体" w:hAnsi="宋体" w:cs="宋体"/>
          <w:b/>
          <w:bCs/>
          <w:szCs w:val="21"/>
        </w:rPr>
      </w:pPr>
      <w:r>
        <w:rPr>
          <w:rFonts w:hint="eastAsia" w:ascii="宋体" w:hAnsi="宋体" w:cs="宋体"/>
          <w:b/>
          <w:bCs/>
          <w:szCs w:val="21"/>
        </w:rPr>
        <w:t xml:space="preserve">评审委员会启动异常低价投标（响应）审查的情形和具体要求，包括：</w:t>
      </w:r>
      <w:r>
        <w:rPr>
          <w:rFonts w:ascii="宋体" w:hAnsi="宋体" w:cs="宋体"/>
          <w:b/>
          <w:bCs/>
          <w:szCs w:val="21"/>
        </w:rPr>
      </w:r>
      <w:r/>
    </w:p>
    <w:p>
      <w:pPr>
        <w:pStyle w:val="753"/>
        <w:numPr>
          <w:ilvl w:val="2"/>
          <w:numId w:val="8"/>
        </w:numPr>
        <w:keepLines w:val="0"/>
        <w:keepNext w:val="0"/>
        <w:pageBreakBefore w:val="0"/>
        <w:spacing w:line="360" w:lineRule="auto"/>
        <w:widowControl w:val="off"/>
        <w:tabs>
          <w:tab w:val="left" w:pos="1980" w:leader="none"/>
        </w:tabs>
        <w:rPr>
          <w:rFonts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ascii="宋体" w:hAnsi="宋体" w:cs="宋体"/>
          <w:szCs w:val="21"/>
        </w:rPr>
      </w:r>
      <w:r/>
    </w:p>
    <w:p>
      <w:pPr>
        <w:pStyle w:val="753"/>
        <w:ind w:left="2520" w:hanging="105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.1.1  </w:t>
      </w:r>
      <w:r>
        <w:rPr>
          <w:rFonts w:ascii="宋体" w:hAnsi="宋体" w:cs="宋体"/>
          <w:szCs w:val="21"/>
        </w:rPr>
        <w:t xml:space="preserve">投标（响应）报价低于采购项目预算50%的，即投标（响应）报价&lt;采购项目预算×50%； </w:t>
      </w:r>
      <w:r>
        <w:rPr>
          <w:rFonts w:hint="eastAsia" w:ascii="宋体" w:hAnsi="宋体" w:cs="宋体"/>
          <w:szCs w:val="21"/>
        </w:rPr>
      </w:r>
      <w:r/>
    </w:p>
    <w:p>
      <w:pPr>
        <w:pStyle w:val="753"/>
        <w:ind w:left="2520" w:hanging="25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.1.2  </w:t>
      </w:r>
      <w:r>
        <w:rPr>
          <w:rFonts w:ascii="宋体" w:hAnsi="宋体" w:cs="宋体"/>
          <w:szCs w:val="21"/>
        </w:rPr>
        <w:t xml:space="preserve">投标（响应）报价低于采购项目最高限价45%的，即投标（响应）报价&lt;采购项目最高限价×45% ； </w:t>
      </w:r>
      <w:r>
        <w:rPr>
          <w:rFonts w:hint="eastAsia" w:ascii="宋体" w:hAnsi="宋体" w:cs="宋体"/>
          <w:szCs w:val="21"/>
        </w:rPr>
      </w:r>
      <w:r/>
    </w:p>
    <w:p>
      <w:pPr>
        <w:pStyle w:val="753"/>
        <w:ind w:left="2520" w:hanging="1050"/>
        <w:keepLines w:val="0"/>
        <w:keepNext w:val="0"/>
        <w:pageBreakBefore w:val="0"/>
        <w:spacing w:line="360" w:lineRule="auto"/>
        <w:widowControl w:val="off"/>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.1.3  </w:t>
      </w:r>
      <w:r>
        <w:rPr>
          <w:rFonts w:ascii="宋体" w:hAnsi="宋体" w:cs="宋体"/>
          <w:szCs w:val="21"/>
        </w:rPr>
        <w:t xml:space="preserve">评审委员会认定的供应商报价过低、有可能影响产品质量或者不能诚信履约的其他情形。 </w:t>
      </w:r>
      <w:r>
        <w:rPr>
          <w:rFonts w:hint="eastAsia" w:ascii="宋体" w:hAnsi="宋体" w:cs="宋体"/>
          <w:szCs w:val="21"/>
        </w:rPr>
      </w:r>
      <w:r/>
    </w:p>
    <w:p>
      <w:pPr>
        <w:pStyle w:val="753"/>
        <w:numPr>
          <w:ilvl w:val="2"/>
          <w:numId w:val="8"/>
        </w:numPr>
        <w:keepLines w:val="0"/>
        <w:keepNext w:val="0"/>
        <w:pageBreakBefore w:val="0"/>
        <w:spacing w:line="360" w:lineRule="auto"/>
        <w:widowControl w:val="off"/>
        <w:tabs>
          <w:tab w:val="left" w:pos="1980" w:leader="none"/>
        </w:tabs>
        <w:rPr>
          <w:rFonts w:hint="eastAsia"/>
        </w:rPr>
      </w:pPr>
      <w:r>
        <w:rPr>
          <w:rFonts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300" w:name="_Toc151190158"/>
      <w:r/>
      <w:bookmarkStart w:id="301" w:name="_Toc164351625"/>
      <w:r/>
      <w:bookmarkStart w:id="302" w:name="_Toc150774631"/>
      <w:r/>
      <w:bookmarkStart w:id="303" w:name="_Toc520356156"/>
      <w:r/>
      <w:bookmarkStart w:id="304" w:name="_Toc127151531"/>
      <w:r/>
      <w:bookmarkStart w:id="305" w:name="_Toc150480769"/>
      <w:r/>
      <w:bookmarkStart w:id="306" w:name="_Toc305158873"/>
      <w:r/>
      <w:bookmarkStart w:id="307" w:name="_Toc151193629"/>
      <w:r/>
      <w:bookmarkStart w:id="308" w:name="_Toc265228369"/>
      <w:r/>
      <w:bookmarkStart w:id="309" w:name="_Toc164229372"/>
      <w:r/>
      <w:bookmarkStart w:id="310" w:name="_Ref467306513"/>
      <w:r/>
      <w:bookmarkStart w:id="311" w:name="_Toc142311033"/>
      <w:r/>
      <w:bookmarkStart w:id="312" w:name="_Toc150774736"/>
      <w:r/>
      <w:bookmarkStart w:id="313" w:name="_Toc164608800"/>
      <w:r/>
      <w:bookmarkStart w:id="314" w:name="_Toc264969221"/>
      <w:r/>
      <w:bookmarkStart w:id="315" w:name="_Toc164608645"/>
      <w:r/>
      <w:bookmarkStart w:id="316" w:name="_Toc151193701"/>
      <w:r/>
      <w:bookmarkStart w:id="317" w:name="_Toc226965721"/>
      <w:r/>
      <w:bookmarkStart w:id="318" w:name="_Toc151193919"/>
      <w:r/>
      <w:bookmarkStart w:id="319" w:name="_Toc226309775"/>
      <w:r/>
      <w:bookmarkStart w:id="320" w:name="_Toc226337227"/>
      <w:r/>
      <w:bookmarkStart w:id="321" w:name="_Toc149720824"/>
      <w:r/>
      <w:bookmarkStart w:id="322" w:name="_Toc151193773"/>
      <w:r/>
      <w:bookmarkStart w:id="323" w:name="_Toc226965804"/>
      <w:r/>
      <w:bookmarkStart w:id="324" w:name="_Toc150509282"/>
      <w:r/>
      <w:bookmarkStart w:id="325" w:name="_Toc305158799"/>
      <w:r/>
      <w:bookmarkStart w:id="326" w:name="_Toc195842896"/>
      <w:r/>
      <w:bookmarkStart w:id="327" w:name="_Toc164229226"/>
      <w:r/>
      <w:bookmarkStart w:id="328" w:name="_Toc151193845"/>
      <w:r/>
      <w:bookmarkStart w:id="329" w:name="_Toc127151732"/>
      <w:r/>
      <w:bookmarkStart w:id="330" w:name="_Toc127161445"/>
      <w:r>
        <w:rPr>
          <w:rFonts w:hint="eastAsia" w:ascii="宋体" w:hAnsi="宋体" w:eastAsia="宋体" w:cs="宋体"/>
          <w:sz w:val="21"/>
          <w:szCs w:val="21"/>
        </w:rPr>
        <w:t xml:space="preserve">保证金</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Pr>
          <w:rFonts w:hint="eastAsia" w:ascii="宋体" w:hAnsi="宋体" w:eastAsia="宋体" w:cs="宋体"/>
          <w:sz w:val="21"/>
          <w:szCs w:val="21"/>
        </w:rPr>
        <w:t xml:space="preserve">免收</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Start w:id="331" w:name="_Toc150774737"/>
      <w:r/>
      <w:bookmarkStart w:id="332" w:name="_Toc151193630"/>
      <w:r/>
      <w:bookmarkStart w:id="333" w:name="_Toc127161446"/>
      <w:r/>
      <w:bookmarkStart w:id="334" w:name="_Toc164351626"/>
      <w:r/>
      <w:bookmarkStart w:id="335" w:name="_Toc264969222"/>
      <w:r/>
      <w:bookmarkStart w:id="336" w:name="_Toc164608801"/>
      <w:r/>
      <w:bookmarkStart w:id="337" w:name="_Toc142311034"/>
      <w:r/>
      <w:bookmarkStart w:id="338" w:name="_Toc226965722"/>
      <w:r/>
      <w:bookmarkStart w:id="339" w:name="_Toc149720825"/>
      <w:r/>
      <w:bookmarkStart w:id="340" w:name="_Toc164608646"/>
      <w:r/>
      <w:bookmarkStart w:id="341" w:name="_Toc151193846"/>
      <w:r/>
      <w:bookmarkStart w:id="342" w:name="_Toc305158800"/>
      <w:r/>
      <w:bookmarkStart w:id="343" w:name="_Toc150480770"/>
      <w:r/>
      <w:bookmarkStart w:id="344" w:name="_Toc151193774"/>
      <w:r/>
      <w:bookmarkStart w:id="345" w:name="_Toc151193702"/>
      <w:r/>
      <w:bookmarkStart w:id="346" w:name="_Toc226309776"/>
      <w:r/>
      <w:bookmarkStart w:id="347" w:name="_Toc164229373"/>
      <w:r/>
      <w:bookmarkStart w:id="348" w:name="_Toc151190159"/>
      <w:r/>
      <w:bookmarkStart w:id="349" w:name="_Toc150774632"/>
      <w:r/>
      <w:bookmarkStart w:id="350" w:name="_Toc127151532"/>
      <w:r/>
      <w:bookmarkStart w:id="351" w:name="_Toc520356157"/>
      <w:r/>
      <w:bookmarkStart w:id="352" w:name="_Toc265228370"/>
      <w:r/>
      <w:bookmarkStart w:id="353" w:name="_Toc226337228"/>
      <w:r/>
      <w:bookmarkStart w:id="354" w:name="_Toc164229227"/>
      <w:r/>
      <w:bookmarkStart w:id="355" w:name="_Toc195842897"/>
      <w:r/>
      <w:bookmarkStart w:id="356" w:name="_Toc127151733"/>
      <w:r/>
      <w:bookmarkStart w:id="357" w:name="_Toc226965805"/>
      <w:r/>
      <w:bookmarkStart w:id="358" w:name="_Toc151193920"/>
      <w:r/>
      <w:bookmarkStart w:id="359" w:name="_Toc305158874"/>
      <w:r/>
      <w:bookmarkStart w:id="360" w:name="_Toc150509283"/>
      <w:r>
        <w:rPr>
          <w:rFonts w:hint="eastAsia" w:ascii="宋体" w:hAnsi="宋体" w:eastAsia="宋体" w:cs="宋体"/>
          <w:sz w:val="21"/>
          <w:szCs w:val="21"/>
        </w:rPr>
        <w:t xml:space="preserve">响应有效期</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响应文件应在本单一来源采购文件《供应商须知资料表》中规定的响应有效期内保持有效，响应有效期少于单一来源采购文件规定期限的，其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361" w:name="_Toc520356159"/>
      <w:r/>
      <w:bookmarkStart w:id="362" w:name="_Toc151193776"/>
      <w:r/>
      <w:bookmarkStart w:id="363" w:name="_Toc195842899"/>
      <w:r/>
      <w:bookmarkStart w:id="364" w:name="_Toc150509285"/>
      <w:r/>
      <w:bookmarkStart w:id="365" w:name="_Toc226309778"/>
      <w:r/>
      <w:bookmarkStart w:id="366" w:name="_Toc151193632"/>
      <w:r/>
      <w:bookmarkStart w:id="367" w:name="_Toc151193922"/>
      <w:r/>
      <w:bookmarkStart w:id="368" w:name="_Toc151190161"/>
      <w:r/>
      <w:bookmarkStart w:id="369" w:name="_Toc265228372"/>
      <w:r/>
      <w:bookmarkStart w:id="370" w:name="_Toc150774634"/>
      <w:r/>
      <w:bookmarkStart w:id="371" w:name="_Toc151193704"/>
      <w:r/>
      <w:bookmarkStart w:id="372" w:name="_Toc142311036"/>
      <w:r/>
      <w:bookmarkStart w:id="373" w:name="_Toc305158802"/>
      <w:r/>
      <w:bookmarkStart w:id="374" w:name="_Toc305158876"/>
      <w:r/>
      <w:bookmarkStart w:id="375" w:name="_Toc151193848"/>
      <w:r/>
      <w:bookmarkStart w:id="376" w:name="_Toc150480772"/>
      <w:r/>
      <w:bookmarkStart w:id="377" w:name="_Toc264969224"/>
      <w:r/>
      <w:bookmarkStart w:id="378" w:name="_Toc127151534"/>
      <w:r/>
      <w:bookmarkStart w:id="379" w:name="_Toc226965724"/>
      <w:r/>
      <w:bookmarkStart w:id="380" w:name="_Toc226337230"/>
      <w:r/>
      <w:bookmarkStart w:id="381" w:name="_Toc226965807"/>
      <w:r/>
      <w:bookmarkStart w:id="382" w:name="_Toc150774739"/>
      <w:r>
        <w:rPr>
          <w:rFonts w:hint="eastAsia" w:ascii="宋体" w:hAnsi="宋体" w:eastAsia="宋体" w:cs="宋体"/>
          <w:sz w:val="21"/>
          <w:szCs w:val="21"/>
          <w:highlight w:val="none"/>
        </w:rPr>
        <w:t xml:space="preserve">响应文件的签署、盖章</w:t>
      </w:r>
      <w:r>
        <w:rPr>
          <w:rFonts w:hint="eastAsia" w:ascii="宋体" w:hAnsi="宋体" w:eastAsia="宋体" w:cs="宋体"/>
          <w:sz w:val="21"/>
          <w:szCs w:val="21"/>
          <w:highlight w:val="none"/>
        </w:rPr>
      </w:r>
      <w:r/>
    </w:p>
    <w:p>
      <w:pPr>
        <w:pStyle w:val="753"/>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12.1  </w:t>
      </w:r>
      <w:r>
        <w:rPr>
          <w:rFonts w:hint="eastAsia" w:ascii="宋体" w:hAnsi="宋体" w:eastAsia="宋体" w:cs="宋体"/>
          <w:sz w:val="21"/>
          <w:szCs w:val="21"/>
          <w:highlight w:val="none"/>
        </w:rPr>
        <w:t xml:space="preserve">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rPr>
          <w:rFonts w:hint="eastAsia" w:ascii="宋体" w:hAnsi="宋体" w:eastAsia="宋体" w:cs="宋体"/>
          <w:sz w:val="21"/>
          <w:szCs w:val="21"/>
          <w:highlight w:val="none"/>
        </w:rPr>
      </w:r>
      <w:r/>
    </w:p>
    <w:p>
      <w:pPr>
        <w:pStyle w:val="753"/>
        <w:numPr>
          <w:ilvl w:val="0"/>
          <w:numId w:val="0"/>
        </w:numPr>
        <w:ind w:firstLine="420"/>
        <w:keepLines w:val="0"/>
        <w:keepNext w:val="0"/>
        <w:pageBreakBefore w:val="0"/>
        <w:spacing w:line="360" w:lineRule="auto"/>
        <w:widowControl w:val="off"/>
        <w:tabs>
          <w:tab w:val="left" w:pos="360" w:leader="none"/>
        </w:tabs>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12.2  </w:t>
      </w:r>
      <w:r>
        <w:rPr>
          <w:rFonts w:hint="eastAsia" w:ascii="宋体" w:hAnsi="宋体" w:eastAsia="宋体" w:cs="宋体"/>
          <w:sz w:val="21"/>
          <w:szCs w:val="21"/>
          <w:highlight w:val="none"/>
        </w:rPr>
        <w:t xml:space="preserve">单一来源采购文件要求盖章的内容，一般通过响应文件编制工具加盖电子签章。</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753"/>
        <w:ind w:left="357"/>
        <w:keepLines w:val="0"/>
        <w:keepNext w:val="0"/>
        <w:pageBreakBefore w:val="0"/>
        <w:spacing w:line="360" w:lineRule="auto"/>
        <w:widowControl w:val="off"/>
        <w:tabs>
          <w:tab w:val="left" w:pos="900" w:leader="none"/>
          <w:tab w:val="left" w:pos="108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53"/>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四   响应文件的提交</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宋体"/>
          <w:b/>
          <w:sz w:val="28"/>
          <w:szCs w:val="28"/>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383" w:name="_Toc150774740"/>
      <w:r/>
      <w:bookmarkStart w:id="384" w:name="_Toc151193633"/>
      <w:r/>
      <w:bookmarkStart w:id="385" w:name="_Toc164351629"/>
      <w:r/>
      <w:bookmarkStart w:id="386" w:name="_Toc151193923"/>
      <w:r/>
      <w:bookmarkStart w:id="387" w:name="_Toc151190162"/>
      <w:r/>
      <w:bookmarkStart w:id="388" w:name="_Toc150509286"/>
      <w:r/>
      <w:bookmarkStart w:id="389" w:name="_Toc151193777"/>
      <w:r/>
      <w:bookmarkStart w:id="390" w:name="_Toc142311037"/>
      <w:r/>
      <w:bookmarkStart w:id="391" w:name="_Toc226337231"/>
      <w:r/>
      <w:bookmarkStart w:id="392" w:name="_Toc305158877"/>
      <w:r/>
      <w:bookmarkStart w:id="393" w:name="_Toc164229230"/>
      <w:r/>
      <w:bookmarkStart w:id="394" w:name="_Toc264969225"/>
      <w:r/>
      <w:bookmarkStart w:id="395" w:name="_Toc195842900"/>
      <w:r/>
      <w:bookmarkStart w:id="396" w:name="_Toc127151535"/>
      <w:r/>
      <w:bookmarkStart w:id="397" w:name="_Toc150480773"/>
      <w:r/>
      <w:bookmarkStart w:id="398" w:name="_Toc226965725"/>
      <w:r/>
      <w:bookmarkStart w:id="399" w:name="_Toc164229376"/>
      <w:r/>
      <w:bookmarkStart w:id="400" w:name="_Toc265228373"/>
      <w:r/>
      <w:bookmarkStart w:id="401" w:name="_Toc151193705"/>
      <w:r/>
      <w:bookmarkStart w:id="402" w:name="_Toc150774635"/>
      <w:r/>
      <w:bookmarkStart w:id="403" w:name="_Toc164608804"/>
      <w:r/>
      <w:bookmarkStart w:id="404" w:name="_Toc151193849"/>
      <w:r/>
      <w:bookmarkStart w:id="405" w:name="_Toc127161449"/>
      <w:r/>
      <w:bookmarkStart w:id="406" w:name="_Toc127151736"/>
      <w:r/>
      <w:bookmarkStart w:id="407" w:name="_Toc305158803"/>
      <w:r/>
      <w:bookmarkStart w:id="408" w:name="_Toc226965808"/>
      <w:r/>
      <w:bookmarkStart w:id="409" w:name="_Toc226309779"/>
      <w:r/>
      <w:bookmarkStart w:id="410" w:name="_Toc520356160"/>
      <w:r/>
      <w:bookmarkStart w:id="411" w:name="_Toc149720828"/>
      <w:r/>
      <w:bookmarkStart w:id="412" w:name="_Toc164608649"/>
      <w:r>
        <w:rPr>
          <w:rFonts w:hint="eastAsia" w:ascii="宋体" w:hAnsi="宋体" w:eastAsia="宋体" w:cs="宋体"/>
          <w:sz w:val="21"/>
          <w:szCs w:val="21"/>
          <w:highlight w:val="none"/>
        </w:rPr>
        <w:t xml:space="preserve">响应文件的</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sz w:val="21"/>
          <w:szCs w:val="21"/>
          <w:highlight w:val="none"/>
        </w:rPr>
        <w:t xml:space="preserve">提交</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。供应商根据单一来源采购文件及</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供应商操作手册要求编制、生成并提交电子响应文件。</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采购人及采购代理机构拒绝接受通过电子交易平台以外任何形式提交的响应文件，保证金除外。</w:t>
      </w:r>
      <w:r>
        <w:rPr>
          <w:rFonts w:hint="eastAsia" w:ascii="宋体" w:hAnsi="宋体" w:eastAsia="宋体" w:cs="宋体"/>
          <w:sz w:val="21"/>
          <w:szCs w:val="21"/>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提交响应文件截止时间</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供应商应在单一来源采购文件要求的提交响应文件截止时间前，将电子响应文件提交至</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413" w:name="_Toc164351631"/>
      <w:r/>
      <w:bookmarkStart w:id="414" w:name="_Toc164608651"/>
      <w:r/>
      <w:bookmarkStart w:id="415" w:name="_Toc305158879"/>
      <w:r/>
      <w:bookmarkStart w:id="416" w:name="_Toc164229232"/>
      <w:r/>
      <w:bookmarkStart w:id="417" w:name="_Toc150774742"/>
      <w:r/>
      <w:bookmarkStart w:id="418" w:name="_Toc264969227"/>
      <w:r/>
      <w:bookmarkStart w:id="419" w:name="_Toc127151738"/>
      <w:r/>
      <w:bookmarkStart w:id="420" w:name="_Toc226309781"/>
      <w:r/>
      <w:bookmarkStart w:id="421" w:name="_Toc164608806"/>
      <w:r/>
      <w:bookmarkStart w:id="422" w:name="_Toc520356162"/>
      <w:r/>
      <w:bookmarkStart w:id="423" w:name="_Toc151193851"/>
      <w:r/>
      <w:bookmarkStart w:id="424" w:name="_Toc127161451"/>
      <w:r/>
      <w:bookmarkStart w:id="425" w:name="_Toc150509288"/>
      <w:r/>
      <w:bookmarkStart w:id="426" w:name="_Toc149720830"/>
      <w:r/>
      <w:bookmarkStart w:id="427" w:name="_Toc226965810"/>
      <w:r/>
      <w:bookmarkStart w:id="428" w:name="_Toc150774637"/>
      <w:r/>
      <w:bookmarkStart w:id="429" w:name="_Toc265228375"/>
      <w:r/>
      <w:bookmarkStart w:id="430" w:name="_Toc151193707"/>
      <w:r/>
      <w:bookmarkStart w:id="431" w:name="_Toc151193635"/>
      <w:r/>
      <w:bookmarkStart w:id="432" w:name="_Toc127151537"/>
      <w:r/>
      <w:bookmarkStart w:id="433" w:name="_Toc195842902"/>
      <w:r/>
      <w:bookmarkStart w:id="434" w:name="_Toc151193779"/>
      <w:r/>
      <w:bookmarkStart w:id="435" w:name="_Toc226337233"/>
      <w:r/>
      <w:bookmarkStart w:id="436" w:name="_Toc151190164"/>
      <w:r/>
      <w:bookmarkStart w:id="437" w:name="_Toc142311039"/>
      <w:r/>
      <w:bookmarkStart w:id="438" w:name="_Toc305158805"/>
      <w:r/>
      <w:bookmarkStart w:id="439" w:name="_Toc226965727"/>
      <w:r/>
      <w:bookmarkStart w:id="440" w:name="_Toc150480775"/>
      <w:r/>
      <w:bookmarkStart w:id="441" w:name="_Toc151193925"/>
      <w:r/>
      <w:bookmarkStart w:id="442" w:name="_Toc164229378"/>
      <w:r>
        <w:rPr>
          <w:rFonts w:hint="eastAsia" w:ascii="宋体" w:hAnsi="宋体" w:eastAsia="宋体" w:cs="宋体"/>
          <w:sz w:val="21"/>
          <w:szCs w:val="21"/>
          <w:highlight w:val="none"/>
        </w:rPr>
        <w:t xml:space="preserve">响应文件的修改与撤回</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响应文件提交截止时间前，供应商可以通过电子交易平台对所提交的响应文件进行补充、修改或者撤回。</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供应商对响应文件的补充、修改的内容应当按照单一来源采购文件要求签署、盖章，作为响应文件的组成部分。补充、修改的内容与响应文件不一致的，以补充、修改的内容为准。</w:t>
      </w:r>
      <w:r>
        <w:rPr>
          <w:rFonts w:hint="eastAsia" w:ascii="宋体" w:hAnsi="宋体" w:eastAsia="宋体" w:cs="宋体"/>
          <w:sz w:val="21"/>
          <w:szCs w:val="21"/>
          <w:highlight w:val="none"/>
        </w:rPr>
      </w:r>
      <w:r/>
    </w:p>
    <w:p>
      <w:pPr>
        <w:pStyle w:val="753"/>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highlight w:val="none"/>
        </w:rPr>
        <w:outlineLvl w:val="9"/>
      </w:pPr>
      <w:r/>
      <w:bookmarkStart w:id="443" w:name="_Toc150774743"/>
      <w:r/>
      <w:bookmarkStart w:id="444" w:name="_Toc127151538"/>
      <w:r/>
      <w:bookmarkStart w:id="445" w:name="_Toc150774638"/>
      <w:r/>
      <w:bookmarkStart w:id="446" w:name="_Toc226965728"/>
      <w:r/>
      <w:bookmarkStart w:id="447" w:name="_Toc150509289"/>
      <w:r/>
      <w:bookmarkStart w:id="448" w:name="_Toc305158806"/>
      <w:r/>
      <w:bookmarkStart w:id="449" w:name="_Toc151190165"/>
      <w:r/>
      <w:bookmarkStart w:id="450" w:name="_Toc151193636"/>
      <w:r/>
      <w:bookmarkStart w:id="451" w:name="_Toc226309782"/>
      <w:r/>
      <w:bookmarkStart w:id="452" w:name="_Toc520356163"/>
      <w:r/>
      <w:bookmarkStart w:id="453" w:name="_Toc305158880"/>
      <w:r/>
      <w:bookmarkStart w:id="454" w:name="_Toc151193780"/>
      <w:r/>
      <w:bookmarkStart w:id="455" w:name="_Toc142311040"/>
      <w:r/>
      <w:bookmarkStart w:id="456" w:name="_Toc151193708"/>
      <w:r/>
      <w:bookmarkStart w:id="457" w:name="_Toc151193852"/>
      <w:r/>
      <w:bookmarkStart w:id="458" w:name="_Toc265228376"/>
      <w:r/>
      <w:bookmarkStart w:id="459" w:name="_Toc226965811"/>
      <w:r/>
      <w:bookmarkStart w:id="460" w:name="_Toc150480776"/>
      <w:r/>
      <w:bookmarkStart w:id="461" w:name="_Toc195842903"/>
      <w:r/>
      <w:bookmarkStart w:id="462" w:name="_Toc226337234"/>
      <w:r/>
      <w:bookmarkStart w:id="463" w:name="_Toc264969228"/>
      <w:r/>
      <w:bookmarkStart w:id="464" w:name="_Toc151193926"/>
      <w:r>
        <w:rPr>
          <w:rFonts w:hint="eastAsia" w:ascii="宋体" w:hAnsi="宋体" w:eastAsia="宋体" w:cs="宋体"/>
          <w:b/>
          <w:sz w:val="28"/>
          <w:szCs w:val="28"/>
          <w:highlight w:val="none"/>
        </w:rPr>
      </w:r>
      <w:r/>
    </w:p>
    <w:p>
      <w:pPr>
        <w:pStyle w:val="753"/>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五   </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eastAsia="宋体" w:cs="宋体"/>
          <w:b/>
          <w:sz w:val="28"/>
          <w:szCs w:val="28"/>
          <w:highlight w:val="none"/>
        </w:rPr>
        <w:t xml:space="preserve">协商</w:t>
      </w:r>
      <w:r>
        <w:rPr>
          <w:rFonts w:hint="eastAsia" w:ascii="宋体" w:hAnsi="宋体" w:eastAsia="宋体" w:cs="宋体"/>
          <w:b/>
          <w:sz w:val="28"/>
          <w:szCs w:val="28"/>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465" w:name="_Toc520356169"/>
      <w:r>
        <w:rPr>
          <w:rFonts w:hint="eastAsia" w:ascii="宋体" w:hAnsi="宋体" w:eastAsia="宋体" w:cs="宋体"/>
          <w:sz w:val="21"/>
          <w:szCs w:val="21"/>
          <w:highlight w:val="none"/>
        </w:rPr>
        <w:t xml:space="preserve">解密</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采购人或采购代理机构将按单一来源采购文件的规定，在提交响应文件截止时间的同一时间和《供应商须知资料表》约定的地点组织解密。本项目采用不见面招投标模式，供应商使用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在线进行解密。条件允许的，也可以供应商携带CA到谈判现场解密。</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本项目解密使用</w:t>
      </w:r>
      <w:r>
        <w:rPr>
          <w:rFonts w:hint="eastAsia" w:ascii="宋体" w:hAnsi="宋体" w:eastAsia="宋体" w:cs="宋体"/>
          <w:sz w:val="21"/>
          <w:szCs w:val="21"/>
          <w:highlight w:val="none"/>
          <w:lang w:eastAsia="zh-CN"/>
        </w:rPr>
        <w:t xml:space="preserve">“苏采云”政府采购一体化平台</w:t>
      </w:r>
      <w:r>
        <w:rPr>
          <w:rFonts w:hint="eastAsia" w:ascii="宋体" w:hAnsi="宋体" w:eastAsia="宋体" w:cs="宋体"/>
          <w:sz w:val="21"/>
          <w:szCs w:val="21"/>
          <w:highlight w:val="none"/>
        </w:rPr>
        <w:t xml:space="preserve">。供应商应在规定的时间内对响应文件进行解密，因非系统原因导致的解密失败，视</w:t>
      </w:r>
      <w:r>
        <w:rPr>
          <w:rFonts w:hint="eastAsia" w:ascii="宋体" w:hAnsi="宋体" w:eastAsia="宋体" w:cs="宋体"/>
          <w:b/>
          <w:sz w:val="21"/>
          <w:szCs w:val="21"/>
          <w:highlight w:val="none"/>
        </w:rPr>
        <w:t xml:space="preserve">为无效响应</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单一来源采购人员</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bookmarkStart w:id="466" w:name="_Toc520356166"/>
      <w:r>
        <w:rPr>
          <w:rFonts w:hint="eastAsia" w:ascii="宋体" w:hAnsi="宋体" w:eastAsia="宋体" w:cs="宋体"/>
          <w:sz w:val="21"/>
          <w:szCs w:val="21"/>
          <w:highlight w:val="none"/>
        </w:rPr>
        <w:t xml:space="preserve">采购人、采购代理机构组织具有相关经验的专业人员与供应商商定合理的成交价格并保证采购项目质量。</w:t>
      </w:r>
      <w:r>
        <w:rPr>
          <w:rFonts w:hint="eastAsia" w:ascii="宋体" w:hAnsi="宋体" w:eastAsia="宋体" w:cs="宋体"/>
          <w:sz w:val="21"/>
          <w:szCs w:val="21"/>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End w:id="466"/>
      <w:r>
        <w:rPr>
          <w:rFonts w:hint="eastAsia" w:ascii="宋体" w:hAnsi="宋体" w:eastAsia="宋体" w:cs="宋体"/>
          <w:sz w:val="21"/>
          <w:szCs w:val="21"/>
          <w:highlight w:val="none"/>
        </w:rPr>
        <w:t xml:space="preserve">协商程序 </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见第三章《协商程序》。</w:t>
      </w:r>
      <w:r>
        <w:rPr>
          <w:rFonts w:hint="eastAsia" w:ascii="宋体" w:hAnsi="宋体" w:eastAsia="宋体" w:cs="宋体"/>
          <w:sz w:val="21"/>
          <w:szCs w:val="21"/>
          <w:highlight w:val="none"/>
        </w:rPr>
      </w:r>
      <w:r/>
    </w:p>
    <w:p>
      <w:pPr>
        <w:pStyle w:val="753"/>
        <w:ind w:left="1080"/>
        <w:keepLines w:val="0"/>
        <w:keepNext w:val="0"/>
        <w:pageBreakBefore w:val="0"/>
        <w:spacing w:line="360" w:lineRule="auto"/>
        <w:widowControl w:val="off"/>
        <w:tabs>
          <w:tab w:val="left" w:pos="360" w:leader="none"/>
          <w:tab w:val="left" w:pos="1080"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53"/>
        <w:jc w:val="center"/>
        <w:keepLines w:val="0"/>
        <w:keepNext w:val="0"/>
        <w:pageBreakBefore w:val="0"/>
        <w:spacing w:before="0" w:line="360" w:lineRule="auto"/>
        <w:widowControl w:val="off"/>
        <w:tabs>
          <w:tab w:val="center" w:pos="4592" w:leader="none"/>
          <w:tab w:val="left" w:pos="7860" w:leader="none"/>
        </w:tabs>
        <w:rPr>
          <w:rFonts w:hint="eastAsia" w:ascii="宋体" w:hAnsi="宋体" w:eastAsia="宋体" w:cs="宋体"/>
          <w:b/>
          <w:sz w:val="28"/>
          <w:szCs w:val="28"/>
          <w:highlight w:val="none"/>
        </w:rPr>
        <w:outlineLvl w:val="9"/>
      </w:pPr>
      <w:r/>
      <w:bookmarkStart w:id="467" w:name="_Toc305158813"/>
      <w:r/>
      <w:bookmarkStart w:id="468" w:name="_Toc151193933"/>
      <w:r/>
      <w:bookmarkStart w:id="469" w:name="_Toc226309789"/>
      <w:r/>
      <w:bookmarkStart w:id="470" w:name="_Toc305158887"/>
      <w:r/>
      <w:bookmarkStart w:id="471" w:name="_Toc150509296"/>
      <w:r/>
      <w:bookmarkStart w:id="472" w:name="_Toc195842910"/>
      <w:r/>
      <w:bookmarkStart w:id="473" w:name="_Toc150480783"/>
      <w:r/>
      <w:bookmarkStart w:id="474" w:name="_Toc226965818"/>
      <w:r/>
      <w:bookmarkStart w:id="475" w:name="_Toc142311047"/>
      <w:r/>
      <w:bookmarkStart w:id="476" w:name="_Toc151193859"/>
      <w:r/>
      <w:bookmarkStart w:id="477" w:name="_Toc150774750"/>
      <w:r/>
      <w:bookmarkStart w:id="478" w:name="_Toc151193643"/>
      <w:r/>
      <w:bookmarkStart w:id="479" w:name="_Toc150774645"/>
      <w:r/>
      <w:bookmarkStart w:id="480" w:name="_Toc151190172"/>
      <w:r/>
      <w:bookmarkStart w:id="481" w:name="_Toc226965735"/>
      <w:r/>
      <w:bookmarkStart w:id="482" w:name="_Toc151193787"/>
      <w:r/>
      <w:bookmarkStart w:id="483" w:name="_Toc265228383"/>
      <w:r/>
      <w:bookmarkStart w:id="484" w:name="_Toc264969235"/>
      <w:r/>
      <w:bookmarkStart w:id="485" w:name="_Toc151193715"/>
      <w:r/>
      <w:bookmarkStart w:id="486" w:name="_Toc127151545"/>
      <w:r/>
      <w:bookmarkStart w:id="487" w:name="_Toc226337241"/>
      <w:r>
        <w:rPr>
          <w:rFonts w:hint="eastAsia" w:ascii="宋体" w:hAnsi="宋体" w:eastAsia="宋体" w:cs="宋体"/>
          <w:b/>
          <w:sz w:val="28"/>
          <w:szCs w:val="28"/>
          <w:highlight w:val="none"/>
          <w:lang w:eastAsia="zh-CN"/>
        </w:rPr>
        <w:t xml:space="preserve">六</w:t>
      </w:r>
      <w:r>
        <w:rPr>
          <w:rFonts w:hint="eastAsia" w:ascii="宋体" w:hAnsi="宋体" w:eastAsia="宋体" w:cs="宋体"/>
          <w:b/>
          <w:sz w:val="28"/>
          <w:szCs w:val="28"/>
          <w:highlight w:val="none"/>
        </w:rPr>
        <w:t xml:space="preserve">   </w:t>
      </w:r>
      <w:bookmarkEnd w:id="465"/>
      <w:r>
        <w:rPr>
          <w:rFonts w:hint="eastAsia" w:ascii="宋体" w:hAnsi="宋体" w:eastAsia="宋体" w:cs="宋体"/>
          <w:b/>
          <w:sz w:val="28"/>
          <w:szCs w:val="28"/>
          <w:highlight w:val="none"/>
        </w:rPr>
        <w:t xml:space="preserve">确定</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hint="eastAsia" w:ascii="宋体" w:hAnsi="宋体" w:eastAsia="宋体" w:cs="宋体"/>
          <w:b/>
          <w:sz w:val="28"/>
          <w:szCs w:val="28"/>
          <w:highlight w:val="none"/>
        </w:rPr>
        <w:t xml:space="preserve">成交供应商</w:t>
      </w:r>
      <w:r>
        <w:rPr>
          <w:rFonts w:hint="eastAsia" w:ascii="宋体" w:hAnsi="宋体" w:eastAsia="宋体" w:cs="宋体"/>
          <w:b/>
          <w:sz w:val="28"/>
          <w:szCs w:val="28"/>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488" w:name="_Toc150480785"/>
      <w:r/>
      <w:bookmarkStart w:id="489" w:name="_Toc150774752"/>
      <w:r/>
      <w:bookmarkStart w:id="490" w:name="_Toc195842912"/>
      <w:r/>
      <w:bookmarkStart w:id="491" w:name="_Toc151193789"/>
      <w:r/>
      <w:bookmarkStart w:id="492" w:name="_Toc264969237"/>
      <w:r/>
      <w:bookmarkStart w:id="493" w:name="_Toc151193935"/>
      <w:r/>
      <w:bookmarkStart w:id="494" w:name="_Toc164608816"/>
      <w:r/>
      <w:bookmarkStart w:id="495" w:name="_Toc265228385"/>
      <w:r/>
      <w:bookmarkStart w:id="496" w:name="_Toc226965820"/>
      <w:r/>
      <w:bookmarkStart w:id="497" w:name="_Toc305158889"/>
      <w:r/>
      <w:bookmarkStart w:id="498" w:name="_Toc151190174"/>
      <w:r/>
      <w:bookmarkStart w:id="499" w:name="_Toc164229242"/>
      <w:r/>
      <w:bookmarkStart w:id="500" w:name="_Toc164229388"/>
      <w:r/>
      <w:bookmarkStart w:id="501" w:name="_Toc226337243"/>
      <w:r/>
      <w:bookmarkStart w:id="502" w:name="_Toc151193861"/>
      <w:r/>
      <w:bookmarkStart w:id="503" w:name="_Toc226309791"/>
      <w:r/>
      <w:bookmarkStart w:id="504" w:name="_Toc127151748"/>
      <w:r/>
      <w:bookmarkStart w:id="505" w:name="_Toc150774647"/>
      <w:r/>
      <w:bookmarkStart w:id="506" w:name="_Toc142311049"/>
      <w:r/>
      <w:bookmarkStart w:id="507" w:name="_Toc151193645"/>
      <w:r/>
      <w:bookmarkStart w:id="508" w:name="_Toc150509298"/>
      <w:r/>
      <w:bookmarkStart w:id="509" w:name="_Toc164608661"/>
      <w:r/>
      <w:bookmarkStart w:id="510" w:name="_Toc149720840"/>
      <w:r/>
      <w:bookmarkStart w:id="511" w:name="_Toc226965737"/>
      <w:r/>
      <w:bookmarkStart w:id="512" w:name="_Toc127161461"/>
      <w:r/>
      <w:bookmarkStart w:id="513" w:name="_Toc127151547"/>
      <w:r/>
      <w:bookmarkStart w:id="514" w:name="_Toc151193717"/>
      <w:r/>
      <w:bookmarkStart w:id="515" w:name="_Toc164351641"/>
      <w:r/>
      <w:bookmarkStart w:id="516" w:name="_Toc305158815"/>
      <w:r>
        <w:rPr>
          <w:rFonts w:hint="eastAsia" w:ascii="宋体" w:hAnsi="宋体" w:eastAsia="宋体" w:cs="宋体"/>
          <w:sz w:val="21"/>
          <w:szCs w:val="21"/>
          <w:highlight w:val="none"/>
        </w:rPr>
        <w:t xml:space="preserve">确定</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eastAsia="宋体" w:cs="宋体"/>
          <w:sz w:val="21"/>
          <w:szCs w:val="21"/>
          <w:highlight w:val="none"/>
        </w:rPr>
        <w:t xml:space="preserve">成交供应商</w:t>
      </w:r>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采购人在收到单一来源采购人员编写的协商情况记录后，确定成交供应商。</w:t>
      </w:r>
      <w:r>
        <w:rPr>
          <w:rFonts w:hint="eastAsia" w:ascii="宋体" w:hAnsi="宋体" w:eastAsia="宋体" w:cs="宋体"/>
          <w:sz w:val="21"/>
          <w:szCs w:val="21"/>
          <w:highlight w:val="none"/>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highlight w:val="none"/>
        </w:rPr>
        <w:outlineLvl w:val="9"/>
      </w:pPr>
      <w:r/>
      <w:bookmarkStart w:id="517" w:name="_Toc151193937"/>
      <w:r/>
      <w:bookmarkStart w:id="518" w:name="_Toc164608818"/>
      <w:r/>
      <w:bookmarkStart w:id="519" w:name="_Toc151193719"/>
      <w:r/>
      <w:bookmarkStart w:id="520" w:name="_Toc305158817"/>
      <w:r/>
      <w:bookmarkStart w:id="521" w:name="_Toc226965822"/>
      <w:r/>
      <w:bookmarkStart w:id="522" w:name="_Toc226337245"/>
      <w:r/>
      <w:bookmarkStart w:id="523" w:name="_Toc127151549"/>
      <w:r/>
      <w:bookmarkStart w:id="524" w:name="_Toc151193863"/>
      <w:r/>
      <w:bookmarkStart w:id="525" w:name="_Toc164229390"/>
      <w:r/>
      <w:bookmarkStart w:id="526" w:name="_Toc151190176"/>
      <w:r/>
      <w:bookmarkStart w:id="527" w:name="_Toc150774649"/>
      <w:r/>
      <w:bookmarkStart w:id="528" w:name="_Toc150774754"/>
      <w:r/>
      <w:bookmarkStart w:id="529" w:name="_Toc164351643"/>
      <w:r/>
      <w:bookmarkStart w:id="530" w:name="_Toc226965739"/>
      <w:r/>
      <w:bookmarkStart w:id="531" w:name="_Toc164608663"/>
      <w:r/>
      <w:bookmarkStart w:id="532" w:name="_Ref467307090"/>
      <w:r/>
      <w:bookmarkStart w:id="533" w:name="_Toc520356176"/>
      <w:r/>
      <w:bookmarkStart w:id="534" w:name="_Toc127161463"/>
      <w:r/>
      <w:bookmarkStart w:id="535" w:name="_Toc127151750"/>
      <w:r/>
      <w:bookmarkStart w:id="536" w:name="_Toc142311051"/>
      <w:r/>
      <w:bookmarkStart w:id="537" w:name="_Toc164229244"/>
      <w:r/>
      <w:bookmarkStart w:id="538" w:name="_Toc151193647"/>
      <w:r/>
      <w:bookmarkStart w:id="539" w:name="_Toc150480787"/>
      <w:r/>
      <w:bookmarkStart w:id="540" w:name="_Toc226309793"/>
      <w:r/>
      <w:bookmarkStart w:id="541" w:name="_Toc195842914"/>
      <w:r/>
      <w:bookmarkStart w:id="542" w:name="_Toc265228387"/>
      <w:r/>
      <w:bookmarkStart w:id="543" w:name="_Toc149720842"/>
      <w:r/>
      <w:bookmarkStart w:id="544" w:name="_Toc151193791"/>
      <w:r/>
      <w:bookmarkStart w:id="545" w:name="_Toc305158891"/>
      <w:r/>
      <w:bookmarkStart w:id="546" w:name="_Toc264969239"/>
      <w:r/>
      <w:bookmarkStart w:id="547" w:name="_Toc150509300"/>
      <w:r/>
      <w:bookmarkStart w:id="548" w:name="_Ref467306425"/>
      <w:r>
        <w:rPr>
          <w:rFonts w:hint="eastAsia" w:ascii="宋体" w:hAnsi="宋体" w:eastAsia="宋体" w:cs="宋体"/>
          <w:sz w:val="21"/>
          <w:szCs w:val="21"/>
          <w:highlight w:val="none"/>
        </w:rPr>
        <w:t xml:space="preserve">成交公告与成交通知书</w:t>
      </w:r>
      <w:bookmarkEnd w:id="520"/>
      <w:r/>
      <w:bookmarkEnd w:id="545"/>
      <w:r>
        <w:rPr>
          <w:rFonts w:hint="eastAsia" w:ascii="宋体" w:hAnsi="宋体" w:eastAsia="宋体" w:cs="宋体"/>
          <w:sz w:val="21"/>
          <w:szCs w:val="21"/>
          <w:highlight w:val="none"/>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采购人或采购代理机构自成交供应商确定后2个工作日内，在</w:t>
      </w:r>
      <w:r>
        <w:rPr>
          <w:rFonts w:hint="eastAsia" w:ascii="宋体" w:hAnsi="宋体" w:eastAsia="宋体" w:cs="宋体"/>
          <w:sz w:val="21"/>
          <w:szCs w:val="21"/>
        </w:rPr>
        <w:t xml:space="preserve">常州市政府采购网</w:t>
      </w:r>
      <w:r>
        <w:rPr>
          <w:rFonts w:hint="eastAsia" w:ascii="宋体" w:hAnsi="宋体" w:eastAsia="宋体" w:cs="宋体"/>
          <w:color w:val="000000"/>
          <w:sz w:val="21"/>
          <w:szCs w:val="21"/>
        </w:rPr>
        <w:t xml:space="preserve">公告成交结果，同时向成交供应商发出成交通知书，成交公告期限为1个工作日。</w:t>
      </w:r>
      <w:r>
        <w:rPr>
          <w:rFonts w:hint="eastAsia" w:ascii="宋体" w:hAnsi="宋体" w:eastAsia="宋体" w:cs="宋体"/>
          <w:color w:val="000000"/>
          <w:sz w:val="21"/>
          <w:szCs w:val="21"/>
        </w:rPr>
      </w:r>
      <w:r/>
    </w:p>
    <w:p>
      <w:pPr>
        <w:pStyle w:val="753"/>
        <w:numPr>
          <w:ilvl w:val="1"/>
          <w:numId w:val="8"/>
        </w:numPr>
        <w:ind w:left="1080"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成交通知书对采购人和成交供应商具有同等法律效力。成交通知书发出后，采购人改变成交结果的，或者成交供应商放弃成交项目的，应当依法承担法律责任。</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终止</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出现下列情形之一的，采购人或采购代理机构将终止采购活动，发布项目终止公告并说明原因，重新开展采购活动：</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因情况变化，不再符合规定的单一来源采购方式适用情形的；</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出现影响采购公正的违法、违规行为的；</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报价超过采购预算的。</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End w:id="517"/>
      <w:r/>
      <w:bookmarkEnd w:id="518"/>
      <w:r/>
      <w:bookmarkEnd w:id="519"/>
      <w:r/>
      <w:bookmarkEnd w:id="521"/>
      <w:r/>
      <w:bookmarkEnd w:id="522"/>
      <w:r/>
      <w:bookmarkEnd w:id="523"/>
      <w:r/>
      <w:bookmarkEnd w:id="524"/>
      <w:r/>
      <w:bookmarkEnd w:id="525"/>
      <w:r/>
      <w:bookmarkEnd w:id="526"/>
      <w:r/>
      <w:bookmarkEnd w:id="527"/>
      <w:r/>
      <w:bookmarkEnd w:id="528"/>
      <w:r/>
      <w:bookmarkEnd w:id="529"/>
      <w:r/>
      <w:bookmarkEnd w:id="530"/>
      <w:r/>
      <w:bookmarkEnd w:id="531"/>
      <w:r/>
      <w:bookmarkEnd w:id="534"/>
      <w:r/>
      <w:bookmarkEnd w:id="535"/>
      <w:r/>
      <w:bookmarkEnd w:id="536"/>
      <w:r/>
      <w:bookmarkEnd w:id="537"/>
      <w:r/>
      <w:bookmarkEnd w:id="538"/>
      <w:r/>
      <w:bookmarkEnd w:id="539"/>
      <w:r/>
      <w:bookmarkEnd w:id="540"/>
      <w:r/>
      <w:bookmarkEnd w:id="541"/>
      <w:r/>
      <w:bookmarkEnd w:id="542"/>
      <w:r/>
      <w:bookmarkEnd w:id="543"/>
      <w:r/>
      <w:bookmarkEnd w:id="544"/>
      <w:r/>
      <w:bookmarkEnd w:id="546"/>
      <w:r/>
      <w:bookmarkEnd w:id="547"/>
      <w:r/>
      <w:bookmarkStart w:id="549" w:name="_Toc151193648"/>
      <w:r/>
      <w:bookmarkStart w:id="550" w:name="_Toc151190177"/>
      <w:r/>
      <w:bookmarkStart w:id="551" w:name="_Ref467307204"/>
      <w:r/>
      <w:bookmarkStart w:id="552" w:name="_Toc520356175"/>
      <w:r/>
      <w:bookmarkStart w:id="553" w:name="_Toc142311052"/>
      <w:r/>
      <w:bookmarkStart w:id="554" w:name="_Toc150509301"/>
      <w:r/>
      <w:bookmarkStart w:id="555" w:name="_Toc164608819"/>
      <w:r/>
      <w:bookmarkStart w:id="556" w:name="_Ref467306978"/>
      <w:r/>
      <w:bookmarkStart w:id="557" w:name="_Toc195842915"/>
      <w:r/>
      <w:bookmarkStart w:id="558" w:name="_Toc150774755"/>
      <w:r/>
      <w:bookmarkStart w:id="559" w:name="_Toc264969240"/>
      <w:r/>
      <w:bookmarkStart w:id="560" w:name="_Toc164351644"/>
      <w:r/>
      <w:bookmarkStart w:id="561" w:name="_Toc151193720"/>
      <w:r/>
      <w:bookmarkStart w:id="562" w:name="_Toc150774650"/>
      <w:r/>
      <w:bookmarkStart w:id="563" w:name="_Ref467307062"/>
      <w:r/>
      <w:bookmarkStart w:id="564" w:name="_Toc150480788"/>
      <w:r/>
      <w:bookmarkStart w:id="565" w:name="_Toc226965823"/>
      <w:r/>
      <w:bookmarkStart w:id="566" w:name="_Toc151193792"/>
      <w:r/>
      <w:bookmarkStart w:id="567" w:name="_Toc127151751"/>
      <w:r/>
      <w:bookmarkStart w:id="568" w:name="_Toc226309794"/>
      <w:r/>
      <w:bookmarkStart w:id="569" w:name="_Toc164229245"/>
      <w:r/>
      <w:bookmarkStart w:id="570" w:name="_Toc164229391"/>
      <w:r/>
      <w:bookmarkStart w:id="571" w:name="_Toc226965740"/>
      <w:r/>
      <w:bookmarkStart w:id="572" w:name="_Toc127161464"/>
      <w:r/>
      <w:bookmarkStart w:id="573" w:name="_Toc305158892"/>
      <w:r/>
      <w:bookmarkStart w:id="574" w:name="_Toc151193938"/>
      <w:r/>
      <w:bookmarkStart w:id="575" w:name="_Toc164608664"/>
      <w:r/>
      <w:bookmarkStart w:id="576" w:name="_Toc127151550"/>
      <w:r/>
      <w:bookmarkStart w:id="577" w:name="_Toc149720843"/>
      <w:r/>
      <w:bookmarkStart w:id="578" w:name="_Toc226337246"/>
      <w:r/>
      <w:bookmarkStart w:id="579" w:name="_Ref467306377"/>
      <w:r/>
      <w:bookmarkStart w:id="580" w:name="_Toc305158818"/>
      <w:r/>
      <w:bookmarkStart w:id="581" w:name="_Toc151193864"/>
      <w:r/>
      <w:bookmarkStart w:id="582" w:name="_Toc265228388"/>
      <w:r>
        <w:rPr>
          <w:rFonts w:hint="eastAsia" w:ascii="宋体" w:hAnsi="宋体" w:eastAsia="宋体" w:cs="宋体"/>
          <w:sz w:val="21"/>
          <w:szCs w:val="21"/>
        </w:rPr>
        <w:t xml:space="preserve">签订合同</w:t>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采购人与成交供应商应当自成交通知书发出之日起30日内，按照单一来源采购文件确定的合同文本以及采购标的、规格型号、采购金额、采购数量、技术和服务要求等事项签订政府采购合同。</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成交供应商拒绝签订政府采购合同的，采购人可以重新开展采购活动。拒绝签订政府采购合同的成交供应商不得参加对该项目重新开展的采购活动。</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联合体成交的，联合体各方应当共同与采购人签订合同，就成交项目向采购人承担连带责任。</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政府采购合同不能转包。</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1"/>
          <w:szCs w:val="21"/>
        </w:rPr>
        <w:t xml:space="preserve">，</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。成交供应商就采购项目和分包项目向采购人负责，分包供应商就分包项目承担责任。</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bookmarkEnd w:id="532"/>
      <w:r/>
      <w:bookmarkEnd w:id="533"/>
      <w:r/>
      <w:bookmarkEnd w:id="548"/>
      <w:r>
        <w:rPr>
          <w:rFonts w:hint="eastAsia" w:ascii="宋体" w:hAnsi="宋体" w:eastAsia="宋体" w:cs="宋体"/>
          <w:sz w:val="21"/>
          <w:szCs w:val="21"/>
        </w:rPr>
        <w:t xml:space="preserve">询问与质疑</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询问</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供应商对政府采购活动事项有疑问的，可依法提出询问，并按《供应商须知资料表》载明的形式送达采购人或采购代理机构。</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采购人或采购代理机构对供应商依法提出的询问，在3个工作日内作出答复，但答复的内容不得涉及商业秘密。</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质疑</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供应商认为单一来源采购文件、采购过程、</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质疑函须使用财政部制定的范本文件。（下载网址：</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"http://gks.mof.gov.cn/ztztz/zhengfucaigouguanli/201802/t20180201_2804589.htm" </w:instrText>
      </w:r>
      <w:r>
        <w:rPr>
          <w:rFonts w:hint="eastAsia" w:ascii="宋体" w:hAnsi="宋体" w:eastAsia="宋体" w:cs="宋体"/>
          <w:sz w:val="21"/>
          <w:szCs w:val="21"/>
        </w:rPr>
        <w:fldChar w:fldCharType="separate"/>
      </w:r>
      <w:r>
        <w:rPr>
          <w:rStyle w:val="831"/>
          <w:rFonts w:hint="eastAsia" w:ascii="宋体" w:hAnsi="宋体" w:eastAsia="宋体" w:cs="宋体"/>
          <w:sz w:val="21"/>
          <w:szCs w:val="21"/>
        </w:rPr>
        <w:t xml:space="preserve">http://gk</w:t>
      </w:r>
      <w:bookmarkStart w:id="583" w:name="_Hlt100654014"/>
      <w:r>
        <w:rPr>
          <w:rStyle w:val="831"/>
          <w:rFonts w:hint="eastAsia" w:ascii="宋体" w:hAnsi="宋体" w:eastAsia="宋体" w:cs="宋体"/>
          <w:sz w:val="21"/>
          <w:szCs w:val="21"/>
        </w:rPr>
        <w:t xml:space="preserve">s</w:t>
      </w:r>
      <w:bookmarkEnd w:id="583"/>
      <w:r>
        <w:rPr>
          <w:rStyle w:val="831"/>
          <w:rFonts w:hint="eastAsia" w:ascii="宋体" w:hAnsi="宋体" w:eastAsia="宋体" w:cs="宋体"/>
          <w:sz w:val="21"/>
          <w:szCs w:val="21"/>
        </w:rPr>
        <w:t xml:space="preserve">.m</w:t>
      </w:r>
      <w:bookmarkStart w:id="584" w:name="_Hlt100653993"/>
      <w:r/>
      <w:bookmarkStart w:id="585" w:name="_Hlt100653994"/>
      <w:r>
        <w:rPr>
          <w:rStyle w:val="831"/>
          <w:rFonts w:hint="eastAsia" w:ascii="宋体" w:hAnsi="宋体" w:eastAsia="宋体" w:cs="宋体"/>
          <w:sz w:val="21"/>
          <w:szCs w:val="21"/>
        </w:rPr>
        <w:t xml:space="preserve">o</w:t>
      </w:r>
      <w:bookmarkEnd w:id="584"/>
      <w:r/>
      <w:bookmarkEnd w:id="585"/>
      <w:r>
        <w:rPr>
          <w:rStyle w:val="831"/>
          <w:rFonts w:hint="eastAsia" w:ascii="宋体" w:hAnsi="宋体" w:eastAsia="宋体" w:cs="宋体"/>
          <w:sz w:val="21"/>
          <w:szCs w:val="21"/>
        </w:rPr>
        <w:t xml:space="preserve">f.gov.cn/ztztz/zhengfucaigouguanli/201802/t20180201_2804589.htm</w:t>
      </w:r>
      <w:r>
        <w:rPr>
          <w:rFonts w:hint="eastAsia" w:ascii="宋体" w:hAnsi="宋体" w:eastAsia="宋体" w:cs="宋体"/>
          <w:sz w:val="21"/>
          <w:szCs w:val="21"/>
        </w:rPr>
        <w:fldChar w:fldCharType="end"/>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 w:val="21"/>
          <w:szCs w:val="21"/>
        </w:rPr>
      </w:r>
      <w:r/>
    </w:p>
    <w:p>
      <w:pPr>
        <w:pStyle w:val="753"/>
        <w:numPr>
          <w:ilvl w:val="2"/>
          <w:numId w:val="8"/>
        </w:numPr>
        <w:keepLines w:val="0"/>
        <w:keepNext w:val="0"/>
        <w:pageBreakBefore w:val="0"/>
        <w:spacing w:line="360" w:lineRule="auto"/>
        <w:widowControl w:val="off"/>
        <w:tabs>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接收询问和质疑的联系部门、联系电话和通讯地址见《供应商须知资料表》。</w:t>
      </w:r>
      <w:r>
        <w:rPr>
          <w:rFonts w:hint="eastAsia" w:ascii="宋体" w:hAnsi="宋体" w:eastAsia="宋体" w:cs="宋体"/>
          <w:sz w:val="21"/>
          <w:szCs w:val="21"/>
        </w:rPr>
      </w:r>
      <w:r/>
    </w:p>
    <w:p>
      <w:pPr>
        <w:pStyle w:val="753"/>
        <w:numPr>
          <w:ilvl w:val="0"/>
          <w:numId w:val="8"/>
        </w:numPr>
        <w:ind w:left="357" w:hanging="357"/>
        <w:keepLines w:val="0"/>
        <w:keepNext w:val="0"/>
        <w:pageBreakBefore w:val="0"/>
        <w:spacing w:line="360" w:lineRule="auto"/>
        <w:widowControl w:val="off"/>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代理费</w:t>
      </w:r>
      <w:r>
        <w:rPr>
          <w:rFonts w:hint="eastAsia" w:ascii="宋体" w:hAnsi="宋体" w:eastAsia="宋体" w:cs="宋体"/>
          <w:sz w:val="21"/>
          <w:szCs w:val="21"/>
        </w:rPr>
      </w:r>
      <w:r/>
    </w:p>
    <w:p>
      <w:pPr>
        <w:pStyle w:val="753"/>
        <w:numPr>
          <w:ilvl w:val="1"/>
          <w:numId w:val="8"/>
        </w:numPr>
        <w:ind w:left="1077" w:hanging="72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收费对象、收费标准及缴纳时间见《供应商须知资料表》。由成交供应商支付的，成交供应商须一次性向采购代理机构缴纳代理费，供应商的报价应包含代理费用。</w:t>
      </w:r>
      <w:r>
        <w:rPr>
          <w:rFonts w:hint="eastAsia" w:ascii="宋体" w:hAnsi="宋体" w:eastAsia="宋体" w:cs="宋体"/>
          <w:sz w:val="21"/>
          <w:szCs w:val="21"/>
        </w:rPr>
      </w:r>
      <w:r/>
    </w:p>
    <w:p>
      <w:pPr>
        <w:pStyle w:val="753"/>
        <w:jc w:val="center"/>
        <w:spacing w:line="360" w:lineRule="auto"/>
        <w:rPr>
          <w:b/>
          <w:sz w:val="36"/>
          <w:szCs w:val="36"/>
        </w:rPr>
        <w:outlineLvl w:val="0"/>
      </w:pPr>
      <w:r/>
      <w:bookmarkStart w:id="586" w:name="_Toc353873664"/>
      <w:r/>
      <w:bookmarkStart w:id="587" w:name="_Toc353825544"/>
      <w:r/>
      <w:bookmarkStart w:id="588" w:name="_Toc142311056"/>
      <w:r/>
      <w:bookmarkStart w:id="589" w:name="_Toc226337250"/>
      <w:r/>
      <w:bookmarkStart w:id="590" w:name="_Toc305158822"/>
      <w:r/>
      <w:bookmarkStart w:id="591" w:name="_Toc305158896"/>
      <w:r/>
      <w:bookmarkStart w:id="592" w:name="_Toc150774759"/>
      <w:r/>
      <w:bookmarkStart w:id="593" w:name="_Toc265228392"/>
      <w:r/>
      <w:bookmarkStart w:id="594" w:name="_Toc226965827"/>
      <w:r/>
      <w:bookmarkStart w:id="595" w:name="_Toc264969244"/>
      <w:r/>
      <w:bookmarkStart w:id="596" w:name="_Toc353873934"/>
      <w:r/>
      <w:bookmarkStart w:id="597" w:name="_Toc127151554"/>
      <w:r/>
      <w:bookmarkStart w:id="598" w:name="_Toc150480792"/>
      <w:r>
        <w:rPr>
          <w:sz w:val="24"/>
        </w:rPr>
        <w:br w:type="page" w:clear="all"/>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Start w:id="599" w:name="_Hlt487900425"/>
      <w:r/>
      <w:bookmarkEnd w:id="599"/>
      <w:r/>
      <w:bookmarkStart w:id="600" w:name="_Hlt487972895"/>
      <w:r/>
      <w:bookmarkEnd w:id="600"/>
      <w:r/>
      <w:bookmarkStart w:id="601" w:name="_Hlt522424701"/>
      <w:r/>
      <w:bookmarkEnd w:id="601"/>
      <w:r/>
      <w:bookmarkStart w:id="602" w:name="_Toc127161490"/>
      <w:r/>
      <w:bookmarkStart w:id="603" w:name="_Toc353825550"/>
      <w:r/>
      <w:bookmarkStart w:id="604" w:name="_Toc226965858"/>
      <w:r/>
      <w:bookmarkStart w:id="605" w:name="_Toc353873940"/>
      <w:r/>
      <w:bookmarkStart w:id="606" w:name="_Toc127151779"/>
      <w:r/>
      <w:bookmarkStart w:id="607" w:name="_Toc25833"/>
      <w:r/>
      <w:bookmarkStart w:id="608" w:name="_Toc99301281"/>
      <w:r>
        <w:rPr>
          <w:b/>
          <w:sz w:val="28"/>
          <w:szCs w:val="28"/>
        </w:rPr>
        <w:t xml:space="preserve">第三章   </w:t>
      </w:r>
      <w:bookmarkEnd w:id="602"/>
      <w:r/>
      <w:bookmarkEnd w:id="603"/>
      <w:r/>
      <w:bookmarkEnd w:id="604"/>
      <w:r/>
      <w:bookmarkEnd w:id="605"/>
      <w:r/>
      <w:bookmarkEnd w:id="606"/>
      <w:r/>
      <w:bookmarkStart w:id="609" w:name="_Hlt164229061"/>
      <w:r/>
      <w:bookmarkEnd w:id="609"/>
      <w:r>
        <w:rPr>
          <w:b/>
          <w:sz w:val="28"/>
          <w:szCs w:val="28"/>
        </w:rPr>
        <w:t xml:space="preserve">协商程序</w:t>
      </w:r>
      <w:bookmarkEnd w:id="607"/>
      <w:r/>
      <w:bookmarkEnd w:id="608"/>
      <w:r>
        <w:rPr>
          <w:b/>
          <w:sz w:val="36"/>
          <w:szCs w:val="36"/>
        </w:rPr>
      </w:r>
      <w:r/>
    </w:p>
    <w:p>
      <w:pPr>
        <w:pStyle w:val="753"/>
        <w:tabs>
          <w:tab w:val="left" w:pos="1080" w:leader="none"/>
        </w:tabs>
        <w:rPr>
          <w:sz w:val="24"/>
        </w:rPr>
      </w:pPr>
      <w:r>
        <w:rPr>
          <w:sz w:val="24"/>
        </w:rPr>
      </w:r>
      <w:r/>
    </w:p>
    <w:p>
      <w:pPr>
        <w:pStyle w:val="753"/>
        <w:numPr>
          <w:ilvl w:val="0"/>
          <w:numId w:val="12"/>
        </w:numPr>
        <w:spacing w:line="360" w:lineRule="auto"/>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响应文件的资格审查和符合性审查</w:t>
      </w:r>
      <w:r>
        <w:rPr>
          <w:rFonts w:hint="eastAsia" w:ascii="宋体" w:hAnsi="宋体" w:eastAsia="宋体" w:cs="宋体"/>
          <w:sz w:val="21"/>
          <w:szCs w:val="21"/>
        </w:rPr>
      </w:r>
      <w:r/>
    </w:p>
    <w:p>
      <w:pPr>
        <w:pStyle w:val="753"/>
        <w:numPr>
          <w:ilvl w:val="1"/>
          <w:numId w:val="12"/>
        </w:numPr>
        <w:ind w:left="1077" w:hanging="720"/>
        <w:spacing w:line="360" w:lineRule="auto"/>
        <w:tabs>
          <w:tab w:val="left" w:pos="1080" w:leader="none"/>
          <w:tab w:val="left" w:pos="1447"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单一来源采购人员将根据《资格审查要求》和《符合性审查要求》中规定的审查因素和审查内容，对供应商进行审查，并形成审查记录。</w:t>
      </w:r>
      <w:r>
        <w:rPr>
          <w:rFonts w:hint="eastAsia" w:ascii="宋体" w:hAnsi="宋体" w:eastAsia="宋体" w:cs="宋体"/>
          <w:sz w:val="21"/>
          <w:szCs w:val="21"/>
        </w:rPr>
      </w:r>
      <w:r/>
    </w:p>
    <w:p>
      <w:pPr>
        <w:pStyle w:val="753"/>
        <w:numPr>
          <w:ilvl w:val="1"/>
          <w:numId w:val="12"/>
        </w:numPr>
        <w:ind w:left="1077" w:hanging="720"/>
        <w:spacing w:line="360" w:lineRule="auto"/>
        <w:tabs>
          <w:tab w:val="left" w:pos="1080" w:leader="none"/>
          <w:tab w:val="left" w:pos="1447"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《资格审查要求》和《符合性审查要求》中对格式有要求的，除单一来源采购文件另有规定外，均为“实质性格式”文件。未实质性响应单一来源采购文件的响应文件按</w:t>
      </w:r>
      <w:r>
        <w:rPr>
          <w:rFonts w:hint="eastAsia" w:ascii="宋体" w:hAnsi="宋体" w:eastAsia="宋体" w:cs="宋体"/>
          <w:b/>
          <w:sz w:val="21"/>
          <w:szCs w:val="21"/>
        </w:rPr>
        <w:t xml:space="preserve">无效响应</w:t>
      </w:r>
      <w:r>
        <w:rPr>
          <w:rFonts w:hint="eastAsia" w:ascii="宋体" w:hAnsi="宋体" w:eastAsia="宋体" w:cs="宋体"/>
          <w:sz w:val="21"/>
          <w:szCs w:val="21"/>
        </w:rPr>
        <w:t xml:space="preserve">处理，协商小组应当告知提交响应文件的供应商。</w:t>
      </w:r>
      <w:r>
        <w:rPr>
          <w:rFonts w:hint="eastAsia" w:ascii="宋体" w:hAnsi="宋体" w:eastAsia="宋体" w:cs="宋体"/>
          <w:sz w:val="21"/>
          <w:szCs w:val="21"/>
        </w:rPr>
      </w:r>
      <w:r/>
    </w:p>
    <w:p>
      <w:pPr>
        <w:pStyle w:val="753"/>
        <w:numPr>
          <w:ilvl w:val="1"/>
          <w:numId w:val="12"/>
        </w:numPr>
        <w:ind w:left="1077" w:hanging="720"/>
        <w:spacing w:line="360" w:lineRule="auto"/>
        <w:tabs>
          <w:tab w:val="left" w:pos="1080" w:leader="none"/>
          <w:tab w:val="left" w:pos="1447"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《资格审查要求》见下表：</w:t>
      </w:r>
      <w:r>
        <w:rPr>
          <w:rFonts w:hint="eastAsia" w:ascii="宋体" w:hAnsi="宋体" w:eastAsia="宋体" w:cs="宋体"/>
          <w:sz w:val="21"/>
          <w:szCs w:val="21"/>
        </w:rPr>
      </w:r>
      <w:r/>
    </w:p>
    <w:p>
      <w:pPr>
        <w:pStyle w:val="753"/>
        <w:jc w:val="center"/>
        <w:spacing w:line="360" w:lineRule="auto"/>
        <w:tabs>
          <w:tab w:val="left" w:pos="900" w:leader="none"/>
          <w:tab w:val="left" w:pos="1080" w:leader="none"/>
          <w:tab w:val="left" w:pos="1447"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资格审查要求</w:t>
      </w:r>
      <w:r>
        <w:rPr>
          <w:rFonts w:hint="eastAsia" w:ascii="宋体" w:hAnsi="宋体" w:eastAsia="宋体" w:cs="宋体"/>
          <w:b/>
          <w:sz w:val="21"/>
          <w:szCs w:val="21"/>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715"/>
        <w:gridCol w:w="4146"/>
        <w:gridCol w:w="1282"/>
        <w:gridCol w:w="1367"/>
      </w:tblGrid>
      <w:tr>
        <w:trPr>
          <w:trHeight w:val="20"/>
          <w:tblHeader/>
        </w:trPr>
        <w:tc>
          <w:tcPr>
            <w:tcW w:w="451" w:type="dxa"/>
            <w:vAlign w:val="center"/>
            <w:textDirection w:val="lrTb"/>
            <w:noWrap w:val="false"/>
          </w:tcPr>
          <w:p>
            <w:pPr>
              <w:pStyle w:val="753"/>
              <w:jc w:val="center"/>
              <w:tabs>
                <w:tab w:val="left" w:pos="10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916" w:type="dxa"/>
            <w:vAlign w:val="center"/>
            <w:textDirection w:val="lrTb"/>
            <w:noWrap w:val="false"/>
          </w:tcPr>
          <w:p>
            <w:pPr>
              <w:pStyle w:val="753"/>
              <w:jc w:val="center"/>
              <w:tabs>
                <w:tab w:val="left" w:pos="1080" w:leader="none"/>
              </w:tabs>
              <w:rPr>
                <w:rFonts w:hint="eastAsia" w:ascii="宋体" w:hAnsi="宋体" w:eastAsia="宋体" w:cs="宋体"/>
                <w:b/>
                <w:bCs/>
                <w:sz w:val="21"/>
                <w:szCs w:val="21"/>
              </w:rPr>
              <w:outlineLvl w:val="9"/>
            </w:pPr>
            <w:r>
              <w:rPr>
                <w:rFonts w:hint="eastAsia" w:ascii="宋体" w:hAnsi="宋体" w:eastAsia="宋体" w:cs="宋体"/>
                <w:b/>
                <w:bCs/>
                <w:sz w:val="21"/>
                <w:szCs w:val="21"/>
              </w:rPr>
              <w:t xml:space="preserve">审查因素</w:t>
            </w:r>
            <w:r>
              <w:rPr>
                <w:rFonts w:hint="eastAsia" w:ascii="宋体" w:hAnsi="宋体" w:eastAsia="宋体" w:cs="宋体"/>
                <w:b/>
                <w:bCs/>
                <w:sz w:val="21"/>
                <w:szCs w:val="21"/>
              </w:rPr>
            </w:r>
            <w:r/>
          </w:p>
        </w:tc>
        <w:tc>
          <w:tcPr>
            <w:tcW w:w="2215" w:type="dxa"/>
            <w:vAlign w:val="center"/>
            <w:textDirection w:val="lrTb"/>
            <w:noWrap w:val="false"/>
          </w:tcPr>
          <w:p>
            <w:pPr>
              <w:pStyle w:val="753"/>
              <w:jc w:val="center"/>
              <w:tabs>
                <w:tab w:val="left" w:pos="10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审查内容</w:t>
            </w:r>
            <w:r>
              <w:rPr>
                <w:rFonts w:hint="eastAsia" w:ascii="宋体" w:hAnsi="宋体" w:eastAsia="宋体" w:cs="宋体"/>
                <w:b/>
                <w:sz w:val="21"/>
                <w:szCs w:val="21"/>
              </w:rPr>
            </w:r>
            <w:r/>
          </w:p>
        </w:tc>
        <w:tc>
          <w:tcPr>
            <w:tcW w:w="685" w:type="dxa"/>
            <w:vAlign w:val="center"/>
            <w:textDirection w:val="lrTb"/>
            <w:noWrap w:val="false"/>
          </w:tcPr>
          <w:p>
            <w:pPr>
              <w:pStyle w:val="753"/>
              <w:jc w:val="center"/>
              <w:tabs>
                <w:tab w:val="left" w:pos="10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格式要求</w:t>
            </w:r>
            <w:r>
              <w:rPr>
                <w:rFonts w:hint="eastAsia" w:ascii="宋体" w:hAnsi="宋体" w:eastAsia="宋体" w:cs="宋体"/>
                <w:b/>
                <w:sz w:val="21"/>
                <w:szCs w:val="21"/>
              </w:rPr>
            </w:r>
            <w:r/>
          </w:p>
        </w:tc>
        <w:tc>
          <w:tcPr>
            <w:tcW w:w="730" w:type="dxa"/>
            <w:vAlign w:val="center"/>
            <w:textDirection w:val="lrTb"/>
            <w:noWrap w:val="false"/>
          </w:tcPr>
          <w:p>
            <w:pPr>
              <w:pStyle w:val="753"/>
              <w:jc w:val="center"/>
              <w:tabs>
                <w:tab w:val="left" w:pos="10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是否允许澄清、说明或者更正</w:t>
            </w:r>
            <w:r>
              <w:rPr>
                <w:rFonts w:hint="eastAsia" w:ascii="宋体" w:hAnsi="宋体" w:eastAsia="宋体" w:cs="宋体"/>
                <w:b/>
                <w:sz w:val="21"/>
                <w:szCs w:val="21"/>
              </w:rPr>
            </w:r>
            <w:r/>
          </w:p>
        </w:tc>
      </w:tr>
      <w:tr>
        <w:trPr>
          <w:trHeight w:val="20"/>
        </w:trPr>
        <w:tc>
          <w:tcPr>
            <w:tcW w:w="451"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916"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满足《中华人民共和国政府采购法》第二十二条规定及法律法规的其他规定</w:t>
            </w:r>
            <w:r>
              <w:rPr>
                <w:rFonts w:hint="eastAsia" w:ascii="宋体" w:hAnsi="宋体" w:eastAsia="宋体" w:cs="宋体"/>
                <w:sz w:val="21"/>
                <w:szCs w:val="21"/>
              </w:rPr>
            </w:r>
            <w:r/>
          </w:p>
        </w:tc>
        <w:tc>
          <w:tcPr>
            <w:tcW w:w="221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具体规定见第一章《采购邀请》</w:t>
            </w:r>
            <w:r>
              <w:rPr>
                <w:rFonts w:hint="eastAsia" w:ascii="宋体" w:hAnsi="宋体" w:eastAsia="宋体" w:cs="宋体"/>
                <w:sz w:val="21"/>
                <w:szCs w:val="21"/>
              </w:rPr>
            </w:r>
            <w:r/>
          </w:p>
        </w:tc>
        <w:tc>
          <w:tcPr>
            <w:tcW w:w="68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730"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916"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资格声明函</w:t>
            </w:r>
            <w:r>
              <w:rPr>
                <w:rFonts w:hint="eastAsia" w:ascii="宋体" w:hAnsi="宋体" w:eastAsia="宋体" w:cs="宋体"/>
                <w:sz w:val="21"/>
                <w:szCs w:val="21"/>
              </w:rPr>
            </w:r>
            <w:r/>
          </w:p>
        </w:tc>
        <w:tc>
          <w:tcPr>
            <w:tcW w:w="221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提供了符合</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文件要求的《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资格声明函》。</w:t>
            </w:r>
            <w:r>
              <w:rPr>
                <w:rFonts w:hint="eastAsia" w:ascii="宋体" w:hAnsi="宋体" w:eastAsia="宋体" w:cs="宋体"/>
                <w:sz w:val="21"/>
                <w:szCs w:val="21"/>
              </w:rPr>
            </w:r>
            <w:r/>
          </w:p>
        </w:tc>
        <w:tc>
          <w:tcPr>
            <w:tcW w:w="68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格式见《</w:t>
            </w:r>
            <w:r>
              <w:rPr>
                <w:rFonts w:hint="eastAsia" w:ascii="宋体" w:hAnsi="宋体" w:eastAsia="宋体" w:cs="宋体"/>
                <w:sz w:val="21"/>
                <w:szCs w:val="21"/>
                <w:lang w:eastAsia="zh-CN"/>
              </w:rPr>
              <w:t xml:space="preserve">响应文件</w:t>
            </w:r>
            <w:r>
              <w:rPr>
                <w:rFonts w:hint="eastAsia" w:ascii="宋体" w:hAnsi="宋体" w:eastAsia="宋体" w:cs="宋体"/>
                <w:sz w:val="21"/>
                <w:szCs w:val="21"/>
              </w:rPr>
              <w:t xml:space="preserve">格式》</w:t>
            </w:r>
            <w:r>
              <w:rPr>
                <w:rFonts w:hint="eastAsia" w:ascii="宋体" w:hAnsi="宋体" w:eastAsia="宋体" w:cs="宋体"/>
                <w:sz w:val="21"/>
                <w:szCs w:val="21"/>
              </w:rPr>
            </w:r>
            <w:r/>
          </w:p>
        </w:tc>
        <w:tc>
          <w:tcPr>
            <w:tcW w:w="730"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允许</w:t>
            </w: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916"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供应商信用记录</w:t>
            </w:r>
            <w:r>
              <w:rPr>
                <w:rFonts w:hint="eastAsia" w:ascii="宋体" w:hAnsi="宋体" w:eastAsia="宋体" w:cs="宋体"/>
                <w:sz w:val="21"/>
                <w:szCs w:val="21"/>
              </w:rPr>
            </w:r>
            <w:r/>
          </w:p>
        </w:tc>
        <w:tc>
          <w:tcPr>
            <w:tcW w:w="2215" w:type="dxa"/>
            <w:vAlign w:val="center"/>
            <w:textDirection w:val="lrTb"/>
            <w:noWrap w:val="false"/>
          </w:tcPr>
          <w:p>
            <w:pPr>
              <w:pStyle w:val="753"/>
              <w:tabs>
                <w:tab w:val="left" w:pos="900" w:leader="none"/>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查询渠道：信用中国网站和中国政府采购网（www.creditchina.gov.cn、www.ccgp.gov.cn）；</w:t>
            </w:r>
            <w:r>
              <w:rPr>
                <w:rFonts w:hint="eastAsia" w:ascii="宋体" w:hAnsi="宋体" w:eastAsia="宋体" w:cs="宋体"/>
                <w:sz w:val="21"/>
                <w:szCs w:val="21"/>
              </w:rPr>
            </w:r>
            <w:r/>
          </w:p>
          <w:p>
            <w:pPr>
              <w:pStyle w:val="753"/>
              <w:tabs>
                <w:tab w:val="left" w:pos="900" w:leader="none"/>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截止时点：提交响应文件截止时间以后、资格审查阶段采购人或采购代理机构的实际查询时间；</w:t>
            </w:r>
            <w:r>
              <w:rPr>
                <w:rFonts w:hint="eastAsia" w:ascii="宋体" w:hAnsi="宋体" w:eastAsia="宋体" w:cs="宋体"/>
                <w:sz w:val="21"/>
                <w:szCs w:val="21"/>
              </w:rPr>
            </w:r>
            <w:r/>
          </w:p>
          <w:p>
            <w:pPr>
              <w:pStyle w:val="753"/>
              <w:tabs>
                <w:tab w:val="left" w:pos="900" w:leader="none"/>
                <w:tab w:val="left" w:pos="19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信用信息查询记录和证据留存具体方式：查询结果网页打印页作为查询记录和证据，与其他单一来源采购文件一并保存；</w:t>
            </w:r>
            <w:r>
              <w:rPr>
                <w:rFonts w:hint="eastAsia" w:ascii="宋体" w:hAnsi="宋体" w:eastAsia="宋体" w:cs="宋体"/>
                <w:sz w:val="21"/>
                <w:szCs w:val="21"/>
              </w:rPr>
            </w:r>
            <w:r/>
          </w:p>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。联合体形式响应的，联合体成员存在不良信用记录，视同联合体存在不良信用记录。</w:t>
            </w:r>
            <w:r>
              <w:rPr>
                <w:rFonts w:hint="eastAsia" w:ascii="宋体" w:hAnsi="宋体" w:eastAsia="宋体" w:cs="宋体"/>
                <w:sz w:val="21"/>
                <w:szCs w:val="21"/>
              </w:rPr>
            </w:r>
            <w:r/>
          </w:p>
        </w:tc>
        <w:tc>
          <w:tcPr>
            <w:tcW w:w="68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无须供应商提供，由采购人查询。</w:t>
            </w:r>
            <w:r>
              <w:rPr>
                <w:rFonts w:hint="eastAsia" w:ascii="宋体" w:hAnsi="宋体" w:eastAsia="宋体" w:cs="宋体"/>
                <w:sz w:val="21"/>
                <w:szCs w:val="21"/>
              </w:rPr>
            </w:r>
            <w:r/>
          </w:p>
        </w:tc>
        <w:tc>
          <w:tcPr>
            <w:tcW w:w="730"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916"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落实政府采购政策需满足的资格要求</w:t>
            </w:r>
            <w:r>
              <w:rPr>
                <w:rFonts w:hint="eastAsia" w:ascii="宋体" w:hAnsi="宋体" w:eastAsia="宋体" w:cs="宋体"/>
                <w:sz w:val="21"/>
                <w:szCs w:val="21"/>
              </w:rPr>
            </w:r>
            <w:r/>
          </w:p>
        </w:tc>
        <w:tc>
          <w:tcPr>
            <w:tcW w:w="221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具体要求见第一章《采购邀请》</w:t>
            </w:r>
            <w:r>
              <w:rPr>
                <w:rFonts w:hint="eastAsia" w:ascii="宋体" w:hAnsi="宋体" w:eastAsia="宋体" w:cs="宋体"/>
                <w:sz w:val="21"/>
                <w:szCs w:val="21"/>
              </w:rPr>
            </w:r>
            <w:r/>
          </w:p>
        </w:tc>
        <w:tc>
          <w:tcPr>
            <w:tcW w:w="68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730"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3"/>
              <w:jc w:val="center"/>
              <w:tabs>
                <w:tab w:val="left" w:pos="1080" w:leader="none"/>
              </w:tabs>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r>
            <w:r/>
          </w:p>
        </w:tc>
        <w:tc>
          <w:tcPr>
            <w:tcW w:w="1715" w:type="dxa"/>
            <w:vAlign w:val="center"/>
            <w:textDirection w:val="lrTb"/>
            <w:noWrap w:val="false"/>
          </w:tcPr>
          <w:p>
            <w:pPr>
              <w:pStyle w:val="753"/>
              <w:jc w:val="center"/>
              <w:tabs>
                <w:tab w:val="left" w:pos="1080" w:leader="none"/>
              </w:tabs>
              <w:rPr>
                <w:rFonts w:hint="eastAsia" w:ascii="宋体" w:hAnsi="宋体" w:eastAsia="宋体" w:cs="宋体"/>
                <w:sz w:val="21"/>
                <w:szCs w:val="21"/>
              </w:rPr>
            </w:pP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sz w:val="21"/>
                <w:szCs w:val="21"/>
              </w:rPr>
            </w:r>
            <w:r/>
          </w:p>
        </w:tc>
        <w:tc>
          <w:tcPr>
            <w:tcW w:w="4145" w:type="dxa"/>
            <w:vAlign w:val="center"/>
            <w:textDirection w:val="lrTb"/>
            <w:noWrap w:val="false"/>
          </w:tcPr>
          <w:p>
            <w:pPr>
              <w:pStyle w:val="753"/>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1、供应商单独响应的，应提供中小企业声明函；如为监狱企业或残疾人福利性单位，不必提供中小企业声明函，但须按注1或注2要求提供证明材料。</w:t>
            </w:r>
            <w:r>
              <w:rPr>
                <w:rFonts w:hint="eastAsia" w:ascii="宋体" w:hAnsi="宋体" w:eastAsia="宋体" w:cs="宋体"/>
                <w:sz w:val="21"/>
                <w:szCs w:val="21"/>
              </w:rPr>
            </w:r>
            <w:r/>
          </w:p>
          <w:p>
            <w:pPr>
              <w:pStyle w:val="753"/>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如单一来源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 w:val="21"/>
                <w:szCs w:val="21"/>
              </w:rPr>
            </w:r>
            <w:r/>
          </w:p>
          <w:p>
            <w:pPr>
              <w:pStyle w:val="753"/>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 w:val="21"/>
                <w:szCs w:val="21"/>
              </w:rPr>
            </w:r>
            <w:r/>
          </w:p>
          <w:p>
            <w:pPr>
              <w:pStyle w:val="753"/>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注2：残疾人福利性单位须按单一来源采购文件要求提供《残疾人福利性单位声明函》。</w:t>
            </w:r>
            <w:r>
              <w:rPr>
                <w:rFonts w:hint="eastAsia" w:ascii="宋体" w:hAnsi="宋体" w:eastAsia="宋体" w:cs="宋体"/>
                <w:sz w:val="21"/>
                <w:szCs w:val="21"/>
              </w:rPr>
            </w:r>
            <w:r/>
          </w:p>
        </w:tc>
        <w:tc>
          <w:tcPr>
            <w:tcW w:w="68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格式见《响应文件格式</w:t>
            </w:r>
            <w:r>
              <w:rPr>
                <w:sz w:val="24"/>
              </w:rPr>
              <w:t xml:space="preserve">》</w:t>
            </w:r>
            <w:r>
              <w:rPr>
                <w:rFonts w:hint="eastAsia" w:ascii="宋体" w:hAnsi="宋体" w:eastAsia="宋体" w:cs="宋体"/>
                <w:sz w:val="21"/>
                <w:szCs w:val="21"/>
              </w:rPr>
            </w:r>
            <w:r/>
          </w:p>
        </w:tc>
        <w:tc>
          <w:tcPr>
            <w:tcW w:w="730"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允许</w:t>
            </w:r>
            <w:r>
              <w:rPr>
                <w:rFonts w:hint="eastAsia" w:ascii="宋体" w:hAnsi="宋体" w:eastAsia="宋体" w:cs="宋体"/>
                <w:sz w:val="21"/>
                <w:szCs w:val="21"/>
              </w:rPr>
            </w:r>
            <w:r/>
          </w:p>
        </w:tc>
      </w:tr>
      <w:tr>
        <w:trPr>
          <w:trHeight w:val="20"/>
        </w:trPr>
        <w:tc>
          <w:tcPr>
            <w:tcW w:w="845" w:type="dxa"/>
            <w:vAlign w:val="center"/>
            <w:textDirection w:val="lrTb"/>
            <w:noWrap w:val="false"/>
          </w:tcPr>
          <w:p>
            <w:pPr>
              <w:pStyle w:val="753"/>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1715" w:type="dxa"/>
            <w:vAlign w:val="center"/>
            <w:textDirection w:val="lrTb"/>
            <w:noWrap w:val="false"/>
          </w:tcPr>
          <w:p>
            <w:pPr>
              <w:pStyle w:val="75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其它落实政府采购政策的资格要求</w:t>
            </w:r>
            <w:r>
              <w:rPr>
                <w:rFonts w:hint="eastAsia" w:ascii="宋体" w:hAnsi="宋体" w:eastAsia="宋体" w:cs="宋体"/>
                <w:color w:val="000000"/>
                <w:sz w:val="21"/>
                <w:szCs w:val="21"/>
                <w:highlight w:val="none"/>
              </w:rPr>
            </w:r>
            <w:r/>
          </w:p>
        </w:tc>
        <w:tc>
          <w:tcPr>
            <w:tcW w:w="4145" w:type="dxa"/>
            <w:vAlign w:val="center"/>
            <w:textDirection w:val="lrTb"/>
            <w:noWrap w:val="false"/>
          </w:tcPr>
          <w:p>
            <w:pPr>
              <w:pStyle w:val="75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如有，见第一章《采购邀请》</w:t>
            </w:r>
            <w:r>
              <w:rPr>
                <w:rFonts w:hint="eastAsia" w:ascii="宋体" w:hAnsi="宋体" w:eastAsia="宋体" w:cs="宋体"/>
                <w:color w:val="000000"/>
                <w:sz w:val="21"/>
                <w:szCs w:val="21"/>
                <w:highlight w:val="none"/>
              </w:rPr>
            </w:r>
            <w:r/>
          </w:p>
        </w:tc>
        <w:tc>
          <w:tcPr>
            <w:tcW w:w="1282" w:type="dxa"/>
            <w:vAlign w:val="center"/>
            <w:textDirection w:val="lrTb"/>
            <w:noWrap w:val="false"/>
          </w:tcPr>
          <w:p>
            <w:pPr>
              <w:pStyle w:val="75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提供证明文件的电子件或电子证照</w:t>
            </w:r>
            <w:r>
              <w:rPr>
                <w:rFonts w:hint="eastAsia" w:ascii="宋体" w:hAnsi="宋体" w:eastAsia="宋体" w:cs="宋体"/>
                <w:color w:val="000000"/>
                <w:sz w:val="21"/>
                <w:szCs w:val="21"/>
                <w:highlight w:val="none"/>
              </w:rPr>
            </w:r>
            <w:r/>
          </w:p>
        </w:tc>
        <w:tc>
          <w:tcPr>
            <w:tcW w:w="730"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20"/>
        </w:trPr>
        <w:tc>
          <w:tcPr>
            <w:tcW w:w="451"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916"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本项目的特定资格要求</w:t>
            </w:r>
            <w:r>
              <w:rPr>
                <w:rFonts w:hint="eastAsia" w:ascii="宋体" w:hAnsi="宋体" w:eastAsia="宋体" w:cs="宋体"/>
                <w:sz w:val="21"/>
                <w:szCs w:val="21"/>
              </w:rPr>
            </w:r>
            <w:r/>
          </w:p>
        </w:tc>
        <w:tc>
          <w:tcPr>
            <w:tcW w:w="221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如有，见第一章《采购邀请》</w:t>
            </w:r>
            <w:r>
              <w:rPr>
                <w:rFonts w:hint="eastAsia" w:ascii="宋体" w:hAnsi="宋体" w:eastAsia="宋体" w:cs="宋体"/>
                <w:sz w:val="21"/>
                <w:szCs w:val="21"/>
              </w:rPr>
            </w:r>
            <w:r/>
          </w:p>
        </w:tc>
        <w:tc>
          <w:tcPr>
            <w:tcW w:w="685" w:type="dxa"/>
            <w:vAlign w:val="center"/>
            <w:textDirection w:val="lrTb"/>
            <w:noWrap w:val="false"/>
          </w:tcPr>
          <w:p>
            <w:pPr>
              <w:pStyle w:val="753"/>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730" w:type="dxa"/>
            <w:vAlign w:val="center"/>
            <w:textDirection w:val="lrTb"/>
            <w:noWrap w:val="false"/>
          </w:tcPr>
          <w:p>
            <w:pPr>
              <w:pStyle w:val="753"/>
              <w:jc w:val="center"/>
              <w:tabs>
                <w:tab w:val="left" w:pos="10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允许</w:t>
            </w:r>
            <w:r>
              <w:rPr>
                <w:rFonts w:hint="eastAsia" w:ascii="宋体" w:hAnsi="宋体" w:eastAsia="宋体" w:cs="宋体"/>
                <w:sz w:val="21"/>
                <w:szCs w:val="21"/>
              </w:rPr>
            </w:r>
            <w:r/>
          </w:p>
        </w:tc>
      </w:tr>
      <w:tr>
        <w:trPr>
          <w:trHeight w:val="20"/>
        </w:trPr>
        <w:tc>
          <w:tcPr>
            <w:tcW w:w="844" w:type="dxa"/>
            <w:vAlign w:val="center"/>
            <w:textDirection w:val="lrTb"/>
            <w:noWrap w:val="false"/>
          </w:tcPr>
          <w:p>
            <w:pPr>
              <w:pStyle w:val="753"/>
              <w:jc w:val="center"/>
              <w:keepLines w:val="0"/>
              <w:keepNext w:val="0"/>
              <w:pageBreakBefore w:val="0"/>
              <w:spacing w:line="336" w:lineRule="auto"/>
              <w:widowControl w:val="off"/>
              <w:tabs>
                <w:tab w:val="left" w:pos="1080" w:leader="none"/>
              </w:tabs>
              <w:rPr>
                <w:rFonts w:hint="eastAsia" w:ascii="宋体" w:hAnsi="宋体" w:eastAsia="宋体" w:cs="宋体"/>
                <w:sz w:val="21"/>
                <w:szCs w:val="21"/>
                <w:lang w:eastAsia="zh-CN"/>
              </w:rPr>
            </w:pPr>
            <w:r>
              <w:rPr>
                <w:rFonts w:hint="eastAsia" w:ascii="宋体" w:hAnsi="宋体" w:cs="宋体"/>
                <w:szCs w:val="21"/>
              </w:rPr>
              <w:t xml:space="preserve">3-1</w:t>
            </w:r>
            <w:r>
              <w:rPr>
                <w:rFonts w:hint="eastAsia" w:ascii="宋体" w:hAnsi="宋体" w:eastAsia="宋体" w:cs="宋体"/>
                <w:sz w:val="21"/>
                <w:szCs w:val="21"/>
                <w:lang w:eastAsia="zh-CN"/>
              </w:rPr>
            </w:r>
            <w:r/>
          </w:p>
        </w:tc>
        <w:tc>
          <w:tcPr>
            <w:tcW w:w="1715" w:type="dxa"/>
            <w:vAlign w:val="center"/>
            <w:textDirection w:val="lrTb"/>
            <w:noWrap w:val="false"/>
          </w:tcPr>
          <w:p>
            <w:pPr>
              <w:pStyle w:val="753"/>
              <w:keepLines w:val="0"/>
              <w:keepNext w:val="0"/>
              <w:pageBreakBefore w:val="0"/>
              <w:spacing w:line="336" w:lineRule="auto"/>
              <w:widowControl w:val="off"/>
              <w:tabs>
                <w:tab w:val="left" w:pos="1080" w:leader="none"/>
              </w:tabs>
              <w:rPr>
                <w:rFonts w:hint="eastAsia" w:ascii="宋体" w:hAnsi="宋体" w:eastAsia="宋体" w:cs="宋体"/>
                <w:sz w:val="21"/>
                <w:szCs w:val="21"/>
              </w:rPr>
            </w:pPr>
            <w:r>
              <w:rPr>
                <w:rFonts w:hint="eastAsia" w:ascii="宋体" w:hAnsi="宋体" w:cs="宋体"/>
                <w:szCs w:val="21"/>
              </w:rPr>
              <w:t xml:space="preserve">是否接受联合体投标</w:t>
            </w:r>
            <w:r>
              <w:rPr>
                <w:rFonts w:hint="eastAsia" w:ascii="宋体" w:hAnsi="宋体" w:eastAsia="宋体" w:cs="宋体"/>
                <w:sz w:val="21"/>
                <w:szCs w:val="21"/>
              </w:rPr>
            </w:r>
            <w:r/>
          </w:p>
        </w:tc>
        <w:tc>
          <w:tcPr>
            <w:tcW w:w="4146" w:type="dxa"/>
            <w:vAlign w:val="center"/>
            <w:textDirection w:val="lrTb"/>
            <w:noWrap w:val="false"/>
          </w:tcPr>
          <w:p>
            <w:pPr>
              <w:pStyle w:val="753"/>
              <w:keepLines w:val="0"/>
              <w:keepNext w:val="0"/>
              <w:pageBreakBefore w:val="0"/>
              <w:spacing w:line="336" w:lineRule="auto"/>
              <w:widowControl w:val="off"/>
              <w:tabs>
                <w:tab w:val="left" w:pos="1080" w:leader="none"/>
              </w:tabs>
              <w:rPr>
                <w:rFonts w:hint="eastAsia" w:ascii="宋体" w:hAnsi="宋体" w:eastAsia="宋体" w:cs="宋体"/>
                <w:sz w:val="21"/>
                <w:szCs w:val="21"/>
              </w:rPr>
            </w:pPr>
            <w:r>
              <w:rPr>
                <w:rFonts w:hint="eastAsia" w:ascii="宋体" w:hAnsi="宋体" w:cs="宋体"/>
                <w:szCs w:val="21"/>
              </w:rPr>
              <w:t xml:space="preserve">本项目不接受联合体投标，</w:t>
            </w:r>
            <w:r>
              <w:rPr>
                <w:rFonts w:hint="eastAsia" w:ascii="宋体" w:hAnsi="宋体" w:cs="宋体"/>
                <w:szCs w:val="21"/>
                <w:lang w:eastAsia="zh-CN"/>
              </w:rPr>
              <w:t xml:space="preserve">供应商</w:t>
            </w:r>
            <w:r>
              <w:rPr>
                <w:rFonts w:hint="eastAsia" w:ascii="宋体" w:hAnsi="宋体" w:cs="宋体"/>
                <w:szCs w:val="21"/>
              </w:rPr>
              <w:t xml:space="preserve">不得为联合体。</w:t>
            </w:r>
            <w:r>
              <w:rPr>
                <w:rFonts w:hint="eastAsia" w:ascii="宋体" w:hAnsi="宋体" w:eastAsia="宋体" w:cs="宋体"/>
                <w:sz w:val="21"/>
                <w:szCs w:val="21"/>
              </w:rPr>
            </w:r>
            <w:r/>
          </w:p>
        </w:tc>
        <w:tc>
          <w:tcPr>
            <w:tcW w:w="1282" w:type="dxa"/>
            <w:vAlign w:val="center"/>
            <w:textDirection w:val="lrTb"/>
            <w:noWrap w:val="false"/>
          </w:tcPr>
          <w:p>
            <w:pPr>
              <w:pStyle w:val="753"/>
              <w:keepLines w:val="0"/>
              <w:keepNext w:val="0"/>
              <w:pageBreakBefore w:val="0"/>
              <w:spacing w:line="336"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c>
          <w:tcPr>
            <w:tcW w:w="1367" w:type="dxa"/>
            <w:vAlign w:val="center"/>
            <w:textDirection w:val="lrTb"/>
            <w:noWrap w:val="false"/>
          </w:tcPr>
          <w:p>
            <w:pPr>
              <w:pStyle w:val="753"/>
              <w:jc w:val="center"/>
              <w:keepLines w:val="0"/>
              <w:keepNext w:val="0"/>
              <w:pageBreakBefore w:val="0"/>
              <w:spacing w:line="336"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trHeight w:val="20"/>
        </w:trPr>
        <w:tc>
          <w:tcPr>
            <w:tcW w:w="844" w:type="dxa"/>
            <w:vAlign w:val="center"/>
            <w:textDirection w:val="lrTb"/>
            <w:noWrap w:val="false"/>
          </w:tcPr>
          <w:p>
            <w:pPr>
              <w:pStyle w:val="753"/>
              <w:jc w:val="center"/>
              <w:keepLines w:val="0"/>
              <w:keepNext w:val="0"/>
              <w:pageBreakBefore w:val="0"/>
              <w:spacing w:line="336" w:lineRule="auto"/>
              <w:widowControl w:val="off"/>
              <w:tabs>
                <w:tab w:val="left" w:pos="1080" w:leader="none"/>
              </w:tabs>
              <w:rPr>
                <w:rFonts w:hint="eastAsia" w:ascii="宋体" w:hAnsi="宋体" w:eastAsia="宋体" w:cs="宋体"/>
                <w:sz w:val="21"/>
                <w:szCs w:val="21"/>
              </w:rPr>
            </w:pPr>
            <w:r>
              <w:rPr>
                <w:rFonts w:hint="eastAsia" w:ascii="宋体" w:hAnsi="宋体" w:cs="宋体"/>
                <w:szCs w:val="21"/>
              </w:rPr>
              <w:t xml:space="preserve">3-2</w:t>
            </w:r>
            <w:r>
              <w:rPr>
                <w:rFonts w:hint="eastAsia" w:ascii="宋体" w:hAnsi="宋体" w:eastAsia="宋体" w:cs="宋体"/>
                <w:sz w:val="21"/>
                <w:szCs w:val="21"/>
              </w:rPr>
            </w:r>
            <w:r/>
          </w:p>
        </w:tc>
        <w:tc>
          <w:tcPr>
            <w:tcW w:w="1715" w:type="dxa"/>
            <w:vAlign w:val="center"/>
            <w:textDirection w:val="lrTb"/>
            <w:noWrap w:val="false"/>
          </w:tcPr>
          <w:p>
            <w:pPr>
              <w:pStyle w:val="753"/>
              <w:keepLines w:val="0"/>
              <w:keepNext w:val="0"/>
              <w:pageBreakBefore w:val="0"/>
              <w:spacing w:line="336" w:lineRule="auto"/>
              <w:widowControl w:val="off"/>
              <w:tabs>
                <w:tab w:val="left" w:pos="1080" w:leader="none"/>
              </w:tabs>
              <w:rPr>
                <w:rFonts w:hint="eastAsia" w:ascii="宋体" w:hAnsi="宋体" w:eastAsia="宋体" w:cs="宋体"/>
                <w:sz w:val="21"/>
                <w:szCs w:val="21"/>
                <w:highlight w:val="none"/>
              </w:rPr>
            </w:pPr>
            <w:r>
              <w:rPr>
                <w:rFonts w:hint="eastAsia" w:ascii="宋体" w:hAnsi="宋体" w:cs="宋体"/>
                <w:szCs w:val="21"/>
                <w:highlight w:val="none"/>
              </w:rPr>
              <w:t xml:space="preserve">其他特定资格要求</w:t>
            </w:r>
            <w:r>
              <w:rPr>
                <w:rFonts w:hint="eastAsia" w:ascii="宋体" w:hAnsi="宋体" w:eastAsia="宋体" w:cs="宋体"/>
                <w:sz w:val="21"/>
                <w:szCs w:val="21"/>
                <w:highlight w:val="none"/>
              </w:rPr>
            </w:r>
            <w:r/>
          </w:p>
        </w:tc>
        <w:tc>
          <w:tcPr>
            <w:tcW w:w="4146" w:type="dxa"/>
            <w:vAlign w:val="center"/>
            <w:textDirection w:val="lrTb"/>
            <w:noWrap w:val="false"/>
          </w:tcPr>
          <w:p>
            <w:pPr>
              <w:pStyle w:val="753"/>
              <w:spacing w:line="360" w:lineRule="auto"/>
              <w:rPr>
                <w:rFonts w:hint="eastAsia" w:ascii="宋体" w:hAnsi="宋体" w:eastAsia="宋体" w:cs="宋体"/>
                <w:sz w:val="21"/>
                <w:szCs w:val="21"/>
                <w:highlight w:val="none"/>
                <w:u w:val="none"/>
                <w:shd w:val="clear" w:color="auto" w:fill="ffffff"/>
                <w:lang w:val="en-US" w:eastAsia="zh-CN"/>
              </w:rPr>
            </w:pPr>
            <w:r>
              <w:rPr>
                <w:rFonts w:hint="eastAsia" w:ascii="宋体" w:hAnsi="宋体" w:eastAsia="宋体" w:cs="宋体"/>
                <w:sz w:val="21"/>
                <w:szCs w:val="21"/>
                <w:highlight w:val="none"/>
                <w:u w:val="none"/>
                <w:shd w:val="clear" w:color="auto" w:fill="ffffff"/>
                <w:lang w:val="en-US" w:eastAsia="zh-CN"/>
              </w:rPr>
              <w:t xml:space="preserve">1.供应商具有生态环境部门核发的有效《危险废物经营许可证》(经营范围包含：处置医疗废物HW01)；</w:t>
            </w:r>
            <w:r>
              <w:rPr>
                <w:rFonts w:hint="eastAsia" w:ascii="宋体" w:hAnsi="宋体" w:eastAsia="宋体" w:cs="宋体"/>
                <w:sz w:val="21"/>
                <w:szCs w:val="21"/>
                <w:highlight w:val="none"/>
                <w:u w:val="none"/>
                <w:shd w:val="clear" w:color="auto" w:fill="ffffff"/>
                <w:lang w:val="en-US" w:eastAsia="zh-CN"/>
              </w:rPr>
            </w:r>
            <w:r/>
          </w:p>
          <w:p>
            <w:pPr>
              <w:pStyle w:val="753"/>
              <w:jc w:val="left"/>
              <w:keepLines w:val="0"/>
              <w:keepNext w:val="0"/>
              <w:pageBreakBefore w:val="0"/>
              <w:spacing w:line="336" w:lineRule="auto"/>
              <w:widowControl w:val="off"/>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u w:val="none"/>
                <w:shd w:val="clear" w:color="auto" w:fill="ffffff"/>
                <w:lang w:val="en-US" w:eastAsia="zh-CN"/>
              </w:rPr>
              <w:t xml:space="preserve">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eastAsia="宋体" w:cs="宋体"/>
                <w:color w:val="000000"/>
                <w:sz w:val="21"/>
                <w:szCs w:val="21"/>
                <w:highlight w:val="none"/>
              </w:rPr>
            </w:r>
            <w:r/>
          </w:p>
        </w:tc>
        <w:tc>
          <w:tcPr>
            <w:tcW w:w="1282" w:type="dxa"/>
            <w:vAlign w:val="center"/>
            <w:textDirection w:val="lrTb"/>
            <w:noWrap w:val="false"/>
          </w:tcPr>
          <w:p>
            <w:pPr>
              <w:pStyle w:val="753"/>
              <w:jc w:val="center"/>
              <w:keepLines w:val="0"/>
              <w:keepNext w:val="0"/>
              <w:pageBreakBefore w:val="0"/>
              <w:spacing w:line="336" w:lineRule="auto"/>
              <w:widowControl w:val="off"/>
              <w:tabs>
                <w:tab w:val="left" w:pos="1080" w:leader="none"/>
              </w:tabs>
              <w:rPr>
                <w:rFonts w:hint="eastAsia" w:ascii="宋体" w:hAnsi="宋体" w:eastAsia="宋体" w:cs="宋体"/>
                <w:sz w:val="21"/>
                <w:szCs w:val="21"/>
              </w:rPr>
            </w:pPr>
            <w:r>
              <w:rPr>
                <w:rFonts w:hint="eastAsia" w:ascii="宋体" w:hAnsi="宋体" w:cs="宋体"/>
                <w:szCs w:val="21"/>
                <w:highlight w:val="none"/>
              </w:rPr>
              <w:t xml:space="preserve">提供证明</w:t>
            </w:r>
            <w:r>
              <w:rPr>
                <w:rFonts w:hint="eastAsia" w:ascii="宋体" w:hAnsi="宋体" w:cs="宋体"/>
                <w:szCs w:val="21"/>
                <w:highlight w:val="none"/>
                <w:lang w:val="en-US" w:eastAsia="zh-CN"/>
              </w:rPr>
              <w:t xml:space="preserve">材料扫描件加盖公章</w:t>
            </w:r>
            <w:r>
              <w:rPr>
                <w:rFonts w:hint="eastAsia" w:ascii="宋体" w:hAnsi="宋体" w:eastAsia="宋体" w:cs="宋体"/>
                <w:sz w:val="21"/>
                <w:szCs w:val="21"/>
              </w:rPr>
            </w:r>
            <w:r/>
          </w:p>
        </w:tc>
        <w:tc>
          <w:tcPr>
            <w:tcW w:w="1367" w:type="dxa"/>
            <w:vAlign w:val="center"/>
            <w:textDirection w:val="lrTb"/>
            <w:noWrap w:val="false"/>
          </w:tcPr>
          <w:p>
            <w:pPr>
              <w:pStyle w:val="753"/>
              <w:jc w:val="center"/>
              <w:keepLines w:val="0"/>
              <w:keepNext w:val="0"/>
              <w:pageBreakBefore w:val="0"/>
              <w:spacing w:line="336" w:lineRule="auto"/>
              <w:widowControl w:val="off"/>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允许</w:t>
            </w:r>
            <w:r>
              <w:rPr>
                <w:rFonts w:hint="eastAsia" w:ascii="宋体" w:hAnsi="宋体" w:eastAsia="宋体" w:cs="宋体"/>
                <w:sz w:val="21"/>
                <w:szCs w:val="21"/>
              </w:rPr>
            </w:r>
            <w:r/>
          </w:p>
        </w:tc>
      </w:tr>
    </w:tbl>
    <w:p>
      <w:pPr>
        <w:pStyle w:val="753"/>
        <w:numPr>
          <w:ilvl w:val="1"/>
          <w:numId w:val="12"/>
        </w:numPr>
        <w:ind w:left="1077" w:hanging="720"/>
        <w:spacing w:line="360" w:lineRule="auto"/>
        <w:tabs>
          <w:tab w:val="left" w:pos="1080" w:leader="none"/>
          <w:tab w:val="left" w:pos="1447" w:leader="none"/>
          <w:tab w:val="left" w:pos="1589"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《符合性审查要求》见下表：</w:t>
      </w:r>
      <w:r>
        <w:rPr>
          <w:rFonts w:hint="eastAsia" w:ascii="宋体" w:hAnsi="宋体" w:eastAsia="宋体" w:cs="宋体"/>
          <w:sz w:val="21"/>
          <w:szCs w:val="21"/>
        </w:rPr>
      </w:r>
      <w:r/>
    </w:p>
    <w:p>
      <w:pPr>
        <w:pStyle w:val="753"/>
        <w:jc w:val="center"/>
        <w:rPr>
          <w:rFonts w:hint="eastAsia" w:ascii="宋体" w:hAnsi="宋体" w:eastAsia="宋体" w:cs="宋体"/>
          <w:b/>
          <w:sz w:val="21"/>
          <w:szCs w:val="21"/>
        </w:rPr>
        <w:outlineLvl w:val="9"/>
      </w:pPr>
      <w:r>
        <w:rPr>
          <w:rFonts w:hint="eastAsia" w:ascii="宋体" w:hAnsi="宋体" w:eastAsia="宋体" w:cs="宋体"/>
          <w:b/>
          <w:sz w:val="21"/>
          <w:szCs w:val="21"/>
        </w:rPr>
        <w:t xml:space="preserve">符合性审查要求</w:t>
      </w:r>
      <w:r>
        <w:rPr>
          <w:rFonts w:hint="eastAsia" w:ascii="宋体" w:hAnsi="宋体" w:eastAsia="宋体" w:cs="宋体"/>
          <w:b/>
          <w:sz w:val="21"/>
          <w:szCs w:val="21"/>
        </w:rPr>
      </w:r>
      <w:r/>
    </w:p>
    <w:tbl>
      <w:tblPr>
        <w:tblW w:w="4886" w:type="pct"/>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2228"/>
        <w:gridCol w:w="4742"/>
        <w:gridCol w:w="1715"/>
      </w:tblGrid>
      <w:tr>
        <w:trPr>
          <w:trHeight w:val="685"/>
        </w:trPr>
        <w:tc>
          <w:tcPr>
            <w:shd w:val="clear" w:color="000000" w:fill="ffffff"/>
            <w:tcW w:w="358" w:type="dxa"/>
            <w:vAlign w:val="center"/>
            <w:textDirection w:val="lrTb"/>
            <w:noWrap w:val="false"/>
          </w:tcPr>
          <w:p>
            <w:pPr>
              <w:pStyle w:val="753"/>
              <w:jc w:val="center"/>
              <w:widowControl/>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shd w:val="clear" w:color="000000" w:fill="ffffff"/>
            <w:tcW w:w="1190" w:type="dxa"/>
            <w:vAlign w:val="center"/>
            <w:textDirection w:val="lrTb"/>
            <w:noWrap w:val="false"/>
          </w:tcPr>
          <w:p>
            <w:pPr>
              <w:pStyle w:val="753"/>
              <w:jc w:val="center"/>
              <w:widowControl/>
              <w:rPr>
                <w:rFonts w:hint="eastAsia" w:ascii="宋体" w:hAnsi="宋体" w:eastAsia="宋体" w:cs="宋体"/>
                <w:b/>
                <w:color w:val="000000"/>
                <w:sz w:val="21"/>
                <w:szCs w:val="21"/>
              </w:rPr>
              <w:outlineLvl w:val="9"/>
            </w:pPr>
            <w:r>
              <w:rPr>
                <w:rFonts w:hint="eastAsia" w:ascii="宋体" w:hAnsi="宋体" w:eastAsia="宋体" w:cs="宋体"/>
                <w:b/>
                <w:sz w:val="21"/>
                <w:szCs w:val="21"/>
              </w:rPr>
              <w:t xml:space="preserve">检查</w:t>
            </w:r>
            <w:r>
              <w:rPr>
                <w:rFonts w:hint="eastAsia" w:ascii="宋体" w:hAnsi="宋体" w:eastAsia="宋体" w:cs="宋体"/>
                <w:b/>
                <w:color w:val="000000"/>
                <w:sz w:val="21"/>
                <w:szCs w:val="21"/>
              </w:rPr>
              <w:t xml:space="preserve">因素</w:t>
            </w:r>
            <w:r>
              <w:rPr>
                <w:rFonts w:hint="eastAsia" w:ascii="宋体" w:hAnsi="宋体" w:eastAsia="宋体" w:cs="宋体"/>
                <w:b/>
                <w:color w:val="000000"/>
                <w:sz w:val="21"/>
                <w:szCs w:val="21"/>
              </w:rPr>
            </w:r>
            <w:r/>
          </w:p>
        </w:tc>
        <w:tc>
          <w:tcPr>
            <w:shd w:val="clear" w:color="000000" w:fill="ffffff"/>
            <w:tcW w:w="2533" w:type="dxa"/>
            <w:vAlign w:val="center"/>
            <w:textDirection w:val="lrTb"/>
            <w:noWrap w:val="false"/>
          </w:tcPr>
          <w:p>
            <w:pPr>
              <w:pStyle w:val="753"/>
              <w:jc w:val="center"/>
              <w:widowControl/>
              <w:rPr>
                <w:rFonts w:hint="eastAsia" w:ascii="宋体" w:hAnsi="宋体" w:eastAsia="宋体" w:cs="宋体"/>
                <w:b/>
                <w:color w:val="000000"/>
                <w:sz w:val="21"/>
                <w:szCs w:val="21"/>
              </w:rPr>
              <w:outlineLvl w:val="9"/>
            </w:pPr>
            <w:r>
              <w:rPr>
                <w:rFonts w:hint="eastAsia" w:ascii="宋体" w:hAnsi="宋体" w:eastAsia="宋体" w:cs="宋体"/>
                <w:b/>
                <w:sz w:val="21"/>
                <w:szCs w:val="21"/>
              </w:rPr>
              <w:t xml:space="preserve">检查</w:t>
            </w:r>
            <w:r>
              <w:rPr>
                <w:rFonts w:hint="eastAsia" w:ascii="宋体" w:hAnsi="宋体" w:eastAsia="宋体" w:cs="宋体"/>
                <w:b/>
                <w:color w:val="000000"/>
                <w:sz w:val="21"/>
                <w:szCs w:val="21"/>
              </w:rPr>
              <w:t xml:space="preserve">内容</w:t>
            </w:r>
            <w:r>
              <w:rPr>
                <w:rFonts w:hint="eastAsia" w:ascii="宋体" w:hAnsi="宋体" w:eastAsia="宋体" w:cs="宋体"/>
                <w:b/>
                <w:color w:val="000000"/>
                <w:sz w:val="21"/>
                <w:szCs w:val="21"/>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是否允许澄清、说明或者更正</w:t>
            </w:r>
            <w:r>
              <w:rPr>
                <w:rFonts w:hint="eastAsia" w:ascii="宋体" w:hAnsi="宋体" w:eastAsia="宋体" w:cs="宋体"/>
                <w:b/>
                <w:color w:val="000000"/>
                <w:sz w:val="21"/>
                <w:szCs w:val="21"/>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函、</w:t>
            </w:r>
            <w:r>
              <w:rPr>
                <w:rFonts w:hint="eastAsia" w:ascii="宋体" w:hAnsi="宋体" w:eastAsia="宋体" w:cs="宋体"/>
                <w:color w:val="000000"/>
                <w:sz w:val="21"/>
                <w:szCs w:val="21"/>
                <w:highlight w:val="none"/>
              </w:rPr>
              <w:t xml:space="preserve">法定代表人资格证明书和政府采购供应商信用承诺书</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按</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文件要求提供</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函、</w:t>
            </w:r>
            <w:r>
              <w:rPr>
                <w:rFonts w:hint="eastAsia" w:ascii="宋体" w:hAnsi="宋体" w:eastAsia="宋体" w:cs="宋体"/>
                <w:color w:val="000000"/>
                <w:sz w:val="21"/>
                <w:szCs w:val="21"/>
                <w:highlight w:val="none"/>
              </w:rPr>
              <w:t xml:space="preserve">法定代表人资格证明书和政府采购供应商信用承诺书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投标完整性</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未将一个采购包中的内容拆开投标；</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投标报价未</w:t>
            </w:r>
            <w:r>
              <w:rPr>
                <w:rFonts w:hint="eastAsia" w:ascii="宋体" w:hAnsi="宋体" w:eastAsia="宋体" w:cs="宋体"/>
                <w:color w:val="000000"/>
                <w:sz w:val="21"/>
                <w:szCs w:val="21"/>
                <w:highlight w:val="none"/>
              </w:rPr>
              <w:t xml:space="preserve">超过</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t xml:space="preserve">中规定的项目/采购包预算金额或者项目/采购包最高限价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4</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投标有效期</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文件中承诺的投标有效期满足</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文件中载明的投标有效期的；</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签署、加盖公章</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按照</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文件要求签署、加盖公章的；</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标记为“实质性格式”的文件均按</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文件要求提供；</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7</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公平竞争</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遵循公平竞争的原则，不存在恶意串通，妨碍其他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的竞争行为，不存在损害采购人或者其他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的合法权益情形的；</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lang w:val="en-US" w:eastAsia="zh-CN" w:bidi="ar-SA"/>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lang w:val="en-US" w:eastAsia="zh-CN" w:bidi="ar-SA"/>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附加条件</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文件未含有采购人不能接受的附加条件的；</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lang w:val="en-US" w:eastAsia="zh-CN" w:bidi="ar-SA"/>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lang w:val="en-US" w:eastAsia="zh-CN" w:bidi="ar-SA"/>
              </w:rPr>
            </w:r>
            <w:r/>
          </w:p>
        </w:tc>
      </w:tr>
      <w:tr>
        <w:trPr>
          <w:trHeight w:val="685"/>
        </w:trPr>
        <w:tc>
          <w:tcPr>
            <w:shd w:val="clear" w:color="000000" w:fill="ffffff"/>
            <w:tcW w:w="358" w:type="dxa"/>
            <w:vAlign w:val="center"/>
            <w:textDirection w:val="lrTb"/>
            <w:noWrap w:val="false"/>
          </w:tcPr>
          <w:p>
            <w:pPr>
              <w:pStyle w:val="753"/>
              <w:jc w:val="center"/>
              <w:widowControl/>
              <w:rPr>
                <w:rFonts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shd w:val="clear" w:color="000000" w:fill="ffffff"/>
            <w:tcW w:w="1190"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其他无效情形</w:t>
            </w:r>
            <w:r>
              <w:rPr>
                <w:rFonts w:hint="eastAsia" w:ascii="宋体" w:hAnsi="宋体" w:eastAsia="宋体" w:cs="宋体"/>
                <w:color w:val="000000"/>
                <w:sz w:val="21"/>
                <w:szCs w:val="21"/>
                <w:highlight w:val="none"/>
                <w:lang w:val="en-US" w:eastAsia="zh-CN" w:bidi="ar-SA"/>
              </w:rPr>
            </w:r>
            <w:r/>
          </w:p>
        </w:tc>
        <w:tc>
          <w:tcPr>
            <w:shd w:val="clear" w:color="000000" w:fill="ffffff"/>
            <w:tcW w:w="2533" w:type="dxa"/>
            <w:vAlign w:val="center"/>
            <w:textDirection w:val="lrTb"/>
            <w:noWrap w:val="false"/>
          </w:tcPr>
          <w:p>
            <w:pPr>
              <w:pStyle w:val="753"/>
              <w:jc w:val="left"/>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文件不存在不符合法律、法规和</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文件规定的其他无效情形。</w:t>
            </w:r>
            <w:r>
              <w:rPr>
                <w:rFonts w:hint="eastAsia" w:ascii="宋体" w:hAnsi="宋体" w:eastAsia="宋体" w:cs="宋体"/>
                <w:color w:val="000000"/>
                <w:sz w:val="21"/>
                <w:szCs w:val="21"/>
                <w:highlight w:val="none"/>
                <w:lang w:val="en-US" w:eastAsia="zh-CN" w:bidi="ar-SA"/>
              </w:rPr>
            </w:r>
            <w:r/>
          </w:p>
        </w:tc>
        <w:tc>
          <w:tcPr>
            <w:shd w:val="clear" w:color="000000" w:fill="ffffff"/>
            <w:tcW w:w="916" w:type="dxa"/>
            <w:vAlign w:val="center"/>
            <w:textDirection w:val="lrTb"/>
            <w:noWrap w:val="false"/>
          </w:tcPr>
          <w:p>
            <w:pPr>
              <w:pStyle w:val="753"/>
              <w:jc w:val="center"/>
              <w:widowControl/>
              <w:rPr>
                <w:rFonts w:hint="eastAsia" w:ascii="宋体" w:hAnsi="宋体" w:eastAsia="宋体" w:cs="宋体"/>
                <w:color w:val="000000"/>
                <w:sz w:val="21"/>
                <w:szCs w:val="21"/>
                <w:lang w:val="en-US" w:eastAsia="zh-CN" w:bidi="ar-SA"/>
              </w:rPr>
              <w:outlineLvl w:val="9"/>
            </w:pPr>
            <w:r>
              <w:rPr>
                <w:rFonts w:hint="eastAsia" w:ascii="宋体" w:hAnsi="宋体" w:eastAsia="宋体" w:cs="宋体"/>
                <w:sz w:val="21"/>
                <w:szCs w:val="21"/>
              </w:rPr>
              <w:t xml:space="preserve">不允许</w:t>
            </w:r>
            <w:r>
              <w:rPr>
                <w:rFonts w:hint="eastAsia" w:ascii="宋体" w:hAnsi="宋体" w:eastAsia="宋体" w:cs="宋体"/>
                <w:color w:val="000000"/>
                <w:sz w:val="21"/>
                <w:szCs w:val="21"/>
                <w:lang w:val="en-US" w:eastAsia="zh-CN" w:bidi="ar-SA"/>
              </w:rPr>
            </w:r>
            <w:r/>
          </w:p>
        </w:tc>
      </w:tr>
    </w:tbl>
    <w:p>
      <w:pPr>
        <w:pStyle w:val="753"/>
        <w:numPr>
          <w:ilvl w:val="0"/>
          <w:numId w:val="12"/>
        </w:numPr>
        <w:spacing w:line="360" w:lineRule="auto"/>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响应文件有关事项的澄清、说明或更正</w:t>
      </w:r>
      <w:r>
        <w:rPr>
          <w:rFonts w:hint="eastAsia" w:ascii="宋体" w:hAnsi="宋体" w:eastAsia="宋体" w:cs="宋体"/>
          <w:sz w:val="21"/>
          <w:szCs w:val="21"/>
        </w:rPr>
      </w:r>
      <w:r/>
    </w:p>
    <w:p>
      <w:pPr>
        <w:pStyle w:val="753"/>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单一来源采购人员在对响应文件的有效性、完整性和响应程度进行审查时，可以要求供应商作出必要的澄清、说明或者更正。</w:t>
      </w:r>
      <w:r>
        <w:rPr>
          <w:rFonts w:hint="eastAsia" w:ascii="宋体" w:hAnsi="宋体" w:eastAsia="宋体" w:cs="宋体"/>
          <w:sz w:val="21"/>
          <w:szCs w:val="21"/>
        </w:rPr>
      </w:r>
      <w:r/>
    </w:p>
    <w:p>
      <w:pPr>
        <w:pStyle w:val="753"/>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rFonts w:hint="eastAsia" w:ascii="宋体" w:hAnsi="宋体" w:eastAsia="宋体" w:cs="宋体"/>
          <w:b/>
          <w:sz w:val="21"/>
          <w:szCs w:val="21"/>
        </w:rPr>
        <w:t xml:space="preserve">无效</w:t>
      </w:r>
      <w:r>
        <w:rPr>
          <w:rFonts w:hint="eastAsia" w:ascii="宋体" w:hAnsi="宋体" w:eastAsia="宋体" w:cs="宋体"/>
          <w:sz w:val="21"/>
          <w:szCs w:val="21"/>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hint="eastAsia" w:ascii="宋体" w:hAnsi="宋体" w:eastAsia="宋体" w:cs="宋体"/>
          <w:b/>
          <w:sz w:val="21"/>
          <w:szCs w:val="21"/>
        </w:rPr>
        <w:t xml:space="preserve">无效</w:t>
      </w:r>
      <w:r>
        <w:rPr>
          <w:rFonts w:hint="eastAsia" w:ascii="宋体" w:hAnsi="宋体" w:eastAsia="宋体" w:cs="宋体"/>
          <w:sz w:val="21"/>
          <w:szCs w:val="21"/>
        </w:rPr>
        <w:t xml:space="preserve">处理。</w:t>
      </w:r>
      <w:r>
        <w:rPr>
          <w:rFonts w:hint="eastAsia" w:ascii="宋体" w:hAnsi="宋体" w:eastAsia="宋体" w:cs="宋体"/>
          <w:sz w:val="21"/>
          <w:szCs w:val="21"/>
        </w:rPr>
      </w:r>
      <w:r/>
    </w:p>
    <w:p>
      <w:pPr>
        <w:pStyle w:val="753"/>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rPr>
          <w:rFonts w:hint="eastAsia" w:ascii="宋体" w:hAnsi="宋体" w:eastAsia="宋体" w:cs="宋体"/>
          <w:sz w:val="21"/>
          <w:szCs w:val="21"/>
        </w:rPr>
      </w:r>
      <w:r/>
    </w:p>
    <w:p>
      <w:pPr>
        <w:pStyle w:val="753"/>
        <w:numPr>
          <w:ilvl w:val="0"/>
          <w:numId w:val="12"/>
        </w:numPr>
        <w:spacing w:line="360" w:lineRule="auto"/>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商定合理价格</w:t>
      </w:r>
      <w:r>
        <w:rPr>
          <w:rFonts w:hint="eastAsia" w:ascii="宋体" w:hAnsi="宋体" w:eastAsia="宋体" w:cs="宋体"/>
          <w:sz w:val="21"/>
          <w:szCs w:val="21"/>
        </w:rPr>
      </w:r>
      <w:r/>
    </w:p>
    <w:p>
      <w:pPr>
        <w:pStyle w:val="851"/>
        <w:numPr>
          <w:ilvl w:val="0"/>
          <w:numId w:val="13"/>
        </w:numPr>
        <w:spacing w:line="360" w:lineRule="auto"/>
        <w:tabs>
          <w:tab w:val="left" w:pos="900" w:leader="none"/>
          <w:tab w:val="left" w:pos="1080" w:leader="none"/>
          <w:tab w:val="left" w:pos="5133" w:leader="none"/>
        </w:tabs>
        <w:rPr>
          <w:rFonts w:hint="eastAsia" w:ascii="宋体" w:hAnsi="宋体" w:eastAsia="宋体" w:cs="宋体"/>
          <w:vanish/>
          <w:sz w:val="21"/>
          <w:szCs w:val="21"/>
        </w:rPr>
        <w:outlineLvl w:val="9"/>
      </w:pPr>
      <w:r>
        <w:rPr>
          <w:rFonts w:hint="eastAsia" w:ascii="宋体" w:hAnsi="宋体" w:eastAsia="宋体" w:cs="宋体"/>
          <w:vanish/>
          <w:sz w:val="21"/>
          <w:szCs w:val="21"/>
        </w:rPr>
      </w:r>
      <w:r/>
    </w:p>
    <w:p>
      <w:pPr>
        <w:pStyle w:val="753"/>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单一来源采购人员与供应商商定合理的价格并保证采购项目质量。单一来源采购人员应当编写协商情况记录。</w:t>
      </w:r>
      <w:r>
        <w:rPr>
          <w:rFonts w:hint="eastAsia" w:ascii="宋体" w:hAnsi="宋体" w:eastAsia="宋体" w:cs="宋体"/>
          <w:sz w:val="21"/>
          <w:szCs w:val="21"/>
        </w:rPr>
      </w:r>
      <w:r/>
    </w:p>
    <w:p>
      <w:pPr>
        <w:pStyle w:val="753"/>
        <w:numPr>
          <w:ilvl w:val="0"/>
          <w:numId w:val="12"/>
        </w:numPr>
        <w:spacing w:line="360" w:lineRule="auto"/>
        <w:tabs>
          <w:tab w:val="left" w:pos="360" w:leader="none"/>
          <w:tab w:val="left" w:pos="90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报告违法行为</w:t>
      </w:r>
      <w:r>
        <w:rPr>
          <w:rFonts w:hint="eastAsia" w:ascii="宋体" w:hAnsi="宋体" w:eastAsia="宋体" w:cs="宋体"/>
          <w:sz w:val="21"/>
          <w:szCs w:val="21"/>
        </w:rPr>
      </w:r>
      <w:r/>
    </w:p>
    <w:p>
      <w:pPr>
        <w:pStyle w:val="851"/>
        <w:numPr>
          <w:ilvl w:val="0"/>
          <w:numId w:val="13"/>
        </w:numPr>
        <w:spacing w:line="360" w:lineRule="auto"/>
        <w:tabs>
          <w:tab w:val="left" w:pos="900" w:leader="none"/>
          <w:tab w:val="left" w:pos="1080" w:leader="none"/>
          <w:tab w:val="left" w:pos="5133" w:leader="none"/>
        </w:tabs>
        <w:rPr>
          <w:rFonts w:hint="eastAsia" w:ascii="宋体" w:hAnsi="宋体" w:eastAsia="宋体" w:cs="宋体"/>
          <w:vanish/>
          <w:sz w:val="21"/>
          <w:szCs w:val="21"/>
        </w:rPr>
        <w:outlineLvl w:val="9"/>
      </w:pPr>
      <w:r>
        <w:rPr>
          <w:rFonts w:hint="eastAsia" w:ascii="宋体" w:hAnsi="宋体" w:eastAsia="宋体" w:cs="宋体"/>
          <w:vanish/>
          <w:sz w:val="21"/>
          <w:szCs w:val="21"/>
        </w:rPr>
      </w:r>
      <w:r/>
    </w:p>
    <w:p>
      <w:pPr>
        <w:pStyle w:val="753"/>
        <w:numPr>
          <w:ilvl w:val="1"/>
          <w:numId w:val="13"/>
        </w:numPr>
        <w:ind w:left="1077" w:hanging="720"/>
        <w:spacing w:line="360" w:lineRule="auto"/>
        <w:tabs>
          <w:tab w:val="left" w:pos="1080" w:leader="none"/>
          <w:tab w:val="left" w:pos="2014" w:leader="none"/>
          <w:tab w:val="left" w:pos="5133"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单一来源采购人员在评审过程中发现供应商有行贿、提供虚假材料或者串通等违法行为时，有向采购人、采购代理机构或者有关部门报告的职责。</w:t>
      </w:r>
      <w:r>
        <w:rPr>
          <w:rFonts w:hint="eastAsia" w:ascii="宋体" w:hAnsi="宋体" w:eastAsia="宋体" w:cs="宋体"/>
          <w:sz w:val="21"/>
          <w:szCs w:val="21"/>
        </w:rPr>
      </w:r>
      <w:r/>
    </w:p>
    <w:p>
      <w:pPr>
        <w:pStyle w:val="753"/>
        <w:jc w:val="center"/>
        <w:spacing w:line="360" w:lineRule="auto"/>
        <w:rPr>
          <w:b/>
          <w:sz w:val="28"/>
          <w:szCs w:val="28"/>
        </w:rPr>
        <w:outlineLvl w:val="9"/>
      </w:pPr>
      <w:r/>
      <w:bookmarkStart w:id="610" w:name="_Toc99301282"/>
      <w:r/>
      <w:bookmarkStart w:id="611" w:name="_Toc353825545"/>
      <w:r/>
      <w:bookmarkStart w:id="612" w:name="_Toc264969245"/>
      <w:r/>
      <w:bookmarkStart w:id="613" w:name="_Toc265228393"/>
      <w:r/>
      <w:bookmarkStart w:id="614" w:name="_Toc150774760"/>
      <w:r/>
      <w:bookmarkStart w:id="615" w:name="_Toc127151555"/>
      <w:r/>
      <w:bookmarkStart w:id="616" w:name="_Toc195842920"/>
      <w:r/>
      <w:bookmarkStart w:id="617" w:name="_Toc353873665"/>
      <w:r/>
      <w:bookmarkStart w:id="618" w:name="_Toc226965828"/>
      <w:r/>
      <w:bookmarkStart w:id="619" w:name="_Toc305158823"/>
      <w:r/>
      <w:bookmarkStart w:id="620" w:name="_Toc305158897"/>
      <w:r/>
      <w:bookmarkStart w:id="621" w:name="_Toc226337251"/>
      <w:r/>
      <w:bookmarkStart w:id="622" w:name="_Toc353873935"/>
      <w:r/>
      <w:bookmarkStart w:id="623" w:name="_Toc142311057"/>
      <w:r/>
      <w:bookmarkStart w:id="624" w:name="_Toc150480793"/>
      <w:r>
        <w:rPr>
          <w:b/>
          <w:sz w:val="28"/>
          <w:szCs w:val="28"/>
        </w:rPr>
      </w:r>
      <w:r/>
    </w:p>
    <w:p>
      <w:pPr>
        <w:pStyle w:val="753"/>
        <w:jc w:val="both"/>
        <w:spacing w:line="360" w:lineRule="auto"/>
        <w:rPr>
          <w:rFonts w:hint="eastAsia" w:eastAsia="宋体"/>
          <w:b/>
          <w:sz w:val="28"/>
          <w:szCs w:val="28"/>
          <w:lang w:eastAsia="zh-CN"/>
        </w:rPr>
        <w:outlineLvl w:val="9"/>
      </w:pPr>
      <w:r>
        <w:rPr>
          <w:rFonts w:hint="eastAsia" w:eastAsia="宋体"/>
          <w:b/>
          <w:sz w:val="28"/>
          <w:szCs w:val="28"/>
          <w:lang w:eastAsia="zh-CN"/>
        </w:rPr>
      </w:r>
      <w:r/>
    </w:p>
    <w:p>
      <w:pPr>
        <w:pStyle w:val="785"/>
        <w:tabs>
          <w:tab w:val="left" w:pos="567" w:leader="none"/>
        </w:tabs>
        <w:rPr>
          <w:rFonts w:hint="eastAsia"/>
          <w:lang w:eastAsia="zh-CN"/>
        </w:rPr>
      </w:pPr>
      <w:r>
        <w:rPr>
          <w:rFonts w:hint="eastAsia"/>
          <w:lang w:eastAsia="zh-CN"/>
        </w:rPr>
      </w:r>
      <w:r/>
    </w:p>
    <w:p>
      <w:pPr>
        <w:pStyle w:val="834"/>
        <w:rPr>
          <w:rFonts w:hint="eastAsia"/>
          <w:lang w:eastAsia="zh-CN"/>
        </w:rPr>
      </w:pPr>
      <w:r>
        <w:rPr>
          <w:rFonts w:hint="eastAsia"/>
          <w:lang w:eastAsia="zh-CN"/>
        </w:rPr>
      </w:r>
      <w:r/>
    </w:p>
    <w:p>
      <w:pPr>
        <w:pStyle w:val="753"/>
        <w:jc w:val="center"/>
        <w:spacing w:line="360" w:lineRule="auto"/>
        <w:rPr>
          <w:b/>
          <w:sz w:val="28"/>
          <w:szCs w:val="28"/>
          <w:highlight w:val="none"/>
        </w:rPr>
        <w:outlineLvl w:val="0"/>
      </w:pPr>
      <w:r/>
      <w:bookmarkStart w:id="625" w:name="_Toc13070"/>
      <w:r>
        <w:rPr>
          <w:b/>
          <w:sz w:val="28"/>
          <w:szCs w:val="28"/>
          <w:highlight w:val="none"/>
        </w:rPr>
        <w:t xml:space="preserve">第四章   采购需求</w:t>
      </w:r>
      <w:bookmarkEnd w:id="610"/>
      <w:r/>
      <w:bookmarkEnd w:id="625"/>
      <w:r>
        <w:rPr>
          <w:b/>
          <w:sz w:val="28"/>
          <w:szCs w:val="28"/>
          <w:highlight w:val="none"/>
        </w:rPr>
      </w:r>
      <w:r/>
    </w:p>
    <w:p>
      <w:pPr>
        <w:pStyle w:val="851"/>
        <w:numPr>
          <w:ilvl w:val="0"/>
          <w:numId w:val="0"/>
        </w:numPr>
        <w:contextualSpacing/>
        <w:ind w:left="500" w:hanging="500"/>
        <w:spacing w:line="360" w:lineRule="auto"/>
        <w:rPr>
          <w:rFonts w:hint="eastAsia" w:ascii="宋体" w:hAnsi="宋体" w:eastAsia="宋体" w:cs="宋体"/>
          <w:b/>
          <w:sz w:val="21"/>
          <w:szCs w:val="21"/>
          <w:highlight w:val="none"/>
        </w:rPr>
      </w:pPr>
      <w:r>
        <w:rPr>
          <w:rFonts w:ascii="宋体" w:hAnsi="宋体" w:eastAsia="宋体" w:cs="宋体"/>
          <w:b/>
          <w:sz w:val="21"/>
          <w:szCs w:val="21"/>
          <w:highlight w:val="none"/>
          <w:lang w:val="en-US" w:eastAsia="zh-CN" w:bidi="ar-SA"/>
        </w:rPr>
        <w:t xml:space="preserve">一、</w:t>
      </w:r>
      <w:r>
        <w:rPr>
          <w:rFonts w:hint="eastAsia" w:ascii="宋体" w:hAnsi="宋体" w:eastAsia="宋体" w:cs="宋体"/>
          <w:b/>
          <w:sz w:val="21"/>
          <w:szCs w:val="21"/>
          <w:highlight w:val="none"/>
        </w:rPr>
        <w:t xml:space="preserve">采购标的</w:t>
      </w:r>
      <w:r>
        <w:rPr>
          <w:rFonts w:hint="eastAsia" w:ascii="宋体" w:hAnsi="宋体" w:eastAsia="宋体" w:cs="宋体"/>
          <w:b/>
          <w:sz w:val="21"/>
          <w:szCs w:val="21"/>
          <w:highlight w:val="none"/>
        </w:rPr>
      </w:r>
      <w:r/>
    </w:p>
    <w:p>
      <w:pPr>
        <w:pStyle w:val="753"/>
        <w:contextualSpacing/>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 采购标的</w:t>
      </w:r>
      <w:r>
        <w:rPr>
          <w:rFonts w:hint="eastAsia" w:ascii="宋体" w:hAnsi="宋体" w:eastAsia="宋体" w:cs="宋体"/>
          <w:bCs/>
          <w:sz w:val="21"/>
          <w:szCs w:val="21"/>
          <w:highlight w:val="none"/>
          <w:lang w:eastAsia="zh-CN"/>
        </w:rPr>
        <w:t xml:space="preserve">：</w:t>
      </w:r>
      <w:r>
        <w:rPr>
          <w:rFonts w:hint="eastAsia" w:ascii="宋体" w:hAnsi="宋体" w:eastAsia="宋体" w:cs="宋体"/>
          <w:sz w:val="21"/>
          <w:szCs w:val="21"/>
          <w:highlight w:val="none"/>
          <w:shd w:val="clear" w:color="auto" w:fill="ffffff"/>
          <w:lang w:eastAsia="zh-CN"/>
        </w:rPr>
        <w:t xml:space="preserve">溧阳市人民医院医疗废物服务项目</w:t>
      </w:r>
      <w:r>
        <w:rPr>
          <w:rFonts w:hint="eastAsia" w:ascii="宋体" w:hAnsi="宋体" w:eastAsia="宋体" w:cs="宋体"/>
          <w:bCs/>
          <w:sz w:val="21"/>
          <w:szCs w:val="21"/>
          <w:highlight w:val="none"/>
          <w:lang w:eastAsia="zh-CN"/>
        </w:rPr>
      </w:r>
      <w:r/>
    </w:p>
    <w:p>
      <w:pPr>
        <w:pStyle w:val="753"/>
        <w:contextualSpacing/>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 项目背景/项目概述</w:t>
      </w:r>
      <w:r>
        <w:rPr>
          <w:rFonts w:hint="eastAsia" w:ascii="宋体" w:hAnsi="宋体" w:eastAsia="宋体" w:cs="宋体"/>
          <w:bCs/>
          <w:sz w:val="21"/>
          <w:szCs w:val="21"/>
          <w:highlight w:val="none"/>
          <w:lang w:eastAsia="zh-CN"/>
        </w:rPr>
        <w:t xml:space="preserve">：</w:t>
      </w:r>
      <w:r>
        <w:rPr>
          <w:rFonts w:hint="eastAsia" w:ascii="宋体" w:hAnsi="宋体" w:eastAsia="宋体" w:cs="宋体"/>
          <w:szCs w:val="21"/>
          <w:highlight w:val="none"/>
          <w:lang w:val="en-US" w:eastAsia="zh-CN"/>
        </w:rPr>
        <w:t xml:space="preserve">为</w:t>
      </w:r>
      <w:r>
        <w:rPr>
          <w:rFonts w:hint="eastAsia" w:ascii="宋体" w:hAnsi="宋体" w:eastAsia="宋体" w:cs="宋体"/>
          <w:szCs w:val="21"/>
          <w:highlight w:val="none"/>
          <w:lang w:eastAsia="zh-CN"/>
        </w:rPr>
        <w:t xml:space="preserve">进一步规范</w:t>
      </w:r>
      <w:r>
        <w:rPr>
          <w:rFonts w:hint="eastAsia" w:ascii="宋体" w:hAnsi="宋体" w:eastAsia="宋体" w:cs="宋体"/>
          <w:szCs w:val="21"/>
          <w:highlight w:val="none"/>
          <w:lang w:val="en-US" w:eastAsia="zh-CN"/>
        </w:rPr>
        <w:t xml:space="preserve">本院医疗废物处置工作，防止医疗废物污染环境，根据《中华人民共和国固体废物污染环境防治法》、《医疗废物管理条例》及《医疗废物专用包装物、容器标准和警示标志规定》的要求，</w:t>
      </w:r>
      <w:r>
        <w:rPr>
          <w:rFonts w:hint="eastAsia" w:ascii="宋体" w:hAnsi="宋体" w:eastAsia="宋体" w:cs="宋体"/>
          <w:szCs w:val="21"/>
          <w:highlight w:val="none"/>
          <w:lang w:eastAsia="zh-CN"/>
        </w:rPr>
        <w:t xml:space="preserve">确保</w:t>
      </w:r>
      <w:r>
        <w:rPr>
          <w:rFonts w:hint="eastAsia" w:ascii="宋体" w:hAnsi="宋体" w:eastAsia="宋体" w:cs="宋体"/>
          <w:szCs w:val="21"/>
          <w:highlight w:val="none"/>
          <w:lang w:val="en-US" w:eastAsia="zh-CN"/>
        </w:rPr>
        <w:t xml:space="preserve">医疗废物依法处置</w:t>
      </w:r>
      <w:r>
        <w:rPr>
          <w:rFonts w:hint="eastAsia" w:ascii="宋体" w:hAnsi="宋体" w:eastAsia="宋体" w:cs="宋体"/>
          <w:szCs w:val="21"/>
          <w:highlight w:val="none"/>
          <w:lang w:eastAsia="zh-CN"/>
        </w:rPr>
        <w:t xml:space="preserve">事宜。</w:t>
      </w:r>
      <w:r>
        <w:rPr>
          <w:rFonts w:hint="eastAsia" w:ascii="宋体" w:hAnsi="宋体" w:eastAsia="宋体" w:cs="宋体"/>
          <w:bCs/>
          <w:sz w:val="21"/>
          <w:szCs w:val="21"/>
          <w:highlight w:val="none"/>
          <w:lang w:eastAsia="zh-CN"/>
        </w:rPr>
      </w:r>
      <w:r/>
    </w:p>
    <w:p>
      <w:pPr>
        <w:pStyle w:val="851"/>
        <w:numPr>
          <w:ilvl w:val="0"/>
          <w:numId w:val="0"/>
        </w:numPr>
        <w:contextualSpacing/>
        <w:ind w:left="500" w:hanging="500"/>
        <w:spacing w:line="360" w:lineRule="auto"/>
        <w:rPr>
          <w:rFonts w:ascii="宋体" w:hAnsi="宋体" w:eastAsia="宋体" w:cs="宋体"/>
          <w:b/>
          <w:sz w:val="21"/>
          <w:szCs w:val="21"/>
          <w:highlight w:val="none"/>
          <w:lang w:val="en-US" w:eastAsia="zh-CN" w:bidi="ar-SA"/>
        </w:rPr>
      </w:pPr>
      <w:r>
        <w:rPr>
          <w:rFonts w:ascii="宋体" w:hAnsi="宋体" w:eastAsia="宋体" w:cs="宋体"/>
          <w:b/>
          <w:sz w:val="21"/>
          <w:szCs w:val="21"/>
          <w:highlight w:val="none"/>
          <w:lang w:val="en-US" w:eastAsia="zh-CN" w:bidi="ar-SA"/>
        </w:rPr>
      </w:r>
      <w:r/>
    </w:p>
    <w:p>
      <w:pPr>
        <w:pStyle w:val="851"/>
        <w:numPr>
          <w:ilvl w:val="0"/>
          <w:numId w:val="0"/>
        </w:numPr>
        <w:contextualSpacing/>
        <w:ind w:left="500" w:hanging="500"/>
        <w:spacing w:line="360" w:lineRule="auto"/>
        <w:rPr>
          <w:rFonts w:hint="eastAsia" w:ascii="宋体" w:hAnsi="宋体" w:eastAsia="宋体" w:cs="宋体"/>
          <w:b/>
          <w:sz w:val="21"/>
          <w:szCs w:val="21"/>
          <w:highlight w:val="none"/>
        </w:rPr>
      </w:pPr>
      <w:r>
        <w:rPr>
          <w:rFonts w:ascii="宋体" w:hAnsi="宋体" w:eastAsia="宋体" w:cs="宋体"/>
          <w:b/>
          <w:sz w:val="21"/>
          <w:szCs w:val="21"/>
          <w:highlight w:val="none"/>
          <w:lang w:val="en-US" w:eastAsia="zh-CN" w:bidi="ar-SA"/>
        </w:rPr>
        <w:t xml:space="preserve">二、</w:t>
      </w:r>
      <w:r>
        <w:rPr>
          <w:rFonts w:hint="eastAsia" w:ascii="宋体" w:hAnsi="宋体" w:eastAsia="宋体" w:cs="宋体"/>
          <w:b/>
          <w:sz w:val="21"/>
          <w:szCs w:val="21"/>
          <w:highlight w:val="none"/>
        </w:rPr>
        <w:t xml:space="preserve">商务要求</w:t>
      </w:r>
      <w:r>
        <w:rPr>
          <w:rFonts w:hint="eastAsia" w:ascii="宋体" w:hAnsi="宋体" w:eastAsia="宋体" w:cs="宋体"/>
          <w:b/>
          <w:sz w:val="21"/>
          <w:szCs w:val="21"/>
          <w:highlight w:val="none"/>
        </w:rPr>
      </w:r>
      <w:r/>
    </w:p>
    <w:p>
      <w:pPr>
        <w:pStyle w:val="753"/>
        <w:numPr>
          <w:ilvl w:val="0"/>
          <w:numId w:val="0"/>
        </w:numPr>
        <w:contextualSpacing/>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交付（实施）的时间（期限）：</w:t>
      </w:r>
      <w:r>
        <w:rPr>
          <w:rFonts w:hint="eastAsia" w:ascii="宋体" w:hAnsi="宋体" w:eastAsia="宋体" w:cs="宋体"/>
          <w:sz w:val="21"/>
          <w:szCs w:val="21"/>
          <w:highlight w:val="none"/>
          <w:shd w:val="clear" w:color="auto" w:fill="ffffff"/>
          <w:lang w:val="en-US" w:eastAsia="zh-CN"/>
        </w:rPr>
        <w:t xml:space="preserve">本项目服务期</w:t>
      </w:r>
      <w:r>
        <w:rPr>
          <w:rFonts w:hint="eastAsia" w:ascii="宋体" w:hAnsi="宋体" w:eastAsia="宋体" w:cs="宋体"/>
          <w:szCs w:val="21"/>
          <w:highlight w:val="none"/>
          <w:lang w:val="en-US" w:eastAsia="zh-CN"/>
        </w:rPr>
        <w:t xml:space="preserve">二年，合同一年一签。</w:t>
      </w:r>
      <w:r>
        <w:rPr>
          <w:rFonts w:hint="eastAsia" w:ascii="宋体" w:hAnsi="宋体" w:eastAsia="宋体" w:cs="宋体"/>
          <w:szCs w:val="21"/>
          <w:highlight w:val="none"/>
          <w:lang w:val="en-US" w:eastAsia="zh-CN"/>
        </w:rPr>
      </w:r>
      <w:r/>
    </w:p>
    <w:p>
      <w:pPr>
        <w:pStyle w:val="753"/>
        <w:numPr>
          <w:ilvl w:val="0"/>
          <w:numId w:val="0"/>
        </w:numPr>
        <w:contextualSpacing/>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2.地点（范围）：甲方指定地点。</w:t>
      </w:r>
      <w:r>
        <w:rPr>
          <w:rFonts w:hint="eastAsia" w:ascii="宋体" w:hAnsi="宋体" w:eastAsia="宋体" w:cs="宋体"/>
          <w:szCs w:val="21"/>
          <w:highlight w:val="none"/>
          <w:lang w:val="en-US" w:eastAsia="zh-CN"/>
        </w:rPr>
      </w:r>
      <w:r/>
    </w:p>
    <w:p>
      <w:pPr>
        <w:pStyle w:val="753"/>
        <w:numPr>
          <w:ilvl w:val="0"/>
          <w:numId w:val="0"/>
        </w:numPr>
        <w:contextualSpacing/>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3.付款条件（进度和方式）：合同签订后每月结算一次（固定单价、按实结算）。</w:t>
      </w:r>
      <w:r>
        <w:rPr>
          <w:rFonts w:hint="eastAsia" w:ascii="宋体" w:hAnsi="宋体" w:eastAsia="宋体" w:cs="宋体"/>
          <w:szCs w:val="21"/>
          <w:highlight w:val="none"/>
          <w:lang w:val="en-US" w:eastAsia="zh-CN"/>
        </w:rPr>
      </w:r>
      <w:r/>
    </w:p>
    <w:p>
      <w:pPr>
        <w:pStyle w:val="851"/>
        <w:numPr>
          <w:ilvl w:val="0"/>
          <w:numId w:val="0"/>
        </w:numPr>
        <w:contextualSpacing/>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pStyle w:val="851"/>
        <w:numPr>
          <w:ilvl w:val="0"/>
          <w:numId w:val="0"/>
        </w:numPr>
        <w:contextualSpacing/>
        <w:ind w:left="500" w:hanging="500"/>
        <w:keepLines w:val="0"/>
        <w:keepNext w:val="0"/>
        <w:pageBreakBefore w:val="0"/>
        <w:spacing w:line="348" w:lineRule="auto"/>
        <w:widowControl w:val="off"/>
        <w:rPr>
          <w:rFonts w:hint="eastAsia" w:ascii="宋体" w:hAnsi="宋体" w:eastAsia="宋体" w:cs="宋体"/>
          <w:b/>
          <w:szCs w:val="21"/>
          <w:highlight w:val="none"/>
          <w:lang w:val="en-US" w:eastAsia="zh-CN"/>
        </w:rPr>
      </w:pPr>
      <w:r/>
      <w:bookmarkStart w:id="626" w:name="_Toc14796"/>
      <w:r/>
      <w:bookmarkStart w:id="627" w:name="_Toc99301283"/>
      <w:r>
        <w:rPr>
          <w:rFonts w:hint="eastAsia" w:ascii="宋体" w:hAnsi="宋体" w:eastAsia="宋体" w:cs="宋体"/>
          <w:b/>
          <w:sz w:val="21"/>
          <w:szCs w:val="21"/>
          <w:highlight w:val="none"/>
          <w:lang w:val="en-US" w:eastAsia="zh-CN" w:bidi="ar-SA"/>
        </w:rPr>
        <w:t xml:space="preserve">三、</w:t>
      </w:r>
      <w:r>
        <w:rPr>
          <w:rFonts w:hint="eastAsia" w:ascii="宋体" w:hAnsi="宋体" w:eastAsia="宋体" w:cs="宋体"/>
          <w:b/>
          <w:szCs w:val="21"/>
          <w:highlight w:val="none"/>
          <w:lang w:val="en-US" w:eastAsia="zh-CN"/>
        </w:rPr>
        <w:t xml:space="preserve">服务内容及要求</w:t>
      </w:r>
      <w:r>
        <w:rPr>
          <w:rFonts w:hint="eastAsia" w:ascii="宋体" w:hAnsi="宋体" w:eastAsia="宋体" w:cs="宋体"/>
          <w:b/>
          <w:szCs w:val="21"/>
          <w:highlight w:val="none"/>
          <w:lang w:val="en-US" w:eastAsia="zh-CN"/>
        </w:rPr>
      </w:r>
      <w:r/>
    </w:p>
    <w:p>
      <w:pPr>
        <w:pStyle w:val="851"/>
        <w:numPr>
          <w:ilvl w:val="0"/>
          <w:numId w:val="0"/>
        </w:numPr>
        <w:contextualSpacing/>
        <w:keepLines w:val="0"/>
        <w:keepNext w:val="0"/>
        <w:pageBreakBefore w:val="0"/>
        <w:spacing w:line="348" w:lineRule="auto"/>
        <w:widowControl w:val="off"/>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（一）</w:t>
      </w:r>
      <w:r>
        <w:rPr>
          <w:rFonts w:hint="eastAsia" w:ascii="宋体" w:hAnsi="宋体" w:eastAsia="宋体" w:cs="宋体"/>
          <w:b/>
          <w:szCs w:val="21"/>
          <w:highlight w:val="none"/>
          <w:lang w:eastAsia="zh-CN"/>
        </w:rPr>
        <w:t xml:space="preserve">医疗废物</w:t>
      </w:r>
      <w:r>
        <w:rPr>
          <w:rFonts w:hint="eastAsia" w:ascii="宋体" w:hAnsi="宋体" w:eastAsia="宋体" w:cs="宋体"/>
          <w:b/>
          <w:szCs w:val="21"/>
          <w:highlight w:val="none"/>
          <w:lang w:val="en-US" w:eastAsia="zh-CN"/>
        </w:rPr>
        <w:t xml:space="preserve">处置清单</w:t>
      </w:r>
      <w:r>
        <w:rPr>
          <w:rFonts w:hint="eastAsia" w:ascii="宋体" w:hAnsi="宋体" w:eastAsia="宋体" w:cs="宋体"/>
          <w:b/>
          <w:szCs w:val="21"/>
          <w:highlight w:val="none"/>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序号</w:t>
            </w:r>
            <w:r>
              <w:rPr>
                <w:rFonts w:hint="eastAsia" w:ascii="Calibri" w:hAnsi="Calibri" w:eastAsia="宋体" w:cs="Times New Roman"/>
                <w:b/>
                <w:bCs/>
                <w:sz w:val="21"/>
                <w:szCs w:val="21"/>
                <w:vertAlign w:val="baseline"/>
                <w:lang w:val="en-US" w:eastAsia="zh-CN"/>
              </w:rPr>
            </w:r>
            <w:r/>
          </w:p>
        </w:tc>
        <w:tc>
          <w:tcPr>
            <w:tcW w:w="1353"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分项名称</w:t>
            </w:r>
            <w:r>
              <w:rPr>
                <w:rFonts w:hint="eastAsia" w:ascii="Calibri" w:hAnsi="Calibri" w:eastAsia="宋体" w:cs="Times New Roman"/>
                <w:b/>
                <w:bCs/>
                <w:sz w:val="21"/>
                <w:szCs w:val="21"/>
                <w:vertAlign w:val="baseline"/>
                <w:lang w:val="en-US" w:eastAsia="zh-CN"/>
              </w:rPr>
            </w:r>
            <w:r/>
          </w:p>
        </w:tc>
        <w:tc>
          <w:tcPr>
            <w:tcW w:w="1537"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服务内容</w:t>
            </w:r>
            <w:r>
              <w:rPr>
                <w:rFonts w:hint="eastAsia" w:ascii="Calibri" w:hAnsi="Calibri" w:eastAsia="宋体" w:cs="Times New Roman"/>
                <w:b/>
                <w:bCs/>
                <w:sz w:val="21"/>
                <w:szCs w:val="21"/>
                <w:vertAlign w:val="baseline"/>
                <w:lang w:val="en-US" w:eastAsia="zh-CN"/>
              </w:rPr>
            </w:r>
            <w:r/>
          </w:p>
        </w:tc>
        <w:tc>
          <w:tcPr>
            <w:tcW w:w="2003"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年处置预估数量</w:t>
            </w:r>
            <w:r>
              <w:rPr>
                <w:rFonts w:hint="eastAsia" w:ascii="Calibri" w:hAnsi="Calibri" w:eastAsia="宋体" w:cs="Times New Roman"/>
                <w:b/>
                <w:bCs/>
                <w:sz w:val="21"/>
                <w:szCs w:val="21"/>
                <w:vertAlign w:val="baseline"/>
                <w:lang w:val="en-US" w:eastAsia="zh-CN"/>
              </w:rPr>
            </w:r>
            <w:r/>
          </w:p>
        </w:tc>
        <w:tc>
          <w:tcPr>
            <w:tcW w:w="1880"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控制单价</w:t>
            </w:r>
            <w:r>
              <w:rPr>
                <w:rFonts w:hint="eastAsia" w:ascii="Calibri" w:hAnsi="Calibri" w:eastAsia="宋体" w:cs="Times New Roman"/>
                <w:b/>
                <w:bCs/>
                <w:sz w:val="21"/>
                <w:szCs w:val="21"/>
                <w:vertAlign w:val="baseline"/>
                <w:lang w:val="en-US" w:eastAsia="zh-CN"/>
              </w:rPr>
            </w:r>
            <w:r/>
          </w:p>
        </w:tc>
        <w:tc>
          <w:tcPr>
            <w:tcW w:w="1848"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控制合价（元）</w:t>
            </w:r>
            <w:r>
              <w:rPr>
                <w:rFonts w:hint="eastAsia" w:ascii="Calibri" w:hAnsi="Calibri" w:eastAsia="宋体" w:cs="Times New Roman"/>
                <w:b/>
                <w:bCs/>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处置费用</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感染性废物、损伤性废物、药物性废物、化学性废物</w:t>
            </w:r>
            <w:r>
              <w:rPr>
                <w:rFonts w:hint="eastAsia" w:ascii="宋体" w:hAnsi="宋体" w:eastAsia="宋体" w:cs="宋体"/>
                <w:b w:val="0"/>
                <w:bCs w:val="0"/>
                <w:sz w:val="21"/>
                <w:szCs w:val="21"/>
                <w:vertAlign w:val="baseline"/>
                <w:lang w:val="en-US" w:eastAsia="zh-CN"/>
              </w:rPr>
            </w:r>
            <w:r/>
          </w:p>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4900元/吨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1298500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900元/吨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238500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12月</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1900元/月</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22800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病理性废物</w:t>
            </w:r>
            <w:r>
              <w:rPr>
                <w:rFonts w:hint="eastAsia" w:ascii="宋体" w:hAnsi="宋体" w:eastAsia="宋体" w:cs="宋体"/>
                <w:b w:val="0"/>
                <w:bCs w:val="0"/>
                <w:sz w:val="21"/>
                <w:szCs w:val="21"/>
                <w:vertAlign w:val="baseline"/>
                <w:lang w:val="en-US" w:eastAsia="zh-CN"/>
              </w:rPr>
            </w:r>
            <w:r/>
          </w:p>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55元/公斤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27500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25元/公斤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12500</w:t>
            </w: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753"/>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一年总价（最高限价）</w:t>
            </w:r>
            <w:r>
              <w:rPr>
                <w:rFonts w:ascii="宋体" w:hAnsi="宋体" w:eastAsia="宋体" w:cs="宋体"/>
                <w:b/>
                <w:bCs/>
                <w:sz w:val="21"/>
                <w:szCs w:val="21"/>
                <w:vertAlign w:val="baseline"/>
                <w:lang w:val="en-US" w:eastAsia="zh-CN"/>
              </w:rPr>
            </w:r>
            <w:r/>
          </w:p>
        </w:tc>
        <w:tc>
          <w:tcPr>
            <w:tcW w:w="1848" w:type="dxa"/>
            <w:vAlign w:val="center"/>
            <w:textDirection w:val="lrTb"/>
            <w:noWrap w:val="false"/>
          </w:tcPr>
          <w:p>
            <w:pPr>
              <w:pStyle w:val="753"/>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1599800</w:t>
            </w:r>
            <w:r>
              <w:rPr>
                <w:rFonts w:hint="eastAsia" w:ascii="宋体" w:hAnsi="宋体" w:eastAsia="宋体" w:cs="宋体"/>
                <w:b/>
                <w:bCs/>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753"/>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二年总价（最高限价）</w:t>
            </w:r>
            <w:r>
              <w:rPr>
                <w:rFonts w:ascii="宋体" w:hAnsi="宋体" w:eastAsia="宋体" w:cs="宋体"/>
                <w:b/>
                <w:bCs/>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3199600</w:t>
            </w:r>
            <w:r>
              <w:rPr>
                <w:rFonts w:ascii="宋体" w:hAnsi="宋体" w:eastAsia="宋体" w:cs="宋体"/>
                <w:b/>
                <w:bCs/>
                <w:sz w:val="21"/>
                <w:szCs w:val="21"/>
                <w:vertAlign w:val="baseline"/>
                <w:lang w:val="en-US" w:eastAsia="zh-CN"/>
              </w:rPr>
            </w:r>
            <w:r/>
          </w:p>
        </w:tc>
      </w:tr>
    </w:tbl>
    <w:p>
      <w:pPr>
        <w:pStyle w:val="753"/>
        <w:keepLines w:val="0"/>
        <w:keepNext w:val="0"/>
        <w:pageBreakBefore w:val="0"/>
        <w:spacing w:line="360" w:lineRule="auto"/>
        <w:rPr>
          <w:rFonts w:hint="eastAsia" w:ascii="宋体" w:hAnsi="宋体" w:eastAsia="宋体" w:cs="宋体"/>
          <w:b/>
          <w:sz w:val="21"/>
          <w:szCs w:val="21"/>
          <w:highlight w:val="none"/>
          <w:lang w:val="zh-CN" w:eastAsia="zh-CN" w:bidi="ar-SA"/>
        </w:rPr>
      </w:pPr>
      <w:r>
        <w:rPr>
          <w:rFonts w:hint="eastAsia" w:ascii="宋体" w:hAnsi="宋体" w:eastAsia="宋体" w:cs="宋体"/>
          <w:b/>
          <w:sz w:val="21"/>
          <w:szCs w:val="21"/>
          <w:highlight w:val="none"/>
          <w:lang w:val="zh-CN" w:eastAsia="zh-CN" w:bidi="ar-SA"/>
        </w:rPr>
      </w:r>
      <w:r/>
    </w:p>
    <w:p>
      <w:pPr>
        <w:pStyle w:val="753"/>
        <w:keepLines w:val="0"/>
        <w:keepNext w:val="0"/>
        <w:pageBreakBefore w:val="0"/>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zh-CN" w:eastAsia="zh-CN" w:bidi="ar-SA"/>
        </w:rPr>
        <w:t xml:space="preserve">（</w:t>
      </w:r>
      <w:r>
        <w:rPr>
          <w:rFonts w:hint="eastAsia" w:ascii="宋体" w:hAnsi="宋体" w:eastAsia="宋体" w:cs="宋体"/>
          <w:b/>
          <w:sz w:val="21"/>
          <w:szCs w:val="21"/>
          <w:highlight w:val="none"/>
          <w:lang w:val="en-US" w:eastAsia="zh-CN" w:bidi="ar-SA"/>
        </w:rPr>
        <w:t xml:space="preserve">二</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t xml:space="preserve">服务内容及要求</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1、医疗废物集中处置单位，应当建立健全医疗废物管理责任制，切实履行职责，防止因医疗废物导致传染病传播和环境污染事故。</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2、医疗废物集中处置单位，应当制定与医疗废物安全处置有关的规章制度和在发生意外事故时的应急方案。</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3、医疗废物集中处置单位，应当依照《中华人民共和国固体废物污染环境防治法》的规定，执行危险废物转移联单管理制度。</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4、医疗废物集中处置单位，应当对医疗废物进行登记，登记内容应当包括医疗废物的来源、种类、重量或者数量、交接时间、处置方法、最终去向以及经办人签名等项目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登记资料至少保存3年。</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5、医疗废物集中处置单位，应当采取有效措施，防止医疗废物流失、泄漏、扩散。</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禁止任何单位和个人转让、买卖医疗废物。禁止在运送过程中丢弃、遗撒医疗废物；禁止在非贮存地点倾倒、堆放医疗废物或者将医疗废物混入其他废物和生活垃圾。医疗废物集中处置员应当定期取得体检合格证并进行从业培训。</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医疗废物集中处置单位应当到医疗卫生机构收集、运送一次医疗废物，并负责医疗废物的贮存、处置。根据需要，如遇大型活动或检查，必要时随叫随到。处置单位必须具备相应的运输员并具有运输处置资质。按照国家危化品废弃液相关法律法规处置。</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8、医疗废物集中处置单位运送医疗废物，应当遵守国家有关危险货物运输管理的规定，使用有明显医疗废物标识的专用车辆。医疗废物专用车辆应当达到防渗漏、防遗撒以及其他环境保护和卫生要求。</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9、运送医疗废物的专用车辆使用后，应当在医疗废物集中处置场所内及时进行消毒和清洁。</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10、运送医疗废物的专用车辆不得运送其他物品。若车辆半路抛锚，必须在原地等待专用车辆来交接运输。</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11、医疗废物集中处置单位处置医疗废物，应当符合国家规定的环境保护、卫生标准、规范。</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12、医疗废物集中处置单位需合理安排医疗卫生机构的</w:t>
      </w:r>
      <w:r>
        <w:rPr>
          <w:rFonts w:hint="eastAsia" w:ascii="宋体" w:hAnsi="宋体" w:eastAsia="宋体" w:cs="宋体"/>
          <w:szCs w:val="21"/>
          <w:highlight w:val="none"/>
          <w:lang w:val="en-US" w:eastAsia="zh-CN"/>
        </w:rPr>
        <w:t xml:space="preserve">医废</w:t>
      </w:r>
      <w:r>
        <w:rPr>
          <w:rFonts w:hint="eastAsia" w:ascii="宋体" w:hAnsi="宋体" w:eastAsia="宋体" w:cs="宋体"/>
          <w:szCs w:val="21"/>
          <w:highlight w:val="none"/>
        </w:rPr>
        <w:t xml:space="preserve">运输。</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13、医疗废物集中处置单位负责处理、处置医疗卫生机构的医疗废物，并承担该废物运输、处置过程中的法律责任和义务。</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14、医疗废物集中处置单位应提供优质服务，</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负责运输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小时内运输一次，</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安排协助医疗废物集中处置单位装车和交接。</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15、医疗废物集中处置单位运输医疗废物时按联系好的时间准时交接，延误时间不能超过5分钟。</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16、医疗废物集中处置单位工作人员在招标人场地内工作时，必须遵守</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的规章制度，爱护公物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给</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造成损失应予赔偿。</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17、自医疗废物交接之后，一切责任由成交供应商承担，任何违规责任与采购人无关。</w:t>
      </w:r>
      <w:r>
        <w:rPr>
          <w:rFonts w:ascii="宋体" w:hAnsi="宋体" w:eastAsia="宋体" w:cs="宋体"/>
          <w:szCs w:val="21"/>
          <w:highlight w:val="none"/>
          <w:lang w:val="en-US" w:eastAsia="zh-CN"/>
        </w:rPr>
      </w:r>
      <w:r/>
    </w:p>
    <w:p>
      <w:pPr>
        <w:pStyle w:val="851"/>
        <w:numPr>
          <w:ilvl w:val="0"/>
          <w:numId w:val="0"/>
        </w:numPr>
        <w:contextualSpacing/>
        <w:ind w:left="500" w:hanging="500"/>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851"/>
        <w:numPr>
          <w:ilvl w:val="0"/>
          <w:numId w:val="0"/>
        </w:numPr>
        <w:contextualSpacing/>
        <w:ind w:left="500" w:hanging="500"/>
        <w:keepLines w:val="0"/>
        <w:keepNext w:val="0"/>
        <w:pageBreakBefore w:val="0"/>
        <w:spacing w:line="360" w:lineRule="auto"/>
        <w:widowControl w:val="off"/>
        <w:rPr>
          <w:rFonts w:hint="eastAsia" w:ascii="宋体" w:hAnsi="宋体" w:eastAsia="宋体" w:cs="宋体"/>
          <w:b/>
          <w:szCs w:val="21"/>
          <w:highlight w:val="none"/>
          <w:lang w:val="en-US" w:eastAsia="zh-CN"/>
        </w:rPr>
      </w:pPr>
      <w:r>
        <w:rPr>
          <w:rFonts w:hint="eastAsia" w:ascii="宋体" w:hAnsi="宋体" w:eastAsia="宋体" w:cs="宋体"/>
          <w:b/>
          <w:sz w:val="21"/>
          <w:szCs w:val="21"/>
          <w:lang w:val="en-US" w:eastAsia="zh-CN" w:bidi="ar-SA"/>
        </w:rPr>
        <w:t xml:space="preserve">四、</w:t>
      </w:r>
      <w:r>
        <w:rPr>
          <w:rFonts w:hint="eastAsia" w:ascii="宋体" w:hAnsi="宋体" w:eastAsia="宋体" w:cs="宋体"/>
          <w:b/>
          <w:szCs w:val="21"/>
          <w:highlight w:val="none"/>
          <w:lang w:val="en-US" w:eastAsia="zh-CN"/>
        </w:rPr>
        <w:t xml:space="preserve">报价</w:t>
      </w:r>
      <w:r>
        <w:rPr>
          <w:rFonts w:hint="eastAsia" w:ascii="宋体" w:hAnsi="宋体" w:eastAsia="宋体" w:cs="宋体"/>
          <w:b/>
          <w:szCs w:val="21"/>
          <w:highlight w:val="none"/>
          <w:lang w:val="en-US" w:eastAsia="zh-CN"/>
        </w:rPr>
      </w:r>
      <w:r/>
    </w:p>
    <w:p>
      <w:pPr>
        <w:pStyle w:val="753"/>
        <w:numPr>
          <w:ilvl w:val="0"/>
          <w:numId w:val="0"/>
        </w:numPr>
        <w:contextualSpacing/>
        <w:ind w:firstLine="422"/>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Times New Roman" w:hAnsi="Times New Roman" w:eastAsia="宋体" w:cs="宋体"/>
          <w:b/>
          <w:bCs/>
          <w:sz w:val="21"/>
          <w:szCs w:val="21"/>
          <w:highlight w:val="none"/>
          <w:lang w:val="en-US" w:eastAsia="zh-CN"/>
        </w:rPr>
        <w:t xml:space="preserve">本次采购</w:t>
      </w:r>
      <w:r>
        <w:rPr>
          <w:rFonts w:hint="eastAsia" w:ascii="宋体" w:hAnsi="宋体" w:eastAsia="宋体" w:cs="宋体"/>
          <w:b/>
          <w:bCs/>
          <w:color w:val="000000"/>
          <w:sz w:val="21"/>
          <w:szCs w:val="21"/>
          <w:highlight w:val="none"/>
        </w:rPr>
        <w:t xml:space="preserve">设最高限价为</w:t>
      </w:r>
      <w:r>
        <w:rPr>
          <w:rFonts w:hint="eastAsia" w:ascii="宋体" w:hAnsi="宋体" w:cs="宋体"/>
          <w:b/>
          <w:bCs/>
          <w:color w:val="000000"/>
          <w:sz w:val="21"/>
          <w:szCs w:val="21"/>
          <w:highlight w:val="none"/>
        </w:rPr>
        <w:t xml:space="preserve">：</w:t>
      </w:r>
      <w:r>
        <w:rPr>
          <w:rFonts w:hint="eastAsia" w:ascii="宋体" w:hAnsi="宋体" w:eastAsia="宋体" w:cs="宋体"/>
          <w:b/>
          <w:bCs/>
          <w:sz w:val="21"/>
          <w:szCs w:val="21"/>
          <w:highlight w:val="none"/>
          <w:u w:val="single"/>
          <w:shd w:val="clear" w:color="auto" w:fill="ffffff"/>
          <w:lang w:eastAsia="zh-CN"/>
        </w:rPr>
        <w:t xml:space="preserve">人民币</w:t>
      </w:r>
      <w:r>
        <w:rPr>
          <w:rFonts w:hint="eastAsia" w:ascii="宋体" w:hAnsi="宋体" w:eastAsia="宋体" w:cs="宋体"/>
          <w:b/>
          <w:bCs/>
          <w:sz w:val="21"/>
          <w:szCs w:val="21"/>
          <w:highlight w:val="none"/>
          <w:u w:val="single"/>
          <w:shd w:val="clear" w:color="auto" w:fill="ffffff"/>
          <w:lang w:val="en-US" w:eastAsia="zh-CN"/>
        </w:rPr>
        <w:t xml:space="preserve">319.96</w:t>
      </w:r>
      <w:r>
        <w:rPr>
          <w:rFonts w:hint="eastAsia" w:ascii="宋体" w:hAnsi="宋体" w:eastAsia="宋体" w:cs="宋体"/>
          <w:b/>
          <w:bCs/>
          <w:sz w:val="21"/>
          <w:szCs w:val="21"/>
          <w:highlight w:val="none"/>
          <w:u w:val="single"/>
          <w:shd w:val="clear" w:color="auto" w:fill="ffffff"/>
          <w:lang w:eastAsia="zh-CN"/>
        </w:rPr>
        <w:t xml:space="preserve">万元/</w:t>
      </w:r>
      <w:r>
        <w:rPr>
          <w:rFonts w:hint="eastAsia" w:ascii="宋体" w:hAnsi="宋体" w:eastAsia="宋体" w:cs="宋体"/>
          <w:b/>
          <w:bCs/>
          <w:sz w:val="21"/>
          <w:szCs w:val="21"/>
          <w:highlight w:val="none"/>
          <w:u w:val="single"/>
          <w:shd w:val="clear" w:color="auto" w:fill="ffffff"/>
          <w:lang w:val="en-US" w:eastAsia="zh-CN"/>
        </w:rPr>
        <w:t xml:space="preserve">二</w:t>
      </w:r>
      <w:r>
        <w:rPr>
          <w:rFonts w:hint="eastAsia" w:ascii="宋体" w:hAnsi="宋体" w:eastAsia="宋体" w:cs="宋体"/>
          <w:b/>
          <w:bCs/>
          <w:sz w:val="21"/>
          <w:szCs w:val="21"/>
          <w:highlight w:val="none"/>
          <w:u w:val="single"/>
          <w:shd w:val="clear" w:color="auto" w:fill="ffffff"/>
          <w:lang w:eastAsia="zh-CN"/>
        </w:rPr>
        <w:t xml:space="preserve">年（</w:t>
      </w:r>
      <w:r>
        <w:rPr>
          <w:rFonts w:hint="eastAsia" w:ascii="宋体" w:hAnsi="宋体" w:eastAsia="宋体" w:cs="宋体"/>
          <w:b/>
          <w:bCs/>
          <w:sz w:val="21"/>
          <w:szCs w:val="21"/>
          <w:highlight w:val="none"/>
          <w:u w:val="single"/>
          <w:shd w:val="clear" w:color="auto" w:fill="ffffff"/>
          <w:lang w:val="en-US" w:eastAsia="zh-CN"/>
        </w:rPr>
        <w:t xml:space="preserve">159.98</w:t>
      </w:r>
      <w:r>
        <w:rPr>
          <w:rFonts w:hint="eastAsia" w:ascii="宋体" w:hAnsi="宋体" w:eastAsia="宋体" w:cs="宋体"/>
          <w:b/>
          <w:bCs/>
          <w:sz w:val="21"/>
          <w:szCs w:val="21"/>
          <w:highlight w:val="none"/>
          <w:u w:val="single"/>
          <w:shd w:val="clear" w:color="auto" w:fill="ffffff"/>
          <w:lang w:eastAsia="zh-CN"/>
        </w:rPr>
        <w:t xml:space="preserve">万元/年）</w:t>
      </w:r>
      <w:r>
        <w:rPr>
          <w:rFonts w:hint="eastAsia" w:ascii="宋体" w:hAnsi="宋体" w:cs="宋体"/>
          <w:b/>
          <w:bCs/>
          <w:color w:val="000000"/>
          <w:sz w:val="21"/>
          <w:szCs w:val="21"/>
          <w:highlight w:val="none"/>
        </w:rPr>
        <w:t xml:space="preserve">，各</w:t>
      </w:r>
      <w:r>
        <w:rPr>
          <w:rFonts w:hint="eastAsia" w:ascii="宋体" w:hAnsi="宋体" w:cs="宋体"/>
          <w:b/>
          <w:bCs/>
          <w:color w:val="000000"/>
          <w:sz w:val="21"/>
          <w:szCs w:val="21"/>
          <w:highlight w:val="none"/>
          <w:lang w:eastAsia="zh-CN"/>
        </w:rPr>
        <w:t xml:space="preserve">供应商</w:t>
      </w:r>
      <w:r>
        <w:rPr>
          <w:rFonts w:hint="eastAsia" w:ascii="宋体" w:hAnsi="宋体" w:cs="宋体"/>
          <w:b/>
          <w:bCs/>
          <w:color w:val="000000"/>
          <w:sz w:val="21"/>
          <w:szCs w:val="21"/>
          <w:highlight w:val="none"/>
        </w:rPr>
        <w:t xml:space="preserve">的</w:t>
      </w:r>
      <w:r>
        <w:rPr>
          <w:rFonts w:hint="eastAsia" w:ascii="宋体" w:hAnsi="宋体" w:cs="宋体"/>
          <w:b/>
          <w:bCs/>
          <w:color w:val="000000"/>
          <w:sz w:val="21"/>
          <w:szCs w:val="21"/>
          <w:highlight w:val="none"/>
          <w:lang w:val="en-US" w:eastAsia="zh-CN"/>
        </w:rPr>
        <w:t xml:space="preserve">响应</w:t>
      </w:r>
      <w:r>
        <w:rPr>
          <w:rFonts w:hint="eastAsia" w:ascii="宋体" w:hAnsi="宋体" w:cs="宋体"/>
          <w:b/>
          <w:bCs/>
          <w:color w:val="000000"/>
          <w:sz w:val="21"/>
          <w:szCs w:val="21"/>
          <w:highlight w:val="none"/>
        </w:rPr>
        <w:t xml:space="preserve">报价不得高于最高限价，同时清单子目单价不得高于控制单价，否则作为无效响应处理。 (即造价“双控”</w:t>
      </w:r>
      <w:r>
        <w:rPr>
          <w:rFonts w:hint="eastAsia" w:ascii="宋体" w:hAnsi="宋体" w:cs="宋体"/>
          <w:b/>
          <w:bCs/>
          <w:color w:val="000000"/>
          <w:sz w:val="21"/>
          <w:szCs w:val="21"/>
          <w:highlight w:val="none"/>
          <w:lang w:eastAsia="zh-TW"/>
        </w:rPr>
        <w:t xml:space="preserve">)</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                            </w:t>
      </w:r>
      <w:r>
        <w:rPr>
          <w:rFonts w:hint="eastAsia" w:ascii="宋体" w:hAnsi="宋体" w:cs="宋体"/>
          <w:b/>
          <w:bCs/>
          <w:color w:val="000000"/>
          <w:sz w:val="21"/>
          <w:szCs w:val="21"/>
          <w:highlight w:val="none"/>
          <w:lang w:val="en-US" w:eastAsia="zh-CN"/>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cs="宋体"/>
          <w:sz w:val="21"/>
          <w:szCs w:val="21"/>
          <w:highlight w:val="none"/>
        </w:rPr>
        <w:t xml:space="preserve">本项目为</w:t>
      </w:r>
      <w:r>
        <w:rPr>
          <w:rFonts w:hint="eastAsia" w:ascii="宋体" w:hAnsi="宋体" w:cs="宋体"/>
          <w:b/>
          <w:bCs/>
          <w:sz w:val="21"/>
          <w:szCs w:val="21"/>
          <w:highlight w:val="none"/>
        </w:rPr>
        <w:t xml:space="preserve">固定单价，按实结算</w:t>
      </w:r>
      <w:r>
        <w:rPr>
          <w:rFonts w:hint="eastAsia" w:ascii="宋体" w:hAnsi="宋体" w:cs="宋体"/>
          <w:sz w:val="21"/>
          <w:szCs w:val="21"/>
          <w:highlight w:val="none"/>
        </w:rPr>
        <w:t xml:space="preserve">，</w:t>
      </w:r>
      <w:r>
        <w:rPr>
          <w:rFonts w:hint="eastAsia" w:ascii="宋体" w:hAnsi="宋体" w:eastAsia="宋体" w:cs="宋体"/>
          <w:b w:val="0"/>
          <w:bCs/>
          <w:sz w:val="21"/>
          <w:szCs w:val="21"/>
          <w:highlight w:val="none"/>
        </w:rPr>
        <w:t xml:space="preserve">报价须包括</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文件所确定的采购范围相应服务的提供、人员（包括工资和补贴）、</w:t>
      </w:r>
      <w:r>
        <w:rPr>
          <w:rFonts w:hint="eastAsia" w:ascii="宋体" w:hAnsi="宋体" w:eastAsia="宋体" w:cs="宋体"/>
          <w:sz w:val="21"/>
          <w:szCs w:val="21"/>
          <w:lang w:val="zh-CN"/>
        </w:rPr>
        <w:t xml:space="preserve">项目验收阶段所产生的验收费用，</w:t>
      </w:r>
      <w:r>
        <w:rPr>
          <w:rFonts w:hint="eastAsia" w:ascii="宋体" w:hAnsi="宋体" w:eastAsia="宋体" w:cs="宋体"/>
          <w:sz w:val="21"/>
          <w:szCs w:val="21"/>
        </w:rPr>
        <w:t xml:space="preserve">办公场所及设施、保险、劳保、管理、各种税费、利润、税金、政策性文件规定及合同包含的所有风险、责任等各项应有费用，以及为完成该项服务项目所涉及到的一切相关费用，采购人不再支付其他任何费用。 </w:t>
      </w:r>
      <w:r>
        <w:rPr>
          <w:rFonts w:hint="eastAsia" w:ascii="宋体" w:hAnsi="宋体" w:eastAsia="宋体" w:cs="宋体"/>
          <w:sz w:val="21"/>
          <w:szCs w:val="21"/>
        </w:rPr>
      </w:r>
      <w:r/>
    </w:p>
    <w:p>
      <w:pPr>
        <w:pStyle w:val="93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报价货币为人民币，评审时以人民币为准。</w:t>
      </w:r>
      <w:r>
        <w:rPr>
          <w:rFonts w:hint="eastAsia" w:ascii="宋体" w:hAnsi="宋体" w:eastAsia="宋体" w:cs="宋体"/>
          <w:sz w:val="21"/>
          <w:szCs w:val="21"/>
        </w:rPr>
      </w:r>
      <w:r/>
    </w:p>
    <w:p>
      <w:pPr>
        <w:pStyle w:val="851"/>
        <w:numPr>
          <w:ilvl w:val="0"/>
          <w:numId w:val="0"/>
        </w:numPr>
        <w:contextualSpacing/>
        <w:ind w:firstLine="42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53"/>
        <w:numPr>
          <w:ilvl w:val="0"/>
          <w:numId w:val="0"/>
        </w:numPr>
        <w:jc w:val="center"/>
        <w:keepLines w:val="0"/>
        <w:keepNext w:val="0"/>
        <w:pageBreakBefore w:val="0"/>
        <w:spacing w:line="324" w:lineRule="auto"/>
        <w:widowControl/>
        <w:rPr>
          <w:b/>
          <w:sz w:val="28"/>
          <w:szCs w:val="28"/>
        </w:rPr>
        <w:outlineLvl w:val="0"/>
      </w:pPr>
      <w:r>
        <w:rPr>
          <w:b/>
          <w:sz w:val="28"/>
          <w:szCs w:val="28"/>
        </w:rPr>
      </w:r>
      <w:r/>
    </w:p>
    <w:p>
      <w:pPr>
        <w:pStyle w:val="785"/>
        <w:jc w:val="center"/>
        <w:keepLines w:val="0"/>
        <w:keepNext w:val="0"/>
        <w:pageBreakBefore w:val="0"/>
        <w:spacing w:line="360" w:lineRule="auto"/>
        <w:tabs>
          <w:tab w:val="left" w:pos="567" w:leader="none"/>
        </w:tabs>
        <w:rPr>
          <w:rFonts w:ascii="宋体" w:hAnsi="宋体" w:eastAsia="宋体" w:cs="宋体"/>
          <w:bCs/>
          <w:spacing w:val="2"/>
          <w:sz w:val="21"/>
          <w:szCs w:val="21"/>
          <w:highlight w:val="none"/>
          <w:lang w:val="en-US"/>
        </w:rPr>
      </w:pPr>
      <w:r>
        <w:rPr>
          <w:b/>
          <w:sz w:val="28"/>
          <w:szCs w:val="28"/>
        </w:rPr>
        <w:t xml:space="preserve">第五章   </w:t>
      </w:r>
      <w:bookmarkEnd w:id="626"/>
      <w:r/>
      <w:bookmarkEnd w:id="627"/>
      <w:r>
        <w:rPr>
          <w:rFonts w:ascii="Times New Roman" w:hAnsi="Times New Roman" w:eastAsia="宋体" w:cs="Times New Roman"/>
          <w:b/>
          <w:sz w:val="28"/>
          <w:szCs w:val="28"/>
          <w:lang w:val="en-US" w:eastAsia="zh-CN" w:bidi="ar-SA"/>
        </w:rPr>
        <w:t xml:space="preserve">合同</w:t>
      </w:r>
      <w:r>
        <w:rPr>
          <w:rFonts w:hint="eastAsia" w:ascii="Times New Roman" w:hAnsi="Times New Roman" w:eastAsia="宋体" w:cs="Times New Roman"/>
          <w:b/>
          <w:sz w:val="28"/>
          <w:szCs w:val="28"/>
          <w:lang w:val="en-US" w:eastAsia="zh-CN" w:bidi="ar-SA"/>
        </w:rPr>
        <w:t xml:space="preserve">草案条款</w:t>
      </w:r>
      <w:r>
        <w:rPr>
          <w:rFonts w:ascii="宋体" w:hAnsi="宋体" w:eastAsia="宋体" w:cs="宋体"/>
          <w:bCs/>
          <w:spacing w:val="2"/>
          <w:sz w:val="21"/>
          <w:szCs w:val="21"/>
          <w:highlight w:val="none"/>
          <w:lang w:val="en-US"/>
        </w:rPr>
      </w:r>
      <w:r/>
    </w:p>
    <w:p>
      <w:pPr>
        <w:pStyle w:val="753"/>
        <w:ind w:firstLine="422"/>
        <w:keepLines w:val="0"/>
        <w:keepNext w:val="0"/>
        <w:pageBreakBefore w:val="0"/>
        <w:spacing w:line="360" w:lineRule="auto"/>
        <w:rPr>
          <w:rFonts w:ascii="宋体" w:hAnsi="宋体" w:eastAsia="宋体" w:cs="宋体"/>
          <w:b/>
          <w:bCs/>
          <w:szCs w:val="21"/>
        </w:rPr>
      </w:pPr>
      <w:r>
        <w:rPr>
          <w:rFonts w:hint="eastAsia" w:ascii="宋体" w:hAnsi="宋体" w:eastAsia="宋体" w:cs="宋体"/>
          <w:b/>
          <w:szCs w:val="21"/>
        </w:rPr>
        <w:t xml:space="preserve">甲方： </w:t>
      </w:r>
      <w:r>
        <w:rPr>
          <w:rFonts w:hint="eastAsia" w:ascii="宋体" w:hAnsi="宋体" w:eastAsia="宋体" w:cs="宋体"/>
          <w:szCs w:val="21"/>
          <w:u w:val="single"/>
        </w:rPr>
        <w:t xml:space="preserve">                         </w:t>
      </w:r>
      <w:r>
        <w:rPr>
          <w:rFonts w:hint="eastAsia" w:ascii="宋体" w:hAnsi="宋体" w:eastAsia="宋体" w:cs="宋体"/>
          <w:b/>
          <w:szCs w:val="21"/>
        </w:rPr>
        <w:t xml:space="preserve">               </w:t>
      </w:r>
      <w:r>
        <w:rPr>
          <w:rFonts w:hint="eastAsia" w:ascii="宋体" w:hAnsi="宋体" w:eastAsia="宋体" w:cs="宋体"/>
          <w:b/>
          <w:bCs/>
          <w:szCs w:val="21"/>
        </w:rPr>
        <w:t xml:space="preserve">项目编号：</w:t>
      </w:r>
      <w:r>
        <w:rPr>
          <w:rFonts w:hint="eastAsia" w:ascii="宋体" w:hAnsi="宋体" w:eastAsia="宋体" w:cs="宋体"/>
          <w:b/>
          <w:bCs/>
          <w:szCs w:val="21"/>
          <w:u w:val="single"/>
        </w:rPr>
        <w:t xml:space="preserve">              </w:t>
      </w:r>
      <w:r>
        <w:rPr>
          <w:rFonts w:ascii="宋体" w:hAnsi="宋体" w:eastAsia="宋体" w:cs="宋体"/>
          <w:b/>
          <w:bCs/>
          <w:szCs w:val="21"/>
        </w:rPr>
      </w:r>
      <w:r/>
    </w:p>
    <w:p>
      <w:pPr>
        <w:pStyle w:val="753"/>
        <w:ind w:firstLine="422"/>
        <w:keepLines w:val="0"/>
        <w:keepNext w:val="0"/>
        <w:pageBreakBefore w:val="0"/>
        <w:spacing w:line="360" w:lineRule="auto"/>
        <w:rPr>
          <w:rFonts w:ascii="宋体" w:hAnsi="宋体" w:eastAsia="宋体" w:cs="宋体"/>
          <w:b/>
          <w:bCs/>
          <w:szCs w:val="21"/>
          <w:u w:val="single"/>
        </w:rPr>
      </w:pPr>
      <w:r>
        <w:rPr>
          <w:rFonts w:hint="eastAsia" w:ascii="宋体" w:hAnsi="宋体" w:eastAsia="宋体" w:cs="宋体"/>
          <w:b/>
          <w:bCs/>
          <w:szCs w:val="21"/>
        </w:rPr>
        <w:t xml:space="preserve">乙方： </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               合同时间：</w:t>
      </w:r>
      <w:r>
        <w:rPr>
          <w:rFonts w:hint="eastAsia" w:ascii="宋体" w:hAnsi="宋体" w:eastAsia="宋体" w:cs="宋体"/>
          <w:b/>
          <w:bCs/>
          <w:szCs w:val="21"/>
          <w:u w:val="single"/>
        </w:rPr>
        <w:t xml:space="preserve">    年   月   日</w:t>
      </w:r>
      <w:r>
        <w:rPr>
          <w:rFonts w:ascii="宋体" w:hAnsi="宋体" w:eastAsia="宋体" w:cs="宋体"/>
          <w:b/>
          <w:bCs/>
          <w:szCs w:val="21"/>
          <w:u w:val="single"/>
        </w:rPr>
      </w:r>
      <w:r/>
    </w:p>
    <w:p>
      <w:pPr>
        <w:pStyle w:val="753"/>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w:t>
      </w:r>
      <w:r>
        <w:rPr>
          <w:rFonts w:hint="eastAsia" w:ascii="宋体" w:hAnsi="宋体" w:eastAsia="宋体" w:cs="宋体"/>
          <w:szCs w:val="21"/>
        </w:rPr>
        <w:t xml:space="preserve">遵循平等、自愿、公平和诚实信用的原则，双方协商一致，共同</w:t>
      </w:r>
      <w:r>
        <w:rPr>
          <w:rFonts w:hint="eastAsia" w:ascii="宋体" w:hAnsi="宋体" w:eastAsia="宋体" w:cs="宋体"/>
          <w:szCs w:val="21"/>
        </w:rPr>
        <w:t xml:space="preserve">达成如下协议：</w:t>
      </w:r>
      <w:r>
        <w:rPr>
          <w:rFonts w:hint="eastAsia" w:ascii="宋体" w:hAnsi="宋体" w:eastAsia="宋体" w:cs="宋体"/>
          <w:szCs w:val="21"/>
        </w:rPr>
      </w:r>
      <w:r/>
    </w:p>
    <w:p>
      <w:pPr>
        <w:pStyle w:val="753"/>
        <w:ind w:firstLine="422"/>
        <w:keepLines w:val="0"/>
        <w:keepNext w:val="0"/>
        <w:pageBreakBefore w:val="0"/>
        <w:spacing w:line="360" w:lineRule="auto"/>
        <w:shd w:val="clear" w:color="auto" w:fill="ffffff"/>
        <w:widowControl/>
        <w:rPr>
          <w:rFonts w:ascii="宋体" w:hAnsi="宋体" w:eastAsia="宋体" w:cs="宋体"/>
          <w:szCs w:val="21"/>
        </w:rPr>
      </w:pPr>
      <w:r/>
      <w:bookmarkStart w:id="628" w:name="_Toc475692078"/>
      <w:r/>
      <w:bookmarkStart w:id="629" w:name="_Toc4536"/>
      <w:r>
        <w:rPr>
          <w:rFonts w:hint="eastAsia" w:ascii="宋体" w:hAnsi="宋体" w:eastAsia="宋体" w:cs="宋体"/>
          <w:b/>
          <w:bCs/>
          <w:szCs w:val="21"/>
        </w:rPr>
        <w:t xml:space="preserve">第一条 合同标的</w:t>
      </w:r>
      <w:bookmarkEnd w:id="628"/>
      <w:r>
        <w:rPr>
          <w:rFonts w:hint="eastAsia" w:ascii="宋体" w:hAnsi="宋体" w:eastAsia="宋体" w:cs="宋体"/>
          <w:szCs w:val="21"/>
        </w:rPr>
        <w:t xml:space="preserve"> </w:t>
      </w:r>
      <w:bookmarkEnd w:id="629"/>
      <w:r>
        <w:rPr>
          <w:rFonts w:ascii="宋体" w:hAnsi="宋体" w:eastAsia="宋体" w:cs="宋体"/>
          <w:szCs w:val="21"/>
        </w:rPr>
      </w:r>
      <w:r/>
    </w:p>
    <w:p>
      <w:pPr>
        <w:pStyle w:val="753"/>
        <w:ind w:firstLine="422"/>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hint="eastAsia" w:ascii="宋体" w:hAnsi="宋体" w:eastAsia="宋体" w:cs="宋体"/>
          <w:color w:val="000000"/>
          <w:szCs w:val="21"/>
          <w:highlight w:val="none"/>
        </w:rPr>
      </w:r>
      <w:r/>
    </w:p>
    <w:p>
      <w:pPr>
        <w:pStyle w:val="753"/>
        <w:ind w:firstLine="422"/>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eastAsia="宋体" w:cs="宋体"/>
          <w:b/>
          <w:bCs/>
          <w:sz w:val="21"/>
          <w:szCs w:val="21"/>
          <w:highlight w:val="none"/>
          <w:lang w:val="en-US" w:eastAsia="zh-CN"/>
        </w:rPr>
        <w:t xml:space="preserve">（一）服务期限：</w:t>
      </w:r>
      <w:r>
        <w:rPr>
          <w:rFonts w:hint="eastAsia" w:ascii="宋体" w:hAnsi="宋体" w:eastAsia="宋体" w:cs="宋体"/>
          <w:color w:val="000000"/>
          <w:szCs w:val="21"/>
          <w:highlight w:val="none"/>
          <w:lang w:val="en-US" w:eastAsia="zh-CN"/>
        </w:rPr>
        <w:t xml:space="preserve">本项目合同履行期限二年，合同一年一签。</w:t>
      </w:r>
      <w:r>
        <w:rPr>
          <w:rFonts w:hint="eastAsia" w:ascii="宋体" w:hAnsi="宋体" w:eastAsia="宋体" w:cs="宋体"/>
          <w:bCs/>
          <w:szCs w:val="21"/>
          <w:highlight w:val="none"/>
          <w:lang w:eastAsia="zh-CN"/>
        </w:rPr>
      </w:r>
      <w:r/>
    </w:p>
    <w:p>
      <w:pPr>
        <w:pStyle w:val="753"/>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本次合同的服务期限定为</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年</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月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日至</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年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月 </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日</w:t>
      </w:r>
      <w:r>
        <w:rPr>
          <w:rFonts w:hint="eastAsia" w:ascii="宋体" w:hAnsi="宋体" w:eastAsia="宋体" w:cs="宋体"/>
          <w:b/>
          <w:bCs w:val="0"/>
          <w:szCs w:val="21"/>
          <w:highlight w:val="none"/>
          <w:u w:val="single"/>
          <w:lang w:val="en-US" w:eastAsia="zh-CN"/>
        </w:rPr>
        <w:t xml:space="preserve">止（12个月）</w:t>
      </w:r>
      <w:r>
        <w:rPr>
          <w:rFonts w:hint="eastAsia" w:ascii="宋体" w:hAnsi="宋体" w:eastAsia="宋体" w:cs="宋体"/>
          <w:bCs/>
          <w:szCs w:val="21"/>
          <w:highlight w:val="none"/>
          <w:lang w:val="en-US" w:eastAsia="zh-CN"/>
        </w:rPr>
        <w:t xml:space="preserve">，若合同任何一方对此存有异议或希望终止合同，需于合同服务期届满前告知另一方。</w:t>
      </w:r>
      <w:r>
        <w:rPr>
          <w:rFonts w:hint="eastAsia" w:ascii="宋体" w:hAnsi="宋体" w:eastAsia="宋体" w:cs="宋体"/>
          <w:bCs/>
          <w:szCs w:val="21"/>
          <w:highlight w:val="none"/>
          <w:lang w:val="en-US" w:eastAsia="zh-CN"/>
        </w:rPr>
      </w:r>
      <w:r/>
    </w:p>
    <w:p>
      <w:pPr>
        <w:pStyle w:val="753"/>
        <w:ind w:firstLine="422"/>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（二）</w:t>
      </w:r>
      <w:r>
        <w:rPr>
          <w:rFonts w:hint="eastAsia" w:ascii="宋体" w:hAnsi="宋体" w:eastAsia="宋体" w:cs="宋体"/>
          <w:b/>
          <w:szCs w:val="21"/>
          <w:highlight w:val="none"/>
          <w:lang w:eastAsia="zh-CN"/>
        </w:rPr>
        <w:t xml:space="preserve">医疗废物</w:t>
      </w:r>
      <w:r>
        <w:rPr>
          <w:rFonts w:hint="eastAsia" w:ascii="宋体" w:hAnsi="宋体" w:eastAsia="宋体" w:cs="宋体"/>
          <w:b/>
          <w:szCs w:val="21"/>
          <w:highlight w:val="none"/>
          <w:lang w:val="en-US" w:eastAsia="zh-CN"/>
        </w:rPr>
        <w:t xml:space="preserve">处置清单</w:t>
      </w:r>
      <w:r>
        <w:rPr>
          <w:rFonts w:hint="eastAsia" w:ascii="宋体" w:hAnsi="宋体" w:eastAsia="宋体" w:cs="宋体"/>
          <w:b/>
          <w:sz w:val="21"/>
          <w:szCs w:val="21"/>
          <w:highlight w:val="none"/>
          <w:lang w:val="en-US" w:eastAsia="zh-CN" w:bidi="ar-SA"/>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753"/>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序号</w:t>
            </w:r>
            <w:r>
              <w:rPr>
                <w:rFonts w:hint="eastAsia" w:ascii="Calibri" w:hAnsi="Calibri" w:eastAsia="宋体" w:cs="Times New Roman"/>
                <w:b/>
                <w:bCs/>
                <w:sz w:val="21"/>
                <w:szCs w:val="21"/>
                <w:highlight w:val="none"/>
                <w:vertAlign w:val="baseline"/>
                <w:lang w:val="en-US" w:eastAsia="zh-CN"/>
              </w:rPr>
            </w:r>
            <w:r/>
          </w:p>
        </w:tc>
        <w:tc>
          <w:tcPr>
            <w:tcW w:w="1353" w:type="dxa"/>
            <w:vAlign w:val="center"/>
            <w:textDirection w:val="lrTb"/>
            <w:noWrap w:val="false"/>
          </w:tcPr>
          <w:p>
            <w:pPr>
              <w:pStyle w:val="753"/>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分项名称</w:t>
            </w:r>
            <w:r>
              <w:rPr>
                <w:rFonts w:hint="eastAsia" w:ascii="Calibri" w:hAnsi="Calibri" w:eastAsia="宋体" w:cs="Times New Roman"/>
                <w:b/>
                <w:bCs/>
                <w:sz w:val="21"/>
                <w:szCs w:val="21"/>
                <w:highlight w:val="none"/>
                <w:vertAlign w:val="baseline"/>
                <w:lang w:val="en-US" w:eastAsia="zh-CN"/>
              </w:rPr>
            </w:r>
            <w:r/>
          </w:p>
        </w:tc>
        <w:tc>
          <w:tcPr>
            <w:tcW w:w="1537" w:type="dxa"/>
            <w:vAlign w:val="center"/>
            <w:textDirection w:val="lrTb"/>
            <w:noWrap w:val="false"/>
          </w:tcPr>
          <w:p>
            <w:pPr>
              <w:pStyle w:val="753"/>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服务内容</w:t>
            </w:r>
            <w:r>
              <w:rPr>
                <w:rFonts w:hint="eastAsia" w:ascii="Calibri" w:hAnsi="Calibri" w:eastAsia="宋体" w:cs="Times New Roman"/>
                <w:b/>
                <w:bCs/>
                <w:sz w:val="21"/>
                <w:szCs w:val="21"/>
                <w:highlight w:val="none"/>
                <w:vertAlign w:val="baseline"/>
                <w:lang w:val="en-US" w:eastAsia="zh-CN"/>
              </w:rPr>
            </w:r>
            <w:r/>
          </w:p>
        </w:tc>
        <w:tc>
          <w:tcPr>
            <w:tcW w:w="2003" w:type="dxa"/>
            <w:vAlign w:val="center"/>
            <w:textDirection w:val="lrTb"/>
            <w:noWrap w:val="false"/>
          </w:tcPr>
          <w:p>
            <w:pPr>
              <w:pStyle w:val="753"/>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年处置预估数量</w:t>
            </w:r>
            <w:r>
              <w:rPr>
                <w:rFonts w:hint="eastAsia" w:ascii="Calibri" w:hAnsi="Calibri" w:eastAsia="宋体" w:cs="Times New Roman"/>
                <w:b/>
                <w:bCs/>
                <w:sz w:val="21"/>
                <w:szCs w:val="21"/>
                <w:highlight w:val="none"/>
                <w:vertAlign w:val="baseline"/>
                <w:lang w:val="en-US" w:eastAsia="zh-CN"/>
              </w:rPr>
            </w:r>
            <w:r/>
          </w:p>
        </w:tc>
        <w:tc>
          <w:tcPr>
            <w:tcW w:w="1880" w:type="dxa"/>
            <w:vAlign w:val="center"/>
            <w:textDirection w:val="lrTb"/>
            <w:noWrap w:val="false"/>
          </w:tcPr>
          <w:p>
            <w:pPr>
              <w:pStyle w:val="753"/>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投标单价（元）</w:t>
            </w:r>
            <w:r>
              <w:rPr>
                <w:rFonts w:hint="eastAsia" w:ascii="Calibri" w:hAnsi="Calibri" w:eastAsia="宋体" w:cs="Times New Roman"/>
                <w:b/>
                <w:bCs/>
                <w:sz w:val="21"/>
                <w:szCs w:val="21"/>
                <w:highlight w:val="none"/>
                <w:vertAlign w:val="baseline"/>
                <w:lang w:val="en-US" w:eastAsia="zh-CN"/>
              </w:rPr>
            </w:r>
            <w:r/>
          </w:p>
        </w:tc>
        <w:tc>
          <w:tcPr>
            <w:tcW w:w="1848" w:type="dxa"/>
            <w:vAlign w:val="center"/>
            <w:textDirection w:val="lrTb"/>
            <w:noWrap w:val="false"/>
          </w:tcPr>
          <w:p>
            <w:pPr>
              <w:pStyle w:val="753"/>
              <w:jc w:val="center"/>
              <w:rPr>
                <w:rFonts w:hint="eastAsia" w:ascii="Calibri" w:hAnsi="Calibri" w:eastAsia="宋体" w:cs="Times New Roman"/>
                <w:b/>
                <w:bCs/>
                <w:sz w:val="21"/>
                <w:szCs w:val="21"/>
                <w:highlight w:val="none"/>
                <w:vertAlign w:val="baseline"/>
                <w:lang w:val="en-US" w:eastAsia="zh-CN"/>
              </w:rPr>
            </w:pPr>
            <w:r>
              <w:rPr>
                <w:rFonts w:hint="eastAsia" w:ascii="Calibri" w:hAnsi="Calibri" w:eastAsia="宋体" w:cs="Times New Roman"/>
                <w:b/>
                <w:bCs/>
                <w:sz w:val="21"/>
                <w:szCs w:val="21"/>
                <w:highlight w:val="none"/>
                <w:vertAlign w:val="baseline"/>
                <w:lang w:val="en-US" w:eastAsia="zh-CN"/>
              </w:rPr>
              <w:t xml:space="preserve">投标合价（元）</w:t>
            </w:r>
            <w:r>
              <w:rPr>
                <w:rFonts w:hint="eastAsia" w:ascii="Calibri" w:hAnsi="Calibri" w:eastAsia="宋体" w:cs="Times New Roman"/>
                <w:b/>
                <w:bCs/>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处置费用</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restart"/>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感染性废物、损伤性废物、药物性废物、化学性废物</w:t>
            </w:r>
            <w:r>
              <w:rPr>
                <w:rFonts w:hint="eastAsia" w:ascii="宋体" w:hAnsi="宋体" w:eastAsia="宋体" w:cs="宋体"/>
                <w:b w:val="0"/>
                <w:bCs w:val="0"/>
                <w:sz w:val="21"/>
                <w:szCs w:val="21"/>
                <w:highlight w:val="none"/>
                <w:vertAlign w:val="baseline"/>
                <w:lang w:val="en-US" w:eastAsia="zh-CN"/>
              </w:rPr>
            </w:r>
            <w:r/>
          </w:p>
          <w:p>
            <w:pPr>
              <w:pStyle w:val="753"/>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w:t>
            </w:r>
            <w:r>
              <w:rPr>
                <w:rFonts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265吨</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元/吨</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焚烧费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265吨</w:t>
            </w:r>
            <w:r>
              <w:rPr>
                <w:rFonts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元/吨</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3</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运费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12月</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元/月</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4</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焚烧费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restart"/>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病理性废物</w:t>
            </w:r>
            <w:r>
              <w:rPr>
                <w:rFonts w:hint="eastAsia" w:ascii="宋体" w:hAnsi="宋体" w:eastAsia="宋体" w:cs="宋体"/>
                <w:b w:val="0"/>
                <w:bCs w:val="0"/>
                <w:sz w:val="21"/>
                <w:szCs w:val="21"/>
                <w:highlight w:val="none"/>
                <w:vertAlign w:val="baseline"/>
                <w:lang w:val="en-US" w:eastAsia="zh-CN"/>
              </w:rPr>
            </w:r>
            <w:r/>
          </w:p>
          <w:p>
            <w:pPr>
              <w:pStyle w:val="753"/>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处置</w:t>
            </w:r>
            <w:r>
              <w:rPr>
                <w:rFonts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500公斤</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元/公斤</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w:t>
            </w:r>
            <w:r>
              <w:rPr>
                <w:rFonts w:hint="eastAsia" w:ascii="宋体" w:hAnsi="宋体" w:eastAsia="宋体" w:cs="宋体"/>
                <w:b w:val="0"/>
                <w:bCs w:val="0"/>
                <w:sz w:val="21"/>
                <w:szCs w:val="21"/>
                <w:highlight w:val="none"/>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运费</w:t>
            </w:r>
            <w:r>
              <w:rPr>
                <w:rFonts w:hint="eastAsia" w:ascii="宋体" w:hAnsi="宋体" w:eastAsia="宋体" w:cs="宋体"/>
                <w:b w:val="0"/>
                <w:bCs w:val="0"/>
                <w:sz w:val="21"/>
                <w:szCs w:val="21"/>
                <w:highlight w:val="none"/>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500公斤</w:t>
            </w:r>
            <w:r>
              <w:rPr>
                <w:rFonts w:hint="eastAsia" w:ascii="宋体" w:hAnsi="宋体" w:eastAsia="宋体" w:cs="宋体"/>
                <w:b w:val="0"/>
                <w:bCs w:val="0"/>
                <w:sz w:val="21"/>
                <w:szCs w:val="21"/>
                <w:highlight w:val="none"/>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元/公斤</w:t>
            </w:r>
            <w:r>
              <w:rPr>
                <w:rFonts w:ascii="宋体" w:hAnsi="宋体" w:eastAsia="宋体" w:cs="宋体"/>
                <w:b w:val="0"/>
                <w:bCs w:val="0"/>
                <w:sz w:val="21"/>
                <w:szCs w:val="21"/>
                <w:highlight w:val="none"/>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highlight w:val="none"/>
                <w:vertAlign w:val="baseline"/>
                <w:lang w:val="en-US" w:eastAsia="zh-CN"/>
              </w:rPr>
            </w:pPr>
            <w:r>
              <w:rPr>
                <w:rFonts w:ascii="宋体" w:hAnsi="宋体" w:eastAsia="宋体" w:cs="宋体"/>
                <w:b w:val="0"/>
                <w:bCs w:val="0"/>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6</w:t>
            </w:r>
            <w:r>
              <w:rPr>
                <w:rFonts w:hint="eastAsia" w:ascii="宋体" w:hAnsi="宋体" w:eastAsia="宋体" w:cs="宋体"/>
                <w:b w:val="0"/>
                <w:bCs w:val="0"/>
                <w:sz w:val="21"/>
                <w:szCs w:val="21"/>
                <w:highlight w:val="none"/>
                <w:vertAlign w:val="baseline"/>
                <w:lang w:val="en-US" w:eastAsia="zh-CN"/>
              </w:rPr>
            </w:r>
            <w:r/>
          </w:p>
        </w:tc>
        <w:tc>
          <w:tcPr>
            <w:gridSpan w:val="4"/>
            <w:tcW w:w="6773" w:type="dxa"/>
            <w:vAlign w:val="center"/>
            <w:textDirection w:val="lrTb"/>
            <w:noWrap w:val="false"/>
          </w:tcPr>
          <w:p>
            <w:pPr>
              <w:pStyle w:val="753"/>
              <w:jc w:val="center"/>
              <w:rPr>
                <w:rFonts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一年总价</w:t>
            </w:r>
            <w:r>
              <w:rPr>
                <w:rFonts w:ascii="宋体" w:hAnsi="宋体" w:eastAsia="宋体" w:cs="宋体"/>
                <w:b/>
                <w:bCs/>
                <w:sz w:val="21"/>
                <w:szCs w:val="21"/>
                <w:highlight w:val="none"/>
                <w:vertAlign w:val="baseline"/>
                <w:lang w:val="en-US" w:eastAsia="zh-CN"/>
              </w:rPr>
            </w:r>
            <w:r/>
          </w:p>
        </w:tc>
        <w:tc>
          <w:tcPr>
            <w:tcW w:w="1848" w:type="dxa"/>
            <w:vAlign w:val="center"/>
            <w:textDirection w:val="lrTb"/>
            <w:noWrap w:val="false"/>
          </w:tcPr>
          <w:p>
            <w:pPr>
              <w:pStyle w:val="753"/>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7</w:t>
            </w:r>
            <w:r>
              <w:rPr>
                <w:rFonts w:hint="eastAsia" w:ascii="宋体" w:hAnsi="宋体" w:eastAsia="宋体" w:cs="宋体"/>
                <w:b w:val="0"/>
                <w:bCs w:val="0"/>
                <w:sz w:val="21"/>
                <w:szCs w:val="21"/>
                <w:highlight w:val="none"/>
                <w:vertAlign w:val="baseline"/>
                <w:lang w:val="en-US" w:eastAsia="zh-CN"/>
              </w:rPr>
            </w:r>
            <w:r/>
          </w:p>
        </w:tc>
        <w:tc>
          <w:tcPr>
            <w:gridSpan w:val="4"/>
            <w:tcW w:w="6773" w:type="dxa"/>
            <w:vAlign w:val="center"/>
            <w:textDirection w:val="lrTb"/>
            <w:noWrap w:val="false"/>
          </w:tcPr>
          <w:p>
            <w:pPr>
              <w:pStyle w:val="753"/>
              <w:jc w:val="center"/>
              <w:rPr>
                <w:rFonts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二年总价</w:t>
            </w:r>
            <w:r>
              <w:rPr>
                <w:rFonts w:ascii="宋体" w:hAnsi="宋体" w:eastAsia="宋体" w:cs="宋体"/>
                <w:b/>
                <w:bCs/>
                <w:sz w:val="21"/>
                <w:szCs w:val="21"/>
                <w:highlight w:val="none"/>
                <w:vertAlign w:val="baseline"/>
                <w:lang w:val="en-US" w:eastAsia="zh-CN"/>
              </w:rPr>
            </w:r>
            <w:r/>
          </w:p>
        </w:tc>
        <w:tc>
          <w:tcPr>
            <w:tcW w:w="1848" w:type="dxa"/>
            <w:vAlign w:val="center"/>
            <w:textDirection w:val="lrTb"/>
            <w:noWrap w:val="false"/>
          </w:tcPr>
          <w:p>
            <w:pPr>
              <w:pStyle w:val="753"/>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r>
    </w:tbl>
    <w:p>
      <w:pPr>
        <w:pStyle w:val="753"/>
        <w:ind w:firstLine="422"/>
        <w:spacing w:line="360" w:lineRule="auto"/>
        <w:rPr>
          <w:rFonts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zh-CN" w:eastAsia="zh-CN" w:bidi="ar-SA"/>
        </w:rPr>
        <w:t xml:space="preserve">（</w:t>
      </w:r>
      <w:r>
        <w:rPr>
          <w:rFonts w:hint="eastAsia" w:ascii="宋体" w:hAnsi="宋体" w:eastAsia="宋体" w:cs="宋体"/>
          <w:b/>
          <w:sz w:val="21"/>
          <w:szCs w:val="21"/>
          <w:highlight w:val="none"/>
          <w:lang w:val="en-US" w:eastAsia="zh-CN" w:bidi="ar-SA"/>
        </w:rPr>
        <w:t xml:space="preserve">三</w:t>
      </w:r>
      <w:r>
        <w:rPr>
          <w:rFonts w:hint="eastAsia" w:ascii="宋体" w:hAnsi="宋体" w:eastAsia="宋体" w:cs="宋体"/>
          <w:b/>
          <w:sz w:val="21"/>
          <w:szCs w:val="21"/>
          <w:highlight w:val="none"/>
          <w:lang w:val="zh-CN" w:eastAsia="zh-CN" w:bidi="ar-SA"/>
        </w:rPr>
        <w:t xml:space="preserve">） </w:t>
      </w:r>
      <w:r>
        <w:rPr>
          <w:rFonts w:hint="eastAsia" w:ascii="宋体" w:hAnsi="宋体" w:eastAsia="宋体" w:cs="宋体"/>
          <w:b/>
          <w:sz w:val="21"/>
          <w:szCs w:val="21"/>
          <w:highlight w:val="none"/>
          <w:lang w:val="en-US" w:eastAsia="zh-CN" w:bidi="ar-SA"/>
        </w:rPr>
        <w:t xml:space="preserve">服务内容及要求</w:t>
      </w:r>
      <w:r>
        <w:rPr>
          <w:rFonts w:ascii="宋体" w:hAnsi="宋体" w:eastAsia="宋体" w:cs="宋体"/>
          <w:b/>
          <w:sz w:val="21"/>
          <w:szCs w:val="21"/>
          <w:highlight w:val="none"/>
          <w:lang w:val="en-US" w:eastAsia="zh-CN" w:bidi="ar-SA"/>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1、医疗废物集中处置单位，应当建立健全</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医疗废物管理责任制，切实履行职责，防止因医疗废物导致传染病传播和环境污染事故。</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2、医疗废物集中处置单位，应当制定与医疗废物安全处置有关的规章制度和在发生意外事故时的应急方案。</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3、医疗废物集中处置单位，应当依照《中华人民共和国固体废物污染环境防治法》的规定，执行危险废物转移联单管理制度。</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4、医疗废物集中处置单位，应当对医疗废物进行登记，登记内容应当包括医疗废物的来源、种类、重量或者数量、交接时间、处置方法、最终去向以及经办人签名等项目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登记资料至少保存3年。</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5、医疗废物集中处置单位，应当采取有效措施，防止医疗废物流失、泄漏、扩散。</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禁止任何单位和个人转让、买卖医疗废物。禁止在运送过程中丢弃、遗撒医疗废物；禁止在非贮存地点倾倒、堆放医疗废物或者将医疗废物混入其他废物和生活垃圾。医疗废物集中处置员应当定期取得体检合格证并进行从业培训。</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医疗废物集中处置单位应当到医疗卫生机构收集、运送一次医疗废物，并负责医疗废物的贮存、处置。根据需要，如遇大型活动或检查，必要时随叫随到。处置单位必须具备相应的运输员并具有运输处置资质。按照国家危化品废弃液相关法律法规处置。</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8、医疗废物集中处置单位运送医疗废物，应当遵守国家有关危险货物运输管理的规定，使用有明显医疗废物标识的专用车辆。医疗废物专用车辆应当达到防渗漏、防遗撒以及其他环境保护和卫生要求。</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9、运送医疗废物的专用车辆使用后，应当在医疗废物集中处置场所内及时进行消毒和清洁。</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10、运送医疗废物的专用车辆不得运送其他物品。若车辆半路抛锚，必须在原地等待专用车辆来交接运输。</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11、医疗废物集中处置单位处置医疗废物，应当符合国家规定的环境保护、卫生标准、规范。</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12、医疗废物集中处置单位需合理安排医疗卫生机构的</w:t>
      </w:r>
      <w:r>
        <w:rPr>
          <w:rFonts w:hint="eastAsia" w:ascii="宋体" w:hAnsi="宋体" w:eastAsia="宋体" w:cs="宋体"/>
          <w:szCs w:val="21"/>
          <w:highlight w:val="none"/>
          <w:lang w:eastAsia="zh-CN"/>
        </w:rPr>
        <w:t xml:space="preserve">医废</w:t>
      </w:r>
      <w:r>
        <w:rPr>
          <w:rFonts w:hint="eastAsia" w:ascii="宋体" w:hAnsi="宋体" w:eastAsia="宋体" w:cs="宋体"/>
          <w:szCs w:val="21"/>
          <w:highlight w:val="none"/>
        </w:rPr>
        <w:t xml:space="preserve">运输。</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13、医疗废物集中处置单位负责处理、处置医疗卫生机构的医疗废物，并承担该废物运输、处置过程中的法律责任和义务。</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14、医疗废物集中处置单位应提供优质服务，</w:t>
      </w:r>
      <w:r>
        <w:rPr>
          <w:rFonts w:hint="eastAsia" w:ascii="宋体" w:hAnsi="宋体" w:eastAsia="宋体" w:cs="宋体"/>
          <w:szCs w:val="21"/>
          <w:highlight w:val="none"/>
          <w:lang w:val="en-US" w:eastAsia="zh-CN"/>
        </w:rPr>
        <w:t xml:space="preserve">并</w:t>
      </w:r>
      <w:r>
        <w:rPr>
          <w:rFonts w:hint="eastAsia" w:ascii="宋体" w:hAnsi="宋体" w:eastAsia="宋体" w:cs="宋体"/>
          <w:szCs w:val="21"/>
          <w:highlight w:val="none"/>
        </w:rPr>
        <w:t xml:space="preserve">负责运输</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24</w:t>
      </w:r>
      <w:r>
        <w:rPr>
          <w:rFonts w:hint="eastAsia" w:ascii="宋体" w:hAnsi="宋体" w:eastAsia="宋体" w:cs="宋体"/>
          <w:szCs w:val="21"/>
          <w:highlight w:val="none"/>
        </w:rPr>
        <w:t xml:space="preserve">小时内运输一次，</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安排协助医疗废物集中处置单位装车和交接。</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15、医疗废物集中处置单位运输医疗废物时按联系好的时间准时交接，延误时间不能超过5分钟。</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16、医疗废物集中处置单位工作人员在招标人场地内工作时，必须遵守</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的规章制度，爱护公物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给</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造成损失应予赔偿。</w:t>
      </w:r>
      <w:r>
        <w:rPr>
          <w:rFonts w:hint="eastAsia" w:ascii="宋体" w:hAnsi="宋体" w:eastAsia="宋体" w:cs="宋体"/>
          <w:szCs w:val="21"/>
          <w:highlight w:val="none"/>
        </w:rPr>
      </w:r>
      <w:r/>
    </w:p>
    <w:p>
      <w:pPr>
        <w:pStyle w:val="753"/>
        <w:numPr>
          <w:ilvl w:val="0"/>
          <w:numId w:val="0"/>
        </w:numPr>
        <w:ind w:firstLine="42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17、自医疗废物交接之后，一切责任由成交供应商承担，任何违规责任与采购人无关。</w:t>
      </w:r>
      <w:r>
        <w:rPr>
          <w:rFonts w:ascii="宋体" w:hAnsi="宋体" w:eastAsia="宋体" w:cs="宋体"/>
          <w:szCs w:val="21"/>
          <w:highlight w:val="none"/>
          <w:lang w:val="en-US" w:eastAsia="zh-CN"/>
        </w:rPr>
      </w:r>
      <w:r/>
    </w:p>
    <w:p>
      <w:pPr>
        <w:pStyle w:val="753"/>
        <w:ind w:firstLine="422"/>
        <w:keepLines w:val="0"/>
        <w:keepNext w:val="0"/>
        <w:pageBreakBefore w:val="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服务内容详见乙方</w:t>
      </w:r>
      <w:r>
        <w:rPr>
          <w:rFonts w:hint="eastAsia" w:ascii="宋体" w:hAnsi="宋体" w:eastAsia="宋体" w:cs="宋体"/>
          <w:szCs w:val="21"/>
          <w:highlight w:val="none"/>
        </w:rPr>
        <w:t xml:space="preserve">响应</w:t>
      </w:r>
      <w:r>
        <w:rPr>
          <w:rFonts w:hint="eastAsia" w:ascii="宋体" w:hAnsi="宋体" w:eastAsia="宋体" w:cs="宋体"/>
          <w:szCs w:val="21"/>
          <w:highlight w:val="none"/>
        </w:rPr>
        <w:t xml:space="preserve">文件及费用清单等。</w:t>
      </w:r>
      <w:r>
        <w:rPr>
          <w:rFonts w:ascii="宋体" w:hAnsi="宋体" w:eastAsia="宋体" w:cs="宋体"/>
          <w:szCs w:val="21"/>
          <w:highlight w:val="none"/>
        </w:rPr>
      </w:r>
      <w:r/>
    </w:p>
    <w:p>
      <w:pPr>
        <w:pStyle w:val="753"/>
        <w:numPr>
          <w:ilvl w:val="0"/>
          <w:numId w:val="14"/>
        </w:numPr>
        <w:ind w:firstLine="420"/>
        <w:jc w:val="left"/>
        <w:keepLines w:val="0"/>
        <w:keepNext w:val="0"/>
        <w:pageBreakBefore w:val="0"/>
        <w:spacing w:line="360" w:lineRule="auto"/>
        <w:shd w:val="clear" w:color="auto" w:fill="ffffff"/>
        <w:widowControl/>
        <w:rPr>
          <w:rFonts w:hint="eastAsia" w:ascii="宋体" w:hAnsi="宋体" w:eastAsia="宋体" w:cs="宋体"/>
          <w:b/>
          <w:bCs/>
          <w:szCs w:val="21"/>
        </w:rPr>
      </w:pPr>
      <w:r/>
      <w:bookmarkStart w:id="630" w:name="_Toc1799"/>
      <w:r/>
      <w:bookmarkStart w:id="631" w:name="_Toc475692079"/>
      <w:r>
        <w:rPr>
          <w:rFonts w:hint="eastAsia" w:ascii="宋体" w:hAnsi="宋体" w:eastAsia="宋体" w:cs="宋体"/>
          <w:b/>
          <w:bCs/>
          <w:szCs w:val="21"/>
        </w:rPr>
        <w:t xml:space="preserve">合同总价款</w:t>
      </w:r>
      <w:bookmarkEnd w:id="631"/>
      <w:r>
        <w:rPr>
          <w:rFonts w:hint="eastAsia" w:ascii="宋体" w:hAnsi="宋体" w:eastAsia="宋体" w:cs="宋体"/>
          <w:b/>
          <w:bCs/>
          <w:szCs w:val="21"/>
        </w:rPr>
        <w:t xml:space="preserve"> </w:t>
      </w:r>
      <w:bookmarkEnd w:id="630"/>
      <w:r>
        <w:rPr>
          <w:rFonts w:hint="eastAsia" w:ascii="宋体" w:hAnsi="宋体" w:eastAsia="宋体" w:cs="宋体"/>
          <w:b/>
          <w:bCs/>
          <w:szCs w:val="21"/>
        </w:rPr>
      </w:r>
      <w:r/>
    </w:p>
    <w:p>
      <w:pPr>
        <w:pStyle w:val="753"/>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2.1合同总价(元) ：</w:t>
      </w:r>
      <w:r>
        <w:rPr>
          <w:rFonts w:hint="eastAsia" w:ascii="宋体" w:hAnsi="宋体" w:eastAsia="宋体" w:cs="宋体"/>
          <w:szCs w:val="21"/>
          <w:u w:val="single"/>
        </w:rPr>
        <w:t xml:space="preserve">             </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szCs w:val="21"/>
        </w:rPr>
      </w:r>
      <w:r/>
    </w:p>
    <w:p>
      <w:pPr>
        <w:pStyle w:val="753"/>
        <w:ind w:firstLine="420"/>
        <w:jc w:val="left"/>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bCs/>
          <w:szCs w:val="21"/>
        </w:rPr>
        <w:t xml:space="preserve">合同价格包括</w:t>
      </w:r>
      <w:r>
        <w:rPr>
          <w:rFonts w:hint="eastAsia" w:ascii="宋体" w:hAnsi="宋体" w:eastAsia="宋体" w:cs="宋体"/>
          <w:sz w:val="21"/>
          <w:szCs w:val="21"/>
          <w:lang w:val="en-US" w:eastAsia="zh-CN"/>
        </w:rPr>
        <w:t xml:space="preserve">招标</w:t>
      </w:r>
      <w:r>
        <w:rPr>
          <w:rFonts w:hint="eastAsia" w:ascii="宋体" w:hAnsi="宋体" w:eastAsia="宋体" w:cs="宋体"/>
          <w:sz w:val="21"/>
          <w:szCs w:val="21"/>
        </w:rPr>
        <w:t xml:space="preserve">文件所确定的采购范围相应服务的提供、人员（包括工资和补贴）、</w:t>
      </w:r>
      <w:r>
        <w:rPr>
          <w:rFonts w:hint="eastAsia" w:ascii="宋体" w:hAnsi="宋体" w:eastAsia="宋体" w:cs="宋体"/>
          <w:sz w:val="21"/>
          <w:szCs w:val="21"/>
          <w:lang w:val="zh-CN"/>
        </w:rPr>
        <w:t xml:space="preserve">项目验收阶段所产生的验收费用，</w:t>
      </w:r>
      <w:r>
        <w:rPr>
          <w:rFonts w:hint="eastAsia" w:ascii="宋体" w:hAnsi="宋体" w:eastAsia="宋体" w:cs="宋体"/>
          <w:sz w:val="21"/>
          <w:szCs w:val="21"/>
        </w:rPr>
        <w:t xml:space="preserve">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sz w:val="21"/>
          <w:szCs w:val="21"/>
          <w:lang w:eastAsia="zh-CN"/>
        </w:rPr>
        <w:t xml:space="preserve">。</w:t>
      </w:r>
      <w:r>
        <w:rPr>
          <w:rFonts w:hint="eastAsia" w:ascii="宋体" w:hAnsi="宋体" w:eastAsia="宋体" w:cs="宋体"/>
          <w:szCs w:val="21"/>
          <w:lang w:eastAsia="zh-CN"/>
        </w:rPr>
      </w:r>
      <w:r/>
    </w:p>
    <w:p>
      <w:pPr>
        <w:pStyle w:val="753"/>
        <w:ind w:firstLine="422"/>
        <w:jc w:val="left"/>
        <w:keepLines w:val="0"/>
        <w:keepNext w:val="0"/>
        <w:pageBreakBefore w:val="0"/>
        <w:spacing w:line="360" w:lineRule="auto"/>
        <w:shd w:val="clear" w:color="auto" w:fill="ffffff"/>
        <w:widowControl/>
        <w:rPr>
          <w:rFonts w:ascii="宋体" w:hAnsi="宋体" w:eastAsia="宋体" w:cs="宋体"/>
          <w:b/>
          <w:bCs/>
          <w:szCs w:val="21"/>
          <w:u w:val="single"/>
          <w:lang w:val="en-US" w:eastAsia="zh-CN"/>
        </w:rPr>
      </w:pPr>
      <w:r>
        <w:rPr>
          <w:rFonts w:hint="eastAsia" w:ascii="宋体" w:hAnsi="宋体" w:eastAsia="宋体" w:cs="宋体"/>
          <w:b/>
          <w:bCs/>
          <w:szCs w:val="21"/>
          <w:u w:val="none"/>
          <w:lang w:val="en-US" w:eastAsia="zh-CN"/>
        </w:rPr>
        <w:t xml:space="preserve">2.2</w:t>
      </w:r>
      <w:r>
        <w:rPr>
          <w:rFonts w:hint="eastAsia" w:ascii="宋体" w:hAnsi="宋体" w:eastAsia="宋体" w:cs="宋体"/>
          <w:b/>
          <w:szCs w:val="21"/>
        </w:rPr>
        <w:t xml:space="preserve">结算原则：</w:t>
      </w:r>
      <w:r>
        <w:rPr>
          <w:rFonts w:hint="eastAsia" w:ascii="宋体" w:hAnsi="宋体" w:eastAsia="宋体" w:cs="宋体"/>
          <w:szCs w:val="21"/>
          <w:u w:val="single"/>
        </w:rPr>
        <w:t xml:space="preserve">固定单价，按实结算。</w:t>
      </w:r>
      <w:r>
        <w:rPr>
          <w:rFonts w:ascii="宋体" w:hAnsi="宋体" w:eastAsia="宋体" w:cs="宋体"/>
          <w:b/>
          <w:bCs/>
          <w:szCs w:val="21"/>
          <w:u w:val="single"/>
          <w:lang w:val="en-US" w:eastAsia="zh-CN"/>
        </w:rPr>
      </w:r>
      <w:r/>
    </w:p>
    <w:p>
      <w:pPr>
        <w:pStyle w:val="753"/>
        <w:ind w:firstLine="413"/>
        <w:keepLines w:val="0"/>
        <w:keepNext w:val="0"/>
        <w:pageBreakBefore w:val="0"/>
        <w:spacing w:line="360" w:lineRule="auto"/>
        <w:shd w:val="clear" w:color="auto" w:fill="ffffff"/>
        <w:widowControl/>
        <w:rPr>
          <w:rFonts w:ascii="宋体" w:hAnsi="宋体" w:eastAsia="宋体" w:cs="宋体"/>
          <w:szCs w:val="21"/>
        </w:rPr>
      </w:pPr>
      <w:r/>
      <w:bookmarkStart w:id="632" w:name="_Toc475692080"/>
      <w:r/>
      <w:bookmarkStart w:id="633" w:name="_Toc20055"/>
      <w:r>
        <w:rPr>
          <w:rFonts w:hint="eastAsia" w:ascii="宋体" w:hAnsi="宋体" w:eastAsia="宋体" w:cs="宋体"/>
          <w:b/>
          <w:bCs/>
          <w:szCs w:val="21"/>
        </w:rPr>
        <w:t xml:space="preserve">第三条 组成本合同的有关文件</w:t>
      </w:r>
      <w:bookmarkEnd w:id="632"/>
      <w:r>
        <w:rPr>
          <w:rFonts w:hint="eastAsia" w:ascii="宋体" w:hAnsi="宋体" w:eastAsia="宋体" w:cs="宋体"/>
          <w:szCs w:val="21"/>
        </w:rPr>
        <w:t xml:space="preserve">  </w:t>
      </w:r>
      <w:bookmarkEnd w:id="633"/>
      <w:r>
        <w:rPr>
          <w:rFonts w:ascii="宋体" w:hAnsi="宋体" w:eastAsia="宋体" w:cs="宋体"/>
          <w:szCs w:val="21"/>
        </w:rPr>
      </w:r>
      <w:r/>
    </w:p>
    <w:p>
      <w:pPr>
        <w:pStyle w:val="753"/>
        <w:ind w:firstLine="411"/>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招标文件和有关附件是本合同不可分割的组成部分，与本合同具有同等法律效力。</w:t>
      </w:r>
      <w:r>
        <w:rPr>
          <w:rFonts w:ascii="宋体" w:hAnsi="宋体" w:eastAsia="宋体" w:cs="宋体"/>
          <w:szCs w:val="21"/>
        </w:rPr>
      </w:r>
      <w:r/>
    </w:p>
    <w:p>
      <w:pPr>
        <w:pStyle w:val="753"/>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634" w:name="_Toc18715"/>
      <w:r/>
      <w:bookmarkStart w:id="635" w:name="_Toc475692081"/>
      <w:r>
        <w:rPr>
          <w:rFonts w:hint="eastAsia" w:ascii="宋体" w:hAnsi="宋体" w:eastAsia="宋体" w:cs="宋体"/>
          <w:b/>
          <w:bCs/>
          <w:szCs w:val="21"/>
        </w:rPr>
        <w:t xml:space="preserve">第四条 权利保证</w:t>
      </w:r>
      <w:bookmarkEnd w:id="634"/>
      <w:r/>
      <w:bookmarkEnd w:id="635"/>
      <w:r>
        <w:rPr>
          <w:rFonts w:ascii="宋体" w:hAnsi="宋体" w:eastAsia="宋体" w:cs="宋体"/>
          <w:szCs w:val="21"/>
        </w:rPr>
      </w:r>
      <w:r/>
    </w:p>
    <w:p>
      <w:pPr>
        <w:pStyle w:val="753"/>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乙方应保证为甲方提供全部及其任何一部分服务时不侵犯第三方的专利权、版权、商标权或其他合法权利。一旦因乙方过错出现侵权诉讼，乙方应承担全部责任。</w:t>
      </w:r>
      <w:r>
        <w:rPr>
          <w:rFonts w:ascii="宋体" w:hAnsi="宋体" w:eastAsia="宋体" w:cs="宋体"/>
          <w:szCs w:val="21"/>
        </w:rPr>
      </w:r>
      <w:r/>
    </w:p>
    <w:p>
      <w:pPr>
        <w:pStyle w:val="753"/>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636" w:name="_Toc21349"/>
      <w:r/>
      <w:bookmarkStart w:id="637" w:name="_Toc475692082"/>
      <w:r>
        <w:rPr>
          <w:rFonts w:hint="eastAsia" w:ascii="宋体" w:hAnsi="宋体" w:eastAsia="宋体" w:cs="宋体"/>
          <w:b/>
          <w:bCs/>
          <w:szCs w:val="21"/>
        </w:rPr>
        <w:t xml:space="preserve">第五条 质量保证</w:t>
      </w:r>
      <w:bookmarkEnd w:id="636"/>
      <w:r/>
      <w:bookmarkEnd w:id="637"/>
      <w:r>
        <w:rPr>
          <w:rFonts w:ascii="宋体" w:hAnsi="宋体" w:eastAsia="宋体" w:cs="宋体"/>
          <w:szCs w:val="21"/>
        </w:rPr>
      </w:r>
      <w:r/>
    </w:p>
    <w:p>
      <w:pPr>
        <w:pStyle w:val="753"/>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乙方提供的服务必须全部达到采购文件相应要求；国家或行业有规定的，还要符合相应规定。</w:t>
      </w:r>
      <w:r>
        <w:rPr>
          <w:rFonts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b/>
          <w:bCs/>
          <w:szCs w:val="21"/>
          <w:highlight w:val="none"/>
          <w:lang w:eastAsia="zh-CN"/>
        </w:rPr>
      </w:pPr>
      <w:r/>
      <w:bookmarkStart w:id="638" w:name="_Toc475692083"/>
      <w:r/>
      <w:bookmarkStart w:id="639" w:name="_Toc16053"/>
      <w:r>
        <w:rPr>
          <w:rFonts w:hint="eastAsia" w:ascii="宋体" w:hAnsi="宋体" w:eastAsia="宋体" w:cs="宋体"/>
          <w:b/>
          <w:bCs/>
          <w:szCs w:val="21"/>
          <w:highlight w:val="none"/>
        </w:rPr>
        <w:t xml:space="preserve">第六条 </w:t>
      </w:r>
      <w:bookmarkEnd w:id="638"/>
      <w:r/>
      <w:bookmarkEnd w:id="639"/>
      <w:r>
        <w:rPr>
          <w:rFonts w:hint="eastAsia" w:ascii="宋体" w:hAnsi="宋体" w:eastAsia="宋体" w:cs="宋体"/>
          <w:b/>
          <w:bCs/>
          <w:szCs w:val="21"/>
          <w:highlight w:val="none"/>
          <w:lang w:eastAsia="zh-CN"/>
        </w:rPr>
        <w:t xml:space="preserve">考核</w:t>
      </w:r>
      <w:r>
        <w:rPr>
          <w:rFonts w:hint="eastAsia" w:ascii="宋体" w:hAnsi="宋体" w:eastAsia="宋体" w:cs="宋体"/>
          <w:b/>
          <w:bCs/>
          <w:szCs w:val="21"/>
          <w:highlight w:val="none"/>
          <w:lang w:eastAsia="zh-CN"/>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1、乙方应当在采购文件约定时间内完成</w:t>
      </w:r>
      <w:r>
        <w:rPr>
          <w:rFonts w:hint="eastAsia" w:ascii="宋体" w:hAnsi="宋体" w:eastAsia="宋体" w:cs="宋体"/>
          <w:szCs w:val="21"/>
          <w:highlight w:val="none"/>
          <w:lang w:eastAsia="zh-CN"/>
        </w:rPr>
        <w:t xml:space="preserve">本</w:t>
      </w:r>
      <w:r>
        <w:rPr>
          <w:rFonts w:hint="eastAsia" w:ascii="宋体" w:hAnsi="宋体" w:eastAsia="宋体" w:cs="宋体"/>
          <w:szCs w:val="21"/>
          <w:highlight w:val="none"/>
        </w:rPr>
        <w:t xml:space="preserve">项目</w:t>
      </w:r>
      <w:r>
        <w:rPr>
          <w:rFonts w:hint="eastAsia" w:ascii="宋体" w:hAnsi="宋体" w:eastAsia="宋体" w:cs="宋体"/>
          <w:szCs w:val="21"/>
          <w:highlight w:val="none"/>
          <w:lang w:eastAsia="zh-CN"/>
        </w:rPr>
        <w:t xml:space="preserve">服务内容，为甲方提供优质服务</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2、甲方自行组织</w:t>
      </w:r>
      <w:r>
        <w:rPr>
          <w:rFonts w:hint="eastAsia" w:ascii="宋体" w:hAnsi="宋体" w:eastAsia="宋体" w:cs="宋体"/>
          <w:szCs w:val="21"/>
          <w:highlight w:val="none"/>
          <w:lang w:eastAsia="zh-CN"/>
        </w:rPr>
        <w:t xml:space="preserve">相关科室对本项目服务进行考核</w:t>
      </w:r>
      <w:r>
        <w:rPr>
          <w:rFonts w:hint="eastAsia" w:ascii="宋体" w:hAnsi="宋体" w:eastAsia="宋体" w:cs="宋体"/>
          <w:szCs w:val="21"/>
          <w:highlight w:val="none"/>
        </w:rPr>
        <w:t xml:space="preserve">，乙方提供的服务不符合采购文件和合同规定</w:t>
      </w:r>
      <w:r>
        <w:rPr>
          <w:rFonts w:hint="eastAsia" w:ascii="宋体" w:hAnsi="宋体" w:eastAsia="宋体" w:cs="宋体"/>
          <w:szCs w:val="21"/>
          <w:highlight w:val="none"/>
          <w:lang w:eastAsia="zh-CN"/>
        </w:rPr>
        <w:t xml:space="preserve">、经甲方考核不合格的，</w:t>
      </w:r>
      <w:r>
        <w:rPr>
          <w:rFonts w:hint="eastAsia" w:ascii="宋体" w:hAnsi="宋体" w:eastAsia="宋体" w:cs="宋体"/>
          <w:szCs w:val="21"/>
          <w:highlight w:val="none"/>
        </w:rPr>
        <w:t xml:space="preserve">甲方有权</w:t>
      </w:r>
      <w:r>
        <w:rPr>
          <w:rFonts w:hint="eastAsia" w:ascii="宋体" w:hAnsi="宋体" w:eastAsia="宋体" w:cs="宋体"/>
          <w:szCs w:val="21"/>
          <w:highlight w:val="none"/>
          <w:lang w:eastAsia="zh-CN"/>
        </w:rPr>
        <w:t xml:space="preserve">终止服务合同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bookmarkStart w:id="640" w:name="_Toc475692085"/>
      <w:r/>
      <w:bookmarkStart w:id="641" w:name="_Toc12393"/>
      <w:r>
        <w:rPr>
          <w:rFonts w:hint="eastAsia" w:ascii="宋体" w:hAnsi="宋体" w:eastAsia="宋体" w:cs="宋体"/>
          <w:b/>
          <w:bCs/>
          <w:szCs w:val="21"/>
          <w:highlight w:val="none"/>
        </w:rPr>
        <w:t xml:space="preserve">第七条 合同款支付</w:t>
      </w:r>
      <w:bookmarkEnd w:id="640"/>
      <w:r/>
      <w:bookmarkEnd w:id="641"/>
      <w:r>
        <w:rPr>
          <w:rFonts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bookmarkStart w:id="642" w:name="_Toc2515"/>
      <w:r>
        <w:rPr>
          <w:rFonts w:hint="eastAsia" w:ascii="宋体" w:hAnsi="宋体" w:eastAsia="宋体" w:cs="宋体"/>
          <w:szCs w:val="21"/>
        </w:rPr>
        <w:t xml:space="preserve">1、本合同项下所有款项均以</w:t>
      </w:r>
      <w:r>
        <w:rPr>
          <w:rFonts w:hint="eastAsia" w:ascii="宋体" w:hAnsi="宋体" w:eastAsia="宋体" w:cs="宋体"/>
          <w:szCs w:val="21"/>
          <w:highlight w:val="none"/>
        </w:rPr>
        <w:t xml:space="preserve">人民币支付。</w:t>
      </w:r>
      <w:bookmarkEnd w:id="642"/>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bookmarkStart w:id="643" w:name="_Toc21941"/>
      <w:r>
        <w:rPr>
          <w:rFonts w:hint="eastAsia" w:ascii="宋体" w:hAnsi="宋体" w:eastAsia="宋体" w:cs="宋体"/>
          <w:szCs w:val="21"/>
          <w:highlight w:val="none"/>
        </w:rPr>
        <w:t xml:space="preserve">2、本合同项下的采购资金由甲方自行支付，乙方向甲方开具</w:t>
      </w:r>
      <w:r>
        <w:rPr>
          <w:rFonts w:hint="eastAsia" w:ascii="宋体" w:hAnsi="宋体" w:eastAsia="宋体" w:cs="宋体"/>
          <w:szCs w:val="21"/>
          <w:highlight w:val="none"/>
          <w:lang w:eastAsia="zh-CN"/>
        </w:rPr>
        <w:t xml:space="preserve">合规</w:t>
      </w:r>
      <w:r>
        <w:rPr>
          <w:rFonts w:hint="eastAsia" w:ascii="宋体" w:hAnsi="宋体" w:eastAsia="宋体" w:cs="宋体"/>
          <w:szCs w:val="21"/>
          <w:highlight w:val="none"/>
        </w:rPr>
        <w:t xml:space="preserve">发票。</w:t>
      </w:r>
      <w:bookmarkEnd w:id="643"/>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3、付款方式：</w:t>
      </w:r>
      <w:bookmarkStart w:id="644" w:name="_Toc475692086"/>
      <w:r>
        <w:rPr>
          <w:rFonts w:hint="eastAsia" w:ascii="宋体" w:hAnsi="宋体" w:eastAsia="宋体" w:cs="宋体"/>
          <w:sz w:val="21"/>
          <w:szCs w:val="21"/>
          <w:highlight w:val="none"/>
          <w:shd w:val="clear" w:color="auto" w:fill="ffffff"/>
          <w:lang w:val="en-US" w:eastAsia="zh-CN"/>
        </w:rPr>
        <w:t xml:space="preserve">合同签订后每月结算一次（固定单价、按实结算）。</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4、如项目有调整，按实际项目数量结算，总价不超过合同价。</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bookmarkEnd w:id="644"/>
      <w:r/>
      <w:bookmarkStart w:id="645" w:name="_Toc32414"/>
      <w:r/>
      <w:bookmarkStart w:id="646" w:name="_Toc475692087"/>
      <w:r>
        <w:rPr>
          <w:rFonts w:hint="eastAsia" w:ascii="宋体" w:hAnsi="宋体" w:eastAsia="宋体" w:cs="宋体"/>
          <w:b/>
          <w:bCs/>
          <w:szCs w:val="21"/>
          <w:highlight w:val="none"/>
        </w:rPr>
        <w:t xml:space="preserve">第八条 </w:t>
      </w:r>
      <w:r>
        <w:rPr>
          <w:rFonts w:hint="eastAsia" w:ascii="宋体" w:hAnsi="宋体" w:eastAsia="宋体" w:cs="宋体"/>
          <w:b/>
          <w:bCs/>
          <w:szCs w:val="21"/>
          <w:highlight w:val="none"/>
          <w:lang w:eastAsia="zh-CN"/>
        </w:rPr>
        <w:t xml:space="preserve">甲乙双方责任</w:t>
      </w:r>
      <w:r>
        <w:rPr>
          <w:rFonts w:hint="eastAsia" w:ascii="宋体" w:hAnsi="宋体" w:eastAsia="宋体" w:cs="宋体"/>
          <w:b/>
          <w:bCs/>
          <w:szCs w:val="21"/>
          <w:highlight w:val="none"/>
        </w:rPr>
        <w:t xml:space="preserve">  </w:t>
      </w:r>
      <w:r>
        <w:rPr>
          <w:rFonts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1、甲方无正当理由拒绝验收或拒付款的，甲方向乙方偿付合同总价的5%违约金。</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2、如乙方不能按期交付服务的，乙方应向甲方支付合同总价5%的违约金。</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3、乙方逾期交付的，每逾期1天，乙方向甲方偿付合同总额的5‰的滞纳金。如乙方逾期交付达</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10天，甲方有权解除合同，解除合同的通知自到达乙方时生效。乙方逾期交付的，今后参加政府采购信誉将受到影响。</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5、乙方虚假承诺，或经权威部门检测提供的服务不能满足采购文件要求，或是由于乙方的过错造成合同无法继续履行的，应向甲方支付不少于合同总价30%赔偿金。</w:t>
      </w:r>
      <w:r>
        <w:rPr>
          <w:rFonts w:hint="eastAsia" w:ascii="宋体" w:hAnsi="宋体" w:eastAsia="宋体" w:cs="宋体"/>
          <w:sz w:val="21"/>
          <w:szCs w:val="21"/>
          <w:highlight w:val="none"/>
          <w:lang w:val="en-US" w:eastAsia="zh-CN" w:bidi="ar-SA"/>
        </w:rPr>
      </w:r>
      <w:r/>
    </w:p>
    <w:p>
      <w:pPr>
        <w:pStyle w:val="753"/>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第九条 合同的变更和终止</w:t>
      </w:r>
      <w:bookmarkEnd w:id="645"/>
      <w:r/>
      <w:bookmarkEnd w:id="646"/>
      <w:r>
        <w:rPr>
          <w:rFonts w:ascii="宋体" w:hAnsi="宋体" w:eastAsia="宋体" w:cs="宋体"/>
          <w:szCs w:val="21"/>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1、除《政府采购法》第50条第二款规定的情形外，本合同一经签订，甲乙双方不得擅自变更、中止或终止合同。</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2、除发生法律规定的不能预见、不能避免并不能克服的客观情况外，甲乙双方不得放弃或拒绝履行合同。乙方放弃或拒绝履行合同，</w:t>
      </w:r>
      <w:r>
        <w:rPr>
          <w:rFonts w:hint="eastAsia" w:ascii="宋体" w:hAnsi="宋体" w:eastAsia="宋体" w:cs="宋体"/>
          <w:szCs w:val="21"/>
          <w:highlight w:val="none"/>
          <w:lang w:eastAsia="zh-CN"/>
        </w:rPr>
        <w:t xml:space="preserve">须</w:t>
      </w:r>
      <w:r>
        <w:rPr>
          <w:rFonts w:hint="eastAsia" w:ascii="宋体" w:hAnsi="宋体" w:eastAsia="宋体" w:cs="宋体"/>
          <w:szCs w:val="21"/>
          <w:highlight w:val="none"/>
        </w:rPr>
        <w:t xml:space="preserve">赔偿甲方因此遭受的各项损失，在三年内不得参加甲方组织的招标。</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第十条、合同标的追加处理</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w:t>
      </w:r>
      <w:r>
        <w:rPr>
          <w:rFonts w:hint="eastAsia" w:ascii="宋体" w:hAnsi="宋体" w:eastAsia="宋体" w:cs="宋体"/>
          <w:szCs w:val="21"/>
          <w:highlight w:val="none"/>
        </w:rPr>
      </w:r>
      <w:r/>
    </w:p>
    <w:p>
      <w:pPr>
        <w:pStyle w:val="753"/>
        <w:keepLines w:val="0"/>
        <w:keepNext w:val="0"/>
        <w:pageBreakBefore w:val="0"/>
        <w:spacing w:line="360" w:lineRule="auto"/>
        <w:rPr>
          <w:rFonts w:hint="eastAsia" w:ascii="宋体" w:hAnsi="宋体" w:eastAsia="宋体" w:cs="宋体"/>
          <w:b/>
          <w:bCs/>
          <w:color w:val="000000"/>
          <w:szCs w:val="21"/>
        </w:rPr>
      </w:pPr>
      <w:r>
        <w:rPr>
          <w:rFonts w:hint="eastAsia" w:ascii="宋体" w:hAnsi="宋体" w:eastAsia="宋体" w:cs="宋体"/>
          <w:b/>
          <w:szCs w:val="21"/>
        </w:rPr>
        <w:t xml:space="preserve">   </w:t>
      </w:r>
      <w:r>
        <w:rPr>
          <w:rFonts w:hint="eastAsia" w:ascii="宋体" w:hAnsi="宋体" w:eastAsia="宋体" w:cs="宋体"/>
          <w:b/>
          <w:bCs/>
          <w:color w:val="000000"/>
          <w:szCs w:val="21"/>
        </w:rPr>
        <w:t xml:space="preserve">第十一条、争议的解决</w:t>
      </w:r>
      <w:r>
        <w:rPr>
          <w:rFonts w:hint="eastAsia" w:ascii="宋体" w:hAnsi="宋体" w:eastAsia="宋体" w:cs="宋体"/>
          <w:b/>
          <w:bCs/>
          <w:color w:val="000000"/>
          <w:szCs w:val="21"/>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1.凡因本合同的履行引起的或与本合同有关的任何争议，双方应友好协商解决。</w:t>
      </w:r>
      <w:r>
        <w:rPr>
          <w:rFonts w:hint="eastAsia" w:ascii="宋体" w:hAnsi="宋体" w:eastAsia="宋体" w:cs="宋体"/>
          <w:szCs w:val="21"/>
          <w:highlight w:val="none"/>
        </w:rPr>
      </w:r>
      <w:r/>
    </w:p>
    <w:p>
      <w:pPr>
        <w:pStyle w:val="753"/>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highlight w:val="none"/>
        </w:rPr>
        <w:t xml:space="preserve">2.因履行本合</w:t>
      </w:r>
      <w:r>
        <w:rPr>
          <w:rFonts w:hint="eastAsia" w:ascii="宋体" w:hAnsi="宋体" w:eastAsia="宋体" w:cs="宋体"/>
          <w:szCs w:val="21"/>
        </w:rPr>
        <w:t xml:space="preserve">同发生争议协商解决不成的，</w:t>
      </w:r>
      <w:r>
        <w:rPr>
          <w:rFonts w:hint="eastAsia" w:ascii="宋体" w:hAnsi="宋体" w:eastAsia="宋体" w:cs="宋体"/>
          <w:szCs w:val="21"/>
          <w:lang w:val="zh-CN"/>
        </w:rPr>
        <w:t xml:space="preserve">则采取以下第</w:t>
      </w:r>
      <w:r>
        <w:rPr>
          <w:rFonts w:hint="eastAsia" w:ascii="宋体" w:hAnsi="宋体" w:eastAsia="宋体" w:cs="宋体"/>
          <w:szCs w:val="21"/>
          <w:u w:val="single"/>
          <w:lang w:val="zh-CN"/>
        </w:rPr>
        <w:t xml:space="preserve">（</w:t>
      </w:r>
      <w:r>
        <w:rPr>
          <w:rFonts w:hint="eastAsia" w:ascii="宋体" w:hAnsi="宋体" w:eastAsia="宋体" w:cs="宋体"/>
          <w:szCs w:val="21"/>
          <w:u w:val="single"/>
          <w:lang w:val="en-US" w:eastAsia="zh-CN"/>
        </w:rPr>
        <w:t xml:space="preserve">1</w:t>
      </w:r>
      <w:r>
        <w:rPr>
          <w:rFonts w:hint="eastAsia" w:ascii="宋体" w:hAnsi="宋体" w:eastAsia="宋体" w:cs="宋体"/>
          <w:szCs w:val="21"/>
          <w:u w:val="single"/>
          <w:lang w:val="zh-CN"/>
        </w:rPr>
        <w:t xml:space="preserve">）</w:t>
      </w:r>
      <w:r>
        <w:rPr>
          <w:rFonts w:hint="eastAsia" w:ascii="宋体" w:hAnsi="宋体" w:eastAsia="宋体" w:cs="宋体"/>
          <w:szCs w:val="21"/>
          <w:lang w:val="zh-CN"/>
        </w:rPr>
        <w:t xml:space="preserve">种方式解决争议</w:t>
      </w:r>
      <w:r>
        <w:rPr>
          <w:rFonts w:hint="eastAsia" w:ascii="宋体" w:hAnsi="宋体" w:eastAsia="宋体" w:cs="宋体"/>
          <w:szCs w:val="21"/>
        </w:rPr>
        <w:t xml:space="preserve">：</w:t>
      </w:r>
      <w:r>
        <w:rPr>
          <w:rFonts w:ascii="宋体" w:hAnsi="宋体" w:eastAsia="宋体" w:cs="宋体"/>
          <w:szCs w:val="21"/>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（1）向甲方所在地有管辖权的人民法院提起诉讼；</w:t>
      </w:r>
      <w:r>
        <w:rPr>
          <w:rFonts w:hint="eastAsia" w:ascii="宋体" w:hAnsi="宋体" w:eastAsia="宋体" w:cs="宋体"/>
          <w:szCs w:val="21"/>
          <w:highlight w:val="none"/>
          <w:lang w:val="zh-CN"/>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（2）向常州仲裁委员会按其仲裁规则申请仲裁。</w:t>
      </w:r>
      <w:r>
        <w:rPr>
          <w:rFonts w:hint="eastAsia" w:ascii="宋体" w:hAnsi="宋体" w:eastAsia="宋体" w:cs="宋体"/>
          <w:szCs w:val="21"/>
          <w:highlight w:val="none"/>
          <w:lang w:val="zh-CN"/>
        </w:rPr>
      </w:r>
      <w:r/>
    </w:p>
    <w:p>
      <w:pPr>
        <w:pStyle w:val="753"/>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rPr>
        <w:t xml:space="preserve">3.在仲裁期间，本合同应继续履行。</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val="en-US" w:eastAsia="zh-CN"/>
        </w:rPr>
      </w:r>
      <w:r/>
    </w:p>
    <w:p>
      <w:pPr>
        <w:pStyle w:val="753"/>
        <w:keepLines w:val="0"/>
        <w:keepNext w:val="0"/>
        <w:pageBreakBefore w:val="0"/>
        <w:spacing w:line="360" w:lineRule="auto"/>
        <w:rPr>
          <w:rFonts w:ascii="宋体" w:hAnsi="宋体" w:eastAsia="宋体" w:cs="宋体"/>
          <w:b/>
          <w:szCs w:val="21"/>
        </w:rPr>
      </w:pPr>
      <w:r>
        <w:rPr>
          <w:rFonts w:hint="eastAsia" w:ascii="宋体" w:hAnsi="宋体" w:eastAsia="宋体" w:cs="宋体"/>
          <w:b/>
          <w:szCs w:val="21"/>
        </w:rPr>
        <w:t xml:space="preserve">  </w:t>
      </w:r>
      <w:r>
        <w:rPr>
          <w:rFonts w:hint="eastAsia" w:ascii="宋体" w:hAnsi="宋体" w:eastAsia="宋体" w:cs="宋体"/>
          <w:b/>
          <w:bCs/>
          <w:color w:val="000000"/>
          <w:szCs w:val="21"/>
        </w:rPr>
        <w:t xml:space="preserve">第十二条、生效和其他</w:t>
      </w:r>
      <w:r>
        <w:rPr>
          <w:rFonts w:ascii="宋体" w:hAnsi="宋体" w:eastAsia="宋体" w:cs="宋体"/>
          <w:b/>
          <w:szCs w:val="21"/>
        </w:rPr>
      </w:r>
      <w:r/>
    </w:p>
    <w:p>
      <w:pPr>
        <w:pStyle w:val="753"/>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1.本合同经双方加盖公章（合同专用章）后生效。</w:t>
      </w:r>
      <w:r>
        <w:rPr>
          <w:rFonts w:ascii="宋体" w:hAnsi="宋体" w:eastAsia="宋体" w:cs="宋体"/>
          <w:szCs w:val="21"/>
        </w:rPr>
      </w:r>
      <w:r/>
    </w:p>
    <w:p>
      <w:pPr>
        <w:pStyle w:val="753"/>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2.双方应各指定一名授权代表，负责直接处理与本合同履行有关的技术和商务事宜。双方授权代表的名称和通讯地址在本合同签署的同时书面通知对方。</w:t>
      </w:r>
      <w:r>
        <w:rPr>
          <w:rFonts w:ascii="宋体" w:hAnsi="宋体" w:eastAsia="宋体" w:cs="宋体"/>
          <w:szCs w:val="21"/>
        </w:rPr>
      </w:r>
      <w:r/>
    </w:p>
    <w:p>
      <w:pPr>
        <w:pStyle w:val="753"/>
        <w:ind w:firstLine="420"/>
        <w:keepLines w:val="0"/>
        <w:keepNext w:val="0"/>
        <w:pageBreakBefore w:val="0"/>
        <w:spacing w:line="360" w:lineRule="auto"/>
        <w:rPr>
          <w:rFonts w:ascii="宋体" w:hAnsi="宋体" w:eastAsia="宋体" w:cs="宋体"/>
          <w:szCs w:val="21"/>
          <w:highlight w:val="none"/>
        </w:rPr>
      </w:pPr>
      <w:r>
        <w:rPr>
          <w:rFonts w:hint="eastAsia" w:ascii="宋体" w:hAnsi="宋体" w:eastAsia="宋体" w:cs="宋体"/>
          <w:szCs w:val="21"/>
        </w:rPr>
        <w:t xml:space="preserve">3.本合同履行期间双方间的通讯往来应采用书面方式。涉及重要事项的传真应随后立即以挂号信件或特快专递确</w:t>
      </w:r>
      <w:r>
        <w:rPr>
          <w:rFonts w:hint="eastAsia" w:ascii="宋体" w:hAnsi="宋体" w:eastAsia="宋体" w:cs="宋体"/>
          <w:szCs w:val="21"/>
          <w:highlight w:val="none"/>
        </w:rPr>
        <w:t xml:space="preserve">认。</w:t>
      </w:r>
      <w:r>
        <w:rPr>
          <w:rFonts w:ascii="宋体" w:hAnsi="宋体" w:eastAsia="宋体" w:cs="宋体"/>
          <w:szCs w:val="21"/>
          <w:highlight w:val="none"/>
        </w:rPr>
      </w:r>
      <w:r/>
    </w:p>
    <w:p>
      <w:pPr>
        <w:pStyle w:val="753"/>
        <w:ind w:firstLine="420"/>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4. 本协议一式陆份，甲方持有</w:t>
      </w:r>
      <w:r>
        <w:rPr>
          <w:rFonts w:hint="eastAsia" w:ascii="宋体" w:hAnsi="宋体" w:eastAsia="宋体" w:cs="宋体"/>
          <w:szCs w:val="21"/>
          <w:highlight w:val="none"/>
          <w:lang w:eastAsia="zh-CN"/>
        </w:rPr>
        <w:t xml:space="preserve">叁</w:t>
      </w:r>
      <w:r>
        <w:rPr>
          <w:rFonts w:hint="eastAsia" w:ascii="宋体" w:hAnsi="宋体" w:eastAsia="宋体" w:cs="宋体"/>
          <w:szCs w:val="21"/>
          <w:highlight w:val="none"/>
        </w:rPr>
        <w:t xml:space="preserve">份，乙方持有贰份，代理机构持有</w:t>
      </w:r>
      <w:r>
        <w:rPr>
          <w:rFonts w:hint="eastAsia" w:ascii="宋体" w:hAnsi="宋体" w:eastAsia="宋体" w:cs="宋体"/>
          <w:szCs w:val="21"/>
          <w:highlight w:val="none"/>
          <w:lang w:eastAsia="zh-CN"/>
        </w:rPr>
        <w:t xml:space="preserve">壹</w:t>
      </w:r>
      <w:r>
        <w:rPr>
          <w:rFonts w:hint="eastAsia" w:ascii="宋体" w:hAnsi="宋体" w:eastAsia="宋体" w:cs="宋体"/>
          <w:szCs w:val="21"/>
          <w:highlight w:val="none"/>
        </w:rPr>
        <w:t xml:space="preserve">份。</w:t>
      </w:r>
      <w:r>
        <w:rPr>
          <w:rFonts w:hint="eastAsia" w:ascii="宋体" w:hAnsi="宋体" w:eastAsia="宋体" w:cs="宋体"/>
          <w:b/>
          <w:bCs/>
          <w:szCs w:val="21"/>
          <w:highlight w:val="none"/>
        </w:rPr>
      </w:r>
      <w:r/>
    </w:p>
    <w:p>
      <w:pPr>
        <w:pStyle w:val="753"/>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r>
      <w:r/>
    </w:p>
    <w:p>
      <w:pPr>
        <w:pStyle w:val="753"/>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t xml:space="preserve">注：最终以甲乙双方签订为准，一切解释权归甲方所有。</w:t>
      </w:r>
      <w:r>
        <w:rPr>
          <w:rFonts w:hint="eastAsia" w:ascii="宋体" w:hAnsi="宋体" w:eastAsia="宋体" w:cs="宋体"/>
          <w:b/>
          <w:bCs/>
          <w:szCs w:val="21"/>
        </w:rPr>
      </w:r>
      <w:r/>
    </w:p>
    <w:p>
      <w:pPr>
        <w:pStyle w:val="753"/>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r>
      <w:r/>
    </w:p>
    <w:p>
      <w:pPr>
        <w:pStyle w:val="753"/>
        <w:jc w:val="left"/>
        <w:keepLines w:val="0"/>
        <w:keepNext w:val="0"/>
        <w:pageBreakBefore w:val="0"/>
        <w:spacing w:line="480" w:lineRule="auto"/>
        <w:rPr>
          <w:rFonts w:ascii="宋体" w:hAnsi="宋体" w:eastAsia="宋体" w:cs="宋体"/>
          <w:szCs w:val="21"/>
        </w:rPr>
      </w:pPr>
      <w:r>
        <w:rPr>
          <w:rFonts w:hint="eastAsia" w:ascii="宋体" w:hAnsi="宋体" w:eastAsia="宋体" w:cs="宋体"/>
          <w:b/>
          <w:bCs/>
          <w:szCs w:val="21"/>
        </w:rPr>
        <w:t xml:space="preserve">甲    方</w:t>
      </w:r>
      <w:r>
        <w:rPr>
          <w:rFonts w:hint="eastAsia" w:ascii="宋体" w:hAnsi="宋体" w:eastAsia="宋体" w:cs="宋体"/>
          <w:szCs w:val="21"/>
        </w:rPr>
        <w:t xml:space="preserve">：                                </w:t>
      </w:r>
      <w:r>
        <w:rPr>
          <w:rFonts w:hint="eastAsia" w:ascii="宋体" w:hAnsi="宋体" w:eastAsia="宋体" w:cs="宋体"/>
          <w:b/>
          <w:bCs/>
          <w:szCs w:val="21"/>
        </w:rPr>
        <w:t xml:space="preserve">乙    方</w:t>
      </w:r>
      <w:r>
        <w:rPr>
          <w:rFonts w:hint="eastAsia" w:ascii="宋体" w:hAnsi="宋体" w:eastAsia="宋体" w:cs="宋体"/>
          <w:szCs w:val="21"/>
        </w:rPr>
        <w:t xml:space="preserve">：</w:t>
      </w:r>
      <w:r>
        <w:rPr>
          <w:rFonts w:ascii="宋体" w:hAnsi="宋体" w:eastAsia="宋体" w:cs="宋体"/>
          <w:szCs w:val="21"/>
        </w:rPr>
      </w:r>
      <w:r/>
    </w:p>
    <w:p>
      <w:pPr>
        <w:pStyle w:val="753"/>
        <w:keepLines w:val="0"/>
        <w:keepNext w:val="0"/>
        <w:pageBreakBefore w:val="0"/>
        <w:spacing w:line="480" w:lineRule="auto"/>
        <w:rPr>
          <w:rFonts w:ascii="宋体" w:hAnsi="宋体" w:eastAsia="宋体" w:cs="宋体"/>
          <w:szCs w:val="21"/>
          <w:u w:val="single"/>
        </w:rPr>
      </w:pPr>
      <w:r>
        <w:rPr>
          <w:rFonts w:hint="eastAsia" w:ascii="宋体" w:hAnsi="宋体" w:eastAsia="宋体" w:cs="宋体"/>
          <w:szCs w:val="21"/>
        </w:rPr>
        <w:t xml:space="preserve">单位名称（章）：</w:t>
      </w:r>
      <w:r>
        <w:rPr>
          <w:rFonts w:hint="eastAsia" w:ascii="宋体" w:hAnsi="宋体" w:eastAsia="宋体" w:cs="宋体"/>
          <w:szCs w:val="21"/>
          <w:u w:val="single"/>
        </w:rPr>
        <w:t xml:space="preserve">                 </w:t>
      </w:r>
      <w:r>
        <w:rPr>
          <w:rFonts w:hint="eastAsia" w:ascii="宋体" w:hAnsi="宋体" w:eastAsia="宋体" w:cs="宋体"/>
          <w:szCs w:val="21"/>
        </w:rPr>
        <w:t xml:space="preserve">         单位名称（章）：</w:t>
      </w:r>
      <w:r>
        <w:rPr>
          <w:rFonts w:hint="eastAsia" w:ascii="宋体" w:hAnsi="宋体" w:eastAsia="宋体" w:cs="宋体"/>
          <w:szCs w:val="21"/>
          <w:u w:val="single"/>
        </w:rPr>
        <w:t xml:space="preserve">                      </w:t>
      </w:r>
      <w:r>
        <w:rPr>
          <w:rFonts w:ascii="宋体" w:hAnsi="宋体" w:eastAsia="宋体" w:cs="宋体"/>
          <w:szCs w:val="21"/>
          <w:u w:val="single"/>
        </w:rPr>
      </w:r>
      <w:r/>
    </w:p>
    <w:p>
      <w:pPr>
        <w:pStyle w:val="753"/>
        <w:keepLines w:val="0"/>
        <w:keepNext w:val="0"/>
        <w:pageBreakBefore w:val="0"/>
        <w:spacing w:line="480" w:lineRule="auto"/>
        <w:rPr>
          <w:rFonts w:ascii="宋体" w:hAnsi="宋体" w:eastAsia="宋体" w:cs="宋体"/>
          <w:szCs w:val="21"/>
          <w:u w:val="single"/>
        </w:rPr>
      </w:pPr>
      <w:r>
        <w:rPr>
          <w:rFonts w:hint="eastAsia" w:ascii="宋体" w:hAnsi="宋体" w:eastAsia="宋体" w:cs="宋体"/>
          <w:szCs w:val="21"/>
        </w:rPr>
        <w:t xml:space="preserve">单位地址：</w:t>
      </w:r>
      <w:r>
        <w:rPr>
          <w:rFonts w:hint="eastAsia" w:ascii="宋体" w:hAnsi="宋体" w:eastAsia="宋体" w:cs="宋体"/>
          <w:szCs w:val="21"/>
          <w:u w:val="single"/>
        </w:rPr>
        <w:t xml:space="preserve">                      </w:t>
      </w:r>
      <w:r>
        <w:rPr>
          <w:rFonts w:hint="eastAsia" w:ascii="宋体" w:hAnsi="宋体" w:eastAsia="宋体" w:cs="宋体"/>
          <w:szCs w:val="21"/>
        </w:rPr>
        <w:t xml:space="preserve">          单位地址：</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ascii="宋体" w:hAnsi="宋体" w:eastAsia="宋体" w:cs="宋体"/>
          <w:szCs w:val="21"/>
          <w:u w:val="single"/>
        </w:rPr>
      </w:r>
      <w:r/>
    </w:p>
    <w:p>
      <w:pPr>
        <w:pStyle w:val="753"/>
        <w:keepLines w:val="0"/>
        <w:keepNext w:val="0"/>
        <w:pageBreakBefore w:val="0"/>
        <w:spacing w:line="480" w:lineRule="auto"/>
        <w:rPr>
          <w:rFonts w:ascii="宋体" w:hAnsi="宋体" w:eastAsia="宋体" w:cs="宋体"/>
          <w:szCs w:val="21"/>
        </w:rPr>
      </w:pPr>
      <w:r>
        <w:rPr>
          <w:rFonts w:hint="eastAsia" w:ascii="宋体" w:hAnsi="宋体" w:eastAsia="宋体" w:cs="宋体"/>
          <w:szCs w:val="21"/>
        </w:rPr>
        <w:t xml:space="preserve">法定代表人或委托代理人：                  法定代表人或委托代理人：</w:t>
      </w:r>
      <w:r>
        <w:rPr>
          <w:rFonts w:ascii="宋体" w:hAnsi="宋体" w:eastAsia="宋体" w:cs="宋体"/>
          <w:szCs w:val="21"/>
        </w:rPr>
      </w:r>
      <w:r/>
    </w:p>
    <w:p>
      <w:pPr>
        <w:pStyle w:val="753"/>
        <w:keepLines w:val="0"/>
        <w:keepNext w:val="0"/>
        <w:pageBreakBefore w:val="0"/>
        <w:spacing w:line="480" w:lineRule="auto"/>
        <w:rPr>
          <w:rFonts w:ascii="宋体" w:hAnsi="宋体" w:eastAsia="宋体" w:cs="宋体"/>
          <w:szCs w:val="21"/>
        </w:rPr>
      </w:pPr>
      <w:r>
        <w:rPr>
          <w:rFonts w:hint="eastAsia" w:ascii="宋体" w:hAnsi="宋体" w:eastAsia="宋体" w:cs="宋体"/>
          <w:szCs w:val="21"/>
        </w:rPr>
        <w:t xml:space="preserve">电话：                                    电话：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传真：</w:t>
      </w:r>
      <w:r>
        <w:rPr>
          <w:rFonts w:ascii="宋体" w:hAnsi="宋体" w:eastAsia="宋体" w:cs="宋体"/>
          <w:szCs w:val="21"/>
        </w:rPr>
      </w:r>
      <w:r/>
    </w:p>
    <w:p>
      <w:pPr>
        <w:pStyle w:val="753"/>
        <w:keepLines w:val="0"/>
        <w:keepNext w:val="0"/>
        <w:pageBreakBefore w:val="0"/>
        <w:spacing w:line="480" w:lineRule="auto"/>
        <w:rPr>
          <w:rFonts w:ascii="宋体" w:hAnsi="宋体" w:eastAsia="宋体" w:cs="宋体"/>
          <w:szCs w:val="21"/>
        </w:rPr>
        <w:outlineLvl w:val="0"/>
      </w:pPr>
      <w:r/>
      <w:bookmarkStart w:id="647" w:name="_Toc24423"/>
      <w:r>
        <w:rPr>
          <w:rFonts w:hint="eastAsia" w:ascii="宋体" w:hAnsi="宋体" w:eastAsia="宋体" w:cs="宋体"/>
          <w:szCs w:val="21"/>
        </w:rPr>
        <w:t xml:space="preserve">传真：                                    开户银行：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帐号：</w:t>
      </w:r>
      <w:bookmarkEnd w:id="647"/>
      <w:r>
        <w:rPr>
          <w:rFonts w:ascii="宋体" w:hAnsi="宋体" w:eastAsia="宋体" w:cs="宋体"/>
          <w:szCs w:val="21"/>
        </w:rPr>
      </w:r>
      <w:r/>
    </w:p>
    <w:p>
      <w:pPr>
        <w:pStyle w:val="753"/>
        <w:keepLines w:val="0"/>
        <w:keepNext w:val="0"/>
        <w:pageBreakBefore w:val="0"/>
        <w:spacing w:line="480" w:lineRule="auto"/>
        <w:rPr>
          <w:rFonts w:hint="eastAsia" w:ascii="宋体" w:hAnsi="宋体" w:eastAsia="宋体" w:cs="Times New Roman"/>
          <w:b/>
          <w:bCs/>
          <w:szCs w:val="21"/>
        </w:rPr>
      </w:pPr>
      <w:r>
        <w:rPr>
          <w:rFonts w:hint="eastAsia" w:ascii="宋体" w:hAnsi="宋体" w:eastAsia="宋体" w:cs="Times New Roman"/>
          <w:b/>
          <w:bCs/>
          <w:szCs w:val="21"/>
        </w:rPr>
      </w:r>
      <w:r/>
    </w:p>
    <w:p>
      <w:pPr>
        <w:pStyle w:val="753"/>
        <w:keepLines w:val="0"/>
        <w:keepNext w:val="0"/>
        <w:pageBreakBefore w:val="0"/>
        <w:spacing w:line="480" w:lineRule="auto"/>
        <w:rPr>
          <w:rFonts w:ascii="宋体" w:hAnsi="宋体" w:eastAsia="宋体" w:cs="Times New Roman"/>
          <w:b/>
          <w:szCs w:val="21"/>
        </w:rPr>
      </w:pPr>
      <w:r>
        <w:rPr>
          <w:rFonts w:hint="eastAsia" w:ascii="宋体" w:hAnsi="宋体" w:eastAsia="宋体" w:cs="Times New Roman"/>
          <w:b/>
          <w:bCs/>
          <w:szCs w:val="21"/>
        </w:rPr>
        <w:t xml:space="preserve">备注：合同供参考，以最终和采购单位签订的合同为准。</w:t>
      </w:r>
      <w:r>
        <w:rPr>
          <w:rFonts w:ascii="宋体" w:hAnsi="宋体" w:eastAsia="宋体" w:cs="Times New Roman"/>
          <w:b/>
          <w:szCs w:val="21"/>
        </w:rPr>
      </w:r>
      <w:r/>
    </w:p>
    <w:p>
      <w:pPr>
        <w:pStyle w:val="753"/>
        <w:keepLines w:val="0"/>
        <w:keepNext w:val="0"/>
        <w:pageBreakBefore w:val="0"/>
        <w:spacing w:line="324" w:lineRule="auto"/>
        <w:rPr>
          <w:rFonts w:hint="eastAsia" w:ascii="宋体" w:hAnsi="宋体" w:cs="宋体"/>
          <w:szCs w:val="21"/>
          <w:highlight w:val="none"/>
        </w:rPr>
        <w:outlineLvl w:val="9"/>
      </w:pPr>
      <w:r>
        <w:rPr>
          <w:rFonts w:hint="eastAsia" w:ascii="宋体" w:hAnsi="宋体" w:cs="宋体"/>
          <w:szCs w:val="21"/>
          <w:highlight w:val="none"/>
        </w:rPr>
        <w:t xml:space="preserve">                                                                              </w:t>
      </w:r>
      <w:r>
        <w:rPr>
          <w:rFonts w:hint="eastAsia" w:ascii="宋体" w:hAnsi="宋体" w:cs="宋体"/>
          <w:szCs w:val="21"/>
          <w:highlight w:val="none"/>
        </w:rPr>
      </w:r>
      <w:r/>
    </w:p>
    <w:p>
      <w:pPr>
        <w:pStyle w:val="753"/>
        <w:jc w:val="center"/>
        <w:spacing w:line="360" w:lineRule="auto"/>
        <w:rPr>
          <w:b/>
          <w:sz w:val="28"/>
          <w:szCs w:val="28"/>
        </w:rPr>
        <w:outlineLvl w:val="0"/>
      </w:pPr>
      <w:r/>
      <w:bookmarkStart w:id="648" w:name="_Toc5886"/>
      <w:r/>
      <w:bookmarkStart w:id="649" w:name="_Toc99301284"/>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r>
      <w:r/>
    </w:p>
    <w:p>
      <w:pPr>
        <w:pStyle w:val="753"/>
        <w:jc w:val="center"/>
        <w:spacing w:line="360" w:lineRule="auto"/>
        <w:rPr>
          <w:b/>
          <w:sz w:val="28"/>
          <w:szCs w:val="28"/>
        </w:rPr>
        <w:outlineLvl w:val="0"/>
      </w:pPr>
      <w:r>
        <w:rPr>
          <w:b/>
          <w:sz w:val="28"/>
          <w:szCs w:val="28"/>
        </w:rPr>
        <w:t xml:space="preserve">第六章   响应文件格式</w:t>
      </w:r>
      <w:bookmarkEnd w:id="648"/>
      <w:r/>
      <w:bookmarkEnd w:id="649"/>
      <w:r>
        <w:rPr>
          <w:b/>
          <w:sz w:val="28"/>
          <w:szCs w:val="28"/>
        </w:rPr>
      </w:r>
      <w:r/>
    </w:p>
    <w:p>
      <w:pPr>
        <w:pStyle w:val="753"/>
        <w:jc w:val="left"/>
        <w:spacing w:line="360" w:lineRule="auto"/>
        <w:widowControl/>
        <w:rPr>
          <w:b/>
          <w:sz w:val="24"/>
        </w:rPr>
      </w:pPr>
      <w:r>
        <w:rPr>
          <w:b/>
          <w:sz w:val="24"/>
        </w:rPr>
      </w:r>
      <w:r/>
    </w:p>
    <w:p>
      <w:pPr>
        <w:pStyle w:val="753"/>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753"/>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b/>
          <w:sz w:val="21"/>
          <w:szCs w:val="21"/>
        </w:rPr>
        <w:t xml:space="preserve">供应商编制文件须知</w:t>
      </w:r>
      <w:r>
        <w:rPr>
          <w:rFonts w:hint="eastAsia" w:ascii="宋体" w:hAnsi="宋体" w:eastAsia="宋体" w:cs="宋体"/>
          <w:sz w:val="21"/>
          <w:szCs w:val="21"/>
        </w:rPr>
      </w:r>
      <w:r/>
    </w:p>
    <w:p>
      <w:pPr>
        <w:pStyle w:val="753"/>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sz w:val="21"/>
          <w:szCs w:val="21"/>
        </w:rPr>
      </w:r>
      <w:r/>
    </w:p>
    <w:p>
      <w:pPr>
        <w:pStyle w:val="753"/>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对于单一来源采购文件</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记了“实质性格式”文件的，</w:t>
      </w:r>
      <w:r>
        <w:rPr>
          <w:rFonts w:hint="eastAsia" w:ascii="宋体" w:hAnsi="宋体" w:eastAsia="宋体" w:cs="宋体"/>
          <w:sz w:val="21"/>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sz w:val="21"/>
          <w:szCs w:val="21"/>
        </w:rPr>
        <w:t xml:space="preserve">否则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。未标记“实质性格式”的文件和单一来源采购文件未提供格式的内容，可由供应商自行编写</w:t>
      </w:r>
      <w:r>
        <w:rPr>
          <w:rFonts w:hint="eastAsia" w:ascii="宋体" w:hAnsi="宋体" w:eastAsia="宋体" w:cs="宋体"/>
          <w:sz w:val="21"/>
          <w:szCs w:val="21"/>
        </w:rPr>
      </w:r>
      <w:r/>
    </w:p>
    <w:p>
      <w:pPr>
        <w:pStyle w:val="753"/>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3、全部声明和问题的回答及所附材料必须是真实的、准确的和完整的。</w:t>
      </w:r>
      <w:r>
        <w:rPr>
          <w:rFonts w:hint="eastAsia" w:ascii="宋体" w:hAnsi="宋体" w:eastAsia="宋体" w:cs="宋体"/>
          <w:sz w:val="21"/>
          <w:szCs w:val="21"/>
        </w:rPr>
      </w:r>
      <w:r/>
    </w:p>
    <w:p>
      <w:pPr>
        <w:pStyle w:val="753"/>
        <w:ind w:left="142"/>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4、实行电子化不见面交易方式的，加盖公章、签名等均通过</w:t>
      </w:r>
      <w:r>
        <w:rPr>
          <w:rFonts w:hint="eastAsia" w:ascii="宋体" w:hAnsi="宋体" w:eastAsia="宋体" w:cs="宋体"/>
          <w:sz w:val="21"/>
          <w:szCs w:val="21"/>
          <w:lang w:eastAsia="zh-CN"/>
        </w:rPr>
        <w:t xml:space="preserve">响应文件</w:t>
      </w:r>
      <w:r>
        <w:rPr>
          <w:rFonts w:hint="eastAsia" w:ascii="宋体" w:hAnsi="宋体" w:eastAsia="宋体" w:cs="宋体"/>
          <w:sz w:val="21"/>
          <w:szCs w:val="21"/>
        </w:rPr>
        <w:t xml:space="preserve">编制工具加盖电子公章、</w:t>
      </w:r>
      <w:r>
        <w:rPr>
          <w:rFonts w:hint="eastAsia" w:ascii="宋体" w:hAnsi="宋体" w:eastAsia="宋体" w:cs="宋体"/>
          <w:color w:val="000000"/>
          <w:sz w:val="21"/>
          <w:szCs w:val="21"/>
        </w:rPr>
        <w:t xml:space="preserve">签字、签章或印鉴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ind w:left="142"/>
        <w:spacing w:line="360" w:lineRule="auto"/>
        <w:tabs>
          <w:tab w:val="left" w:pos="900" w:leader="none"/>
          <w:tab w:val="left" w:pos="1980" w:leader="none"/>
        </w:tabs>
        <w:rPr>
          <w:sz w:val="24"/>
        </w:rPr>
      </w:pPr>
      <w:r>
        <w:rPr>
          <w:sz w:val="24"/>
        </w:rPr>
      </w:r>
      <w:r/>
    </w:p>
    <w:p>
      <w:pPr>
        <w:pStyle w:val="753"/>
        <w:jc w:val="left"/>
        <w:widowControl/>
        <w:rPr>
          <w:b/>
          <w:sz w:val="24"/>
        </w:rPr>
      </w:pPr>
      <w:r>
        <w:rPr>
          <w:sz w:val="24"/>
        </w:rPr>
        <w:br w:type="page" w:clear="all"/>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b/>
          <w:spacing w:val="20"/>
          <w:sz w:val="24"/>
        </w:rPr>
        <w:t xml:space="preserve">响应文件</w:t>
      </w:r>
      <w:r>
        <w:rPr>
          <w:b/>
          <w:sz w:val="24"/>
        </w:rPr>
        <w:t xml:space="preserve">封面（非实质性格式）</w:t>
      </w:r>
      <w:r>
        <w:rPr>
          <w:b/>
          <w:sz w:val="24"/>
        </w:rPr>
      </w:r>
      <w:r/>
    </w:p>
    <w:p>
      <w:pPr>
        <w:pStyle w:val="753"/>
        <w:jc w:val="center"/>
        <w:rPr>
          <w:szCs w:val="21"/>
        </w:rPr>
      </w:pPr>
      <w:r>
        <w:rPr>
          <w:szCs w:val="21"/>
        </w:rPr>
      </w:r>
      <w:r/>
    </w:p>
    <w:p>
      <w:pPr>
        <w:pStyle w:val="753"/>
        <w:jc w:val="center"/>
        <w:rPr>
          <w:b/>
          <w:spacing w:val="60"/>
          <w:sz w:val="84"/>
          <w:szCs w:val="84"/>
        </w:rPr>
      </w:pPr>
      <w:r>
        <w:rPr>
          <w:b/>
          <w:spacing w:val="60"/>
          <w:sz w:val="84"/>
          <w:szCs w:val="84"/>
        </w:rPr>
        <w:t xml:space="preserve">响  应 文 件</w:t>
      </w:r>
      <w:r>
        <w:rPr>
          <w:b/>
          <w:spacing w:val="60"/>
          <w:sz w:val="84"/>
          <w:szCs w:val="84"/>
        </w:rPr>
      </w:r>
      <w:r/>
    </w:p>
    <w:p>
      <w:pPr>
        <w:pStyle w:val="753"/>
        <w:ind w:firstLine="542"/>
        <w:rPr>
          <w:b/>
          <w:spacing w:val="20"/>
          <w:sz w:val="32"/>
          <w:szCs w:val="32"/>
        </w:rPr>
      </w:pPr>
      <w:r>
        <w:rPr>
          <w:b/>
          <w:spacing w:val="20"/>
          <w:sz w:val="32"/>
          <w:szCs w:val="32"/>
        </w:rPr>
      </w:r>
      <w:r/>
    </w:p>
    <w:p>
      <w:pPr>
        <w:pStyle w:val="753"/>
        <w:ind w:firstLine="542"/>
        <w:rPr>
          <w:b/>
          <w:spacing w:val="20"/>
          <w:sz w:val="32"/>
          <w:szCs w:val="32"/>
        </w:rPr>
      </w:pPr>
      <w:r>
        <w:rPr>
          <w:b/>
          <w:spacing w:val="20"/>
          <w:sz w:val="32"/>
          <w:szCs w:val="32"/>
        </w:rPr>
      </w:r>
      <w:r/>
    </w:p>
    <w:p>
      <w:pPr>
        <w:pStyle w:val="753"/>
        <w:ind w:firstLine="542"/>
        <w:rPr>
          <w:b/>
          <w:spacing w:val="20"/>
          <w:sz w:val="32"/>
          <w:szCs w:val="32"/>
        </w:rPr>
      </w:pPr>
      <w:r>
        <w:rPr>
          <w:b/>
          <w:spacing w:val="20"/>
          <w:sz w:val="32"/>
          <w:szCs w:val="32"/>
        </w:rPr>
      </w:r>
      <w:r/>
    </w:p>
    <w:p>
      <w:pPr>
        <w:pStyle w:val="753"/>
        <w:ind w:firstLine="542"/>
        <w:rPr>
          <w:b/>
          <w:spacing w:val="20"/>
          <w:sz w:val="32"/>
          <w:szCs w:val="32"/>
        </w:rPr>
      </w:pPr>
      <w:r>
        <w:rPr>
          <w:b/>
          <w:spacing w:val="20"/>
          <w:sz w:val="32"/>
          <w:szCs w:val="32"/>
        </w:rPr>
      </w:r>
      <w:r/>
    </w:p>
    <w:p>
      <w:pPr>
        <w:pStyle w:val="75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5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5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75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53"/>
        <w:jc w:val="center"/>
        <w:rPr>
          <w:b/>
          <w:sz w:val="32"/>
          <w:szCs w:val="32"/>
        </w:rPr>
      </w:pPr>
      <w:r>
        <w:rPr>
          <w:b/>
          <w:sz w:val="32"/>
          <w:szCs w:val="32"/>
        </w:rPr>
      </w:r>
      <w:r/>
    </w:p>
    <w:p>
      <w:pPr>
        <w:pStyle w:val="753"/>
        <w:rPr>
          <w:rFonts w:hint="eastAsia" w:ascii="宋体" w:hAnsi="宋体" w:eastAsia="宋体" w:cs="宋体"/>
          <w:color w:val="000000"/>
          <w:sz w:val="21"/>
          <w:szCs w:val="21"/>
        </w:rPr>
      </w:pPr>
      <w:r>
        <w:rPr>
          <w:b/>
          <w:spacing w:val="20"/>
          <w:sz w:val="32"/>
          <w:szCs w:val="32"/>
        </w:rPr>
        <w:br w:type="page" w:clear="all"/>
      </w: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sz w:val="21"/>
          <w:szCs w:val="21"/>
        </w:rPr>
        <w:t xml:space="preserve">满足《中华人民共和国政府采购法》第二十二条规定及法律法规的其他规定</w:t>
      </w:r>
      <w:r>
        <w:rPr>
          <w:rFonts w:hint="eastAsia" w:ascii="宋体" w:hAnsi="宋体" w:eastAsia="宋体" w:cs="宋体"/>
          <w:color w:val="000000"/>
          <w:sz w:val="21"/>
          <w:szCs w:val="21"/>
        </w:rPr>
      </w:r>
      <w:r/>
    </w:p>
    <w:p>
      <w:pPr>
        <w:pStyle w:val="753"/>
        <w:rPr>
          <w:rFonts w:hint="eastAsia" w:ascii="宋体" w:hAnsi="宋体" w:eastAsia="宋体" w:cs="宋体"/>
          <w:b/>
          <w:bCs/>
          <w:color w:val="000000"/>
          <w:sz w:val="21"/>
          <w:szCs w:val="21"/>
          <w:u w:val="none"/>
        </w:rPr>
        <w:outlineLvl w:val="9"/>
      </w:pPr>
      <w:r>
        <w:rPr>
          <w:rFonts w:hint="eastAsia" w:ascii="宋体" w:hAnsi="宋体" w:eastAsia="宋体" w:cs="宋体"/>
          <w:b/>
          <w:color w:val="000000"/>
          <w:sz w:val="21"/>
          <w:szCs w:val="21"/>
          <w:u w:val="none"/>
        </w:rPr>
        <w:t xml:space="preserve">1-1 </w:t>
      </w:r>
      <w:r>
        <w:rPr>
          <w:rFonts w:hint="eastAsia" w:ascii="宋体" w:hAnsi="宋体" w:eastAsia="宋体" w:cs="宋体"/>
          <w:b/>
          <w:color w:val="000000"/>
          <w:sz w:val="21"/>
          <w:szCs w:val="21"/>
          <w:u w:val="none"/>
          <w:lang w:eastAsia="zh-CN"/>
        </w:rPr>
        <w:t xml:space="preserve">供应商</w:t>
      </w:r>
      <w:r>
        <w:rPr>
          <w:rFonts w:hint="eastAsia" w:ascii="宋体" w:hAnsi="宋体" w:eastAsia="宋体" w:cs="宋体"/>
          <w:b/>
          <w:color w:val="000000"/>
          <w:sz w:val="21"/>
          <w:szCs w:val="21"/>
          <w:u w:val="none"/>
        </w:rPr>
        <w:t xml:space="preserve">资格声明函（实质性格式）</w:t>
      </w:r>
      <w:r>
        <w:rPr>
          <w:rFonts w:hint="eastAsia" w:ascii="宋体" w:hAnsi="宋体" w:eastAsia="宋体" w:cs="宋体"/>
          <w:b/>
          <w:bCs/>
          <w:color w:val="000000"/>
          <w:sz w:val="21"/>
          <w:szCs w:val="21"/>
          <w:u w:val="none"/>
        </w:rPr>
      </w:r>
      <w:r/>
    </w:p>
    <w:p>
      <w:pPr>
        <w:pStyle w:val="753"/>
        <w:jc w:val="center"/>
        <w:spacing w:before="120" w:line="360" w:lineRule="auto"/>
        <w:widowControl/>
        <w:rPr>
          <w:rFonts w:hint="eastAsia" w:ascii="宋体" w:hAnsi="宋体" w:eastAsia="宋体" w:cs="宋体"/>
          <w:b/>
          <w:sz w:val="21"/>
          <w:szCs w:val="21"/>
        </w:rPr>
        <w:outlineLvl w:val="9"/>
      </w:pPr>
      <w:r>
        <w:rPr>
          <w:rFonts w:hint="eastAsia" w:ascii="宋体" w:hAnsi="宋体" w:eastAsia="宋体" w:cs="宋体"/>
          <w:b/>
          <w:sz w:val="21"/>
          <w:szCs w:val="21"/>
        </w:rPr>
      </w:r>
      <w:r/>
    </w:p>
    <w:p>
      <w:pPr>
        <w:pStyle w:val="753"/>
        <w:jc w:val="center"/>
        <w:spacing w:before="120" w:line="360" w:lineRule="auto"/>
        <w:widowControl/>
        <w:rPr>
          <w:rFonts w:hint="eastAsia" w:ascii="宋体" w:hAnsi="宋体" w:eastAsia="宋体" w:cs="宋体"/>
          <w:sz w:val="24"/>
          <w:szCs w:val="24"/>
        </w:rPr>
        <w:outlineLvl w:val="9"/>
      </w:pP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资格声明函</w:t>
      </w:r>
      <w:r>
        <w:rPr>
          <w:rFonts w:hint="eastAsia" w:ascii="宋体" w:hAnsi="宋体" w:eastAsia="宋体" w:cs="宋体"/>
          <w:sz w:val="24"/>
          <w:szCs w:val="24"/>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69"/>
        <w:ind w:firstLine="480"/>
        <w:spacing w:line="460" w:lineRule="exact"/>
        <w:rPr>
          <w:rFonts w:ascii="宋体" w:hAnsi="宋体" w:eastAsia="宋体" w:cs="宋体"/>
          <w:sz w:val="21"/>
          <w:szCs w:val="21"/>
          <w:lang w:val="en-US" w:eastAsia="zh-CN"/>
        </w:rPr>
        <w:outlineLvl w:val="9"/>
      </w:pPr>
      <w:r>
        <w:rPr>
          <w:rFonts w:hint="eastAsia" w:ascii="宋体" w:hAnsi="宋体" w:eastAsia="宋体" w:cs="宋体"/>
          <w:sz w:val="21"/>
          <w:szCs w:val="21"/>
        </w:rPr>
        <w:t xml:space="preserve">致：</w:t>
      </w:r>
      <w:r>
        <w:rPr>
          <w:rFonts w:hint="eastAsia" w:hAnsi="宋体" w:eastAsia="宋体" w:cs="宋体"/>
          <w:sz w:val="21"/>
          <w:szCs w:val="21"/>
          <w:highlight w:val="none"/>
          <w:lang w:val="en-US" w:eastAsia="zh-CN"/>
        </w:rPr>
        <w:t xml:space="preserve">溧阳市正投招投标有限公司</w:t>
      </w:r>
      <w:r>
        <w:rPr>
          <w:rFonts w:ascii="宋体" w:hAnsi="宋体" w:eastAsia="宋体" w:cs="宋体"/>
          <w:sz w:val="21"/>
          <w:szCs w:val="21"/>
          <w:lang w:val="en-US" w:eastAsia="zh-CN"/>
        </w:rPr>
      </w:r>
      <w:r/>
    </w:p>
    <w:p>
      <w:pPr>
        <w:pStyle w:val="769"/>
        <w:ind w:firstLine="896"/>
        <w:spacing w:line="460" w:lineRule="exact"/>
        <w:rPr>
          <w:rFonts w:hint="eastAsia" w:ascii="宋体" w:hAnsi="宋体" w:eastAsia="宋体" w:cs="宋体"/>
          <w:sz w:val="21"/>
          <w:szCs w:val="21"/>
          <w:u w:val="single"/>
        </w:rPr>
        <w:outlineLvl w:val="9"/>
      </w:pPr>
      <w:r>
        <w:rPr>
          <w:rFonts w:hint="eastAsia" w:ascii="宋体" w:hAnsi="宋体" w:eastAsia="宋体" w:cs="宋体"/>
          <w:sz w:val="21"/>
          <w:szCs w:val="21"/>
          <w:u w:val="single"/>
        </w:rPr>
        <w:t xml:space="preserve">（采购人名称）</w:t>
      </w:r>
      <w:r>
        <w:rPr>
          <w:rFonts w:hint="eastAsia" w:ascii="宋体" w:hAnsi="宋体" w:eastAsia="宋体" w:cs="宋体"/>
          <w:sz w:val="21"/>
          <w:szCs w:val="21"/>
          <w:u w:val="single"/>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按照《中华人民共和国政府采购法》第二十二条和</w:t>
      </w:r>
      <w:r>
        <w:rPr>
          <w:rFonts w:hint="eastAsia" w:hAnsi="宋体" w:eastAsia="宋体" w:cs="宋体"/>
          <w:sz w:val="21"/>
          <w:szCs w:val="21"/>
          <w:lang w:eastAsia="zh-CN"/>
        </w:rPr>
        <w:t xml:space="preserve">采购文件</w:t>
      </w:r>
      <w:r>
        <w:rPr>
          <w:rFonts w:hint="eastAsia" w:ascii="宋体" w:hAnsi="宋体" w:eastAsia="宋体" w:cs="宋体"/>
          <w:sz w:val="21"/>
          <w:szCs w:val="21"/>
        </w:rPr>
        <w:t xml:space="preserve">的规定，我单位郑重声明如下：</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一、我单位是按照中华人民共和国法律规定登记注册的，注册地点为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，全称为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，统一社会信用代码为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，法定代表人（单位负责人）为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，具有独立承担民事责任的能力</w:t>
      </w:r>
      <w:r>
        <w:rPr>
          <w:rFonts w:hint="eastAsia" w:ascii="宋体" w:hAnsi="宋体" w:eastAsia="宋体" w:cs="宋体"/>
          <w:b/>
          <w:sz w:val="21"/>
          <w:szCs w:val="21"/>
        </w:rPr>
        <w:t xml:space="preserve">（如属于分公司经总公司授权参与项目，由总公司承担民事责任的，需提供总公司项目授权书）</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二、我单位未被“国家企业信用信息系统”列入经营异常名录或者严重违法企业名单。</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三、我单位具有良好的商业信誉（指</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经营状况良好，无本资格声明第十条情形）和健全的财务会计制度。</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四、我单位依法进行纳税和社会保险申报并实际履行了义务。</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主要设备有：</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七、我单位具备法律、行政法规规定的其他条件。</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八、与我单位存在“单位负责人为同一人或者存在直接控股、管理关系”的其他单位信息如下（如无此情形的，填写“无”）：</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1、与我单位的法定代表人（单位负责人）为同一人的其他单位如下：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2、我单位直接控股的其他单位如下：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3、与我单位存在管理关系的其他单位如下：</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九、我单位不属于为本项目提供整体设计、规范编制或者项目管理、监理、检测等服务的</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十、我单位无以下不良信用记录情形：</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1、在“信用中国”网站被列入失信被执行人和重大税收违法案件当事人名单；</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2、在“中国政府采购网”网站被列入政府采购严重违法失信行为记录名单；</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3、不符合《政府采购法》第二十二条规定的条件。</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我单位保证上述声明的事项都是真实的，如有虚假，我单位愿意承担相应的法律责任，并承担因此所造成的一切损失。</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：（加盖公章）</w:t>
      </w:r>
      <w:r>
        <w:rPr>
          <w:rFonts w:hint="eastAsia" w:ascii="宋体" w:hAnsi="宋体" w:eastAsia="宋体" w:cs="宋体"/>
          <w:sz w:val="21"/>
          <w:szCs w:val="21"/>
        </w:rPr>
      </w:r>
      <w:r/>
    </w:p>
    <w:p>
      <w:pPr>
        <w:pStyle w:val="769"/>
        <w:ind w:firstLine="480"/>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                       法定代表人（或单位负责人）签字或盖章：</w:t>
      </w:r>
      <w:r>
        <w:rPr>
          <w:rFonts w:hint="eastAsia" w:ascii="宋体" w:hAnsi="宋体" w:eastAsia="宋体" w:cs="宋体"/>
          <w:sz w:val="21"/>
          <w:szCs w:val="21"/>
        </w:rPr>
      </w:r>
      <w:r/>
    </w:p>
    <w:p>
      <w:pPr>
        <w:pStyle w:val="769"/>
        <w:ind w:firstLine="4305"/>
        <w:spacing w:line="460" w:lineRule="exact"/>
        <w:rPr>
          <w:rFonts w:hint="eastAsia" w:ascii="宋体" w:hAnsi="宋体" w:eastAsia="宋体" w:cs="宋体"/>
          <w:sz w:val="21"/>
          <w:szCs w:val="21"/>
        </w:rPr>
        <w:outlineLvl w:val="9"/>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说明：供应商承诺不实的，依据《政府采购法》第七十七条“提供虚假材料谋取</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、成交的”有关规定予以处理。</w:t>
      </w:r>
      <w:r>
        <w:rPr>
          <w:rFonts w:hint="eastAsia" w:ascii="宋体" w:hAnsi="宋体" w:eastAsia="宋体" w:cs="宋体"/>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85"/>
        <w:tabs>
          <w:tab w:val="left" w:pos="567" w:leader="none"/>
        </w:tabs>
        <w:rPr>
          <w:rFonts w:hint="eastAsia"/>
        </w:rPr>
      </w:pPr>
      <w:r>
        <w:rPr>
          <w:rFonts w:hint="eastAsia"/>
        </w:rPr>
      </w:r>
      <w:r/>
    </w:p>
    <w:p>
      <w:pPr>
        <w:pStyle w:val="753"/>
        <w:spacing w:line="360" w:lineRule="auto"/>
        <w:rPr>
          <w:rFonts w:hint="eastAsia" w:ascii="宋体" w:hAnsi="宋体" w:eastAsia="宋体" w:cs="宋体"/>
          <w:b/>
          <w:color w:val="000000"/>
          <w:sz w:val="21"/>
          <w:szCs w:val="21"/>
          <w:u w:val="none"/>
        </w:rPr>
        <w:outlineLvl w:val="9"/>
      </w:pPr>
      <w:r>
        <w:rPr>
          <w:rFonts w:hint="eastAsia" w:ascii="宋体" w:hAnsi="宋体" w:eastAsia="宋体" w:cs="宋体"/>
          <w:b/>
          <w:color w:val="000000"/>
          <w:sz w:val="21"/>
          <w:szCs w:val="21"/>
          <w:u w:val="none"/>
        </w:rPr>
        <w:t xml:space="preserve">2 落实政府采购政策需满足的资格要求（如有）</w:t>
      </w:r>
      <w:r>
        <w:rPr>
          <w:rFonts w:hint="eastAsia" w:ascii="宋体" w:hAnsi="宋体" w:eastAsia="宋体" w:cs="宋体"/>
          <w:b/>
          <w:color w:val="000000"/>
          <w:sz w:val="21"/>
          <w:szCs w:val="21"/>
          <w:u w:val="none"/>
        </w:rPr>
      </w:r>
      <w:r/>
    </w:p>
    <w:p>
      <w:pPr>
        <w:pStyle w:val="753"/>
        <w:spacing w:line="360" w:lineRule="auto"/>
        <w:rPr>
          <w:rFonts w:hint="eastAsia" w:ascii="宋体" w:hAnsi="宋体" w:eastAsia="宋体" w:cs="宋体"/>
          <w:b/>
          <w:color w:val="000000"/>
          <w:sz w:val="21"/>
          <w:szCs w:val="21"/>
          <w:u w:val="none"/>
        </w:rPr>
        <w:outlineLvl w:val="9"/>
      </w:pPr>
      <w:r>
        <w:rPr>
          <w:rFonts w:hint="eastAsia" w:ascii="宋体" w:hAnsi="宋体" w:eastAsia="宋体" w:cs="宋体"/>
          <w:b/>
          <w:color w:val="000000"/>
          <w:sz w:val="21"/>
          <w:szCs w:val="21"/>
          <w:u w:val="none"/>
        </w:rPr>
        <w:t xml:space="preserve">2-1中小企业声明函</w:t>
      </w:r>
      <w:r>
        <w:rPr>
          <w:rFonts w:hint="eastAsia" w:ascii="宋体" w:hAnsi="宋体" w:eastAsia="宋体" w:cs="宋体"/>
          <w:b/>
          <w:color w:val="000000"/>
          <w:sz w:val="21"/>
          <w:szCs w:val="21"/>
          <w:u w:val="none"/>
        </w:rPr>
      </w:r>
      <w:r/>
    </w:p>
    <w:p>
      <w:pPr>
        <w:pStyle w:val="753"/>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753"/>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（1）如本项目（包）不专门面向中小企业预留采购份额，供应商非必须提供；当小微企业拟享受中小企业扶持政策时，仍应提供《中小企业声明函》，否则不予认可。</w:t>
      </w:r>
      <w:r>
        <w:rPr>
          <w:rFonts w:hint="eastAsia" w:ascii="宋体" w:hAnsi="宋体" w:eastAsia="宋体" w:cs="宋体"/>
          <w:sz w:val="21"/>
          <w:szCs w:val="21"/>
        </w:rPr>
      </w:r>
      <w:r/>
    </w:p>
    <w:p>
      <w:pPr>
        <w:pStyle w:val="753"/>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（2）如本项目（包）专门面向中小/小微企业采购，须提供《中小企业声明函》（实质性格式）。</w:t>
      </w:r>
      <w:r>
        <w:rPr>
          <w:rFonts w:hint="eastAsia" w:ascii="宋体" w:hAnsi="宋体" w:eastAsia="宋体" w:cs="宋体"/>
          <w:sz w:val="21"/>
          <w:szCs w:val="21"/>
        </w:rPr>
      </w:r>
      <w:r/>
    </w:p>
    <w:p>
      <w:pPr>
        <w:pStyle w:val="753"/>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1"/>
          <w:szCs w:val="21"/>
        </w:rPr>
      </w:r>
      <w:r/>
    </w:p>
    <w:p>
      <w:pPr>
        <w:pStyle w:val="753"/>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（4）其他</w:t>
      </w:r>
      <w:r>
        <w:rPr>
          <w:rFonts w:hint="eastAsia" w:ascii="宋体" w:hAnsi="宋体" w:eastAsia="宋体" w:cs="宋体"/>
          <w:sz w:val="21"/>
          <w:szCs w:val="21"/>
        </w:rPr>
      </w:r>
      <w:r/>
    </w:p>
    <w:p>
      <w:pPr>
        <w:pStyle w:val="753"/>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 w:val="21"/>
          <w:szCs w:val="21"/>
        </w:rPr>
      </w:r>
      <w:r/>
    </w:p>
    <w:p>
      <w:pPr>
        <w:pStyle w:val="753"/>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1"/>
          <w:szCs w:val="21"/>
        </w:rPr>
      </w:r>
      <w:r/>
    </w:p>
    <w:p>
      <w:pPr>
        <w:pStyle w:val="753"/>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3）对于多标的的采购项目，供应商应充分、准确地了解所投产品制造企业信息。对相关情况了解不清楚的，不建议填报本声明函。</w:t>
      </w: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53"/>
        <w:jc w:val="center"/>
        <w:spacing w:line="360" w:lineRule="auto"/>
        <w:rPr>
          <w:rFonts w:hint="eastAsia" w:ascii="宋体" w:hAnsi="宋体" w:eastAsia="宋体" w:cs="宋体"/>
          <w:b/>
          <w:bCs/>
          <w:color w:val="000000"/>
          <w:sz w:val="28"/>
          <w:szCs w:val="28"/>
        </w:rPr>
      </w:pPr>
      <w:r>
        <w:rPr>
          <w:rFonts w:hint="eastAsia" w:ascii="宋体" w:hAnsi="宋体" w:eastAsia="宋体" w:cs="宋体"/>
          <w:b/>
          <w:color w:val="000000"/>
          <w:sz w:val="28"/>
          <w:szCs w:val="28"/>
        </w:rPr>
        <w:t xml:space="preserve">中小企业声明函（工程、服务）格式</w:t>
      </w:r>
      <w:r>
        <w:rPr>
          <w:rFonts w:hint="eastAsia" w:ascii="宋体" w:hAnsi="宋体" w:eastAsia="宋体" w:cs="宋体"/>
          <w:b/>
          <w:bCs/>
          <w:color w:val="000000"/>
          <w:sz w:val="28"/>
          <w:szCs w:val="28"/>
        </w:rPr>
      </w:r>
      <w:r/>
    </w:p>
    <w:p>
      <w:pPr>
        <w:pStyle w:val="753"/>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753"/>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1"/>
          <w:szCs w:val="21"/>
        </w:rPr>
      </w:r>
      <w:r/>
    </w:p>
    <w:p>
      <w:pPr>
        <w:pStyle w:val="753"/>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w:t>
      </w:r>
      <w:r>
        <w:rPr>
          <w:rFonts w:hint="eastAsia" w:ascii="宋体" w:hAnsi="宋体" w:eastAsia="宋体" w:cs="宋体"/>
          <w:spacing w:val="6"/>
          <w:sz w:val="21"/>
          <w:szCs w:val="21"/>
          <w:vertAlign w:val="superscript"/>
        </w:rPr>
        <w:t xml:space="preserve">1</w:t>
      </w:r>
      <w:r>
        <w:rPr>
          <w:rFonts w:hint="eastAsia" w:ascii="宋体" w:hAnsi="宋体" w:eastAsia="宋体" w:cs="宋体"/>
          <w:spacing w:val="6"/>
          <w:sz w:val="21"/>
          <w:szCs w:val="21"/>
        </w:rPr>
        <w:t xml:space="preserve">，属于（中型企业、小型企业、微型企业）；</w:t>
      </w:r>
      <w:r>
        <w:rPr>
          <w:rFonts w:hint="eastAsia" w:ascii="宋体" w:hAnsi="宋体" w:eastAsia="宋体" w:cs="宋体"/>
          <w:spacing w:val="6"/>
          <w:sz w:val="21"/>
          <w:szCs w:val="21"/>
        </w:rPr>
      </w:r>
      <w:r/>
    </w:p>
    <w:p>
      <w:pPr>
        <w:pStyle w:val="753"/>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2.</w:t>
      </w:r>
      <w:r>
        <w:rPr>
          <w:rFonts w:hint="eastAsia" w:ascii="宋体" w:hAnsi="宋体" w:eastAsia="宋体" w:cs="宋体"/>
          <w:spacing w:val="6"/>
          <w:sz w:val="21"/>
          <w:szCs w:val="21"/>
          <w:u w:val="single"/>
        </w:rPr>
        <w:t xml:space="preserve">（标的名称）</w:t>
      </w:r>
      <w:r>
        <w:rPr>
          <w:rFonts w:hint="eastAsia" w:ascii="宋体" w:hAnsi="宋体" w:eastAsia="宋体" w:cs="宋体"/>
          <w:spacing w:val="6"/>
          <w:sz w:val="21"/>
          <w:szCs w:val="21"/>
        </w:rPr>
        <w:t xml:space="preserve">，属于</w:t>
      </w:r>
      <w:r>
        <w:rPr>
          <w:rFonts w:hint="eastAsia" w:ascii="宋体" w:hAnsi="宋体" w:eastAsia="宋体" w:cs="宋体"/>
          <w:spacing w:val="6"/>
          <w:sz w:val="21"/>
          <w:szCs w:val="21"/>
          <w:u w:val="single"/>
        </w:rPr>
        <w:t xml:space="preserve">（采购文件中明确的所属行业）</w:t>
      </w:r>
      <w:r>
        <w:rPr>
          <w:rFonts w:hint="eastAsia" w:ascii="宋体" w:hAnsi="宋体" w:eastAsia="宋体" w:cs="宋体"/>
          <w:spacing w:val="6"/>
          <w:sz w:val="21"/>
          <w:szCs w:val="21"/>
        </w:rPr>
        <w:t xml:space="preserve">行业；承建（承接）企业为</w:t>
      </w:r>
      <w:r>
        <w:rPr>
          <w:rFonts w:hint="eastAsia" w:ascii="宋体" w:hAnsi="宋体" w:eastAsia="宋体" w:cs="宋体"/>
          <w:spacing w:val="6"/>
          <w:sz w:val="21"/>
          <w:szCs w:val="21"/>
          <w:u w:val="single"/>
        </w:rPr>
        <w:t xml:space="preserve">（企业名称）</w:t>
      </w:r>
      <w:r>
        <w:rPr>
          <w:rFonts w:hint="eastAsia" w:ascii="宋体" w:hAnsi="宋体" w:eastAsia="宋体" w:cs="宋体"/>
          <w:spacing w:val="6"/>
          <w:sz w:val="21"/>
          <w:szCs w:val="21"/>
        </w:rPr>
        <w:t xml:space="preserve">，从业人员______人，营业收入为______万元，资产总额为______万元，属于</w:t>
      </w:r>
      <w:r>
        <w:rPr>
          <w:rFonts w:hint="eastAsia" w:ascii="宋体" w:hAnsi="宋体" w:eastAsia="宋体" w:cs="宋体"/>
          <w:spacing w:val="6"/>
          <w:sz w:val="21"/>
          <w:szCs w:val="21"/>
          <w:u w:val="single"/>
        </w:rPr>
        <w:t xml:space="preserve">（中型企业、小型企业、微型企业）</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753"/>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753"/>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753"/>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1"/>
          <w:szCs w:val="21"/>
        </w:rPr>
      </w:r>
      <w:r/>
    </w:p>
    <w:p>
      <w:pPr>
        <w:pStyle w:val="753"/>
        <w:ind w:firstLine="504"/>
        <w:spacing w:line="360" w:lineRule="auto"/>
        <w:rPr>
          <w:rFonts w:hint="eastAsia" w:ascii="宋体" w:hAnsi="宋体" w:eastAsia="宋体" w:cs="宋体"/>
          <w:spacing w:val="6"/>
          <w:sz w:val="21"/>
          <w:szCs w:val="21"/>
        </w:rPr>
      </w:pPr>
      <w:r>
        <w:rPr>
          <w:rFonts w:hint="eastAsia" w:ascii="宋体" w:hAnsi="宋体" w:eastAsia="宋体" w:cs="宋体"/>
          <w:spacing w:val="6"/>
          <w:sz w:val="21"/>
          <w:szCs w:val="21"/>
        </w:rPr>
        <w:t xml:space="preserve">本企业对上述声明内容的真实性负责。如有虚假，将依法承担相应责任。</w:t>
      </w:r>
      <w:r>
        <w:rPr>
          <w:rFonts w:hint="eastAsia" w:ascii="宋体" w:hAnsi="宋体" w:eastAsia="宋体" w:cs="宋体"/>
          <w:spacing w:val="6"/>
          <w:sz w:val="21"/>
          <w:szCs w:val="21"/>
        </w:rPr>
      </w:r>
      <w:r/>
    </w:p>
    <w:p>
      <w:pPr>
        <w:pStyle w:val="753"/>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3"/>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企业名称（盖章）：________</w:t>
      </w:r>
      <w:r>
        <w:rPr>
          <w:rFonts w:hint="eastAsia" w:ascii="宋体" w:hAnsi="宋体" w:eastAsia="宋体" w:cs="宋体"/>
          <w:color w:val="000000"/>
          <w:sz w:val="21"/>
          <w:szCs w:val="21"/>
        </w:rPr>
      </w:r>
      <w:r/>
    </w:p>
    <w:p>
      <w:pPr>
        <w:pStyle w:val="753"/>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期：________</w:t>
      </w:r>
      <w:r>
        <w:rPr>
          <w:rFonts w:hint="eastAsia" w:ascii="宋体" w:hAnsi="宋体" w:eastAsia="宋体" w:cs="宋体"/>
          <w:color w:val="000000"/>
          <w:sz w:val="21"/>
          <w:szCs w:val="21"/>
        </w:rPr>
      </w:r>
      <w:r/>
    </w:p>
    <w:p>
      <w:pPr>
        <w:pStyle w:val="753"/>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3"/>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53"/>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从业人员、营业收入、资产总额填报上一年度数据，无上一年度数据的新成立企业可不填报。</w:t>
            </w:r>
            <w:r>
              <w:rPr>
                <w:rFonts w:hint="eastAsia" w:ascii="宋体" w:hAnsi="宋体" w:eastAsia="宋体" w:cs="宋体"/>
                <w:color w:val="000000"/>
                <w:sz w:val="21"/>
                <w:szCs w:val="21"/>
              </w:rPr>
            </w:r>
            <w:r/>
          </w:p>
        </w:tc>
      </w:tr>
    </w:tbl>
    <w:p>
      <w:pPr>
        <w:pStyle w:val="753"/>
        <w:jc w:val="left"/>
        <w:spacing w:line="360" w:lineRule="auto"/>
        <w:rPr>
          <w:rFonts w:hint="eastAsia" w:ascii="宋体" w:hAnsi="宋体" w:eastAsia="宋体" w:cs="宋体"/>
          <w:color w:val="000000"/>
          <w:sz w:val="21"/>
          <w:szCs w:val="21"/>
          <w:vertAlign w:val="superscript"/>
        </w:rPr>
      </w:pPr>
      <w:r>
        <w:rPr>
          <w:rFonts w:hint="eastAsia" w:ascii="宋体" w:hAnsi="宋体" w:eastAsia="宋体" w:cs="宋体"/>
          <w:color w:val="000000"/>
          <w:sz w:val="21"/>
          <w:szCs w:val="21"/>
          <w:vertAlign w:val="superscript"/>
        </w:rPr>
      </w:r>
      <w:r/>
    </w:p>
    <w:p>
      <w:pPr>
        <w:pStyle w:val="753"/>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3"/>
        <w:ind w:right="360" w:firstLine="48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3"/>
        <w:spacing w:line="360" w:lineRule="auto"/>
        <w:rPr>
          <w:rFonts w:hint="eastAsia" w:ascii="宋体" w:hAnsi="宋体" w:eastAsia="宋体" w:cs="宋体"/>
          <w:color w:val="000000"/>
          <w:sz w:val="21"/>
          <w:szCs w:val="21"/>
        </w:rPr>
        <w:outlineLvl w:val="2"/>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r>
      <w:r/>
    </w:p>
    <w:p>
      <w:pPr>
        <w:pStyle w:val="753"/>
        <w:jc w:val="center"/>
        <w:spacing w:line="360" w:lineRule="auto"/>
        <w:rPr>
          <w:rFonts w:hint="eastAsia" w:ascii="宋体" w:hAnsi="宋体" w:eastAsia="宋体" w:cs="宋体"/>
          <w:color w:val="000000"/>
          <w:sz w:val="28"/>
          <w:szCs w:val="28"/>
        </w:rPr>
        <w:outlineLvl w:val="2"/>
      </w:pPr>
      <w:r>
        <w:rPr>
          <w:rFonts w:hint="eastAsia" w:ascii="宋体" w:hAnsi="宋体" w:eastAsia="宋体" w:cs="宋体"/>
          <w:b/>
          <w:bCs/>
          <w:color w:val="000000"/>
          <w:sz w:val="28"/>
          <w:szCs w:val="28"/>
        </w:rPr>
        <w:t xml:space="preserve">残疾人福利性单位声明函格式</w:t>
      </w:r>
      <w:r>
        <w:rPr>
          <w:rFonts w:hint="eastAsia" w:ascii="宋体" w:hAnsi="宋体" w:eastAsia="宋体" w:cs="宋体"/>
          <w:color w:val="000000"/>
          <w:sz w:val="28"/>
          <w:szCs w:val="28"/>
        </w:rPr>
      </w:r>
      <w:r/>
    </w:p>
    <w:p>
      <w:pPr>
        <w:pStyle w:val="753"/>
        <w:ind w:firstLine="50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z w:val="21"/>
          <w:szCs w:val="21"/>
        </w:rPr>
        <w:t xml:space="preserve">〔2017〕 141</w:t>
      </w:r>
      <w:r>
        <w:rPr>
          <w:rFonts w:hint="eastAsia" w:ascii="宋体" w:hAnsi="宋体" w:eastAsia="宋体" w:cs="宋体"/>
          <w:spacing w:val="6"/>
          <w:sz w:val="21"/>
          <w:szCs w:val="21"/>
        </w:rPr>
        <w:t xml:space="preserve">号）的规定，本单位</w:t>
      </w:r>
      <w:r>
        <w:rPr>
          <w:rFonts w:hint="eastAsia" w:ascii="宋体" w:hAnsi="宋体" w:eastAsia="宋体" w:cs="宋体"/>
          <w:b/>
          <w:sz w:val="21"/>
          <w:szCs w:val="21"/>
        </w:rPr>
        <w:t xml:space="preserve">（请进行勾选）</w:t>
      </w:r>
      <w:r>
        <w:rPr>
          <w:rFonts w:hint="eastAsia" w:ascii="宋体" w:hAnsi="宋体" w:eastAsia="宋体" w:cs="宋体"/>
          <w:spacing w:val="6"/>
          <w:sz w:val="21"/>
          <w:szCs w:val="21"/>
        </w:rPr>
        <w:t xml:space="preserve">：</w:t>
      </w:r>
      <w:r>
        <w:rPr>
          <w:rFonts w:hint="eastAsia" w:ascii="宋体" w:hAnsi="宋体" w:eastAsia="宋体" w:cs="宋体"/>
          <w:spacing w:val="6"/>
          <w:sz w:val="21"/>
          <w:szCs w:val="21"/>
        </w:rPr>
      </w:r>
      <w:r/>
    </w:p>
    <w:p>
      <w:pPr>
        <w:pStyle w:val="753"/>
        <w:ind w:firstLine="482"/>
        <w:spacing w:line="588" w:lineRule="exact"/>
        <w:rPr>
          <w:rFonts w:hint="eastAsia" w:ascii="宋体" w:hAnsi="宋体" w:eastAsia="宋体" w:cs="宋体"/>
          <w:b/>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不属于符合条件的残疾人福利性单位。</w:t>
      </w:r>
      <w:r>
        <w:rPr>
          <w:rFonts w:hint="eastAsia" w:ascii="宋体" w:hAnsi="宋体" w:eastAsia="宋体" w:cs="宋体"/>
          <w:b/>
          <w:spacing w:val="6"/>
          <w:sz w:val="21"/>
          <w:szCs w:val="21"/>
        </w:rPr>
      </w:r>
      <w:r/>
    </w:p>
    <w:p>
      <w:pPr>
        <w:pStyle w:val="753"/>
        <w:ind w:firstLine="482"/>
        <w:spacing w:line="588" w:lineRule="exact"/>
        <w:rPr>
          <w:rFonts w:hint="eastAsia" w:ascii="宋体" w:hAnsi="宋体" w:eastAsia="宋体" w:cs="宋体"/>
          <w:spacing w:val="6"/>
          <w:sz w:val="21"/>
          <w:szCs w:val="21"/>
        </w:rPr>
      </w:pPr>
      <w:r>
        <w:rPr>
          <w:rFonts w:hint="eastAsia" w:ascii="宋体" w:hAnsi="宋体" w:eastAsia="宋体" w:cs="宋体"/>
          <w:b/>
          <w:sz w:val="21"/>
          <w:szCs w:val="21"/>
        </w:rPr>
        <w:t xml:space="preserve">□</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753"/>
        <w:ind w:firstLine="446"/>
        <w:spacing w:line="588" w:lineRule="exact"/>
        <w:rPr>
          <w:rFonts w:hint="eastAsia" w:ascii="宋体" w:hAnsi="宋体" w:eastAsia="宋体" w:cs="宋体"/>
          <w:spacing w:val="6"/>
          <w:sz w:val="21"/>
          <w:szCs w:val="21"/>
        </w:rPr>
      </w:pPr>
      <w:r>
        <w:rPr>
          <w:rFonts w:hint="eastAsia" w:ascii="宋体" w:hAnsi="宋体" w:eastAsia="宋体" w:cs="宋体"/>
          <w:b/>
          <w:spacing w:val="6"/>
          <w:sz w:val="21"/>
          <w:szCs w:val="21"/>
        </w:rPr>
        <w:t xml:space="preserve">本单位对上述声明的真实性负责。如有虚假，将依法承担相应责任。</w:t>
      </w:r>
      <w:r>
        <w:rPr>
          <w:rFonts w:hint="eastAsia" w:ascii="宋体" w:hAnsi="宋体" w:eastAsia="宋体" w:cs="宋体"/>
          <w:spacing w:val="6"/>
          <w:sz w:val="21"/>
          <w:szCs w:val="21"/>
        </w:rPr>
      </w:r>
      <w:r/>
    </w:p>
    <w:p>
      <w:pPr>
        <w:pStyle w:val="753"/>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753"/>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pStyle w:val="753"/>
        <w:ind w:right="1560" w:firstLine="444"/>
        <w:jc w:val="center"/>
        <w:spacing w:line="588" w:lineRule="exact"/>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单位名称（盖章）：</w:t>
      </w:r>
      <w:r>
        <w:rPr>
          <w:rFonts w:hint="eastAsia" w:ascii="宋体" w:hAnsi="宋体" w:eastAsia="宋体" w:cs="宋体"/>
          <w:spacing w:val="6"/>
          <w:sz w:val="21"/>
          <w:szCs w:val="21"/>
        </w:rPr>
      </w:r>
      <w:r/>
    </w:p>
    <w:p>
      <w:pPr>
        <w:pStyle w:val="753"/>
        <w:ind w:right="1560" w:firstLine="444"/>
        <w:jc w:val="center"/>
        <w:spacing w:line="588" w:lineRule="exact"/>
        <w:tabs>
          <w:tab w:val="left" w:pos="4860" w:leader="none"/>
        </w:tabs>
        <w:rPr>
          <w:rFonts w:hint="eastAsia" w:ascii="宋体" w:hAnsi="宋体" w:eastAsia="宋体" w:cs="宋体"/>
          <w:spacing w:val="6"/>
          <w:sz w:val="21"/>
          <w:szCs w:val="21"/>
        </w:rPr>
      </w:pPr>
      <w:r>
        <w:rPr>
          <w:rFonts w:hint="eastAsia" w:ascii="宋体" w:hAnsi="宋体" w:eastAsia="宋体" w:cs="宋体"/>
          <w:spacing w:val="6"/>
          <w:sz w:val="21"/>
          <w:szCs w:val="21"/>
        </w:rPr>
        <w:t xml:space="preserve">       日  期：</w:t>
      </w:r>
      <w:r>
        <w:rPr>
          <w:rFonts w:hint="eastAsia" w:ascii="宋体" w:hAnsi="宋体" w:eastAsia="宋体" w:cs="宋体"/>
          <w:spacing w:val="6"/>
          <w:sz w:val="21"/>
          <w:szCs w:val="21"/>
        </w:rPr>
      </w:r>
      <w:r/>
    </w:p>
    <w:p>
      <w:pPr>
        <w:pStyle w:val="753"/>
        <w:spacing w:line="360" w:lineRule="auto"/>
        <w:rPr>
          <w:rFonts w:hint="eastAsia" w:ascii="宋体" w:hAnsi="宋体" w:eastAsia="宋体" w:cs="宋体"/>
          <w:b/>
          <w:bCs/>
          <w:sz w:val="21"/>
          <w:szCs w:val="21"/>
        </w:rPr>
        <w:outlineLvl w:val="9"/>
      </w:pPr>
      <w:r>
        <w:rPr>
          <w:rFonts w:hint="eastAsia" w:ascii="宋体" w:hAnsi="宋体" w:eastAsia="宋体" w:cs="宋体"/>
          <w:b/>
          <w:bCs/>
          <w:sz w:val="21"/>
          <w:szCs w:val="21"/>
        </w:rPr>
      </w:r>
      <w:r/>
    </w:p>
    <w:p>
      <w:pPr>
        <w:pStyle w:val="785"/>
        <w:tabs>
          <w:tab w:val="left" w:pos="567" w:leader="none"/>
        </w:tabs>
        <w:rPr>
          <w:rFonts w:hint="eastAsia" w:ascii="宋体" w:hAnsi="宋体" w:eastAsia="宋体" w:cs="宋体"/>
          <w:b/>
          <w:bCs/>
          <w:sz w:val="21"/>
          <w:szCs w:val="21"/>
        </w:rPr>
      </w:pPr>
      <w:r>
        <w:rPr>
          <w:rFonts w:hint="eastAsia" w:ascii="宋体" w:hAnsi="宋体" w:eastAsia="宋体" w:cs="宋体"/>
          <w:b/>
          <w:bCs/>
          <w:sz w:val="21"/>
          <w:szCs w:val="21"/>
        </w:rPr>
      </w:r>
      <w:r/>
    </w:p>
    <w:p>
      <w:pPr>
        <w:pStyle w:val="834"/>
        <w:rPr>
          <w:rFonts w:hint="eastAsia" w:ascii="宋体" w:hAnsi="宋体" w:eastAsia="宋体" w:cs="宋体"/>
          <w:b/>
          <w:bCs/>
          <w:sz w:val="21"/>
          <w:szCs w:val="21"/>
        </w:rPr>
      </w:pPr>
      <w:r>
        <w:rPr>
          <w:rFonts w:hint="eastAsia" w:ascii="宋体" w:hAnsi="宋体" w:eastAsia="宋体" w:cs="宋体"/>
          <w:b/>
          <w:bCs/>
          <w:sz w:val="21"/>
          <w:szCs w:val="21"/>
        </w:rPr>
      </w:r>
      <w:r/>
    </w:p>
    <w:p>
      <w:pPr>
        <w:pStyle w:val="834"/>
        <w:rPr>
          <w:rFonts w:hint="eastAsia" w:ascii="宋体" w:hAnsi="宋体" w:eastAsia="宋体" w:cs="宋体"/>
          <w:b/>
          <w:bCs/>
          <w:sz w:val="21"/>
          <w:szCs w:val="21"/>
        </w:rPr>
      </w:pPr>
      <w:r>
        <w:rPr>
          <w:rFonts w:hint="eastAsia" w:ascii="宋体" w:hAnsi="宋体" w:eastAsia="宋体" w:cs="宋体"/>
          <w:b/>
          <w:bCs/>
          <w:sz w:val="21"/>
          <w:szCs w:val="21"/>
        </w:rPr>
      </w:r>
      <w:r/>
    </w:p>
    <w:p>
      <w:pPr>
        <w:pStyle w:val="834"/>
        <w:rPr>
          <w:rFonts w:hint="eastAsia" w:ascii="宋体" w:hAnsi="宋体" w:eastAsia="宋体" w:cs="宋体"/>
          <w:b/>
          <w:bCs/>
          <w:sz w:val="21"/>
          <w:szCs w:val="21"/>
        </w:rPr>
      </w:pPr>
      <w:r>
        <w:rPr>
          <w:rFonts w:hint="eastAsia" w:ascii="宋体" w:hAnsi="宋体" w:eastAsia="宋体" w:cs="宋体"/>
          <w:b/>
          <w:bCs/>
          <w:sz w:val="21"/>
          <w:szCs w:val="21"/>
        </w:rPr>
      </w:r>
      <w:r/>
    </w:p>
    <w:p>
      <w:pPr>
        <w:pStyle w:val="834"/>
        <w:rPr>
          <w:rFonts w:hint="eastAsia" w:ascii="宋体" w:hAnsi="宋体" w:eastAsia="宋体" w:cs="宋体"/>
          <w:b/>
          <w:bCs/>
          <w:sz w:val="21"/>
          <w:szCs w:val="21"/>
        </w:rPr>
      </w:pPr>
      <w:r>
        <w:rPr>
          <w:rFonts w:hint="eastAsia" w:ascii="宋体" w:hAnsi="宋体" w:eastAsia="宋体" w:cs="宋体"/>
          <w:b/>
          <w:bCs/>
          <w:sz w:val="21"/>
          <w:szCs w:val="21"/>
        </w:rPr>
      </w:r>
      <w:r/>
    </w:p>
    <w:p>
      <w:pPr>
        <w:pStyle w:val="834"/>
        <w:rPr>
          <w:rFonts w:hint="eastAsia" w:ascii="宋体" w:hAnsi="宋体" w:eastAsia="宋体" w:cs="宋体"/>
          <w:b/>
          <w:bCs/>
          <w:sz w:val="21"/>
          <w:szCs w:val="21"/>
        </w:rPr>
      </w:pPr>
      <w:r>
        <w:rPr>
          <w:rFonts w:hint="eastAsia" w:ascii="宋体" w:hAnsi="宋体" w:eastAsia="宋体" w:cs="宋体"/>
          <w:b/>
          <w:bCs/>
          <w:sz w:val="21"/>
          <w:szCs w:val="21"/>
        </w:rPr>
      </w:r>
      <w:r/>
    </w:p>
    <w:p>
      <w:pPr>
        <w:pStyle w:val="834"/>
        <w:rPr>
          <w:rFonts w:hint="eastAsia" w:ascii="宋体" w:hAnsi="宋体" w:eastAsia="宋体" w:cs="宋体"/>
          <w:b/>
          <w:bCs/>
          <w:sz w:val="21"/>
          <w:szCs w:val="21"/>
        </w:rPr>
      </w:pPr>
      <w:r>
        <w:rPr>
          <w:rFonts w:hint="eastAsia" w:ascii="宋体" w:hAnsi="宋体" w:eastAsia="宋体" w:cs="宋体"/>
          <w:b/>
          <w:bCs/>
          <w:sz w:val="21"/>
          <w:szCs w:val="21"/>
        </w:rPr>
      </w:r>
      <w:r/>
    </w:p>
    <w:p>
      <w:pPr>
        <w:pStyle w:val="834"/>
        <w:rPr>
          <w:rFonts w:hint="eastAsia" w:ascii="宋体" w:hAnsi="宋体" w:eastAsia="宋体" w:cs="宋体"/>
          <w:b/>
          <w:bCs/>
          <w:sz w:val="21"/>
          <w:szCs w:val="21"/>
        </w:rPr>
      </w:pPr>
      <w:r>
        <w:rPr>
          <w:rFonts w:hint="eastAsia" w:ascii="宋体" w:hAnsi="宋体" w:eastAsia="宋体" w:cs="宋体"/>
          <w:b/>
          <w:bCs/>
          <w:sz w:val="21"/>
          <w:szCs w:val="21"/>
        </w:rPr>
      </w:r>
      <w:r/>
    </w:p>
    <w:p>
      <w:pPr>
        <w:pStyle w:val="834"/>
        <w:rPr>
          <w:rFonts w:hint="eastAsia" w:ascii="宋体" w:hAnsi="宋体" w:eastAsia="宋体" w:cs="宋体"/>
          <w:b/>
          <w:bCs/>
          <w:sz w:val="21"/>
          <w:szCs w:val="21"/>
        </w:rPr>
      </w:pPr>
      <w:r>
        <w:rPr>
          <w:rFonts w:hint="eastAsia" w:ascii="宋体" w:hAnsi="宋体" w:eastAsia="宋体" w:cs="宋体"/>
          <w:b/>
          <w:bCs/>
          <w:sz w:val="21"/>
          <w:szCs w:val="21"/>
        </w:rPr>
      </w:r>
      <w:r/>
    </w:p>
    <w:p>
      <w:pPr>
        <w:pStyle w:val="753"/>
        <w:spacing w:line="480" w:lineRule="auto"/>
        <w:rPr>
          <w:rFonts w:hint="eastAsia" w:ascii="宋体" w:hAnsi="宋体" w:eastAsia="宋体" w:cs="宋体"/>
          <w:b/>
          <w:bCs/>
          <w:sz w:val="21"/>
          <w:szCs w:val="21"/>
        </w:rPr>
        <w:outlineLvl w:val="9"/>
      </w:pPr>
      <w:r>
        <w:rPr>
          <w:rFonts w:hint="eastAsia" w:ascii="宋体" w:hAnsi="宋体" w:eastAsia="宋体" w:cs="宋体"/>
          <w:b/>
          <w:bCs/>
          <w:sz w:val="21"/>
          <w:szCs w:val="21"/>
        </w:rPr>
        <w:t xml:space="preserve">3</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本项目的特定资格要求</w:t>
      </w:r>
      <w:r>
        <w:rPr>
          <w:rFonts w:hint="eastAsia" w:ascii="宋体" w:hAnsi="宋体" w:eastAsia="宋体" w:cs="宋体"/>
          <w:b/>
          <w:bCs/>
          <w:sz w:val="21"/>
          <w:szCs w:val="21"/>
        </w:rPr>
      </w:r>
      <w:r/>
    </w:p>
    <w:p>
      <w:pPr>
        <w:pStyle w:val="753"/>
        <w:spacing w:line="480" w:lineRule="auto"/>
        <w:tabs>
          <w:tab w:val="left" w:pos="900" w:leader="none"/>
          <w:tab w:val="left" w:pos="1980" w:leader="none"/>
        </w:tabs>
        <w:rPr>
          <w:rFonts w:hint="eastAsia" w:ascii="宋体" w:hAnsi="宋体" w:eastAsia="宋体" w:cs="宋体"/>
          <w:b/>
          <w:bCs/>
          <w:sz w:val="21"/>
          <w:szCs w:val="21"/>
          <w:highlight w:val="none"/>
          <w:u w:val="single"/>
          <w:lang w:val="en-US" w:eastAsia="zh-CN"/>
        </w:rPr>
      </w:pPr>
      <w:r>
        <w:rPr>
          <w:rFonts w:hint="eastAsia" w:ascii="宋体" w:hAnsi="宋体" w:eastAsia="宋体" w:cs="宋体"/>
          <w:b/>
          <w:bCs/>
          <w:sz w:val="21"/>
          <w:szCs w:val="21"/>
          <w:highlight w:val="none"/>
          <w:u w:val="single"/>
          <w:lang w:val="en-US" w:eastAsia="zh-CN"/>
        </w:rPr>
        <w:t xml:space="preserve">3.1供应商具有生态环境部门核发的有效《危险废物经营许可证》(经营范围包含：处置医疗废物HW01)；</w:t>
      </w:r>
      <w:r>
        <w:rPr>
          <w:rFonts w:hint="eastAsia" w:ascii="宋体" w:hAnsi="宋体" w:eastAsia="宋体" w:cs="宋体"/>
          <w:b/>
          <w:bCs/>
          <w:sz w:val="21"/>
          <w:szCs w:val="21"/>
          <w:highlight w:val="none"/>
          <w:u w:val="single"/>
          <w:lang w:val="en-US" w:eastAsia="zh-CN"/>
        </w:rPr>
      </w:r>
      <w:r/>
    </w:p>
    <w:p>
      <w:pPr>
        <w:pStyle w:val="753"/>
        <w:spacing w:line="480" w:lineRule="auto"/>
        <w:tabs>
          <w:tab w:val="left" w:pos="900" w:leader="none"/>
          <w:tab w:val="left" w:pos="1980" w:leader="none"/>
        </w:tabs>
        <w:rPr>
          <w:rFonts w:hint="eastAsia" w:ascii="宋体" w:hAnsi="宋体" w:eastAsia="宋体" w:cs="宋体"/>
          <w:b/>
          <w:bCs/>
          <w:sz w:val="21"/>
          <w:szCs w:val="21"/>
          <w:highlight w:val="none"/>
          <w:u w:val="single"/>
          <w:lang w:val="en-US" w:eastAsia="zh-CN"/>
        </w:rPr>
      </w:pPr>
      <w:r>
        <w:rPr>
          <w:rFonts w:hint="eastAsia" w:ascii="宋体" w:hAnsi="宋体" w:eastAsia="宋体" w:cs="宋体"/>
          <w:b/>
          <w:bCs/>
          <w:sz w:val="21"/>
          <w:szCs w:val="21"/>
          <w:highlight w:val="none"/>
          <w:u w:val="single"/>
          <w:lang w:val="en-US" w:eastAsia="zh-CN"/>
        </w:rPr>
        <w:t xml:space="preserve">3.2供应商自行运输医疗废物的，须具备有效的《道路危险货物运输许可证》（包含医疗废物、危险废物）；如委托第三方运输，须提供与运输方的有效合同或委托证明及运输方有效的《道路危险货物运输许可证》（包含医疗废物、危险废物）。</w:t>
      </w:r>
      <w:r>
        <w:rPr>
          <w:rFonts w:hint="eastAsia" w:ascii="宋体" w:hAnsi="宋体" w:eastAsia="宋体" w:cs="宋体"/>
          <w:b/>
          <w:bCs/>
          <w:sz w:val="21"/>
          <w:szCs w:val="21"/>
          <w:highlight w:val="none"/>
          <w:u w:val="single"/>
          <w:lang w:val="en-US" w:eastAsia="zh-CN"/>
        </w:rPr>
      </w:r>
      <w:r/>
    </w:p>
    <w:p>
      <w:pPr>
        <w:pStyle w:val="753"/>
        <w:jc w:val="left"/>
        <w:widowControl/>
        <w:rPr>
          <w:rFonts w:hint="eastAsia" w:ascii="宋体" w:hAnsi="宋体" w:eastAsia="宋体" w:cs="宋体"/>
          <w:b/>
          <w:bCs/>
          <w:color w:val="000000"/>
          <w:sz w:val="21"/>
          <w:szCs w:val="21"/>
          <w:lang w:val="en-US" w:eastAsia="zh-CN"/>
        </w:rPr>
        <w:outlineLvl w:val="9"/>
      </w:pPr>
      <w:r/>
      <w:bookmarkStart w:id="650" w:name="_Hlt520273711"/>
      <w:r/>
      <w:bookmarkEnd w:id="650"/>
      <w:r/>
      <w:bookmarkStart w:id="651" w:name="_Hlt520274393"/>
      <w:r/>
      <w:bookmarkEnd w:id="651"/>
      <w:r/>
      <w:bookmarkStart w:id="652" w:name="_Hlt520355504"/>
      <w:r/>
      <w:bookmarkEnd w:id="652"/>
      <w:r/>
      <w:bookmarkStart w:id="653" w:name="_Hlt520274407"/>
      <w:r/>
      <w:bookmarkEnd w:id="653"/>
      <w:r/>
      <w:bookmarkStart w:id="654" w:name="_Hlt520271212"/>
      <w:r/>
      <w:bookmarkEnd w:id="654"/>
      <w:r/>
      <w:bookmarkStart w:id="655" w:name="_Hlt520274121"/>
      <w:r/>
      <w:bookmarkEnd w:id="655"/>
      <w:r/>
      <w:bookmarkStart w:id="656" w:name="_Hlt520274065"/>
      <w:r/>
      <w:bookmarkEnd w:id="656"/>
      <w:r/>
      <w:bookmarkStart w:id="657" w:name="_Hlt520350918"/>
      <w:r/>
      <w:bookmarkEnd w:id="657"/>
      <w:r/>
      <w:bookmarkStart w:id="658" w:name="_Hlt520343392"/>
      <w:r/>
      <w:bookmarkEnd w:id="658"/>
      <w:r/>
      <w:bookmarkStart w:id="659" w:name="_Hlt520343000"/>
      <w:r/>
      <w:bookmarkEnd w:id="659"/>
      <w:r/>
      <w:bookmarkStart w:id="660" w:name="_Toc520356217"/>
      <w:r/>
      <w:bookmarkStart w:id="661" w:name="_Toc226309800"/>
      <w:r/>
      <w:bookmarkStart w:id="662" w:name="_Toc226337252"/>
      <w:r/>
      <w:bookmarkStart w:id="663" w:name="_Toc226965829"/>
      <w:r/>
      <w:bookmarkStart w:id="664" w:name="_Toc127151556"/>
      <w:r/>
      <w:bookmarkStart w:id="665" w:name="_Toc150480794"/>
      <w:r/>
      <w:bookmarkStart w:id="666" w:name="_Toc142311058"/>
      <w:r/>
      <w:bookmarkStart w:id="667" w:name="_Toc150774761"/>
      <w:r/>
      <w:bookmarkStart w:id="668" w:name="_Toc195842921"/>
      <w:r/>
      <w:bookmarkStart w:id="669" w:name="_Toc226965746"/>
      <w:r>
        <w:rPr>
          <w:rFonts w:hint="eastAsia" w:ascii="宋体" w:hAnsi="宋体" w:eastAsia="宋体" w:cs="宋体"/>
          <w:b/>
          <w:bCs/>
          <w:color w:val="000000"/>
          <w:sz w:val="21"/>
          <w:szCs w:val="21"/>
          <w:lang w:val="en-US" w:eastAsia="zh-CN"/>
        </w:rPr>
      </w:r>
      <w:r/>
    </w:p>
    <w:p>
      <w:pPr>
        <w:pStyle w:val="753"/>
        <w:jc w:val="left"/>
        <w:widowControl/>
        <w:rPr>
          <w:rFonts w:hint="eastAsia" w:ascii="宋体" w:hAnsi="宋体" w:eastAsia="宋体" w:cs="宋体"/>
          <w:b/>
          <w:bCs/>
          <w:color w:val="000000"/>
          <w:sz w:val="21"/>
          <w:szCs w:val="21"/>
          <w:lang w:val="en-US" w:eastAsia="zh-CN"/>
        </w:rPr>
        <w:outlineLvl w:val="9"/>
      </w:pPr>
      <w:r>
        <w:rPr>
          <w:rFonts w:hint="eastAsia" w:ascii="宋体" w:hAnsi="宋体" w:eastAsia="宋体" w:cs="宋体"/>
          <w:b/>
          <w:bCs/>
          <w:color w:val="000000"/>
          <w:sz w:val="21"/>
          <w:szCs w:val="21"/>
          <w:lang w:val="en-US" w:eastAsia="zh-CN"/>
        </w:rPr>
      </w:r>
      <w:r/>
    </w:p>
    <w:p>
      <w:pPr>
        <w:pStyle w:val="753"/>
        <w:jc w:val="left"/>
        <w:widowControl/>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响应书</w:t>
      </w:r>
      <w:bookmarkEnd w:id="660"/>
      <w:r/>
      <w:bookmarkEnd w:id="661"/>
      <w:r/>
      <w:bookmarkEnd w:id="662"/>
      <w:r/>
      <w:bookmarkEnd w:id="663"/>
      <w:r/>
      <w:bookmarkEnd w:id="664"/>
      <w:r/>
      <w:bookmarkEnd w:id="665"/>
      <w:r/>
      <w:bookmarkEnd w:id="666"/>
      <w:r/>
      <w:bookmarkEnd w:id="667"/>
      <w:r/>
      <w:bookmarkEnd w:id="668"/>
      <w:r/>
      <w:bookmarkEnd w:id="669"/>
      <w:r>
        <w:rPr>
          <w:rFonts w:hint="eastAsia" w:ascii="宋体" w:hAnsi="宋体" w:eastAsia="宋体" w:cs="宋体"/>
          <w:color w:val="000000"/>
          <w:sz w:val="21"/>
          <w:szCs w:val="21"/>
        </w:rPr>
      </w:r>
      <w:r/>
    </w:p>
    <w:p>
      <w:pPr>
        <w:pStyle w:val="753"/>
        <w:jc w:val="center"/>
        <w:spacing w:line="360" w:lineRule="auto"/>
        <w:rPr>
          <w:rFonts w:hint="eastAsia" w:ascii="宋体" w:hAnsi="宋体" w:eastAsia="宋体" w:cs="宋体"/>
          <w:b/>
          <w:color w:val="000000"/>
          <w:sz w:val="28"/>
          <w:szCs w:val="28"/>
        </w:rPr>
        <w:outlineLvl w:val="9"/>
      </w:pPr>
      <w:r>
        <w:rPr>
          <w:rFonts w:hint="eastAsia" w:ascii="宋体" w:hAnsi="宋体" w:eastAsia="宋体" w:cs="宋体"/>
          <w:b/>
          <w:color w:val="000000"/>
          <w:sz w:val="28"/>
          <w:szCs w:val="28"/>
        </w:rPr>
        <w:t xml:space="preserve">响应函</w:t>
      </w:r>
      <w:r>
        <w:rPr>
          <w:rFonts w:hint="eastAsia" w:ascii="宋体" w:hAnsi="宋体" w:eastAsia="宋体" w:cs="宋体"/>
          <w:b/>
          <w:color w:val="000000"/>
          <w:sz w:val="28"/>
          <w:szCs w:val="28"/>
        </w:rPr>
      </w:r>
      <w:r/>
    </w:p>
    <w:p>
      <w:pPr>
        <w:pStyle w:val="753"/>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（采购人或采购代理机构）</w:t>
      </w:r>
      <w:r>
        <w:rPr>
          <w:rFonts w:hint="eastAsia" w:ascii="宋体" w:hAnsi="宋体" w:eastAsia="宋体" w:cs="宋体"/>
          <w:color w:val="000000"/>
          <w:sz w:val="21"/>
          <w:szCs w:val="21"/>
        </w:rPr>
      </w:r>
      <w:r/>
    </w:p>
    <w:p>
      <w:pPr>
        <w:pStyle w:val="753"/>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ind w:firstLine="408"/>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我方参加你方就</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（项目名称，项目编号/包号）组织的采购活动，并对此项目进行响应。</w:t>
      </w:r>
      <w:r>
        <w:rPr>
          <w:rFonts w:hint="eastAsia" w:ascii="宋体" w:hAnsi="宋体" w:eastAsia="宋体" w:cs="宋体"/>
          <w:color w:val="000000"/>
          <w:sz w:val="21"/>
          <w:szCs w:val="21"/>
        </w:rPr>
      </w:r>
      <w:r/>
    </w:p>
    <w:p>
      <w:pPr>
        <w:pStyle w:val="753"/>
        <w:ind w:firstLine="408"/>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 我方已详细审查全部单一来源采购文件，自愿参与响应并承诺如下：</w:t>
      </w:r>
      <w:r>
        <w:rPr>
          <w:rFonts w:hint="eastAsia" w:ascii="宋体" w:hAnsi="宋体" w:eastAsia="宋体" w:cs="宋体"/>
          <w:color w:val="000000"/>
          <w:sz w:val="21"/>
          <w:szCs w:val="21"/>
        </w:rPr>
      </w:r>
      <w:r/>
    </w:p>
    <w:p>
      <w:pPr>
        <w:pStyle w:val="753"/>
        <w:ind w:left="360" w:firstLine="63"/>
        <w:spacing w:line="360" w:lineRule="auto"/>
        <w:tabs>
          <w:tab w:val="left" w:pos="720" w:leader="none"/>
          <w:tab w:val="left" w:pos="90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（1）本响应有效期为自提交响应文件的截止之日起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个日历日。</w:t>
      </w:r>
      <w:r>
        <w:rPr>
          <w:rFonts w:hint="eastAsia" w:ascii="宋体" w:hAnsi="宋体" w:eastAsia="宋体" w:cs="宋体"/>
          <w:color w:val="000000"/>
          <w:sz w:val="21"/>
          <w:szCs w:val="21"/>
        </w:rPr>
      </w:r>
      <w:r/>
    </w:p>
    <w:p>
      <w:pPr>
        <w:pStyle w:val="753"/>
        <w:ind w:left="360" w:firstLine="63"/>
        <w:spacing w:line="360" w:lineRule="auto"/>
        <w:tabs>
          <w:tab w:val="left" w:pos="720" w:leader="none"/>
          <w:tab w:val="left" w:pos="90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（2）除合同条款及采购需求偏离表列出的偏离外，我方响应单一来源采购文件的全部要求。</w:t>
      </w:r>
      <w:r>
        <w:rPr>
          <w:rFonts w:hint="eastAsia" w:ascii="宋体" w:hAnsi="宋体" w:eastAsia="宋体" w:cs="宋体"/>
          <w:color w:val="000000"/>
          <w:sz w:val="21"/>
          <w:szCs w:val="21"/>
        </w:rPr>
      </w:r>
      <w:r/>
    </w:p>
    <w:p>
      <w:pPr>
        <w:pStyle w:val="753"/>
        <w:ind w:firstLine="367"/>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（3）我方已提供的全部文件资料是真实、准确的，并对此承担一切法律后果。</w:t>
      </w:r>
      <w:r>
        <w:rPr>
          <w:rFonts w:hint="eastAsia" w:ascii="宋体" w:hAnsi="宋体" w:eastAsia="宋体" w:cs="宋体"/>
          <w:color w:val="000000"/>
          <w:sz w:val="21"/>
          <w:szCs w:val="21"/>
        </w:rPr>
      </w:r>
      <w:r/>
    </w:p>
    <w:p>
      <w:pPr>
        <w:pStyle w:val="753"/>
        <w:ind w:firstLine="367"/>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（4）如我方成交，我方将在法律规定的期限内与你方签订合同，按照单一来源采购文件要求提交履约保证金，并在合同约定的期限内完成合同规定的全部义务。</w:t>
      </w:r>
      <w:r>
        <w:rPr>
          <w:rFonts w:hint="eastAsia" w:ascii="宋体" w:hAnsi="宋体" w:eastAsia="宋体" w:cs="宋体"/>
          <w:color w:val="000000"/>
          <w:sz w:val="21"/>
          <w:szCs w:val="21"/>
        </w:rPr>
      </w:r>
      <w:r/>
    </w:p>
    <w:p>
      <w:pPr>
        <w:pStyle w:val="753"/>
        <w:ind w:left="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 其他补充条款（如有）：</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53"/>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与本响应有关的一切正式往来信函请寄：</w:t>
      </w: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传真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电话</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电子函件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r>
      <w:r/>
    </w:p>
    <w:p>
      <w:pPr>
        <w:pStyle w:val="753"/>
        <w:ind w:left="420"/>
        <w:spacing w:line="360" w:lineRule="auto"/>
        <w:tabs>
          <w:tab w:val="left" w:pos="5580" w:leader="none"/>
        </w:tabs>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u w:val="single"/>
        </w:rPr>
      </w:r>
      <w:r/>
    </w:p>
    <w:p>
      <w:pPr>
        <w:pStyle w:val="753"/>
        <w:jc w:val="left"/>
        <w:widowControl/>
        <w:rPr>
          <w:rFonts w:hint="eastAsia" w:ascii="宋体" w:hAnsi="宋体" w:eastAsia="宋体" w:cs="宋体"/>
          <w:color w:val="000000"/>
          <w:sz w:val="21"/>
          <w:szCs w:val="21"/>
        </w:rPr>
        <w:outlineLvl w:val="9"/>
      </w:pPr>
      <w:r/>
      <w:bookmarkStart w:id="670" w:name="_Hlt520355938"/>
      <w:r/>
      <w:bookmarkEnd w:id="670"/>
      <w:r/>
      <w:bookmarkStart w:id="671" w:name="_Hlt520356243"/>
      <w:r/>
      <w:bookmarkEnd w:id="671"/>
      <w:r/>
      <w:bookmarkStart w:id="672" w:name="_Toc265228395"/>
      <w:r/>
      <w:bookmarkStart w:id="673" w:name="_Toc264969247"/>
      <w:r/>
      <w:bookmarkStart w:id="674" w:name="_Toc150774762"/>
      <w:r/>
      <w:bookmarkStart w:id="675" w:name="_Toc226337253"/>
      <w:r/>
      <w:bookmarkStart w:id="676" w:name="_Toc195842922"/>
      <w:r/>
      <w:bookmarkStart w:id="677" w:name="_Toc226309801"/>
      <w:r/>
      <w:bookmarkStart w:id="678" w:name="_Toc480942350"/>
      <w:r/>
      <w:bookmarkStart w:id="679" w:name="_Toc305158899"/>
      <w:r/>
      <w:bookmarkStart w:id="680" w:name="_Toc520356218"/>
      <w:r/>
      <w:bookmarkStart w:id="681" w:name="_Toc226965747"/>
      <w:r/>
      <w:bookmarkStart w:id="682" w:name="_Toc226965830"/>
      <w:r/>
      <w:bookmarkStart w:id="683" w:name="_Toc142311059"/>
      <w:r/>
      <w:bookmarkStart w:id="684" w:name="_Toc305158825"/>
      <w:r/>
      <w:bookmarkStart w:id="685" w:name="_Toc150480795"/>
      <w:r/>
      <w:bookmarkStart w:id="686" w:name="_Toc127151557"/>
      <w:r/>
      <w:bookmarkStart w:id="687" w:name="_Ref467988705"/>
      <w:r>
        <w:rPr>
          <w:color w:val="000000"/>
          <w:sz w:val="24"/>
        </w:rPr>
        <w:br w:type="page" w:clear="all"/>
      </w: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授权委托书</w:t>
      </w:r>
      <w:r>
        <w:rPr>
          <w:rFonts w:hint="eastAsia" w:ascii="宋体" w:hAnsi="宋体" w:eastAsia="宋体" w:cs="宋体"/>
          <w:color w:val="000000"/>
          <w:sz w:val="21"/>
          <w:szCs w:val="21"/>
        </w:rPr>
      </w:r>
      <w:r/>
    </w:p>
    <w:p>
      <w:pPr>
        <w:pStyle w:val="753"/>
        <w:jc w:val="center"/>
        <w:spacing w:line="360" w:lineRule="exact"/>
        <w:rPr>
          <w:rFonts w:hint="eastAsia" w:ascii="宋体" w:hAnsi="宋体" w:eastAsia="宋体" w:cs="宋体"/>
          <w:b/>
          <w:color w:val="000000"/>
          <w:sz w:val="28"/>
          <w:szCs w:val="28"/>
        </w:rPr>
        <w:outlineLvl w:val="9"/>
      </w:pPr>
      <w:r>
        <w:rPr>
          <w:rFonts w:hint="eastAsia" w:ascii="宋体" w:hAnsi="宋体" w:eastAsia="宋体" w:cs="宋体"/>
          <w:b/>
          <w:color w:val="000000"/>
          <w:sz w:val="28"/>
          <w:szCs w:val="28"/>
        </w:rPr>
        <w:t xml:space="preserve">授权委托书</w:t>
      </w:r>
      <w:r>
        <w:rPr>
          <w:rFonts w:hint="eastAsia" w:ascii="宋体" w:hAnsi="宋体" w:eastAsia="宋体" w:cs="宋体"/>
          <w:b/>
          <w:color w:val="000000"/>
          <w:sz w:val="28"/>
          <w:szCs w:val="28"/>
        </w:rPr>
      </w:r>
      <w:r/>
    </w:p>
    <w:p>
      <w:pPr>
        <w:pStyle w:val="753"/>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本人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（供应商名称）的法定代表人（单位负责人），现委托</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（姓名）为我方代理人。代理人根据授权，以我方名义签署、澄清确认、递交、撤回、修改</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（项目名称）响应文件和处理有关事宜，其法律后果由我方承担。</w:t>
      </w:r>
      <w:r>
        <w:rPr>
          <w:rFonts w:hint="eastAsia" w:ascii="宋体" w:hAnsi="宋体" w:eastAsia="宋体" w:cs="宋体"/>
          <w:color w:val="000000"/>
          <w:sz w:val="21"/>
          <w:szCs w:val="21"/>
        </w:rPr>
      </w:r>
      <w:r/>
    </w:p>
    <w:p>
      <w:pPr>
        <w:pStyle w:val="753"/>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委托期限：自本授权委托书签署之日起至响应有效期届满之日止。</w:t>
      </w:r>
      <w:r>
        <w:rPr>
          <w:rFonts w:hint="eastAsia" w:ascii="宋体" w:hAnsi="宋体" w:eastAsia="宋体" w:cs="宋体"/>
          <w:color w:val="000000"/>
          <w:sz w:val="21"/>
          <w:szCs w:val="21"/>
        </w:rPr>
      </w:r>
      <w:r/>
    </w:p>
    <w:p>
      <w:pPr>
        <w:pStyle w:val="753"/>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代理人无转委托权。</w:t>
      </w:r>
      <w:r>
        <w:rPr>
          <w:rFonts w:hint="eastAsia" w:ascii="宋体" w:hAnsi="宋体" w:eastAsia="宋体" w:cs="宋体"/>
          <w:color w:val="000000"/>
          <w:sz w:val="21"/>
          <w:szCs w:val="21"/>
        </w:rPr>
      </w:r>
      <w:r/>
    </w:p>
    <w:p>
      <w:pPr>
        <w:pStyle w:val="753"/>
        <w:ind w:firstLine="420"/>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53"/>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法定代表人（单位负责人）（签字、签章或印鉴）：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r>
      <w:r/>
    </w:p>
    <w:p>
      <w:pPr>
        <w:pStyle w:val="753"/>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委托代理人（签字/签章）：</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3"/>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lang w:val="zh-CN"/>
        </w:rPr>
      </w:r>
      <w:r/>
    </w:p>
    <w:p>
      <w:pPr>
        <w:pStyle w:val="753"/>
        <w:ind w:firstLine="420"/>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4536" w:type="dxa"/>
            <w:vAlign w:val="top"/>
            <w:textDirection w:val="lrTb"/>
            <w:noWrap w:val="false"/>
          </w:tcPr>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4536" w:type="dxa"/>
            <w:vAlign w:val="top"/>
            <w:textDirection w:val="lrTb"/>
            <w:noWrap w:val="false"/>
          </w:tcPr>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1.若供应商为事业单位或其他组织或分支机构（仅当单一来源采购文件注明允许分支机构响应的），则法定代表人（单位负责人）处的签署人可为单位负责人。</w:t>
      </w: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color w:val="000000"/>
          <w:sz w:val="21"/>
          <w:szCs w:val="21"/>
        </w:rPr>
      </w:r>
      <w:r/>
    </w:p>
    <w:p>
      <w:pPr>
        <w:pStyle w:val="753"/>
        <w:jc w:val="both"/>
        <w:spacing w:line="360" w:lineRule="auto"/>
        <w:tabs>
          <w:tab w:val="left" w:pos="5580" w:leader="none"/>
        </w:tabs>
        <w:rPr>
          <w:rFonts w:hint="eastAsia" w:ascii="宋体" w:hAnsi="宋体" w:eastAsia="宋体" w:cs="宋体"/>
          <w:b/>
          <w:color w:val="000000"/>
          <w:sz w:val="28"/>
          <w:szCs w:val="28"/>
        </w:rPr>
        <w:outlineLvl w:val="9"/>
      </w:pPr>
      <w:r>
        <w:rPr>
          <w:rFonts w:hint="eastAsia" w:ascii="宋体" w:hAnsi="宋体" w:eastAsia="宋体" w:cs="宋体"/>
          <w:color w:val="000000"/>
          <w:sz w:val="21"/>
          <w:szCs w:val="21"/>
        </w:rPr>
        <w:t xml:space="preserve">3.供应商为自然人的情形，可不提供本《授权委托书》。</w:t>
      </w:r>
      <w:r>
        <w:rPr>
          <w:rFonts w:hint="eastAsia" w:ascii="宋体" w:hAnsi="宋体" w:eastAsia="宋体" w:cs="宋体"/>
          <w:color w:val="000000"/>
          <w:sz w:val="21"/>
          <w:szCs w:val="21"/>
        </w:rPr>
        <w:br w:type="page" w:clear="all"/>
      </w:r>
      <w:r>
        <w:rPr>
          <w:rFonts w:hint="eastAsia" w:ascii="宋体" w:hAnsi="宋体" w:eastAsia="宋体" w:cs="宋体"/>
          <w:b/>
          <w:color w:val="000000"/>
          <w:sz w:val="28"/>
          <w:szCs w:val="28"/>
        </w:rPr>
        <w:t xml:space="preserve">附：法定代表人（单位负责人）身份证明</w:t>
      </w:r>
      <w:r>
        <w:rPr>
          <w:rFonts w:hint="eastAsia" w:ascii="宋体" w:hAnsi="宋体" w:eastAsia="宋体" w:cs="宋体"/>
          <w:b/>
          <w:color w:val="000000"/>
          <w:sz w:val="28"/>
          <w:szCs w:val="28"/>
        </w:rPr>
      </w:r>
      <w:r/>
    </w:p>
    <w:p>
      <w:pPr>
        <w:pStyle w:val="753"/>
        <w:spacing w:line="200" w:lineRule="exact"/>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（采购人或采购代理机构）</w:t>
      </w:r>
      <w:r>
        <w:rPr>
          <w:rFonts w:hint="eastAsia" w:ascii="宋体" w:hAnsi="宋体" w:eastAsia="宋体" w:cs="宋体"/>
          <w:color w:val="000000"/>
          <w:sz w:val="21"/>
          <w:szCs w:val="21"/>
        </w:rPr>
      </w:r>
      <w:r/>
    </w:p>
    <w:p>
      <w:pPr>
        <w:pStyle w:val="785"/>
        <w:ind w:firstLine="420"/>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兹证明，</w:t>
      </w:r>
      <w:r>
        <w:rPr>
          <w:rFonts w:hint="eastAsia" w:ascii="宋体" w:hAnsi="宋体" w:eastAsia="宋体" w:cs="宋体"/>
          <w:sz w:val="21"/>
          <w:szCs w:val="21"/>
        </w:rPr>
      </w:r>
      <w:r/>
    </w:p>
    <w:p>
      <w:pPr>
        <w:pStyle w:val="785"/>
        <w:spacing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姓名：</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t xml:space="preserve">性别：</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t xml:space="preserve">年龄：</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t xml:space="preserve">职务：</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r>
      <w:r/>
    </w:p>
    <w:p>
      <w:pPr>
        <w:pStyle w:val="785"/>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85"/>
        <w:spacing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系</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rPr>
        <w:t xml:space="preserve">（供应商名称）的法定代表人（单位负责人）。</w:t>
      </w:r>
      <w:r>
        <w:rPr>
          <w:rFonts w:hint="eastAsia" w:ascii="宋体" w:hAnsi="宋体" w:eastAsia="宋体" w:cs="宋体"/>
          <w:sz w:val="21"/>
          <w:szCs w:val="21"/>
        </w:rPr>
      </w:r>
      <w:r/>
    </w:p>
    <w:p>
      <w:pPr>
        <w:pStyle w:val="785"/>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85"/>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85"/>
        <w:spacing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outlineLvl w:val="9"/>
      </w:pPr>
      <w:r>
        <w:rPr>
          <w:rFonts w:hint="eastAsia" w:ascii="宋体" w:hAnsi="宋体" w:eastAsia="宋体" w:cs="宋体"/>
          <w:sz w:val="21"/>
          <w:szCs w:val="21"/>
        </w:rPr>
      </w:r>
      <w:r/>
    </w:p>
    <w:p>
      <w:pPr>
        <w:pStyle w:val="785"/>
        <w:ind w:right="-46"/>
        <w:spacing w:line="583" w:lineRule="auto"/>
        <w:tabs>
          <w:tab w:val="left" w:pos="567" w:leader="none"/>
        </w:tabs>
        <w:rPr>
          <w:rFonts w:hint="eastAsia" w:ascii="宋体" w:hAnsi="宋体" w:eastAsia="宋体" w:cs="宋体"/>
          <w:spacing w:val="-3"/>
          <w:sz w:val="21"/>
          <w:szCs w:val="21"/>
        </w:rPr>
        <w:outlineLvl w:val="9"/>
      </w:pPr>
      <w:r>
        <w:rPr>
          <w:rFonts w:hint="eastAsia" w:ascii="宋体" w:hAnsi="宋体" w:eastAsia="宋体" w:cs="宋体"/>
          <w:sz w:val="21"/>
          <w:szCs w:val="21"/>
        </w:rPr>
        <w:t xml:space="preserve">附：</w:t>
      </w: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rPr>
          <w:rFonts w:hint="eastAsia" w:ascii="宋体" w:hAnsi="宋体" w:eastAsia="宋体" w:cs="宋体"/>
          <w:spacing w:val="-3"/>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47"/>
        <w:gridCol w:w="4607"/>
      </w:tblGrid>
      <w:tr>
        <w:trPr>
          <w:trHeight w:val="1400"/>
        </w:trPr>
        <w:tc>
          <w:tcPr>
            <w:tcW w:w="4673" w:type="dxa"/>
            <w:vAlign w:val="top"/>
            <w:textDirection w:val="lrTb"/>
            <w:noWrap w:val="false"/>
          </w:tcPr>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4536" w:type="dxa"/>
            <w:vAlign w:val="top"/>
            <w:textDirection w:val="lrTb"/>
            <w:noWrap w:val="false"/>
          </w:tcPr>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785"/>
        <w:ind w:right="4305"/>
        <w:spacing w:line="583" w:lineRule="auto"/>
        <w:tabs>
          <w:tab w:val="left" w:pos="567" w:leader="none"/>
        </w:tabs>
        <w:rPr>
          <w:rFonts w:hint="eastAsia" w:ascii="宋体" w:hAnsi="宋体" w:eastAsia="宋体" w:cs="宋体"/>
          <w:spacing w:val="-3"/>
          <w:sz w:val="21"/>
          <w:szCs w:val="21"/>
        </w:rPr>
        <w:outlineLvl w:val="9"/>
      </w:pPr>
      <w:r>
        <w:rPr>
          <w:rFonts w:hint="eastAsia" w:ascii="宋体" w:hAnsi="宋体" w:eastAsia="宋体" w:cs="宋体"/>
          <w:spacing w:val="-3"/>
          <w:sz w:val="21"/>
          <w:szCs w:val="21"/>
        </w:rPr>
      </w:r>
      <w:r/>
    </w:p>
    <w:p>
      <w:pPr>
        <w:pStyle w:val="785"/>
        <w:ind w:right="4305"/>
        <w:spacing w:line="583" w:lineRule="auto"/>
        <w:tabs>
          <w:tab w:val="left" w:pos="567" w:leader="none"/>
        </w:tabs>
        <w:rPr>
          <w:rFonts w:hint="eastAsia" w:ascii="宋体" w:hAnsi="宋体" w:eastAsia="宋体" w:cs="宋体"/>
          <w:spacing w:val="-3"/>
          <w:sz w:val="21"/>
          <w:szCs w:val="21"/>
        </w:rPr>
        <w:outlineLvl w:val="9"/>
      </w:pPr>
      <w:r>
        <w:rPr>
          <w:rFonts w:hint="eastAsia" w:ascii="宋体" w:hAnsi="宋体" w:eastAsia="宋体" w:cs="宋体"/>
          <w:spacing w:val="-3"/>
          <w:sz w:val="21"/>
          <w:szCs w:val="21"/>
        </w:rPr>
      </w:r>
      <w:r/>
    </w:p>
    <w:p>
      <w:pPr>
        <w:pStyle w:val="753"/>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85"/>
        <w:ind w:right="95"/>
        <w:spacing w:line="583" w:lineRule="auto"/>
        <w:tabs>
          <w:tab w:val="left" w:pos="567" w:leader="none"/>
        </w:tabs>
        <w:rPr>
          <w:rFonts w:hint="eastAsia" w:ascii="宋体" w:hAnsi="宋体" w:eastAsia="宋体" w:cs="宋体"/>
          <w:spacing w:val="-3"/>
          <w:sz w:val="21"/>
          <w:szCs w:val="21"/>
        </w:rPr>
        <w:outlineLvl w:val="9"/>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w:t>
      </w:r>
      <w:r>
        <w:rPr>
          <w:rFonts w:hint="eastAsia" w:ascii="宋体" w:hAnsi="宋体" w:eastAsia="宋体" w:cs="宋体"/>
          <w:color w:val="000000"/>
          <w:sz w:val="21"/>
          <w:szCs w:val="21"/>
        </w:rPr>
        <w:t xml:space="preserve">、签章</w:t>
      </w:r>
      <w:r>
        <w:rPr>
          <w:rFonts w:hint="eastAsia" w:ascii="宋体" w:hAnsi="宋体" w:eastAsia="宋体" w:cs="宋体"/>
          <w:spacing w:val="-3"/>
          <w:sz w:val="21"/>
          <w:szCs w:val="21"/>
        </w:rPr>
        <w:t xml:space="preserve">或印鉴）：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pacing w:val="-3"/>
          <w:sz w:val="21"/>
          <w:szCs w:val="21"/>
        </w:rPr>
      </w:r>
      <w:r/>
    </w:p>
    <w:p>
      <w:pPr>
        <w:pStyle w:val="753"/>
        <w:spacing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lang w:val="zh-CN"/>
        </w:rPr>
      </w:r>
      <w:r/>
    </w:p>
    <w:p>
      <w:pPr>
        <w:pStyle w:val="753"/>
        <w:jc w:val="left"/>
        <w:widowControl/>
        <w:rPr>
          <w:rFonts w:hint="eastAsia" w:ascii="宋体" w:hAnsi="宋体" w:eastAsia="宋体" w:cs="宋体"/>
          <w:i/>
          <w:color w:val="000000"/>
          <w:sz w:val="21"/>
          <w:szCs w:val="21"/>
          <w:u w:val="single"/>
        </w:rPr>
        <w:outlineLvl w:val="9"/>
      </w:pPr>
      <w:r>
        <w:rPr>
          <w:rFonts w:hint="eastAsia" w:ascii="宋体" w:hAnsi="宋体" w:eastAsia="宋体" w:cs="宋体"/>
          <w:i/>
          <w:color w:val="000000"/>
          <w:sz w:val="21"/>
          <w:szCs w:val="21"/>
          <w:u w:val="single"/>
        </w:rPr>
      </w:r>
      <w:r/>
    </w:p>
    <w:p>
      <w:pPr>
        <w:pStyle w:val="753"/>
        <w:jc w:val="left"/>
        <w:widowControl/>
        <w:rPr>
          <w:rFonts w:hint="eastAsia" w:ascii="宋体" w:hAnsi="宋体" w:eastAsia="宋体" w:cs="宋体"/>
          <w:i/>
          <w:color w:val="000000"/>
          <w:sz w:val="21"/>
          <w:szCs w:val="21"/>
          <w:u w:val="single"/>
        </w:rPr>
        <w:outlineLvl w:val="9"/>
      </w:pPr>
      <w:r>
        <w:rPr>
          <w:rFonts w:hint="eastAsia" w:ascii="宋体" w:hAnsi="宋体" w:eastAsia="宋体" w:cs="宋体"/>
          <w:i/>
          <w:color w:val="000000"/>
          <w:sz w:val="21"/>
          <w:szCs w:val="21"/>
          <w:u w:val="single"/>
        </w:rPr>
      </w:r>
      <w:r/>
    </w:p>
    <w:p>
      <w:pPr>
        <w:pStyle w:val="753"/>
        <w:jc w:val="left"/>
        <w:widowControl/>
        <w:rPr>
          <w:rFonts w:hint="eastAsia" w:ascii="宋体" w:hAnsi="宋体" w:eastAsia="宋体" w:cs="宋体"/>
          <w:color w:val="000000"/>
          <w:sz w:val="21"/>
          <w:szCs w:val="21"/>
        </w:rPr>
        <w:outlineLvl w:val="9"/>
      </w:pPr>
      <w:r>
        <w:rPr>
          <w:color w:val="000000"/>
          <w:sz w:val="24"/>
          <w:szCs w:val="20"/>
        </w:rPr>
        <w:br w:type="page" w:clear="all"/>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政府采购供应商信用承诺书（实质性格式）</w:t>
      </w:r>
      <w:r>
        <w:rPr>
          <w:rFonts w:hint="eastAsia" w:ascii="宋体" w:hAnsi="宋体" w:eastAsia="宋体" w:cs="宋体"/>
          <w:color w:val="000000"/>
          <w:sz w:val="21"/>
          <w:szCs w:val="21"/>
        </w:rPr>
      </w:r>
      <w:r/>
    </w:p>
    <w:p>
      <w:pPr>
        <w:pStyle w:val="753"/>
        <w:ind w:firstLine="211"/>
        <w:jc w:val="center"/>
        <w:spacing w:line="560" w:lineRule="exact"/>
        <w:rPr>
          <w:rFonts w:hint="eastAsia" w:ascii="宋体" w:hAnsi="宋体" w:eastAsia="宋体" w:cs="宋体"/>
          <w:b/>
          <w:sz w:val="21"/>
          <w:szCs w:val="21"/>
        </w:rPr>
        <w:outlineLvl w:val="9"/>
      </w:pPr>
      <w:r>
        <w:rPr>
          <w:rFonts w:hint="eastAsia" w:ascii="宋体" w:hAnsi="宋体" w:eastAsia="宋体" w:cs="宋体"/>
          <w:b/>
          <w:sz w:val="21"/>
          <w:szCs w:val="21"/>
        </w:rPr>
      </w:r>
      <w:r/>
    </w:p>
    <w:p>
      <w:pPr>
        <w:pStyle w:val="753"/>
        <w:ind w:firstLine="241"/>
        <w:jc w:val="center"/>
        <w:spacing w:line="560" w:lineRule="exact"/>
        <w:rPr>
          <w:rFonts w:hint="eastAsia" w:ascii="宋体" w:hAnsi="宋体" w:eastAsia="宋体" w:cs="宋体"/>
          <w:b/>
          <w:sz w:val="24"/>
          <w:szCs w:val="24"/>
        </w:rPr>
        <w:outlineLvl w:val="9"/>
      </w:pPr>
      <w:r>
        <w:rPr>
          <w:rFonts w:hint="eastAsia" w:ascii="宋体" w:hAnsi="宋体" w:eastAsia="宋体" w:cs="宋体"/>
          <w:b/>
          <w:sz w:val="24"/>
          <w:szCs w:val="24"/>
        </w:rPr>
        <w:t xml:space="preserve">政府采购供应商信用承诺书</w:t>
      </w:r>
      <w:r>
        <w:rPr>
          <w:rFonts w:hint="eastAsia" w:ascii="宋体" w:hAnsi="宋体" w:eastAsia="宋体" w:cs="宋体"/>
          <w:b/>
          <w:sz w:val="24"/>
          <w:szCs w:val="24"/>
        </w:rPr>
      </w:r>
      <w:r/>
    </w:p>
    <w:p>
      <w:pPr>
        <w:pStyle w:val="753"/>
        <w:ind w:firstLine="640"/>
        <w:rPr>
          <w:rFonts w:hint="eastAsia" w:ascii="宋体" w:hAnsi="宋体" w:eastAsia="宋体" w:cs="宋体"/>
          <w:sz w:val="21"/>
          <w:szCs w:val="21"/>
        </w:rPr>
        <w:outlineLvl w:val="9"/>
      </w:pP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为维护公开、公平、公正的政府采购市场秩序，树立诚实守信的供应商形象，本单位在参与政府采购活动中,自愿作出以下承诺：</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五、承诺本单位自觉接受行政管理部门、行业组织、社会公众、新闻舆论的监督。 </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七、承诺本单位在信用中国（江苏）网站中无违法违规、较重或严重失信记录。 </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八、承诺本单位提出政府采购质疑和投诉坚持依法依规、诚实信用原则。</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九、根据政府采购相关法律法规的规定需要作出的其他承诺。 </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1"/>
          <w:szCs w:val="21"/>
        </w:rPr>
      </w:r>
      <w:r/>
    </w:p>
    <w:p>
      <w:pPr>
        <w:pStyle w:val="753"/>
        <w:ind w:firstLine="48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1"/>
          <w:szCs w:val="21"/>
        </w:rPr>
      </w:r>
      <w:r/>
    </w:p>
    <w:p>
      <w:pPr>
        <w:pStyle w:val="1003"/>
        <w:ind w:right="1050" w:firstLine="2520"/>
        <w:jc w:val="both"/>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3"/>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spacing w:line="360" w:lineRule="auto"/>
        <w:rPr>
          <w:rFonts w:hint="eastAsia"/>
          <w:color w:val="000000"/>
          <w:sz w:val="24"/>
          <w:szCs w:val="20"/>
        </w:rPr>
        <w:outlineLvl w:val="9"/>
      </w:pPr>
      <w:r>
        <w:rPr>
          <w:rFonts w:hint="eastAsia"/>
          <w:color w:val="000000"/>
          <w:sz w:val="24"/>
          <w:szCs w:val="20"/>
        </w:rPr>
      </w:r>
      <w:r/>
    </w:p>
    <w:p>
      <w:pPr>
        <w:pStyle w:val="785"/>
        <w:tabs>
          <w:tab w:val="left" w:pos="567" w:leader="none"/>
        </w:tabs>
        <w:rPr>
          <w:rFonts w:hint="eastAsia"/>
          <w:color w:val="000000"/>
          <w:sz w:val="24"/>
          <w:szCs w:val="20"/>
        </w:rPr>
        <w:outlineLvl w:val="9"/>
      </w:pPr>
      <w:r>
        <w:rPr>
          <w:rFonts w:hint="eastAsia"/>
          <w:color w:val="000000"/>
          <w:sz w:val="24"/>
          <w:szCs w:val="20"/>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7</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Pr>
          <w:rFonts w:hint="eastAsia" w:ascii="宋体" w:hAnsi="宋体" w:eastAsia="宋体" w:cs="宋体"/>
          <w:b/>
          <w:bCs/>
          <w:color w:val="000000"/>
          <w:sz w:val="21"/>
          <w:szCs w:val="21"/>
        </w:rPr>
      </w:r>
      <w:r/>
    </w:p>
    <w:p>
      <w:pPr>
        <w:pStyle w:val="753"/>
        <w:jc w:val="center"/>
        <w:spacing w:line="360" w:lineRule="exact"/>
        <w:rPr>
          <w:rFonts w:hint="eastAsia" w:ascii="宋体" w:hAnsi="宋体" w:eastAsia="宋体" w:cs="宋体"/>
          <w:b/>
          <w:color w:val="000000"/>
          <w:sz w:val="24"/>
          <w:szCs w:val="24"/>
        </w:rPr>
        <w:outlineLvl w:val="9"/>
      </w:pPr>
      <w:r/>
      <w:bookmarkStart w:id="688" w:name="_Toc226965748"/>
      <w:r/>
      <w:bookmarkStart w:id="689" w:name="_Toc305158900"/>
      <w:r/>
      <w:bookmarkStart w:id="690" w:name="_Toc226965831"/>
      <w:r/>
      <w:bookmarkStart w:id="691" w:name="_Toc226309802"/>
      <w:r/>
      <w:bookmarkStart w:id="692" w:name="_Toc195842923"/>
      <w:r/>
      <w:bookmarkStart w:id="693" w:name="_Toc265228396"/>
      <w:r/>
      <w:bookmarkStart w:id="694" w:name="_Toc164608827"/>
      <w:r/>
      <w:bookmarkStart w:id="695" w:name="_Toc264969248"/>
      <w:r/>
      <w:bookmarkStart w:id="696" w:name="_Toc226337254"/>
      <w:r/>
      <w:bookmarkStart w:id="697" w:name="_Toc164608672"/>
      <w:r/>
      <w:bookmarkStart w:id="698" w:name="_Toc305158826"/>
      <w:r>
        <w:rPr>
          <w:rFonts w:hint="eastAsia" w:ascii="宋体" w:hAnsi="宋体" w:eastAsia="宋体" w:cs="宋体"/>
          <w:b/>
          <w:color w:val="000000"/>
          <w:sz w:val="24"/>
          <w:szCs w:val="24"/>
        </w:rPr>
        <w:t xml:space="preserve">报价一览表</w:t>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ascii="宋体" w:hAnsi="宋体" w:eastAsia="宋体" w:cs="宋体"/>
          <w:b/>
          <w:color w:val="000000"/>
          <w:sz w:val="24"/>
          <w:szCs w:val="24"/>
        </w:rPr>
      </w:r>
      <w:r/>
    </w:p>
    <w:p>
      <w:pPr>
        <w:pStyle w:val="753"/>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ind w:firstLine="210"/>
        <w:jc w:val="left"/>
        <w:spacing w:line="360" w:lineRule="auto"/>
        <w:tabs>
          <w:tab w:val="left" w:pos="1800" w:leader="none"/>
          <w:tab w:val="left" w:pos="5580" w:leader="none"/>
        </w:tabs>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rPr>
        <w:t xml:space="preserve">项目编号/包号：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项目名称：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r>
      <w:r/>
    </w:p>
    <w:tbl>
      <w:tblPr>
        <w:tblW w:w="93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8"/>
        <w:gridCol w:w="3668"/>
        <w:gridCol w:w="2318"/>
        <w:gridCol w:w="2440"/>
      </w:tblGrid>
      <w:tr>
        <w:trPr>
          <w:trHeight w:val="531"/>
        </w:trPr>
        <w:tc>
          <w:tcPr>
            <w:tcW w:w="496" w:type="dxa"/>
            <w:vAlign w:val="center"/>
            <w:vMerge w:val="restart"/>
            <w:textDirection w:val="lrTb"/>
            <w:noWrap w:val="false"/>
          </w:tcPr>
          <w:p>
            <w:pPr>
              <w:pStyle w:val="753"/>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960" w:type="dxa"/>
            <w:vAlign w:val="center"/>
            <w:vMerge w:val="restart"/>
            <w:textDirection w:val="lrTb"/>
            <w:noWrap w:val="false"/>
          </w:tcPr>
          <w:p>
            <w:pPr>
              <w:pStyle w:val="753"/>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供应商名称</w:t>
            </w:r>
            <w:r>
              <w:rPr>
                <w:rFonts w:hint="eastAsia" w:ascii="宋体" w:hAnsi="宋体" w:eastAsia="宋体" w:cs="宋体"/>
                <w:b/>
                <w:sz w:val="21"/>
                <w:szCs w:val="21"/>
              </w:rPr>
            </w:r>
            <w:r/>
          </w:p>
        </w:tc>
        <w:tc>
          <w:tcPr>
            <w:gridSpan w:val="2"/>
            <w:tcW w:w="4758" w:type="dxa"/>
            <w:vAlign w:val="center"/>
            <w:textDirection w:val="lrTb"/>
            <w:noWrap w:val="false"/>
          </w:tcPr>
          <w:p>
            <w:pPr>
              <w:pStyle w:val="753"/>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报价</w:t>
            </w:r>
            <w:r>
              <w:rPr>
                <w:rFonts w:hint="eastAsia" w:ascii="宋体" w:hAnsi="宋体" w:eastAsia="宋体" w:cs="宋体"/>
                <w:b/>
                <w:szCs w:val="21"/>
                <w:lang w:eastAsia="zh-CN"/>
              </w:rPr>
              <w:t xml:space="preserve">（</w:t>
            </w:r>
            <w:r>
              <w:rPr>
                <w:rFonts w:hint="eastAsia" w:ascii="宋体" w:hAnsi="宋体" w:eastAsia="宋体" w:cs="宋体"/>
                <w:b/>
                <w:szCs w:val="21"/>
                <w:lang w:val="en-US" w:eastAsia="zh-CN"/>
              </w:rPr>
              <w:t xml:space="preserve">二年总价</w:t>
            </w:r>
            <w:r>
              <w:rPr>
                <w:rFonts w:hint="eastAsia" w:ascii="宋体" w:hAnsi="宋体" w:eastAsia="宋体" w:cs="宋体"/>
                <w:b/>
                <w:szCs w:val="21"/>
                <w:lang w:eastAsia="zh-CN"/>
              </w:rPr>
              <w:t xml:space="preserve">）</w:t>
            </w:r>
            <w:r>
              <w:rPr>
                <w:rFonts w:hint="eastAsia" w:ascii="宋体" w:hAnsi="宋体" w:eastAsia="宋体" w:cs="宋体"/>
                <w:b/>
                <w:sz w:val="21"/>
                <w:szCs w:val="21"/>
              </w:rPr>
            </w:r>
            <w:r/>
          </w:p>
        </w:tc>
      </w:tr>
      <w:tr>
        <w:trPr>
          <w:trHeight w:val="674"/>
        </w:trPr>
        <w:tc>
          <w:tcPr>
            <w:tcW w:w="496" w:type="dxa"/>
            <w:vAlign w:val="center"/>
            <w:vMerge w:val="continue"/>
            <w:textDirection w:val="lrTb"/>
            <w:noWrap w:val="false"/>
          </w:tcPr>
          <w:p>
            <w:pPr>
              <w:pStyle w:val="753"/>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960" w:type="dxa"/>
            <w:vAlign w:val="center"/>
            <w:vMerge w:val="continue"/>
            <w:textDirection w:val="lrTb"/>
            <w:noWrap w:val="false"/>
          </w:tcPr>
          <w:p>
            <w:pPr>
              <w:pStyle w:val="753"/>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239" w:type="dxa"/>
            <w:vAlign w:val="center"/>
            <w:textDirection w:val="lrTb"/>
            <w:noWrap w:val="false"/>
          </w:tcPr>
          <w:p>
            <w:pPr>
              <w:pStyle w:val="753"/>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大写</w:t>
            </w:r>
            <w:r>
              <w:rPr>
                <w:rFonts w:hint="eastAsia" w:ascii="宋体" w:hAnsi="宋体" w:eastAsia="宋体" w:cs="宋体"/>
                <w:b/>
                <w:sz w:val="21"/>
                <w:szCs w:val="21"/>
              </w:rPr>
            </w:r>
            <w:r/>
          </w:p>
        </w:tc>
        <w:tc>
          <w:tcPr>
            <w:tcW w:w="1304" w:type="dxa"/>
            <w:vAlign w:val="center"/>
            <w:textDirection w:val="lrTb"/>
            <w:noWrap w:val="false"/>
          </w:tcPr>
          <w:p>
            <w:pPr>
              <w:pStyle w:val="753"/>
              <w:jc w:val="center"/>
              <w:tabs>
                <w:tab w:val="left" w:pos="55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小写</w:t>
            </w:r>
            <w:r>
              <w:rPr>
                <w:rFonts w:hint="eastAsia" w:ascii="宋体" w:hAnsi="宋体" w:eastAsia="宋体" w:cs="宋体"/>
                <w:b/>
                <w:sz w:val="21"/>
                <w:szCs w:val="21"/>
              </w:rPr>
            </w:r>
            <w:r/>
          </w:p>
        </w:tc>
      </w:tr>
      <w:tr>
        <w:trPr>
          <w:trHeight w:val="976"/>
        </w:trPr>
        <w:tc>
          <w:tcPr>
            <w:tcW w:w="496" w:type="dxa"/>
            <w:vAlign w:val="center"/>
            <w:textDirection w:val="lrTb"/>
            <w:noWrap w:val="false"/>
          </w:tcPr>
          <w:p>
            <w:pPr>
              <w:pStyle w:val="753"/>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960" w:type="dxa"/>
            <w:vAlign w:val="center"/>
            <w:textDirection w:val="lrTb"/>
            <w:noWrap w:val="false"/>
          </w:tcPr>
          <w:p>
            <w:pPr>
              <w:pStyle w:val="753"/>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239" w:type="dxa"/>
            <w:vAlign w:val="center"/>
            <w:textDirection w:val="lrTb"/>
            <w:noWrap w:val="false"/>
          </w:tcPr>
          <w:p>
            <w:pPr>
              <w:pStyle w:val="753"/>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c>
          <w:tcPr>
            <w:tcW w:w="1304" w:type="dxa"/>
            <w:vAlign w:val="center"/>
            <w:textDirection w:val="lrTb"/>
            <w:noWrap w:val="false"/>
          </w:tcPr>
          <w:p>
            <w:pPr>
              <w:pStyle w:val="753"/>
              <w:jc w:val="center"/>
              <w:tabs>
                <w:tab w:val="left" w:pos="5580" w:leader="none"/>
              </w:tabs>
              <w:rPr>
                <w:rFonts w:hint="eastAsia" w:ascii="宋体" w:hAnsi="宋体" w:eastAsia="宋体" w:cs="宋体"/>
                <w:sz w:val="21"/>
                <w:szCs w:val="21"/>
              </w:rPr>
              <w:outlineLvl w:val="9"/>
            </w:pPr>
            <w:r>
              <w:rPr>
                <w:rFonts w:hint="eastAsia" w:ascii="宋体" w:hAnsi="宋体" w:eastAsia="宋体" w:cs="宋体"/>
                <w:sz w:val="21"/>
                <w:szCs w:val="21"/>
              </w:rPr>
            </w:r>
            <w:r/>
          </w:p>
        </w:tc>
      </w:tr>
    </w:tbl>
    <w:p>
      <w:pPr>
        <w:pStyle w:val="753"/>
        <w:jc w:val="lef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注：1</w:t>
      </w:r>
      <w:r>
        <w:rPr>
          <w:rFonts w:hint="eastAsia" w:ascii="宋体" w:hAnsi="宋体" w:eastAsia="宋体" w:cs="宋体"/>
          <w:color w:val="000000"/>
          <w:sz w:val="21"/>
          <w:szCs w:val="21"/>
        </w:rPr>
        <w:t xml:space="preserve">.此表中，每包的报价应和《分项报价表》中的总价相一致。</w:t>
      </w:r>
      <w:r>
        <w:rPr>
          <w:rFonts w:hint="eastAsia" w:ascii="宋体" w:hAnsi="宋体" w:eastAsia="宋体" w:cs="宋体"/>
          <w:color w:val="000000"/>
          <w:sz w:val="21"/>
          <w:szCs w:val="21"/>
        </w:rPr>
      </w:r>
      <w:r/>
    </w:p>
    <w:p>
      <w:pPr>
        <w:pStyle w:val="753"/>
        <w:ind w:firstLine="420"/>
        <w:tabs>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2.本表必须按包分别填写。</w:t>
      </w:r>
      <w:r>
        <w:rPr>
          <w:rFonts w:hint="eastAsia" w:ascii="宋体" w:hAnsi="宋体" w:eastAsia="宋体" w:cs="宋体"/>
          <w:color w:val="000000"/>
          <w:sz w:val="21"/>
          <w:szCs w:val="21"/>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3"/>
        <w:spacing w:before="25" w:after="25" w:line="360" w:lineRule="auto"/>
        <w:rPr>
          <w:rFonts w:ascii="宋体" w:hAnsi="宋体" w:eastAsia="宋体" w:cs="宋体"/>
          <w:color w:val="000000"/>
          <w:sz w:val="21"/>
          <w:szCs w:val="21"/>
          <w:lang w:val="en-US"/>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szCs w:val="21"/>
          <w:lang w:val="en-US"/>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3"/>
        <w:jc w:val="left"/>
        <w:spacing w:line="360" w:lineRule="auto"/>
        <w:widowControl/>
        <w:rPr>
          <w:rFonts w:hint="eastAsia" w:ascii="宋体" w:hAnsi="宋体" w:eastAsia="宋体" w:cs="宋体"/>
          <w:color w:val="000000"/>
          <w:sz w:val="21"/>
          <w:szCs w:val="21"/>
        </w:rPr>
        <w:outlineLvl w:val="9"/>
      </w:pPr>
      <w:r/>
      <w:bookmarkStart w:id="699" w:name="_Toc305158827"/>
      <w:r/>
      <w:bookmarkStart w:id="700" w:name="_Toc150774763"/>
      <w:r/>
      <w:bookmarkStart w:id="701" w:name="_Toc226309803"/>
      <w:r/>
      <w:bookmarkStart w:id="702" w:name="_Toc305158901"/>
      <w:r/>
      <w:bookmarkStart w:id="703" w:name="_Toc150480796"/>
      <w:r/>
      <w:bookmarkStart w:id="704" w:name="_Toc265228397"/>
      <w:r/>
      <w:bookmarkStart w:id="705" w:name="_Toc127151558"/>
      <w:r/>
      <w:bookmarkStart w:id="706" w:name="_Toc226965832"/>
      <w:r/>
      <w:bookmarkStart w:id="707" w:name="_Toc264969249"/>
      <w:r/>
      <w:bookmarkStart w:id="708" w:name="_Toc195842924"/>
      <w:r/>
      <w:bookmarkStart w:id="709" w:name="_Toc226965749"/>
      <w:r/>
      <w:bookmarkStart w:id="710" w:name="_Toc142311060"/>
      <w:r/>
      <w:bookmarkStart w:id="711" w:name="_Toc226337255"/>
      <w:r>
        <w:rPr>
          <w:color w:val="000000"/>
          <w:sz w:val="24"/>
          <w:szCs w:val="20"/>
        </w:rPr>
        <w:br w:type="page" w:clear="all"/>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rFonts w:hint="eastAsia" w:ascii="宋体" w:hAnsi="宋体" w:eastAsia="宋体" w:cs="宋体"/>
          <w:b/>
          <w:bCs/>
          <w:color w:val="000000"/>
          <w:sz w:val="21"/>
          <w:szCs w:val="21"/>
          <w:lang w:val="en-US" w:eastAsia="zh-CN"/>
        </w:rPr>
        <w:t xml:space="preserve">8</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分项报价表</w:t>
      </w:r>
      <w:r>
        <w:rPr>
          <w:rFonts w:hint="eastAsia" w:ascii="宋体" w:hAnsi="宋体" w:eastAsia="宋体" w:cs="宋体"/>
          <w:color w:val="000000"/>
          <w:sz w:val="21"/>
          <w:szCs w:val="21"/>
        </w:rPr>
      </w:r>
      <w:r/>
    </w:p>
    <w:p>
      <w:pPr>
        <w:pStyle w:val="753"/>
        <w:jc w:val="center"/>
        <w:spacing w:line="360" w:lineRule="auto"/>
        <w:tabs>
          <w:tab w:val="left" w:pos="1800" w:leader="none"/>
          <w:tab w:val="left" w:pos="5580" w:leader="none"/>
        </w:tabs>
        <w:rPr>
          <w:rFonts w:hint="eastAsia" w:eastAsia="宋体"/>
          <w:b/>
          <w:bCs/>
          <w:color w:val="000000"/>
          <w:sz w:val="24"/>
          <w:szCs w:val="24"/>
          <w:lang w:eastAsia="zh-CN"/>
        </w:rPr>
        <w:outlineLvl w:val="9"/>
      </w:pPr>
      <w:r/>
      <w:bookmarkStart w:id="712" w:name="_Toc305158830"/>
      <w:r/>
      <w:bookmarkStart w:id="713" w:name="_Toc195842927"/>
      <w:r/>
      <w:bookmarkStart w:id="714" w:name="_Toc150774765"/>
      <w:r/>
      <w:bookmarkStart w:id="715" w:name="_Toc142311062"/>
      <w:r/>
      <w:bookmarkStart w:id="716" w:name="_Toc226309806"/>
      <w:r/>
      <w:bookmarkStart w:id="717" w:name="_Toc265228400"/>
      <w:r/>
      <w:bookmarkStart w:id="718" w:name="_Toc150480798"/>
      <w:r/>
      <w:bookmarkStart w:id="719" w:name="_Toc305158904"/>
      <w:r/>
      <w:bookmarkStart w:id="720" w:name="_Toc226965835"/>
      <w:r/>
      <w:bookmarkStart w:id="721" w:name="_Toc264969252"/>
      <w:r/>
      <w:bookmarkStart w:id="722" w:name="_Toc226965752"/>
      <w:r/>
      <w:bookmarkStart w:id="723" w:name="_Toc226337258"/>
      <w:r/>
      <w:bookmarkStart w:id="724" w:name="_Toc127151562"/>
      <w:r/>
      <w:bookmarkStart w:id="725" w:name="_Toc226965751"/>
      <w:r/>
      <w:bookmarkStart w:id="726" w:name="_Toc127151561"/>
      <w:r/>
      <w:bookmarkStart w:id="727" w:name="_Toc142311061"/>
      <w:r/>
      <w:bookmarkStart w:id="728" w:name="_Toc264969251"/>
      <w:r/>
      <w:bookmarkStart w:id="729" w:name="_Toc226337257"/>
      <w:r/>
      <w:bookmarkStart w:id="730" w:name="_Toc150774764"/>
      <w:r/>
      <w:bookmarkStart w:id="731" w:name="_Toc195842926"/>
      <w:r/>
      <w:bookmarkStart w:id="732" w:name="_Toc305158829"/>
      <w:r/>
      <w:bookmarkStart w:id="733" w:name="_Toc226309805"/>
      <w:r/>
      <w:bookmarkStart w:id="734" w:name="_Toc305158903"/>
      <w:r/>
      <w:bookmarkStart w:id="735" w:name="_Toc150480797"/>
      <w:r/>
      <w:bookmarkStart w:id="736" w:name="_Toc265228399"/>
      <w:r/>
      <w:bookmarkStart w:id="737" w:name="_Toc226965834"/>
      <w:r>
        <w:rPr>
          <w:rFonts w:hint="eastAsia"/>
          <w:b/>
          <w:bCs/>
          <w:color w:val="000000"/>
          <w:sz w:val="24"/>
          <w:szCs w:val="24"/>
          <w:lang w:eastAsia="zh-CN"/>
        </w:rPr>
        <w:t xml:space="preserve">分项报价表</w:t>
      </w:r>
      <w:r>
        <w:rPr>
          <w:rFonts w:hint="eastAsia" w:eastAsia="宋体"/>
          <w:b/>
          <w:bCs/>
          <w:color w:val="000000"/>
          <w:sz w:val="24"/>
          <w:szCs w:val="24"/>
          <w:lang w:eastAsia="zh-CN"/>
        </w:rPr>
      </w:r>
      <w:r/>
    </w:p>
    <w:p>
      <w:pPr>
        <w:pStyle w:val="753"/>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项目编号/包号：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报价单位：人民币元</w:t>
      </w:r>
      <w:r>
        <w:rPr>
          <w:rFonts w:hint="eastAsia" w:ascii="宋体" w:hAnsi="宋体" w:eastAsia="宋体" w:cs="宋体"/>
          <w:color w:val="000000"/>
          <w:sz w:val="21"/>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3"/>
        <w:gridCol w:w="1537"/>
        <w:gridCol w:w="2003"/>
        <w:gridCol w:w="1880"/>
        <w:gridCol w:w="1848"/>
      </w:tblGrid>
      <w:tr>
        <w:trPr>
          <w:cantSplit/>
          <w:trHeight w:val="567" w:hRule="exact"/>
        </w:trPr>
        <w:tc>
          <w:tcPr>
            <w:tcW w:w="733"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序号</w:t>
            </w:r>
            <w:r>
              <w:rPr>
                <w:rFonts w:hint="eastAsia" w:ascii="Calibri" w:hAnsi="Calibri" w:eastAsia="宋体" w:cs="Times New Roman"/>
                <w:b/>
                <w:bCs/>
                <w:sz w:val="21"/>
                <w:szCs w:val="21"/>
                <w:vertAlign w:val="baseline"/>
                <w:lang w:val="en-US" w:eastAsia="zh-CN"/>
              </w:rPr>
            </w:r>
            <w:r/>
          </w:p>
        </w:tc>
        <w:tc>
          <w:tcPr>
            <w:tcW w:w="1353"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分项名称</w:t>
            </w:r>
            <w:r>
              <w:rPr>
                <w:rFonts w:hint="eastAsia" w:ascii="Calibri" w:hAnsi="Calibri" w:eastAsia="宋体" w:cs="Times New Roman"/>
                <w:b/>
                <w:bCs/>
                <w:sz w:val="21"/>
                <w:szCs w:val="21"/>
                <w:vertAlign w:val="baseline"/>
                <w:lang w:val="en-US" w:eastAsia="zh-CN"/>
              </w:rPr>
            </w:r>
            <w:r/>
          </w:p>
        </w:tc>
        <w:tc>
          <w:tcPr>
            <w:tcW w:w="1537"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服务内容</w:t>
            </w:r>
            <w:r>
              <w:rPr>
                <w:rFonts w:hint="eastAsia" w:ascii="Calibri" w:hAnsi="Calibri" w:eastAsia="宋体" w:cs="Times New Roman"/>
                <w:b/>
                <w:bCs/>
                <w:sz w:val="21"/>
                <w:szCs w:val="21"/>
                <w:vertAlign w:val="baseline"/>
                <w:lang w:val="en-US" w:eastAsia="zh-CN"/>
              </w:rPr>
            </w:r>
            <w:r/>
          </w:p>
        </w:tc>
        <w:tc>
          <w:tcPr>
            <w:tcW w:w="2003"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年处置预估数量</w:t>
            </w:r>
            <w:r>
              <w:rPr>
                <w:rFonts w:hint="eastAsia" w:ascii="Calibri" w:hAnsi="Calibri" w:eastAsia="宋体" w:cs="Times New Roman"/>
                <w:b/>
                <w:bCs/>
                <w:sz w:val="21"/>
                <w:szCs w:val="21"/>
                <w:vertAlign w:val="baseline"/>
                <w:lang w:val="en-US" w:eastAsia="zh-CN"/>
              </w:rPr>
            </w:r>
            <w:r/>
          </w:p>
        </w:tc>
        <w:tc>
          <w:tcPr>
            <w:tcW w:w="1880"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单价（元）</w:t>
            </w:r>
            <w:r>
              <w:rPr>
                <w:rFonts w:hint="eastAsia" w:ascii="Calibri" w:hAnsi="Calibri" w:eastAsia="宋体" w:cs="Times New Roman"/>
                <w:b/>
                <w:bCs/>
                <w:sz w:val="21"/>
                <w:szCs w:val="21"/>
                <w:vertAlign w:val="baseline"/>
                <w:lang w:val="en-US" w:eastAsia="zh-CN"/>
              </w:rPr>
            </w:r>
            <w:r/>
          </w:p>
        </w:tc>
        <w:tc>
          <w:tcPr>
            <w:tcW w:w="1848" w:type="dxa"/>
            <w:vAlign w:val="center"/>
            <w:textDirection w:val="lrTb"/>
            <w:noWrap w:val="false"/>
          </w:tcPr>
          <w:p>
            <w:pPr>
              <w:pStyle w:val="753"/>
              <w:jc w:val="center"/>
              <w:rPr>
                <w:rFonts w:hint="eastAsia" w:ascii="Calibri" w:hAnsi="Calibri" w:eastAsia="宋体" w:cs="Times New Roman"/>
                <w:b/>
                <w:bCs/>
                <w:sz w:val="21"/>
                <w:szCs w:val="21"/>
                <w:vertAlign w:val="baseline"/>
                <w:lang w:val="en-US" w:eastAsia="zh-CN"/>
              </w:rPr>
            </w:pPr>
            <w:r>
              <w:rPr>
                <w:rFonts w:hint="eastAsia" w:ascii="Calibri" w:hAnsi="Calibri" w:eastAsia="宋体" w:cs="Times New Roman"/>
                <w:b/>
                <w:bCs/>
                <w:sz w:val="21"/>
                <w:szCs w:val="21"/>
                <w:vertAlign w:val="baseline"/>
                <w:lang w:val="en-US" w:eastAsia="zh-CN"/>
              </w:rPr>
              <w:t xml:space="preserve">合价（元）</w:t>
            </w:r>
            <w:r>
              <w:rPr>
                <w:rFonts w:hint="eastAsia" w:ascii="Calibri" w:hAnsi="Calibri" w:eastAsia="宋体" w:cs="Times New Roman"/>
                <w:b/>
                <w:bCs/>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处置费用</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感染性废物、损伤性废物、药物性废物、化学性废物</w:t>
            </w:r>
            <w:r>
              <w:rPr>
                <w:rFonts w:hint="eastAsia" w:ascii="宋体" w:hAnsi="宋体" w:eastAsia="宋体" w:cs="宋体"/>
                <w:b w:val="0"/>
                <w:bCs w:val="0"/>
                <w:sz w:val="21"/>
                <w:szCs w:val="21"/>
                <w:vertAlign w:val="baseline"/>
                <w:lang w:val="en-US" w:eastAsia="zh-CN"/>
              </w:rPr>
            </w:r>
            <w:r/>
          </w:p>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265吨</w:t>
            </w:r>
            <w:r>
              <w:rPr>
                <w:rFonts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元/吨</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12月</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元/月</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焚烧费</w:t>
            </w:r>
            <w:r>
              <w:rPr>
                <w:rFonts w:hint="eastAsia" w:ascii="宋体" w:hAnsi="宋体" w:eastAsia="宋体" w:cs="宋体"/>
                <w:b w:val="0"/>
                <w:bCs w:val="0"/>
                <w:sz w:val="21"/>
                <w:szCs w:val="21"/>
                <w:vertAlign w:val="baseline"/>
                <w:lang w:val="en-US" w:eastAsia="zh-CN"/>
              </w:rPr>
            </w:r>
            <w:r/>
          </w:p>
        </w:tc>
        <w:tc>
          <w:tcPr>
            <w:tcW w:w="1537" w:type="dxa"/>
            <w:vAlign w:val="center"/>
            <w:vMerge w:val="restart"/>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病理性废物</w:t>
            </w:r>
            <w:r>
              <w:rPr>
                <w:rFonts w:hint="eastAsia" w:ascii="宋体" w:hAnsi="宋体" w:eastAsia="宋体" w:cs="宋体"/>
                <w:b w:val="0"/>
                <w:bCs w:val="0"/>
                <w:sz w:val="21"/>
                <w:szCs w:val="21"/>
                <w:vertAlign w:val="baseline"/>
                <w:lang w:val="en-US" w:eastAsia="zh-CN"/>
              </w:rPr>
            </w:r>
            <w:r/>
          </w:p>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处置</w:t>
            </w:r>
            <w:r>
              <w:rPr>
                <w:rFonts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135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运费</w:t>
            </w:r>
            <w:r>
              <w:rPr>
                <w:rFonts w:hint="eastAsia" w:ascii="宋体" w:hAnsi="宋体" w:eastAsia="宋体" w:cs="宋体"/>
                <w:b w:val="0"/>
                <w:bCs w:val="0"/>
                <w:sz w:val="21"/>
                <w:szCs w:val="21"/>
                <w:vertAlign w:val="baseline"/>
                <w:lang w:val="en-US" w:eastAsia="zh-CN"/>
              </w:rPr>
            </w:r>
            <w:r/>
          </w:p>
        </w:tc>
        <w:tc>
          <w:tcPr>
            <w:tcW w:w="1537" w:type="dxa"/>
            <w:vAlign w:val="center"/>
            <w:vMerge w:val="continue"/>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00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500公斤</w:t>
            </w:r>
            <w:r>
              <w:rPr>
                <w:rFonts w:hint="eastAsia" w:ascii="宋体" w:hAnsi="宋体" w:eastAsia="宋体" w:cs="宋体"/>
                <w:b w:val="0"/>
                <w:bCs w:val="0"/>
                <w:sz w:val="21"/>
                <w:szCs w:val="21"/>
                <w:vertAlign w:val="baseline"/>
                <w:lang w:val="en-US" w:eastAsia="zh-CN"/>
              </w:rPr>
            </w:r>
            <w:r/>
          </w:p>
        </w:tc>
        <w:tc>
          <w:tcPr>
            <w:tcW w:w="1880"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元/公斤</w:t>
            </w:r>
            <w:r>
              <w:rPr>
                <w:rFonts w:ascii="宋体" w:hAnsi="宋体" w:eastAsia="宋体" w:cs="宋体"/>
                <w:b w:val="0"/>
                <w:bCs w:val="0"/>
                <w:sz w:val="21"/>
                <w:szCs w:val="21"/>
                <w:vertAlign w:val="baseline"/>
                <w:lang w:val="en-US" w:eastAsia="zh-CN"/>
              </w:rPr>
            </w:r>
            <w:r/>
          </w:p>
        </w:tc>
        <w:tc>
          <w:tcPr>
            <w:tcW w:w="1848" w:type="dxa"/>
            <w:vAlign w:val="center"/>
            <w:textDirection w:val="lrTb"/>
            <w:noWrap w:val="false"/>
          </w:tcPr>
          <w:p>
            <w:pPr>
              <w:pStyle w:val="753"/>
              <w:jc w:val="center"/>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753"/>
              <w:jc w:val="center"/>
              <w:rPr>
                <w:rFonts w:ascii="宋体" w:hAnsi="宋体" w:eastAsia="宋体" w:cs="宋体"/>
                <w:b/>
                <w:bCs/>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一年总价</w:t>
            </w:r>
            <w:r>
              <w:rPr>
                <w:rFonts w:ascii="宋体" w:hAnsi="宋体" w:eastAsia="宋体" w:cs="宋体"/>
                <w:b/>
                <w:bCs/>
                <w:sz w:val="21"/>
                <w:szCs w:val="21"/>
                <w:vertAlign w:val="baseline"/>
                <w:lang w:val="en-US" w:eastAsia="zh-CN" w:bidi="ar-SA"/>
              </w:rPr>
            </w:r>
            <w:r/>
          </w:p>
        </w:tc>
        <w:tc>
          <w:tcPr>
            <w:tcW w:w="1848" w:type="dxa"/>
            <w:vAlign w:val="center"/>
            <w:textDirection w:val="lrTb"/>
            <w:noWrap w:val="false"/>
          </w:tcPr>
          <w:p>
            <w:pPr>
              <w:pStyle w:val="753"/>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r>
      <w:tr>
        <w:trPr>
          <w:trHeight w:val="567" w:hRule="exact"/>
        </w:trPr>
        <w:tc>
          <w:tcPr>
            <w:tcW w:w="733" w:type="dxa"/>
            <w:vAlign w:val="center"/>
            <w:textDirection w:val="lrTb"/>
            <w:noWrap w:val="false"/>
          </w:tcPr>
          <w:p>
            <w:pPr>
              <w:pStyle w:val="753"/>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hint="eastAsia" w:ascii="宋体" w:hAnsi="宋体" w:eastAsia="宋体" w:cs="宋体"/>
                <w:b w:val="0"/>
                <w:bCs w:val="0"/>
                <w:sz w:val="21"/>
                <w:szCs w:val="21"/>
                <w:vertAlign w:val="baseline"/>
                <w:lang w:val="en-US" w:eastAsia="zh-CN"/>
              </w:rPr>
            </w:r>
            <w:r/>
          </w:p>
        </w:tc>
        <w:tc>
          <w:tcPr>
            <w:gridSpan w:val="4"/>
            <w:tcW w:w="6773" w:type="dxa"/>
            <w:vAlign w:val="center"/>
            <w:textDirection w:val="lrTb"/>
            <w:noWrap w:val="false"/>
          </w:tcPr>
          <w:p>
            <w:pPr>
              <w:pStyle w:val="753"/>
              <w:jc w:val="center"/>
              <w:rPr>
                <w:rFonts w:ascii="宋体" w:hAnsi="宋体" w:eastAsia="宋体" w:cs="宋体"/>
                <w:b/>
                <w:bCs/>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二年总价</w:t>
            </w:r>
            <w:r>
              <w:rPr>
                <w:rFonts w:ascii="宋体" w:hAnsi="宋体" w:eastAsia="宋体" w:cs="宋体"/>
                <w:b/>
                <w:bCs/>
                <w:sz w:val="21"/>
                <w:szCs w:val="21"/>
                <w:vertAlign w:val="baseline"/>
                <w:lang w:val="en-US" w:eastAsia="zh-CN" w:bidi="ar-SA"/>
              </w:rPr>
            </w:r>
            <w:r/>
          </w:p>
        </w:tc>
        <w:tc>
          <w:tcPr>
            <w:tcW w:w="1848" w:type="dxa"/>
            <w:vAlign w:val="center"/>
            <w:textDirection w:val="lrTb"/>
            <w:noWrap w:val="false"/>
          </w:tcPr>
          <w:p>
            <w:pPr>
              <w:pStyle w:val="753"/>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tc>
      </w:tr>
    </w:tbl>
    <w:p>
      <w:pPr>
        <w:pStyle w:val="765"/>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3"/>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3"/>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注：1.本表应按包分别填写。</w:t>
      </w:r>
      <w:r>
        <w:rPr>
          <w:rFonts w:hint="eastAsia" w:ascii="宋体" w:hAnsi="宋体" w:eastAsia="宋体" w:cs="宋体"/>
          <w:color w:val="000000"/>
          <w:sz w:val="21"/>
          <w:szCs w:val="21"/>
        </w:rPr>
      </w:r>
      <w:r/>
    </w:p>
    <w:p>
      <w:pPr>
        <w:pStyle w:val="753"/>
        <w:ind w:firstLine="420"/>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2.本表行数可以按照项目分项情况增加。</w:t>
      </w:r>
      <w:r>
        <w:rPr>
          <w:rFonts w:hint="eastAsia" w:ascii="宋体" w:hAnsi="宋体" w:eastAsia="宋体" w:cs="宋体"/>
          <w:color w:val="000000"/>
          <w:sz w:val="21"/>
          <w:szCs w:val="21"/>
        </w:rPr>
      </w:r>
      <w:r/>
    </w:p>
    <w:p>
      <w:pPr>
        <w:pStyle w:val="753"/>
        <w:ind w:firstLine="420"/>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3.上述各项的服务内容如表格中填写不下的，可以逐项另页描述。</w:t>
      </w:r>
      <w:r>
        <w:rPr>
          <w:rFonts w:hint="eastAsia" w:ascii="宋体" w:hAnsi="宋体" w:eastAsia="宋体" w:cs="宋体"/>
          <w:color w:val="000000"/>
          <w:sz w:val="21"/>
          <w:szCs w:val="21"/>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3"/>
        <w:spacing w:before="25" w:after="25" w:line="360" w:lineRule="auto"/>
        <w:rPr>
          <w:rFonts w:ascii="宋体" w:hAnsi="宋体" w:eastAsia="宋体" w:cs="宋体"/>
          <w:color w:val="000000"/>
          <w:sz w:val="21"/>
          <w:szCs w:val="21"/>
          <w:lang w:val="en-US"/>
        </w:rPr>
        <w:outlineLvl w:val="9"/>
      </w:pP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名称（加盖公章）</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szCs w:val="21"/>
          <w:lang w:val="en-US"/>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3"/>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9</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合同条款偏离表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eastAsia="宋体" w:cs="宋体"/>
          <w:color w:val="000000"/>
          <w:sz w:val="21"/>
          <w:szCs w:val="21"/>
        </w:rPr>
      </w:r>
      <w:r/>
    </w:p>
    <w:p>
      <w:pPr>
        <w:pStyle w:val="753"/>
        <w:jc w:val="center"/>
        <w:spacing w:line="360" w:lineRule="auto"/>
        <w:tabs>
          <w:tab w:val="left" w:pos="2775" w:leader="none"/>
          <w:tab w:val="center" w:pos="4153" w:leader="none"/>
        </w:tabs>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t xml:space="preserve">合同条款偏离表</w:t>
      </w:r>
      <w:r>
        <w:rPr>
          <w:rFonts w:hint="eastAsia" w:ascii="宋体" w:hAnsi="宋体" w:eastAsia="宋体" w:cs="宋体"/>
          <w:b/>
          <w:color w:val="000000"/>
          <w:sz w:val="24"/>
          <w:szCs w:val="24"/>
        </w:rPr>
      </w:r>
      <w:r/>
    </w:p>
    <w:p>
      <w:pPr>
        <w:pStyle w:val="753"/>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1800" w:leader="none"/>
          <w:tab w:val="left" w:pos="5580" w:leader="none"/>
        </w:tabs>
        <w:rPr>
          <w:rFonts w:ascii="宋体" w:hAnsi="宋体" w:eastAsia="宋体" w:cs="宋体"/>
          <w:color w:val="000000"/>
          <w:sz w:val="21"/>
          <w:szCs w:val="21"/>
          <w:lang w:val="en-US"/>
        </w:rPr>
        <w:outlineLvl w:val="9"/>
      </w:pPr>
      <w:r>
        <w:rPr>
          <w:rFonts w:hint="eastAsia" w:ascii="宋体" w:hAnsi="宋体" w:eastAsia="宋体" w:cs="宋体"/>
          <w:color w:val="000000"/>
          <w:sz w:val="21"/>
          <w:szCs w:val="21"/>
        </w:rPr>
        <w:t xml:space="preserve">项目编号/包号：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项目名称：</w:t>
      </w:r>
      <w:r>
        <w:rPr>
          <w:rFonts w:hint="eastAsia" w:ascii="宋体" w:hAnsi="宋体" w:eastAsia="宋体" w:cs="宋体"/>
          <w:color w:val="000000"/>
          <w:sz w:val="21"/>
          <w:szCs w:val="21"/>
          <w:u w:val="single"/>
          <w:lang w:val="en-US" w:eastAsia="zh-CN"/>
        </w:rPr>
        <w:t xml:space="preserve">                      </w:t>
      </w:r>
      <w:r>
        <w:rPr>
          <w:rFonts w:ascii="宋体" w:hAnsi="宋体" w:eastAsia="宋体" w:cs="宋体"/>
          <w:color w:val="000000"/>
          <w:sz w:val="21"/>
          <w:szCs w:val="21"/>
          <w:lang w:val="en-US"/>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97"/>
        <w:gridCol w:w="1997"/>
        <w:gridCol w:w="1998"/>
        <w:gridCol w:w="2446"/>
        <w:gridCol w:w="786"/>
      </w:tblGrid>
      <w:tr>
        <w:trPr>
          <w:trHeight w:val="930"/>
        </w:trPr>
        <w:tc>
          <w:tcPr>
            <w:gridSpan w:val="6"/>
            <w:tcW w:w="9354" w:type="dxa"/>
            <w:vAlign w:val="center"/>
            <w:textDirection w:val="lrTb"/>
            <w:noWrap w:val="false"/>
          </w:tcPr>
          <w:p>
            <w:pPr>
              <w:pStyle w:val="753"/>
              <w:jc w:val="lef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对本项目合同条款的偏离情况（请进行勾选）：</w:t>
            </w:r>
            <w:r>
              <w:rPr>
                <w:rFonts w:hint="eastAsia" w:ascii="宋体" w:hAnsi="宋体" w:eastAsia="宋体" w:cs="宋体"/>
                <w:b/>
                <w:color w:val="000000"/>
                <w:sz w:val="21"/>
                <w:szCs w:val="21"/>
              </w:rPr>
            </w:r>
            <w:r/>
          </w:p>
          <w:p>
            <w:pPr>
              <w:pStyle w:val="753"/>
              <w:jc w:val="left"/>
              <w:rPr>
                <w:rFonts w:hint="eastAsia" w:ascii="宋体" w:hAnsi="宋体" w:eastAsia="宋体" w:cs="宋体"/>
                <w:b/>
                <w:color w:val="000000"/>
                <w:sz w:val="21"/>
                <w:szCs w:val="21"/>
              </w:rPr>
              <w:outlineLvl w:val="9"/>
            </w:pPr>
            <w:r>
              <w:rPr>
                <w:rFonts w:hint="eastAsia" w:ascii="宋体" w:hAnsi="宋体" w:eastAsia="宋体" w:cs="宋体"/>
                <w:b/>
                <w:color w:val="000000"/>
                <w:sz w:val="21"/>
                <w:szCs w:val="21"/>
              </w:rPr>
              <w:t xml:space="preserve">□无偏离</w:t>
            </w:r>
            <w:r>
              <w:rPr>
                <w:rFonts w:hint="eastAsia" w:ascii="宋体" w:hAnsi="宋体" w:eastAsia="宋体" w:cs="宋体"/>
                <w:color w:val="000000"/>
                <w:sz w:val="21"/>
                <w:szCs w:val="21"/>
              </w:rPr>
              <w:t xml:space="preserve">（如无偏离，仅勾选无偏离即可）</w:t>
            </w:r>
            <w:r>
              <w:rPr>
                <w:rFonts w:hint="eastAsia" w:ascii="宋体" w:hAnsi="宋体" w:eastAsia="宋体" w:cs="宋体"/>
                <w:b/>
                <w:color w:val="000000"/>
                <w:sz w:val="21"/>
                <w:szCs w:val="21"/>
              </w:rPr>
            </w:r>
            <w:r/>
          </w:p>
          <w:p>
            <w:pPr>
              <w:pStyle w:val="753"/>
              <w:jc w:val="left"/>
              <w:rPr>
                <w:rFonts w:hint="eastAsia" w:ascii="宋体" w:hAnsi="宋体" w:eastAsia="宋体" w:cs="宋体"/>
                <w:color w:val="000000"/>
                <w:sz w:val="21"/>
                <w:szCs w:val="21"/>
              </w:rPr>
              <w:outlineLvl w:val="9"/>
            </w:pPr>
            <w:r>
              <w:rPr>
                <w:rFonts w:hint="eastAsia" w:ascii="宋体" w:hAnsi="宋体" w:eastAsia="宋体" w:cs="宋体"/>
                <w:b/>
                <w:color w:val="000000"/>
                <w:sz w:val="21"/>
                <w:szCs w:val="21"/>
              </w:rPr>
              <w:t xml:space="preserve">□有偏离</w:t>
            </w:r>
            <w:r>
              <w:rPr>
                <w:rFonts w:hint="eastAsia" w:ascii="宋体" w:hAnsi="宋体" w:eastAsia="宋体" w:cs="宋体"/>
                <w:color w:val="000000"/>
                <w:sz w:val="21"/>
                <w:szCs w:val="21"/>
              </w:rPr>
              <w:t xml:space="preserve">（如有负偏离，则须在本表中对负偏离项逐一列明）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301"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单一来源采购文件条目号（页码）</w:t>
            </w:r>
            <w:r>
              <w:rPr>
                <w:rFonts w:hint="eastAsia" w:ascii="宋体" w:hAnsi="宋体" w:eastAsia="宋体" w:cs="宋体"/>
                <w:color w:val="000000"/>
                <w:sz w:val="21"/>
                <w:szCs w:val="21"/>
              </w:rPr>
            </w:r>
            <w:r/>
          </w:p>
        </w:tc>
        <w:tc>
          <w:tcPr>
            <w:tcW w:w="2007"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单一来源采购文件要求</w:t>
            </w:r>
            <w:r>
              <w:rPr>
                <w:rFonts w:hint="eastAsia" w:ascii="宋体" w:hAnsi="宋体" w:eastAsia="宋体" w:cs="宋体"/>
                <w:color w:val="000000"/>
                <w:sz w:val="21"/>
                <w:szCs w:val="21"/>
              </w:rPr>
            </w:r>
            <w:r/>
          </w:p>
        </w:tc>
        <w:tc>
          <w:tcPr>
            <w:tcW w:w="200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响应内容</w:t>
            </w:r>
            <w:r>
              <w:rPr>
                <w:rFonts w:hint="eastAsia" w:ascii="宋体" w:hAnsi="宋体" w:eastAsia="宋体" w:cs="宋体"/>
                <w:color w:val="000000"/>
                <w:sz w:val="21"/>
                <w:szCs w:val="21"/>
              </w:rPr>
            </w:r>
            <w:r/>
          </w:p>
        </w:tc>
        <w:tc>
          <w:tcPr>
            <w:tcW w:w="245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78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301"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7"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45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78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301"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7"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45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78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301"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7"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45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78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r>
        <w:trPr>
          <w:trHeight w:val="930"/>
        </w:trPr>
        <w:tc>
          <w:tcPr>
            <w:tcW w:w="834"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1301"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7"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00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245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c>
          <w:tcPr>
            <w:tcW w:w="788" w:type="dxa"/>
            <w:vAlign w:val="center"/>
            <w:textDirection w:val="lrTb"/>
            <w:noWrap w:val="false"/>
          </w:tcPr>
          <w:p>
            <w:pPr>
              <w:pStyle w:val="753"/>
              <w:jc w:val="center"/>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tc>
      </w:tr>
    </w:tbl>
    <w:p>
      <w:pPr>
        <w:pStyle w:val="753"/>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753"/>
        <w:jc w:val="left"/>
        <w:spacing w:line="360" w:lineRule="auto"/>
        <w:tabs>
          <w:tab w:val="left" w:pos="1800" w:leader="none"/>
          <w:tab w:val="left" w:pos="5580" w:leader="none"/>
        </w:tabs>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 </w:t>
      </w:r>
      <w:r>
        <w:rPr>
          <w:rFonts w:hint="eastAsia" w:ascii="宋体" w:hAnsi="宋体" w:eastAsia="宋体" w:cs="宋体"/>
          <w:sz w:val="21"/>
          <w:szCs w:val="21"/>
        </w:rPr>
        <w:t xml:space="preserve">对合同条款中的所有要求，除本表所列明的所有偏离外，均视作供应商已对之理解和响应。</w:t>
      </w:r>
      <w:r>
        <w:rPr>
          <w:rFonts w:hint="eastAsia" w:ascii="宋体" w:hAnsi="宋体" w:eastAsia="宋体" w:cs="宋体"/>
          <w:sz w:val="21"/>
          <w:szCs w:val="21"/>
        </w:rPr>
      </w:r>
      <w:r/>
    </w:p>
    <w:p>
      <w:pPr>
        <w:pStyle w:val="753"/>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2. “偏离情况”列应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无偏离</w:t>
      </w:r>
      <w:r>
        <w:rPr>
          <w:rFonts w:hint="eastAsia" w:ascii="宋体" w:hAnsi="宋体" w:eastAsia="宋体" w:cs="宋体"/>
          <w:b w:val="0"/>
          <w:bCs w:val="0"/>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color w:val="000000"/>
          <w:sz w:val="21"/>
          <w:szCs w:val="21"/>
        </w:rPr>
      </w:r>
      <w:r/>
    </w:p>
    <w:p>
      <w:pPr>
        <w:pStyle w:val="753"/>
        <w:spacing w:line="360" w:lineRule="auto"/>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3"/>
        <w:spacing w:line="360" w:lineRule="auto"/>
        <w:rPr>
          <w:rFonts w:hint="eastAsia" w:ascii="宋体" w:hAnsi="宋体" w:eastAsia="宋体" w:cs="宋体"/>
          <w:color w:val="000000"/>
          <w:sz w:val="21"/>
          <w:szCs w:val="21"/>
        </w:rPr>
        <w:outlineLvl w:val="9"/>
      </w:pPr>
      <w:r>
        <w:rPr>
          <w:color w:val="000000"/>
          <w:sz w:val="24"/>
          <w:szCs w:val="20"/>
        </w:rPr>
        <w:br w:type="page" w:clear="all"/>
      </w:r>
      <w:r>
        <w:rPr>
          <w:rFonts w:hint="eastAsia" w:ascii="宋体" w:hAnsi="宋体" w:eastAsia="宋体" w:cs="宋体"/>
          <w:b/>
          <w:bCs/>
          <w:color w:val="000000"/>
          <w:sz w:val="21"/>
          <w:szCs w:val="21"/>
        </w:rPr>
        <w:t xml:space="preserve">10</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采购需求偏离表</w:t>
      </w:r>
      <w:r>
        <w:rPr>
          <w:rFonts w:hint="eastAsia" w:ascii="宋体" w:hAnsi="宋体" w:eastAsia="宋体" w:cs="宋体"/>
          <w:color w:val="000000"/>
          <w:sz w:val="21"/>
          <w:szCs w:val="21"/>
        </w:rPr>
      </w:r>
      <w:r/>
    </w:p>
    <w:p>
      <w:pPr>
        <w:pStyle w:val="753"/>
        <w:jc w:val="center"/>
        <w:spacing w:line="360" w:lineRule="auto"/>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t xml:space="preserve">采购需求偏离表</w:t>
      </w:r>
      <w:r>
        <w:rPr>
          <w:rFonts w:hint="eastAsia" w:ascii="宋体" w:hAnsi="宋体" w:eastAsia="宋体" w:cs="宋体"/>
          <w:b/>
          <w:color w:val="000000"/>
          <w:sz w:val="24"/>
          <w:szCs w:val="24"/>
        </w:rPr>
      </w:r>
      <w:r/>
    </w:p>
    <w:p>
      <w:pPr>
        <w:pStyle w:val="753"/>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jc w:val="left"/>
        <w:spacing w:line="360" w:lineRule="auto"/>
        <w:tabs>
          <w:tab w:val="left" w:pos="1800" w:leader="none"/>
          <w:tab w:val="left" w:pos="5580" w:leader="none"/>
        </w:tabs>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项目编号/包号：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    项目名称：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612"/>
        <w:gridCol w:w="1753"/>
        <w:gridCol w:w="1816"/>
        <w:gridCol w:w="981"/>
      </w:tblGrid>
      <w:tr>
        <w:trPr>
          <w:trHeight w:val="1053"/>
        </w:trPr>
        <w:tc>
          <w:tcPr>
            <w:tcW w:w="7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482"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单一来源采购文件条目号(页码)</w:t>
            </w:r>
            <w:r>
              <w:rPr>
                <w:rFonts w:hint="eastAsia" w:ascii="宋体" w:hAnsi="宋体" w:eastAsia="宋体" w:cs="宋体"/>
                <w:color w:val="000000"/>
                <w:sz w:val="21"/>
                <w:szCs w:val="21"/>
              </w:rPr>
            </w:r>
            <w:r/>
          </w:p>
        </w:tc>
        <w:tc>
          <w:tcPr>
            <w:tcW w:w="270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单一来源采购文件要求</w:t>
            </w:r>
            <w:r>
              <w:rPr>
                <w:rFonts w:hint="eastAsia" w:ascii="宋体" w:hAnsi="宋体" w:eastAsia="宋体" w:cs="宋体"/>
                <w:color w:val="000000"/>
                <w:sz w:val="21"/>
                <w:szCs w:val="21"/>
              </w:rPr>
            </w:r>
            <w:r/>
          </w:p>
        </w:tc>
        <w:tc>
          <w:tcPr>
            <w:tcW w:w="181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响应内容</w:t>
            </w:r>
            <w:r>
              <w:rPr>
                <w:rFonts w:hint="eastAsia" w:ascii="宋体" w:hAnsi="宋体" w:eastAsia="宋体" w:cs="宋体"/>
                <w:color w:val="000000"/>
                <w:sz w:val="21"/>
                <w:szCs w:val="21"/>
              </w:rPr>
            </w:r>
            <w:r/>
          </w:p>
        </w:tc>
        <w:tc>
          <w:tcPr>
            <w:tcW w:w="18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偏离情况</w:t>
            </w:r>
            <w:r>
              <w:rPr>
                <w:rFonts w:hint="eastAsia" w:ascii="宋体" w:hAnsi="宋体" w:eastAsia="宋体" w:cs="宋体"/>
                <w:color w:val="000000"/>
                <w:sz w:val="21"/>
                <w:szCs w:val="21"/>
              </w:rPr>
            </w:r>
            <w:r/>
          </w:p>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（据实填写）</w:t>
            </w:r>
            <w:r>
              <w:rPr>
                <w:rFonts w:hint="eastAsia" w:ascii="宋体" w:hAnsi="宋体" w:eastAsia="宋体" w:cs="宋体"/>
                <w:color w:val="000000"/>
                <w:sz w:val="21"/>
                <w:szCs w:val="21"/>
              </w:rPr>
            </w:r>
            <w:r/>
          </w:p>
        </w:tc>
        <w:tc>
          <w:tcPr>
            <w:tcW w:w="1009"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930"/>
        </w:trPr>
        <w:tc>
          <w:tcPr>
            <w:tcW w:w="7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82"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270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10"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75"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09" w:type="dxa"/>
            <w:vAlign w:val="center"/>
            <w:textDirection w:val="lrTb"/>
            <w:noWrap w:val="false"/>
          </w:tcPr>
          <w:p>
            <w:pPr>
              <w:pStyle w:val="753"/>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753"/>
        <w:ind w:firstLine="315"/>
        <w:jc w:val="left"/>
        <w:spacing w:line="360" w:lineRule="auto"/>
        <w:tabs>
          <w:tab w:val="left" w:pos="1800" w:leader="none"/>
          <w:tab w:val="left" w:pos="5580" w:leader="none"/>
        </w:tabs>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r>
      <w:r/>
    </w:p>
    <w:p>
      <w:pPr>
        <w:pStyle w:val="753"/>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注：</w:t>
      </w:r>
      <w:r>
        <w:rPr>
          <w:rFonts w:hint="eastAsia" w:ascii="宋体" w:hAnsi="宋体" w:eastAsia="宋体" w:cs="宋体"/>
          <w:color w:val="000000"/>
          <w:sz w:val="21"/>
          <w:szCs w:val="21"/>
        </w:rPr>
      </w:r>
      <w:r/>
    </w:p>
    <w:p>
      <w:pPr>
        <w:pStyle w:val="753"/>
        <w:jc w:val="left"/>
        <w:spacing w:line="360" w:lineRule="auto"/>
        <w:tabs>
          <w:tab w:val="left" w:pos="1800" w:leader="none"/>
          <w:tab w:val="left" w:pos="5580" w:leader="none"/>
        </w:tabs>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1. </w:t>
      </w:r>
      <w:r>
        <w:rPr>
          <w:rFonts w:hint="eastAsia" w:ascii="宋体" w:hAnsi="宋体" w:eastAsia="宋体" w:cs="宋体"/>
          <w:sz w:val="21"/>
          <w:szCs w:val="21"/>
        </w:rPr>
        <w:t xml:space="preserve">对单一来源采购文件中的所有商务、技术要求，除本表所列明的所有偏离外，均视作供应商已对之理解和响应。此表中若无任何文字说明，内容为空白，则</w:t>
      </w:r>
      <w:r>
        <w:rPr>
          <w:rFonts w:hint="eastAsia" w:ascii="宋体" w:hAnsi="宋体" w:eastAsia="宋体" w:cs="宋体"/>
          <w:b/>
          <w:sz w:val="21"/>
          <w:szCs w:val="21"/>
        </w:rPr>
        <w:t xml:space="preserve">响应无效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53"/>
        <w:jc w:val="left"/>
        <w:spacing w:line="360" w:lineRule="auto"/>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sz w:val="21"/>
          <w:szCs w:val="21"/>
        </w:rPr>
        <w:t xml:space="preserve">2.“偏离情况”列应</w:t>
      </w:r>
      <w:r>
        <w:rPr>
          <w:rFonts w:hint="eastAsia" w:ascii="宋体" w:hAnsi="宋体" w:eastAsia="宋体" w:cs="宋体"/>
          <w:color w:val="000000"/>
          <w:sz w:val="21"/>
          <w:szCs w:val="21"/>
        </w:rPr>
        <w:t xml:space="preserve">据实</w:t>
      </w:r>
      <w:r>
        <w:rPr>
          <w:rFonts w:hint="eastAsia" w:ascii="宋体" w:hAnsi="宋体" w:eastAsia="宋体" w:cs="宋体"/>
          <w:sz w:val="21"/>
          <w:szCs w:val="21"/>
        </w:rPr>
        <w:t xml:space="preserve">填写“正偏离”或“负偏离”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无偏离</w:t>
      </w:r>
      <w:r>
        <w:rPr>
          <w:rFonts w:hint="eastAsia" w:ascii="宋体" w:hAnsi="宋体" w:eastAsia="宋体" w:cs="宋体"/>
          <w:b w:val="0"/>
          <w:bCs w:val="0"/>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color w:val="000000"/>
          <w:sz w:val="21"/>
          <w:szCs w:val="21"/>
        </w:rPr>
      </w:r>
      <w:r/>
    </w:p>
    <w:p>
      <w:pPr>
        <w:pStyle w:val="753"/>
        <w:jc w:val="left"/>
        <w:tabs>
          <w:tab w:val="left" w:pos="1800" w:leader="none"/>
          <w:tab w:val="left" w:pos="5580" w:leader="none"/>
        </w:tabs>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zh-CN"/>
        </w:rPr>
      </w:r>
      <w:r/>
    </w:p>
    <w:p>
      <w:pPr>
        <w:pStyle w:val="753"/>
        <w:spacing w:before="25" w:after="25" w:line="360" w:lineRule="auto"/>
        <w:rPr>
          <w:rFonts w:hint="eastAsia" w:ascii="宋体" w:hAnsi="宋体" w:eastAsia="宋体" w:cs="宋体"/>
          <w:color w:val="000000"/>
          <w:sz w:val="21"/>
          <w:szCs w:val="21"/>
          <w:lang w:val="zh-CN"/>
        </w:rPr>
        <w:outlineLvl w:val="9"/>
      </w:pPr>
      <w:r>
        <w:rPr>
          <w:rFonts w:hint="eastAsia" w:ascii="宋体" w:hAnsi="宋体" w:eastAsia="宋体" w:cs="宋体"/>
          <w:color w:val="000000"/>
          <w:sz w:val="21"/>
          <w:szCs w:val="21"/>
        </w:rPr>
        <w:t xml:space="preserve">日期：</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日   </w:t>
      </w:r>
      <w:r>
        <w:rPr>
          <w:rFonts w:hint="eastAsia" w:ascii="宋体" w:hAnsi="宋体" w:eastAsia="宋体" w:cs="宋体"/>
          <w:color w:val="000000"/>
          <w:sz w:val="21"/>
          <w:szCs w:val="21"/>
          <w:lang w:val="zh-CN"/>
        </w:rPr>
      </w:r>
      <w:r/>
    </w:p>
    <w:p>
      <w:pPr>
        <w:pStyle w:val="753"/>
        <w:spacing w:line="360" w:lineRule="auto"/>
        <w:rPr>
          <w:rFonts w:hint="eastAsia" w:ascii="宋体" w:hAnsi="宋体" w:eastAsia="宋体" w:cs="宋体"/>
          <w:color w:val="000000"/>
          <w:sz w:val="21"/>
          <w:szCs w:val="21"/>
        </w:rPr>
        <w:outlineLvl w:val="9"/>
      </w:pPr>
      <w:r>
        <w:rPr>
          <w:color w:val="000000"/>
          <w:sz w:val="24"/>
          <w:szCs w:val="20"/>
        </w:rPr>
        <w:br w:type="page" w:clear="all"/>
      </w: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采购标的成本说明</w:t>
      </w:r>
      <w:r>
        <w:rPr>
          <w:rFonts w:hint="eastAsia" w:ascii="宋体" w:hAnsi="宋体" w:eastAsia="宋体" w:cs="宋体"/>
          <w:color w:val="000000"/>
          <w:sz w:val="21"/>
          <w:szCs w:val="21"/>
        </w:rPr>
      </w:r>
      <w:r/>
    </w:p>
    <w:p>
      <w:pPr>
        <w:pStyle w:val="753"/>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p>
      <w:pPr>
        <w:pStyle w:val="753"/>
        <w:jc w:val="left"/>
        <w:widowControl/>
        <w:rPr>
          <w:color w:val="000000"/>
          <w:sz w:val="24"/>
          <w:szCs w:val="20"/>
        </w:rPr>
        <w:outlineLvl w:val="9"/>
      </w:pPr>
      <w:r/>
      <w:bookmarkStart w:id="738" w:name="_Toc87538864"/>
      <w:r>
        <w:rPr>
          <w:color w:val="000000"/>
          <w:sz w:val="24"/>
          <w:szCs w:val="20"/>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同类项目合同价格</w:t>
      </w:r>
      <w:r>
        <w:rPr>
          <w:rFonts w:hint="eastAsia" w:ascii="宋体" w:hAnsi="宋体" w:eastAsia="宋体" w:cs="宋体"/>
          <w:b/>
          <w:bCs/>
          <w:color w:val="000000"/>
          <w:sz w:val="21"/>
          <w:szCs w:val="21"/>
        </w:rPr>
      </w:r>
      <w:r/>
    </w:p>
    <w:p>
      <w:pPr>
        <w:pStyle w:val="753"/>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p>
      <w:pPr>
        <w:pStyle w:val="785"/>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相关专利、专有技术等情况说明</w:t>
      </w:r>
      <w:r>
        <w:rPr>
          <w:rFonts w:hint="eastAsia" w:ascii="宋体" w:hAnsi="宋体" w:eastAsia="宋体" w:cs="宋体"/>
          <w:b/>
          <w:bCs/>
          <w:color w:val="000000"/>
          <w:sz w:val="21"/>
          <w:szCs w:val="21"/>
        </w:rPr>
      </w:r>
      <w:r/>
    </w:p>
    <w:p>
      <w:pPr>
        <w:pStyle w:val="753"/>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p>
      <w:pPr>
        <w:pStyle w:val="834"/>
        <w:rPr>
          <w:rFonts w:hint="eastAsia"/>
        </w:rPr>
      </w:pPr>
      <w:r>
        <w:rPr>
          <w:rFonts w:hint="eastAsia"/>
        </w:rPr>
      </w:r>
      <w:r/>
    </w:p>
    <w:p>
      <w:pPr>
        <w:pStyle w:val="753"/>
        <w:jc w:val="left"/>
        <w:widowControl/>
        <w:rPr>
          <w:color w:val="000000"/>
          <w:sz w:val="24"/>
          <w:szCs w:val="20"/>
        </w:rPr>
        <w:outlineLvl w:val="9"/>
      </w:pPr>
      <w:r/>
      <w:bookmarkEnd w:id="738"/>
      <w:r>
        <w:rPr>
          <w:color w:val="000000"/>
          <w:sz w:val="24"/>
          <w:szCs w:val="20"/>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r>
      <w:r/>
    </w:p>
    <w:p>
      <w:pPr>
        <w:pStyle w:val="753"/>
        <w:numPr>
          <w:ilvl w:val="0"/>
          <w:numId w:val="15"/>
        </w:numPr>
        <w:spacing w:line="360" w:lineRule="auto"/>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rPr>
        <w:t xml:space="preserve">单一来源采购文件要求提供或供应商认为应附的其他材料</w:t>
      </w:r>
      <w:r>
        <w:rPr>
          <w:rFonts w:hint="eastAsia" w:ascii="宋体" w:hAnsi="宋体" w:eastAsia="宋体" w:cs="宋体"/>
          <w:b/>
          <w:bCs/>
          <w:color w:val="000000"/>
          <w:sz w:val="21"/>
          <w:szCs w:val="21"/>
        </w:rPr>
      </w:r>
      <w:r/>
    </w:p>
    <w:p>
      <w:pPr>
        <w:pStyle w:val="785"/>
        <w:numPr>
          <w:ilvl w:val="0"/>
          <w:numId w:val="0"/>
        </w:numPr>
        <w:tabs>
          <w:tab w:val="left" w:pos="567" w:leader="none"/>
        </w:tabs>
        <w:rPr>
          <w:rFonts w:hint="eastAsia" w:eastAsia="宋体"/>
          <w:sz w:val="21"/>
          <w:szCs w:val="21"/>
          <w:lang w:eastAsia="zh-CN"/>
        </w:rPr>
      </w:pPr>
      <w:r>
        <w:rPr>
          <w:rFonts w:hint="eastAsia"/>
          <w:sz w:val="21"/>
          <w:szCs w:val="21"/>
          <w:lang w:eastAsia="zh-CN"/>
        </w:rPr>
        <w:t xml:space="preserve">（</w:t>
      </w:r>
      <w:r>
        <w:rPr>
          <w:rFonts w:hint="eastAsia"/>
          <w:sz w:val="21"/>
          <w:szCs w:val="21"/>
          <w:lang w:val="en-US" w:eastAsia="zh-CN"/>
        </w:rPr>
        <w:t xml:space="preserve">如营业执照等</w:t>
      </w:r>
      <w:r>
        <w:rPr>
          <w:rFonts w:hint="eastAsia"/>
          <w:sz w:val="21"/>
          <w:szCs w:val="21"/>
          <w:lang w:eastAsia="zh-CN"/>
        </w:rPr>
        <w:t xml:space="preserve">）</w:t>
      </w:r>
      <w:r>
        <w:rPr>
          <w:rFonts w:hint="eastAsia" w:eastAsia="宋体"/>
          <w:sz w:val="21"/>
          <w:szCs w:val="21"/>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134" w:left="1417" w:header="1020"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75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753"/>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28"/>
      </w:rPr>
      <w:framePr w:wrap="around" w:vAnchor="text" w:hAnchor="margin" w:xAlign="right" w:y="1"/>
    </w:pPr>
    <w:r>
      <w:rPr>
        <w:rStyle w:val="828"/>
      </w:rPr>
      <w:fldChar w:fldCharType="begin"/>
    </w:r>
    <w:r>
      <w:rPr>
        <w:rStyle w:val="828"/>
      </w:rPr>
      <w:instrText xml:space="preserve">PAGE  </w:instrText>
    </w:r>
    <w:r>
      <w:rPr>
        <w:rStyle w:val="828"/>
      </w:rPr>
      <w:fldChar w:fldCharType="end"/>
    </w:r>
    <w:r>
      <w:rPr>
        <w:rStyle w:val="828"/>
      </w:rPr>
    </w:r>
    <w:r/>
  </w:p>
  <w:p>
    <w:pPr>
      <w:pStyle w:val="802"/>
      <w:ind w:right="360"/>
      <w:tabs>
        <w:tab w:val="center" w:pos="4153" w:leader="none"/>
        <w:tab w:val="right" w:pos="8306" w:leader="none"/>
      </w:tabs>
    </w:pPr>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left"/>
      <w:tabs>
        <w:tab w:val="center" w:pos="4153" w:leader="none"/>
        <w:tab w:val="right" w:pos="8306" w:leader="none"/>
      </w:tabs>
      <w:pBdr>
        <w:bottom w:val="single" w:color="000000" w:sz="6" w:space="0"/>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4785" cy="182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785" cy="18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cs="宋体"/>
        <w:color w:val="000000"/>
        <w:spacing w:val="2"/>
      </w:rPr>
      <w:t xml:space="preserve">溧阳市正投招投标有限公司</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
  </w:p>
  <w:p>
    <w:pPr>
      <w:pStyle w:val="7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53"/>
        <w:ind w:left="5225" w:hanging="1140"/>
        <w:tabs>
          <w:tab w:val="num" w:pos="5225" w:leader="none"/>
        </w:tabs>
      </w:pPr>
      <w:rPr>
        <w:rFonts w:hint="eastAsia"/>
      </w:rPr>
    </w:lvl>
    <w:lvl w:ilvl="1">
      <w:start w:val="1"/>
      <w:numFmt w:val="lowerLetter"/>
      <w:isLgl w:val="false"/>
      <w:suff w:val="tab"/>
      <w:lvlText w:val="%2)"/>
      <w:lvlJc w:val="left"/>
      <w:pPr>
        <w:pStyle w:val="753"/>
        <w:ind w:left="4925" w:hanging="420"/>
        <w:tabs>
          <w:tab w:val="num" w:pos="4925" w:leader="none"/>
        </w:tabs>
      </w:pPr>
    </w:lvl>
    <w:lvl w:ilvl="2">
      <w:start w:val="1"/>
      <w:numFmt w:val="lowerRoman"/>
      <w:isLgl w:val="false"/>
      <w:suff w:val="tab"/>
      <w:lvlText w:val="%3."/>
      <w:lvlJc w:val="right"/>
      <w:pPr>
        <w:pStyle w:val="753"/>
        <w:ind w:left="5345" w:hanging="420"/>
        <w:tabs>
          <w:tab w:val="num" w:pos="5345" w:leader="none"/>
        </w:tabs>
      </w:pPr>
    </w:lvl>
    <w:lvl w:ilvl="3">
      <w:start w:val="1"/>
      <w:numFmt w:val="decimal"/>
      <w:isLgl w:val="false"/>
      <w:suff w:val="tab"/>
      <w:lvlText w:val="%4."/>
      <w:lvlJc w:val="left"/>
      <w:pPr>
        <w:pStyle w:val="753"/>
        <w:ind w:left="5765" w:hanging="420"/>
        <w:tabs>
          <w:tab w:val="num" w:pos="5765" w:leader="none"/>
        </w:tabs>
      </w:pPr>
    </w:lvl>
    <w:lvl w:ilvl="4">
      <w:start w:val="1"/>
      <w:numFmt w:val="lowerLetter"/>
      <w:isLgl w:val="false"/>
      <w:suff w:val="tab"/>
      <w:lvlText w:val="%5)"/>
      <w:lvlJc w:val="left"/>
      <w:pPr>
        <w:pStyle w:val="753"/>
        <w:ind w:left="6185" w:hanging="420"/>
        <w:tabs>
          <w:tab w:val="num" w:pos="6185" w:leader="none"/>
        </w:tabs>
      </w:pPr>
    </w:lvl>
    <w:lvl w:ilvl="5">
      <w:start w:val="1"/>
      <w:numFmt w:val="lowerRoman"/>
      <w:isLgl w:val="false"/>
      <w:suff w:val="tab"/>
      <w:lvlText w:val="%6."/>
      <w:lvlJc w:val="right"/>
      <w:pPr>
        <w:pStyle w:val="753"/>
        <w:ind w:left="6605" w:hanging="420"/>
        <w:tabs>
          <w:tab w:val="num" w:pos="6605" w:leader="none"/>
        </w:tabs>
      </w:pPr>
    </w:lvl>
    <w:lvl w:ilvl="6">
      <w:start w:val="1"/>
      <w:numFmt w:val="decimal"/>
      <w:isLgl w:val="false"/>
      <w:suff w:val="tab"/>
      <w:lvlText w:val="%7."/>
      <w:lvlJc w:val="left"/>
      <w:pPr>
        <w:pStyle w:val="753"/>
        <w:ind w:left="7025" w:hanging="420"/>
        <w:tabs>
          <w:tab w:val="num" w:pos="7025" w:leader="none"/>
        </w:tabs>
      </w:pPr>
    </w:lvl>
    <w:lvl w:ilvl="7">
      <w:start w:val="1"/>
      <w:numFmt w:val="lowerLetter"/>
      <w:isLgl w:val="false"/>
      <w:suff w:val="tab"/>
      <w:lvlText w:val="%8)"/>
      <w:lvlJc w:val="left"/>
      <w:pPr>
        <w:pStyle w:val="753"/>
        <w:ind w:left="7445" w:hanging="420"/>
        <w:tabs>
          <w:tab w:val="num" w:pos="7445" w:leader="none"/>
        </w:tabs>
      </w:pPr>
    </w:lvl>
    <w:lvl w:ilvl="8">
      <w:start w:val="1"/>
      <w:numFmt w:val="lowerRoman"/>
      <w:isLgl w:val="false"/>
      <w:suff w:val="tab"/>
      <w:lvlText w:val="%9."/>
      <w:lvlJc w:val="right"/>
      <w:pPr>
        <w:pStyle w:val="753"/>
        <w:ind w:left="7865" w:hanging="420"/>
        <w:tabs>
          <w:tab w:val="num" w:pos="7865" w:leader="none"/>
        </w:tabs>
      </w:pPr>
    </w:lvl>
  </w:abstractNum>
  <w:abstractNum w:abstractNumId="1">
    <w:multiLevelType w:val="hybridMultilevel"/>
    <w:lvl w:ilvl="0">
      <w:start w:val="1"/>
      <w:numFmt w:val="decimal"/>
      <w:pStyle w:val="865"/>
      <w:isLgl w:val="false"/>
      <w:suff w:val="tab"/>
      <w:lvlText w:val="%1."/>
      <w:lvlJc w:val="left"/>
      <w:pPr>
        <w:pStyle w:val="753"/>
        <w:ind w:left="420" w:hanging="420"/>
      </w:pPr>
    </w:lvl>
    <w:lvl w:ilvl="1">
      <w:start w:val="1"/>
      <w:numFmt w:val="decimal"/>
      <w:isLgl w:val="false"/>
      <w:suff w:val="tab"/>
      <w:lvlText w:val="（%2）"/>
      <w:lvlJc w:val="left"/>
      <w:pPr>
        <w:pStyle w:val="753"/>
        <w:ind w:left="1140" w:hanging="720"/>
        <w:tabs>
          <w:tab w:val="num" w:pos="1140" w:leader="none"/>
        </w:tabs>
      </w:pPr>
      <w:rPr>
        <w:rFonts w:hint="eastAsia"/>
      </w:rPr>
    </w:lvl>
    <w:lvl w:ilvl="2">
      <w:start w:val="1"/>
      <w:numFmt w:val="lowerRoman"/>
      <w:isLgl w:val="false"/>
      <w:suff w:val="tab"/>
      <w:lvlText w:val="%3."/>
      <w:lvlJc w:val="right"/>
      <w:pPr>
        <w:pStyle w:val="753"/>
        <w:ind w:left="1260" w:hanging="420"/>
      </w:pPr>
    </w:lvl>
    <w:lvl w:ilvl="3">
      <w:start w:val="1"/>
      <w:numFmt w:val="decimal"/>
      <w:isLgl w:val="false"/>
      <w:suff w:val="tab"/>
      <w:lvlText w:val="%4."/>
      <w:lvlJc w:val="left"/>
      <w:pPr>
        <w:pStyle w:val="753"/>
        <w:ind w:left="1680" w:hanging="420"/>
      </w:pPr>
    </w:lvl>
    <w:lvl w:ilvl="4">
      <w:start w:val="1"/>
      <w:numFmt w:val="lowerLetter"/>
      <w:isLgl w:val="false"/>
      <w:suff w:val="tab"/>
      <w:lvlText w:val="%5)"/>
      <w:lvlJc w:val="left"/>
      <w:pPr>
        <w:pStyle w:val="753"/>
        <w:ind w:left="2100" w:hanging="420"/>
      </w:pPr>
    </w:lvl>
    <w:lvl w:ilvl="5">
      <w:start w:val="1"/>
      <w:numFmt w:val="lowerRoman"/>
      <w:isLgl w:val="false"/>
      <w:suff w:val="tab"/>
      <w:lvlText w:val="%6."/>
      <w:lvlJc w:val="right"/>
      <w:pPr>
        <w:pStyle w:val="753"/>
        <w:ind w:left="2520" w:hanging="420"/>
      </w:pPr>
    </w:lvl>
    <w:lvl w:ilvl="6">
      <w:start w:val="1"/>
      <w:numFmt w:val="decimal"/>
      <w:isLgl w:val="false"/>
      <w:suff w:val="tab"/>
      <w:lvlText w:val="%7."/>
      <w:lvlJc w:val="left"/>
      <w:pPr>
        <w:pStyle w:val="753"/>
        <w:ind w:left="2940" w:hanging="420"/>
      </w:pPr>
    </w:lvl>
    <w:lvl w:ilvl="7">
      <w:start w:val="1"/>
      <w:numFmt w:val="lowerLetter"/>
      <w:isLgl w:val="false"/>
      <w:suff w:val="tab"/>
      <w:lvlText w:val="%8)"/>
      <w:lvlJc w:val="left"/>
      <w:pPr>
        <w:pStyle w:val="753"/>
        <w:ind w:left="3360" w:hanging="420"/>
      </w:pPr>
    </w:lvl>
    <w:lvl w:ilvl="8">
      <w:start w:val="1"/>
      <w:numFmt w:val="lowerRoman"/>
      <w:isLgl w:val="false"/>
      <w:suff w:val="tab"/>
      <w:lvlText w:val="%9."/>
      <w:lvlJc w:val="right"/>
      <w:pPr>
        <w:pStyle w:val="753"/>
        <w:ind w:left="3780" w:hanging="420"/>
      </w:pPr>
    </w:lvl>
  </w:abstractNum>
  <w:abstractNum w:abstractNumId="2">
    <w:multiLevelType w:val="hybridMultilevel"/>
    <w:lvl w:ilvl="0">
      <w:start w:val="1"/>
      <w:numFmt w:val="lowerLetter"/>
      <w:pStyle w:val="940"/>
      <w:isLgl w:val="false"/>
      <w:suff w:val="tab"/>
      <w:lvlText w:val="%1)"/>
      <w:lvlJc w:val="left"/>
      <w:pPr>
        <w:pStyle w:val="753"/>
        <w:ind w:left="902" w:hanging="420"/>
      </w:pPr>
      <w:rPr>
        <w:color w:val="000000"/>
      </w:rPr>
    </w:lvl>
    <w:lvl w:ilvl="1">
      <w:start w:val="1"/>
      <w:numFmt w:val="lowerLetter"/>
      <w:isLgl w:val="false"/>
      <w:suff w:val="tab"/>
      <w:lvlText w:val="%2)"/>
      <w:lvlJc w:val="left"/>
      <w:pPr>
        <w:pStyle w:val="753"/>
        <w:ind w:left="1322" w:hanging="420"/>
      </w:pPr>
    </w:lvl>
    <w:lvl w:ilvl="2">
      <w:start w:val="1"/>
      <w:numFmt w:val="lowerRoman"/>
      <w:isLgl w:val="false"/>
      <w:suff w:val="tab"/>
      <w:lvlText w:val="%3."/>
      <w:lvlJc w:val="right"/>
      <w:pPr>
        <w:pStyle w:val="753"/>
        <w:ind w:left="1742" w:hanging="420"/>
      </w:pPr>
    </w:lvl>
    <w:lvl w:ilvl="3">
      <w:start w:val="1"/>
      <w:numFmt w:val="decimal"/>
      <w:isLgl w:val="false"/>
      <w:suff w:val="tab"/>
      <w:lvlText w:val="%4."/>
      <w:lvlJc w:val="left"/>
      <w:pPr>
        <w:pStyle w:val="753"/>
        <w:ind w:left="2162" w:hanging="420"/>
      </w:pPr>
    </w:lvl>
    <w:lvl w:ilvl="4">
      <w:start w:val="1"/>
      <w:numFmt w:val="lowerLetter"/>
      <w:isLgl w:val="false"/>
      <w:suff w:val="tab"/>
      <w:lvlText w:val="%5)"/>
      <w:lvlJc w:val="left"/>
      <w:pPr>
        <w:pStyle w:val="753"/>
        <w:ind w:left="2582" w:hanging="420"/>
      </w:pPr>
    </w:lvl>
    <w:lvl w:ilvl="5">
      <w:start w:val="1"/>
      <w:numFmt w:val="lowerRoman"/>
      <w:isLgl w:val="false"/>
      <w:suff w:val="tab"/>
      <w:lvlText w:val="%6."/>
      <w:lvlJc w:val="right"/>
      <w:pPr>
        <w:pStyle w:val="753"/>
        <w:ind w:left="3002" w:hanging="420"/>
      </w:pPr>
    </w:lvl>
    <w:lvl w:ilvl="6">
      <w:start w:val="1"/>
      <w:numFmt w:val="decimal"/>
      <w:isLgl w:val="false"/>
      <w:suff w:val="tab"/>
      <w:lvlText w:val="%7."/>
      <w:lvlJc w:val="left"/>
      <w:pPr>
        <w:pStyle w:val="753"/>
        <w:ind w:left="3422" w:hanging="420"/>
      </w:pPr>
    </w:lvl>
    <w:lvl w:ilvl="7">
      <w:start w:val="1"/>
      <w:numFmt w:val="lowerLetter"/>
      <w:isLgl w:val="false"/>
      <w:suff w:val="tab"/>
      <w:lvlText w:val="%8)"/>
      <w:lvlJc w:val="left"/>
      <w:pPr>
        <w:pStyle w:val="753"/>
        <w:ind w:left="3842" w:hanging="420"/>
      </w:pPr>
    </w:lvl>
    <w:lvl w:ilvl="8">
      <w:start w:val="1"/>
      <w:numFmt w:val="lowerRoman"/>
      <w:isLgl w:val="false"/>
      <w:suff w:val="tab"/>
      <w:lvlText w:val="%9."/>
      <w:lvlJc w:val="right"/>
      <w:pPr>
        <w:pStyle w:val="753"/>
        <w:ind w:left="4262" w:hanging="420"/>
      </w:pPr>
    </w:lvl>
  </w:abstractNum>
  <w:abstractNum w:abstractNumId="3">
    <w:multiLevelType w:val="hybridMultilevel"/>
    <w:lvl w:ilvl="0">
      <w:start w:val="1"/>
      <w:numFmt w:val="decimal"/>
      <w:pStyle w:val="910"/>
      <w:isLgl w:val="false"/>
      <w:suff w:val="tab"/>
      <w:lvlText w:val="%1."/>
      <w:lvlJc w:val="left"/>
      <w:pPr>
        <w:pStyle w:val="75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59"/>
      <w:isLgl w:val="false"/>
      <w:suff w:val="nothing"/>
      <w:lvlText w:val="%1　"/>
      <w:lvlJc w:val="left"/>
      <w:pPr>
        <w:pStyle w:val="75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3"/>
        <w:ind w:left="-25" w:firstLine="0"/>
      </w:pPr>
      <w:rPr>
        <w:rFonts w:ascii="Times New Roman" w:hAnsi="Times New Roman" w:eastAsia="黑体"/>
        <w:b/>
        <w:i w:val="0"/>
        <w:sz w:val="28"/>
      </w:rPr>
    </w:lvl>
    <w:lvl w:ilvl="3">
      <w:start w:val="1"/>
      <w:numFmt w:val="decimal"/>
      <w:pStyle w:val="895"/>
      <w:isLgl w:val="false"/>
      <w:suff w:val="nothing"/>
      <w:lvlText w:val="%1.%2.%3.%4　"/>
      <w:lvlJc w:val="left"/>
      <w:pPr>
        <w:pStyle w:val="75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3"/>
        <w:ind w:left="-25" w:firstLine="0"/>
      </w:pPr>
      <w:rPr>
        <w:rFonts w:ascii="Times New Roman" w:hAnsi="Times New Roman" w:eastAsia="宋体"/>
        <w:b/>
        <w:i w:val="0"/>
        <w:sz w:val="28"/>
      </w:rPr>
    </w:lvl>
    <w:lvl w:ilvl="6">
      <w:start w:val="1"/>
      <w:numFmt w:val="lowerLetter"/>
      <w:pStyle w:val="916"/>
      <w:isLgl w:val="false"/>
      <w:suff w:val="tab"/>
      <w:lvlText w:val="%7) "/>
      <w:lvlJc w:val="left"/>
      <w:pPr>
        <w:pStyle w:val="753"/>
        <w:ind w:left="-125" w:firstLine="400"/>
        <w:tabs>
          <w:tab w:val="num" w:pos="635" w:leader="none"/>
        </w:tabs>
      </w:pPr>
      <w:rPr>
        <w:rFonts w:ascii="Times New Roman" w:hAnsi="Times New Roman" w:eastAsia="宋体"/>
        <w:b/>
        <w:i w:val="0"/>
        <w:color w:val="000000"/>
        <w:sz w:val="28"/>
        <w:u w:val="none"/>
      </w:rPr>
    </w:lvl>
    <w:lvl w:ilvl="7">
      <w:start w:val="1"/>
      <w:numFmt w:val="decimal"/>
      <w:pStyle w:val="879"/>
      <w:isLgl w:val="false"/>
      <w:suff w:val="tab"/>
      <w:lvlText w:val="%8) "/>
      <w:lvlJc w:val="left"/>
      <w:pPr>
        <w:pStyle w:val="75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753"/>
        <w:ind w:left="768" w:hanging="360"/>
        <w:tabs>
          <w:tab w:val="num" w:pos="768" w:leader="none"/>
        </w:tabs>
      </w:pPr>
      <w:rPr>
        <w:rFonts w:hint="eastAsia"/>
      </w:rPr>
    </w:lvl>
    <w:lvl w:ilvl="1">
      <w:start w:val="1"/>
      <w:numFmt w:val="decimal"/>
      <w:pStyle w:val="897"/>
      <w:isLgl w:val="false"/>
      <w:suff w:val="tab"/>
      <w:lvlText w:val="%2、"/>
      <w:lvlJc w:val="left"/>
      <w:pPr>
        <w:pStyle w:val="753"/>
        <w:ind w:left="1188" w:hanging="360"/>
        <w:tabs>
          <w:tab w:val="num" w:pos="1188" w:leader="none"/>
        </w:tabs>
      </w:pPr>
      <w:rPr>
        <w:rFonts w:hint="eastAsia"/>
      </w:rPr>
    </w:lvl>
    <w:lvl w:ilvl="2">
      <w:start w:val="1"/>
      <w:numFmt w:val="decimal"/>
      <w:isLgl w:val="false"/>
      <w:suff w:val="tab"/>
      <w:lvlText w:val="（%3）"/>
      <w:lvlJc w:val="left"/>
      <w:pPr>
        <w:pStyle w:val="753"/>
        <w:ind w:left="1968" w:hanging="720"/>
        <w:tabs>
          <w:tab w:val="num" w:pos="1968" w:leader="none"/>
        </w:tabs>
      </w:pPr>
      <w:rPr>
        <w:rFonts w:hint="eastAsia"/>
        <w:u w:val="none"/>
      </w:rPr>
    </w:lvl>
    <w:lvl w:ilvl="3">
      <w:start w:val="1"/>
      <w:numFmt w:val="decimal"/>
      <w:isLgl w:val="false"/>
      <w:suff w:val="tab"/>
      <w:lvlText w:val="%4."/>
      <w:lvlJc w:val="left"/>
      <w:pPr>
        <w:pStyle w:val="753"/>
        <w:ind w:left="2088" w:hanging="420"/>
        <w:tabs>
          <w:tab w:val="num" w:pos="2088" w:leader="none"/>
        </w:tabs>
      </w:pPr>
    </w:lvl>
    <w:lvl w:ilvl="4">
      <w:start w:val="1"/>
      <w:numFmt w:val="lowerLetter"/>
      <w:isLgl w:val="false"/>
      <w:suff w:val="tab"/>
      <w:lvlText w:val="%5)"/>
      <w:lvlJc w:val="left"/>
      <w:pPr>
        <w:pStyle w:val="753"/>
        <w:ind w:left="2508" w:hanging="420"/>
        <w:tabs>
          <w:tab w:val="num" w:pos="2508" w:leader="none"/>
        </w:tabs>
      </w:pPr>
    </w:lvl>
    <w:lvl w:ilvl="5">
      <w:start w:val="1"/>
      <w:numFmt w:val="lowerRoman"/>
      <w:isLgl w:val="false"/>
      <w:suff w:val="tab"/>
      <w:lvlText w:val="%6."/>
      <w:lvlJc w:val="right"/>
      <w:pPr>
        <w:pStyle w:val="753"/>
        <w:ind w:left="2928" w:hanging="420"/>
        <w:tabs>
          <w:tab w:val="num" w:pos="2928" w:leader="none"/>
        </w:tabs>
      </w:pPr>
    </w:lvl>
    <w:lvl w:ilvl="6">
      <w:start w:val="1"/>
      <w:numFmt w:val="decimal"/>
      <w:isLgl w:val="false"/>
      <w:suff w:val="tab"/>
      <w:lvlText w:val="%7."/>
      <w:lvlJc w:val="left"/>
      <w:pPr>
        <w:pStyle w:val="753"/>
        <w:ind w:left="3348" w:hanging="420"/>
        <w:tabs>
          <w:tab w:val="num" w:pos="3348" w:leader="none"/>
        </w:tabs>
      </w:pPr>
    </w:lvl>
    <w:lvl w:ilvl="7">
      <w:start w:val="1"/>
      <w:numFmt w:val="lowerLetter"/>
      <w:isLgl w:val="false"/>
      <w:suff w:val="tab"/>
      <w:lvlText w:val="%8)"/>
      <w:lvlJc w:val="left"/>
      <w:pPr>
        <w:pStyle w:val="753"/>
        <w:ind w:left="3768" w:hanging="420"/>
        <w:tabs>
          <w:tab w:val="num" w:pos="3768" w:leader="none"/>
        </w:tabs>
      </w:pPr>
    </w:lvl>
    <w:lvl w:ilvl="8">
      <w:start w:val="1"/>
      <w:numFmt w:val="lowerRoman"/>
      <w:isLgl w:val="false"/>
      <w:suff w:val="tab"/>
      <w:lvlText w:val="%9."/>
      <w:lvlJc w:val="right"/>
      <w:pPr>
        <w:pStyle w:val="75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753"/>
        <w:ind w:left="900" w:hanging="900"/>
        <w:tabs>
          <w:tab w:val="num" w:pos="900" w:leader="none"/>
        </w:tabs>
      </w:pPr>
      <w:rPr>
        <w:rFonts w:hint="eastAsia"/>
      </w:rPr>
    </w:lvl>
    <w:lvl w:ilvl="1">
      <w:start w:val="1"/>
      <w:numFmt w:val="decimal"/>
      <w:isLgl w:val="false"/>
      <w:suff w:val="tab"/>
      <w:lvlText w:val="%1.%2"/>
      <w:lvlJc w:val="left"/>
      <w:pPr>
        <w:pStyle w:val="753"/>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753"/>
        <w:ind w:left="1980" w:hanging="900"/>
        <w:tabs>
          <w:tab w:val="num" w:pos="1980" w:leader="none"/>
        </w:tabs>
      </w:pPr>
      <w:rPr>
        <w:rFonts w:ascii="宋体" w:hAnsi="宋体" w:eastAsia="宋体" w:cs="宋体"/>
        <w:sz w:val="21"/>
        <w:szCs w:val="21"/>
      </w:rPr>
    </w:lvl>
    <w:lvl w:ilvl="3">
      <w:start w:val="1"/>
      <w:numFmt w:val="decimal"/>
      <w:isLgl w:val="false"/>
      <w:suff w:val="tab"/>
      <w:lvlText w:val="%1.%2.%3.%4"/>
      <w:lvlJc w:val="left"/>
      <w:pPr>
        <w:pStyle w:val="753"/>
        <w:ind w:left="900" w:hanging="900"/>
        <w:tabs>
          <w:tab w:val="num" w:pos="900" w:leader="none"/>
        </w:tabs>
      </w:pPr>
      <w:rPr>
        <w:rFonts w:hint="eastAsia"/>
      </w:rPr>
    </w:lvl>
    <w:lvl w:ilvl="4">
      <w:start w:val="1"/>
      <w:numFmt w:val="decimal"/>
      <w:isLgl w:val="false"/>
      <w:suff w:val="tab"/>
      <w:lvlText w:val="%1.%2.%3.%4.%5"/>
      <w:lvlJc w:val="left"/>
      <w:pPr>
        <w:pStyle w:val="753"/>
        <w:ind w:left="900" w:hanging="900"/>
        <w:tabs>
          <w:tab w:val="num" w:pos="900" w:leader="none"/>
        </w:tabs>
      </w:pPr>
      <w:rPr>
        <w:rFonts w:hint="eastAsia"/>
      </w:rPr>
    </w:lvl>
    <w:lvl w:ilvl="5">
      <w:start w:val="1"/>
      <w:numFmt w:val="decimal"/>
      <w:isLgl w:val="false"/>
      <w:suff w:val="tab"/>
      <w:lvlText w:val="%1.%2.%3.%4.%5.%6"/>
      <w:lvlJc w:val="left"/>
      <w:pPr>
        <w:pStyle w:val="753"/>
        <w:ind w:left="900" w:hanging="900"/>
        <w:tabs>
          <w:tab w:val="num" w:pos="900" w:leader="none"/>
        </w:tabs>
      </w:pPr>
      <w:rPr>
        <w:rFonts w:hint="eastAsia"/>
      </w:rPr>
    </w:lvl>
    <w:lvl w:ilvl="6">
      <w:start w:val="1"/>
      <w:numFmt w:val="decimal"/>
      <w:isLgl w:val="false"/>
      <w:suff w:val="tab"/>
      <w:lvlText w:val="%1.%2.%3.%4.%5.%6.%7"/>
      <w:lvlJc w:val="left"/>
      <w:pPr>
        <w:pStyle w:val="753"/>
        <w:ind w:left="900" w:hanging="900"/>
        <w:tabs>
          <w:tab w:val="num" w:pos="900" w:leader="none"/>
        </w:tabs>
      </w:pPr>
      <w:rPr>
        <w:rFonts w:hint="eastAsia"/>
      </w:rPr>
    </w:lvl>
    <w:lvl w:ilvl="7">
      <w:start w:val="1"/>
      <w:numFmt w:val="decimal"/>
      <w:isLgl w:val="false"/>
      <w:suff w:val="tab"/>
      <w:lvlText w:val="%1.%2.%3.%4.%5.%6.%7.%8"/>
      <w:lvlJc w:val="left"/>
      <w:pPr>
        <w:pStyle w:val="753"/>
        <w:ind w:left="900" w:hanging="900"/>
        <w:tabs>
          <w:tab w:val="num" w:pos="900" w:leader="none"/>
        </w:tabs>
      </w:pPr>
      <w:rPr>
        <w:rFonts w:hint="eastAsia"/>
      </w:rPr>
    </w:lvl>
    <w:lvl w:ilvl="8">
      <w:start w:val="1"/>
      <w:numFmt w:val="decimal"/>
      <w:isLgl w:val="false"/>
      <w:suff w:val="tab"/>
      <w:lvlText w:val="%1.%2.%3.%4.%5.%6.%7.%8.%9"/>
      <w:lvlJc w:val="left"/>
      <w:pPr>
        <w:pStyle w:val="753"/>
        <w:ind w:left="900" w:hanging="900"/>
        <w:tabs>
          <w:tab w:val="num" w:pos="900" w:leader="none"/>
        </w:tabs>
      </w:pPr>
      <w:rPr>
        <w:rFonts w:hint="eastAsia"/>
      </w:rPr>
    </w:lvl>
  </w:abstractNum>
  <w:abstractNum w:abstractNumId="7">
    <w:multiLevelType w:val="hybridMultilevel"/>
    <w:lvl w:ilvl="0">
      <w:start w:val="1"/>
      <w:numFmt w:val="decimal"/>
      <w:pStyle w:val="864"/>
      <w:isLgl w:val="false"/>
      <w:suff w:val="tab"/>
      <w:lvlText w:val="%1)"/>
      <w:lvlJc w:val="left"/>
      <w:pPr>
        <w:pStyle w:val="753"/>
        <w:ind w:left="420" w:hanging="420"/>
      </w:pPr>
    </w:lvl>
    <w:lvl w:ilvl="1">
      <w:start w:val="1"/>
      <w:numFmt w:val="lowerLetter"/>
      <w:isLgl w:val="false"/>
      <w:suff w:val="tab"/>
      <w:lvlText w:val="%2)"/>
      <w:lvlJc w:val="left"/>
      <w:pPr>
        <w:pStyle w:val="753"/>
        <w:ind w:left="840" w:hanging="420"/>
      </w:pPr>
    </w:lvl>
    <w:lvl w:ilvl="2">
      <w:start w:val="1"/>
      <w:numFmt w:val="lowerRoman"/>
      <w:isLgl w:val="false"/>
      <w:suff w:val="tab"/>
      <w:lvlText w:val="%3."/>
      <w:lvlJc w:val="right"/>
      <w:pPr>
        <w:pStyle w:val="753"/>
        <w:ind w:left="1260" w:hanging="420"/>
      </w:pPr>
    </w:lvl>
    <w:lvl w:ilvl="3">
      <w:start w:val="1"/>
      <w:numFmt w:val="decimal"/>
      <w:isLgl w:val="false"/>
      <w:suff w:val="tab"/>
      <w:lvlText w:val="%4."/>
      <w:lvlJc w:val="left"/>
      <w:pPr>
        <w:pStyle w:val="753"/>
        <w:ind w:left="1680" w:hanging="420"/>
      </w:pPr>
    </w:lvl>
    <w:lvl w:ilvl="4">
      <w:start w:val="1"/>
      <w:numFmt w:val="lowerLetter"/>
      <w:isLgl w:val="false"/>
      <w:suff w:val="tab"/>
      <w:lvlText w:val="%5)"/>
      <w:lvlJc w:val="left"/>
      <w:pPr>
        <w:pStyle w:val="753"/>
        <w:ind w:left="2100" w:hanging="420"/>
      </w:pPr>
    </w:lvl>
    <w:lvl w:ilvl="5">
      <w:start w:val="1"/>
      <w:numFmt w:val="lowerRoman"/>
      <w:isLgl w:val="false"/>
      <w:suff w:val="tab"/>
      <w:lvlText w:val="%6."/>
      <w:lvlJc w:val="right"/>
      <w:pPr>
        <w:pStyle w:val="753"/>
        <w:ind w:left="2520" w:hanging="420"/>
      </w:pPr>
    </w:lvl>
    <w:lvl w:ilvl="6">
      <w:start w:val="1"/>
      <w:numFmt w:val="decimal"/>
      <w:isLgl w:val="false"/>
      <w:suff w:val="tab"/>
      <w:lvlText w:val="%7."/>
      <w:lvlJc w:val="left"/>
      <w:pPr>
        <w:pStyle w:val="753"/>
        <w:ind w:left="2940" w:hanging="420"/>
      </w:pPr>
    </w:lvl>
    <w:lvl w:ilvl="7">
      <w:start w:val="1"/>
      <w:numFmt w:val="lowerLetter"/>
      <w:isLgl w:val="false"/>
      <w:suff w:val="tab"/>
      <w:lvlText w:val="%8)"/>
      <w:lvlJc w:val="left"/>
      <w:pPr>
        <w:pStyle w:val="753"/>
        <w:ind w:left="3360" w:hanging="420"/>
      </w:pPr>
    </w:lvl>
    <w:lvl w:ilvl="8">
      <w:start w:val="1"/>
      <w:numFmt w:val="lowerRoman"/>
      <w:isLgl w:val="false"/>
      <w:suff w:val="tab"/>
      <w:lvlText w:val="%9."/>
      <w:lvlJc w:val="right"/>
      <w:pPr>
        <w:pStyle w:val="753"/>
        <w:ind w:left="3780" w:hanging="420"/>
      </w:pPr>
    </w:lvl>
  </w:abstractNum>
  <w:abstractNum w:abstractNumId="8">
    <w:multiLevelType w:val="hybridMultilevel"/>
    <w:lvl w:ilvl="0">
      <w:start w:val="1"/>
      <w:numFmt w:val="decimal"/>
      <w:pStyle w:val="965"/>
      <w:isLgl w:val="false"/>
      <w:suff w:val="tab"/>
      <w:lvlText w:val="%1"/>
      <w:lvlJc w:val="left"/>
      <w:pPr>
        <w:pStyle w:val="753"/>
        <w:ind w:left="680" w:hanging="680"/>
      </w:pPr>
      <w:rPr>
        <w:rFonts w:hint="eastAsia" w:ascii="宋体" w:hAnsi="宋体" w:eastAsia="宋体"/>
      </w:rPr>
    </w:lvl>
    <w:lvl w:ilvl="1">
      <w:start w:val="1"/>
      <w:numFmt w:val="decimal"/>
      <w:pStyle w:val="966"/>
      <w:isLgl w:val="false"/>
      <w:suff w:val="tab"/>
      <w:lvlText w:val="%1.%2"/>
      <w:lvlJc w:val="left"/>
      <w:pPr>
        <w:pStyle w:val="753"/>
        <w:ind w:left="851" w:hanging="851"/>
      </w:pPr>
      <w:rPr>
        <w:rFonts w:hint="eastAsia" w:ascii="宋体" w:hAnsi="宋体" w:eastAsia="宋体"/>
        <w:color w:val="000000"/>
      </w:rPr>
    </w:lvl>
    <w:lvl w:ilvl="2">
      <w:start w:val="1"/>
      <w:numFmt w:val="decimal"/>
      <w:pStyle w:val="967"/>
      <w:isLgl w:val="false"/>
      <w:suff w:val="tab"/>
      <w:lvlText w:val="%1.%2.%3"/>
      <w:lvlJc w:val="left"/>
      <w:pPr>
        <w:pStyle w:val="753"/>
        <w:ind w:left="851" w:hanging="851"/>
      </w:pPr>
      <w:rPr>
        <w:rFonts w:hint="eastAsia"/>
      </w:rPr>
    </w:lvl>
    <w:lvl w:ilvl="3">
      <w:start w:val="1"/>
      <w:numFmt w:val="decimal"/>
      <w:isLgl w:val="false"/>
      <w:suff w:val="tab"/>
      <w:lvlText w:val="%1.%2.%3.%4"/>
      <w:lvlJc w:val="left"/>
      <w:pPr>
        <w:pStyle w:val="753"/>
        <w:ind w:left="680" w:hanging="680"/>
      </w:pPr>
      <w:rPr>
        <w:rFonts w:hint="eastAsia"/>
      </w:rPr>
    </w:lvl>
    <w:lvl w:ilvl="4">
      <w:start w:val="1"/>
      <w:numFmt w:val="decimal"/>
      <w:isLgl w:val="false"/>
      <w:suff w:val="tab"/>
      <w:lvlText w:val="%1.%2.%3.%4.%5"/>
      <w:lvlJc w:val="left"/>
      <w:pPr>
        <w:pStyle w:val="753"/>
        <w:ind w:left="680" w:hanging="680"/>
      </w:pPr>
      <w:rPr>
        <w:rFonts w:hint="eastAsia"/>
      </w:rPr>
    </w:lvl>
    <w:lvl w:ilvl="5">
      <w:start w:val="1"/>
      <w:numFmt w:val="decimal"/>
      <w:isLgl w:val="false"/>
      <w:suff w:val="tab"/>
      <w:lvlText w:val="%1.%2.%3.%4.%5.%6"/>
      <w:lvlJc w:val="left"/>
      <w:pPr>
        <w:pStyle w:val="753"/>
        <w:ind w:left="680" w:hanging="680"/>
      </w:pPr>
      <w:rPr>
        <w:rFonts w:hint="eastAsia"/>
      </w:rPr>
    </w:lvl>
    <w:lvl w:ilvl="6">
      <w:start w:val="1"/>
      <w:numFmt w:val="decimal"/>
      <w:isLgl w:val="false"/>
      <w:suff w:val="tab"/>
      <w:lvlText w:val="%1.%2.%3.%4.%5.%6.%7"/>
      <w:lvlJc w:val="left"/>
      <w:pPr>
        <w:pStyle w:val="753"/>
        <w:ind w:left="680" w:hanging="680"/>
      </w:pPr>
      <w:rPr>
        <w:rFonts w:hint="eastAsia"/>
      </w:rPr>
    </w:lvl>
    <w:lvl w:ilvl="7">
      <w:start w:val="1"/>
      <w:numFmt w:val="decimal"/>
      <w:isLgl w:val="false"/>
      <w:suff w:val="tab"/>
      <w:lvlText w:val="%1.%2.%3.%4.%5.%6.%7.%8"/>
      <w:lvlJc w:val="left"/>
      <w:pPr>
        <w:pStyle w:val="753"/>
        <w:ind w:left="680" w:hanging="680"/>
      </w:pPr>
      <w:rPr>
        <w:rFonts w:hint="eastAsia"/>
      </w:rPr>
    </w:lvl>
    <w:lvl w:ilvl="8">
      <w:start w:val="1"/>
      <w:numFmt w:val="decimal"/>
      <w:isLgl w:val="false"/>
      <w:suff w:val="tab"/>
      <w:lvlText w:val="%1.%2.%3.%4.%5.%6.%7.%8.%9"/>
      <w:lvlJc w:val="left"/>
      <w:pPr>
        <w:pStyle w:val="753"/>
        <w:ind w:left="680" w:hanging="680"/>
      </w:pPr>
      <w:rPr>
        <w:rFonts w:hint="eastAsia"/>
      </w:rPr>
    </w:lvl>
  </w:abstractNum>
  <w:abstractNum w:abstractNumId="9">
    <w:multiLevelType w:val="hybridMultilevel"/>
    <w:lvl w:ilvl="0">
      <w:start w:val="1"/>
      <w:numFmt w:val="decimal"/>
      <w:isLgl w:val="false"/>
      <w:suff w:val="tab"/>
      <w:lvlText w:val="%1"/>
      <w:lvlJc w:val="left"/>
      <w:pPr>
        <w:pStyle w:val="753"/>
        <w:ind w:left="900" w:hanging="900"/>
        <w:tabs>
          <w:tab w:val="num" w:pos="900" w:leader="none"/>
        </w:tabs>
      </w:pPr>
      <w:rPr>
        <w:rFonts w:hint="eastAsia"/>
      </w:rPr>
    </w:lvl>
    <w:lvl w:ilvl="1">
      <w:start w:val="1"/>
      <w:numFmt w:val="decimal"/>
      <w:isLgl w:val="false"/>
      <w:suff w:val="tab"/>
      <w:lvlText w:val="1.%2"/>
      <w:lvlJc w:val="left"/>
      <w:pPr>
        <w:pStyle w:val="753"/>
        <w:ind w:left="1326" w:hanging="900"/>
        <w:tabs>
          <w:tab w:val="num" w:pos="1447" w:leader="none"/>
        </w:tabs>
      </w:pPr>
      <w:rPr>
        <w:rFonts w:ascii="宋体" w:hAnsi="宋体" w:eastAsia="宋体" w:cs="宋体"/>
        <w:sz w:val="21"/>
        <w:szCs w:val="21"/>
      </w:rPr>
    </w:lvl>
    <w:lvl w:ilvl="2">
      <w:start w:val="1"/>
      <w:numFmt w:val="decimal"/>
      <w:isLgl w:val="false"/>
      <w:suff w:val="tab"/>
      <w:lvlText w:val="1.2.%3."/>
      <w:lvlJc w:val="left"/>
      <w:pPr>
        <w:pStyle w:val="753"/>
        <w:ind w:left="1980" w:hanging="900"/>
        <w:tabs>
          <w:tab w:val="num" w:pos="1980" w:leader="none"/>
        </w:tabs>
      </w:pPr>
      <w:rPr>
        <w:rFonts w:hint="eastAsia"/>
      </w:rPr>
    </w:lvl>
    <w:lvl w:ilvl="3">
      <w:start w:val="1"/>
      <w:numFmt w:val="decimal"/>
      <w:isLgl w:val="false"/>
      <w:suff w:val="tab"/>
      <w:lvlText w:val="%1.%2.%3.%4"/>
      <w:lvlJc w:val="left"/>
      <w:pPr>
        <w:pStyle w:val="753"/>
        <w:ind w:left="900" w:hanging="900"/>
        <w:tabs>
          <w:tab w:val="num" w:pos="900" w:leader="none"/>
        </w:tabs>
      </w:pPr>
      <w:rPr>
        <w:rFonts w:hint="eastAsia"/>
      </w:rPr>
    </w:lvl>
    <w:lvl w:ilvl="4">
      <w:start w:val="1"/>
      <w:numFmt w:val="decimal"/>
      <w:isLgl w:val="false"/>
      <w:suff w:val="tab"/>
      <w:lvlText w:val="%1.%2.%3.%4.%5"/>
      <w:lvlJc w:val="left"/>
      <w:pPr>
        <w:pStyle w:val="753"/>
        <w:ind w:left="900" w:hanging="900"/>
        <w:tabs>
          <w:tab w:val="num" w:pos="900" w:leader="none"/>
        </w:tabs>
      </w:pPr>
      <w:rPr>
        <w:rFonts w:hint="eastAsia"/>
      </w:rPr>
    </w:lvl>
    <w:lvl w:ilvl="5">
      <w:start w:val="1"/>
      <w:numFmt w:val="decimal"/>
      <w:isLgl w:val="false"/>
      <w:suff w:val="tab"/>
      <w:lvlText w:val="%1.%2.%3.%4.%5.%6"/>
      <w:lvlJc w:val="left"/>
      <w:pPr>
        <w:pStyle w:val="753"/>
        <w:ind w:left="900" w:hanging="900"/>
        <w:tabs>
          <w:tab w:val="num" w:pos="900" w:leader="none"/>
        </w:tabs>
      </w:pPr>
      <w:rPr>
        <w:rFonts w:hint="eastAsia"/>
      </w:rPr>
    </w:lvl>
    <w:lvl w:ilvl="6">
      <w:start w:val="1"/>
      <w:numFmt w:val="decimal"/>
      <w:isLgl w:val="false"/>
      <w:suff w:val="tab"/>
      <w:lvlText w:val="%1.%2.%3.%4.%5.%6.%7"/>
      <w:lvlJc w:val="left"/>
      <w:pPr>
        <w:pStyle w:val="753"/>
        <w:ind w:left="900" w:hanging="900"/>
        <w:tabs>
          <w:tab w:val="num" w:pos="900" w:leader="none"/>
        </w:tabs>
      </w:pPr>
      <w:rPr>
        <w:rFonts w:hint="eastAsia"/>
      </w:rPr>
    </w:lvl>
    <w:lvl w:ilvl="7">
      <w:start w:val="1"/>
      <w:numFmt w:val="decimal"/>
      <w:isLgl w:val="false"/>
      <w:suff w:val="tab"/>
      <w:lvlText w:val="%1.%2.%3.%4.%5.%6.%7.%8"/>
      <w:lvlJc w:val="left"/>
      <w:pPr>
        <w:pStyle w:val="753"/>
        <w:ind w:left="900" w:hanging="900"/>
        <w:tabs>
          <w:tab w:val="num" w:pos="900" w:leader="none"/>
        </w:tabs>
      </w:pPr>
      <w:rPr>
        <w:rFonts w:hint="eastAsia"/>
      </w:rPr>
    </w:lvl>
    <w:lvl w:ilvl="8">
      <w:start w:val="1"/>
      <w:numFmt w:val="decimal"/>
      <w:isLgl w:val="false"/>
      <w:suff w:val="tab"/>
      <w:lvlText w:val="%1.%2.%3.%4.%5.%6.%7.%8.%9"/>
      <w:lvlJc w:val="left"/>
      <w:pPr>
        <w:pStyle w:val="753"/>
        <w:ind w:left="900" w:hanging="900"/>
        <w:tabs>
          <w:tab w:val="num" w:pos="900" w:leader="none"/>
        </w:tabs>
      </w:pPr>
      <w:rPr>
        <w:rFonts w:hint="eastAsia"/>
      </w:rPr>
    </w:lvl>
  </w:abstractNum>
  <w:abstractNum w:abstractNumId="10">
    <w:multiLevelType w:val="hybridMultilevel"/>
    <w:lvl w:ilvl="0">
      <w:start w:val="2"/>
      <w:numFmt w:val="chineseCounting"/>
      <w:isLgl w:val="false"/>
      <w:suff w:val="space"/>
      <w:lvlText w:val="第%1条"/>
      <w:lvlJc w:val="left"/>
      <w:pPr>
        <w:pStyle w:val="7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53"/>
        <w:ind w:left="900" w:hanging="900"/>
        <w:tabs>
          <w:tab w:val="num" w:pos="900" w:leader="none"/>
        </w:tabs>
      </w:pPr>
      <w:rPr>
        <w:rFonts w:hint="eastAsia"/>
      </w:rPr>
    </w:lvl>
    <w:lvl w:ilvl="1">
      <w:start w:val="1"/>
      <w:numFmt w:val="decimal"/>
      <w:isLgl w:val="false"/>
      <w:suff w:val="tab"/>
      <w:lvlText w:val="%1.%2"/>
      <w:lvlJc w:val="left"/>
      <w:pPr>
        <w:pStyle w:val="7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3"/>
        <w:ind w:left="1980" w:hanging="900"/>
        <w:tabs>
          <w:tab w:val="num" w:pos="1980" w:leader="none"/>
        </w:tabs>
      </w:pPr>
      <w:rPr>
        <w:rFonts w:hint="eastAsia"/>
      </w:rPr>
    </w:lvl>
    <w:lvl w:ilvl="3">
      <w:start w:val="1"/>
      <w:numFmt w:val="decimal"/>
      <w:isLgl w:val="false"/>
      <w:suff w:val="tab"/>
      <w:lvlText w:val="3.2.1.%4."/>
      <w:lvlJc w:val="left"/>
      <w:pPr>
        <w:pStyle w:val="753"/>
        <w:ind w:left="900" w:hanging="900"/>
        <w:tabs>
          <w:tab w:val="num" w:pos="900" w:leader="none"/>
        </w:tabs>
      </w:pPr>
      <w:rPr>
        <w:rFonts w:hint="eastAsia"/>
      </w:rPr>
    </w:lvl>
    <w:lvl w:ilvl="4">
      <w:start w:val="1"/>
      <w:numFmt w:val="decimal"/>
      <w:isLgl w:val="false"/>
      <w:suff w:val="tab"/>
      <w:lvlText w:val="%1.%2.%3.%4.%5"/>
      <w:lvlJc w:val="left"/>
      <w:pPr>
        <w:pStyle w:val="753"/>
        <w:ind w:left="900" w:hanging="900"/>
        <w:tabs>
          <w:tab w:val="num" w:pos="900" w:leader="none"/>
        </w:tabs>
      </w:pPr>
      <w:rPr>
        <w:rFonts w:hint="eastAsia"/>
      </w:rPr>
    </w:lvl>
    <w:lvl w:ilvl="5">
      <w:start w:val="1"/>
      <w:numFmt w:val="decimal"/>
      <w:isLgl w:val="false"/>
      <w:suff w:val="tab"/>
      <w:lvlText w:val="%1.%2.%3.%4.%5.%6"/>
      <w:lvlJc w:val="left"/>
      <w:pPr>
        <w:pStyle w:val="753"/>
        <w:ind w:left="900" w:hanging="900"/>
        <w:tabs>
          <w:tab w:val="num" w:pos="900" w:leader="none"/>
        </w:tabs>
      </w:pPr>
      <w:rPr>
        <w:rFonts w:hint="eastAsia"/>
      </w:rPr>
    </w:lvl>
    <w:lvl w:ilvl="6">
      <w:start w:val="1"/>
      <w:numFmt w:val="decimal"/>
      <w:isLgl w:val="false"/>
      <w:suff w:val="tab"/>
      <w:lvlText w:val="%1.%2.%3.%4.%5.%6.%7"/>
      <w:lvlJc w:val="left"/>
      <w:pPr>
        <w:pStyle w:val="753"/>
        <w:ind w:left="900" w:hanging="900"/>
        <w:tabs>
          <w:tab w:val="num" w:pos="900" w:leader="none"/>
        </w:tabs>
      </w:pPr>
      <w:rPr>
        <w:rFonts w:hint="eastAsia"/>
      </w:rPr>
    </w:lvl>
    <w:lvl w:ilvl="7">
      <w:start w:val="1"/>
      <w:numFmt w:val="decimal"/>
      <w:isLgl w:val="false"/>
      <w:suff w:val="tab"/>
      <w:lvlText w:val="%1.%2.%3.%4.%5.%6.%7.%8"/>
      <w:lvlJc w:val="left"/>
      <w:pPr>
        <w:pStyle w:val="753"/>
        <w:ind w:left="900" w:hanging="900"/>
        <w:tabs>
          <w:tab w:val="num" w:pos="900" w:leader="none"/>
        </w:tabs>
      </w:pPr>
      <w:rPr>
        <w:rFonts w:hint="eastAsia"/>
      </w:rPr>
    </w:lvl>
    <w:lvl w:ilvl="8">
      <w:start w:val="1"/>
      <w:numFmt w:val="decimal"/>
      <w:isLgl w:val="false"/>
      <w:suff w:val="tab"/>
      <w:lvlText w:val="%1.%2.%3.%4.%5.%6.%7.%8.%9"/>
      <w:lvlJc w:val="left"/>
      <w:pPr>
        <w:pStyle w:val="753"/>
        <w:ind w:left="900" w:hanging="900"/>
        <w:tabs>
          <w:tab w:val="num" w:pos="900" w:leader="none"/>
        </w:tabs>
      </w:pPr>
      <w:rPr>
        <w:rFonts w:hint="eastAsia"/>
      </w:rPr>
    </w:lvl>
  </w:abstractNum>
  <w:abstractNum w:abstractNumId="12">
    <w:multiLevelType w:val="hybridMultilevel"/>
    <w:lvl w:ilvl="0">
      <w:start w:val="2"/>
      <w:numFmt w:val="decimal"/>
      <w:isLgl w:val="false"/>
      <w:suff w:val="tab"/>
      <w:lvlText w:val="%1"/>
      <w:lvlJc w:val="left"/>
      <w:pPr>
        <w:pStyle w:val="753"/>
        <w:ind w:left="900" w:hanging="900"/>
        <w:tabs>
          <w:tab w:val="num" w:pos="900" w:leader="none"/>
        </w:tabs>
      </w:pPr>
      <w:rPr>
        <w:rFonts w:hint="eastAsia"/>
      </w:rPr>
    </w:lvl>
    <w:lvl w:ilvl="1">
      <w:start w:val="1"/>
      <w:numFmt w:val="decimal"/>
      <w:isLgl w:val="false"/>
      <w:suff w:val="tab"/>
      <w:lvlText w:val="%1.%2"/>
      <w:lvlJc w:val="left"/>
      <w:pPr>
        <w:pStyle w:val="753"/>
        <w:ind w:left="5012" w:hanging="900"/>
        <w:tabs>
          <w:tab w:val="num" w:pos="5133" w:leader="none"/>
        </w:tabs>
      </w:pPr>
      <w:rPr>
        <w:rFonts w:ascii="宋体" w:hAnsi="宋体" w:eastAsia="宋体" w:cs="宋体"/>
        <w:b w:val="0"/>
        <w:bCs/>
        <w:sz w:val="21"/>
        <w:szCs w:val="21"/>
      </w:rPr>
    </w:lvl>
    <w:lvl w:ilvl="2">
      <w:start w:val="1"/>
      <w:numFmt w:val="decimal"/>
      <w:isLgl w:val="false"/>
      <w:suff w:val="tab"/>
      <w:lvlText w:val="%1.%2.%3"/>
      <w:lvlJc w:val="left"/>
      <w:pPr>
        <w:pStyle w:val="753"/>
        <w:ind w:left="1980" w:hanging="900"/>
        <w:tabs>
          <w:tab w:val="num" w:pos="1980" w:leader="none"/>
        </w:tabs>
      </w:pPr>
      <w:rPr>
        <w:rFonts w:hint="eastAsia"/>
      </w:rPr>
    </w:lvl>
    <w:lvl w:ilvl="3">
      <w:start w:val="1"/>
      <w:numFmt w:val="decimal"/>
      <w:isLgl w:val="false"/>
      <w:suff w:val="tab"/>
      <w:lvlText w:val="%1.2.3.%4"/>
      <w:lvlJc w:val="left"/>
      <w:pPr>
        <w:pStyle w:val="753"/>
        <w:ind w:left="900" w:hanging="900"/>
        <w:tabs>
          <w:tab w:val="num" w:pos="900" w:leader="none"/>
        </w:tabs>
      </w:pPr>
      <w:rPr>
        <w:rFonts w:hint="eastAsia"/>
      </w:rPr>
    </w:lvl>
    <w:lvl w:ilvl="4">
      <w:start w:val="1"/>
      <w:numFmt w:val="decimal"/>
      <w:isLgl w:val="false"/>
      <w:suff w:val="tab"/>
      <w:lvlText w:val="%1.%2.%3.%4.%5"/>
      <w:lvlJc w:val="left"/>
      <w:pPr>
        <w:pStyle w:val="753"/>
        <w:ind w:left="900" w:hanging="900"/>
        <w:tabs>
          <w:tab w:val="num" w:pos="900" w:leader="none"/>
        </w:tabs>
      </w:pPr>
      <w:rPr>
        <w:rFonts w:hint="eastAsia"/>
      </w:rPr>
    </w:lvl>
    <w:lvl w:ilvl="5">
      <w:start w:val="1"/>
      <w:numFmt w:val="decimal"/>
      <w:isLgl w:val="false"/>
      <w:suff w:val="tab"/>
      <w:lvlText w:val="%1.%2.%3.%4.%5.%6"/>
      <w:lvlJc w:val="left"/>
      <w:pPr>
        <w:pStyle w:val="753"/>
        <w:ind w:left="900" w:hanging="900"/>
        <w:tabs>
          <w:tab w:val="num" w:pos="900" w:leader="none"/>
        </w:tabs>
      </w:pPr>
      <w:rPr>
        <w:rFonts w:hint="eastAsia"/>
      </w:rPr>
    </w:lvl>
    <w:lvl w:ilvl="6">
      <w:start w:val="1"/>
      <w:numFmt w:val="decimal"/>
      <w:isLgl w:val="false"/>
      <w:suff w:val="tab"/>
      <w:lvlText w:val="%1.%2.%3.%4.%5.%6.%7"/>
      <w:lvlJc w:val="left"/>
      <w:pPr>
        <w:pStyle w:val="753"/>
        <w:ind w:left="900" w:hanging="900"/>
        <w:tabs>
          <w:tab w:val="num" w:pos="900" w:leader="none"/>
        </w:tabs>
      </w:pPr>
      <w:rPr>
        <w:rFonts w:hint="eastAsia"/>
      </w:rPr>
    </w:lvl>
    <w:lvl w:ilvl="7">
      <w:start w:val="1"/>
      <w:numFmt w:val="decimal"/>
      <w:isLgl w:val="false"/>
      <w:suff w:val="tab"/>
      <w:lvlText w:val="%1.%2.%3.%4.%5.%6.%7.%8"/>
      <w:lvlJc w:val="left"/>
      <w:pPr>
        <w:pStyle w:val="753"/>
        <w:ind w:left="900" w:hanging="900"/>
        <w:tabs>
          <w:tab w:val="num" w:pos="900" w:leader="none"/>
        </w:tabs>
      </w:pPr>
      <w:rPr>
        <w:rFonts w:hint="eastAsia"/>
      </w:rPr>
    </w:lvl>
    <w:lvl w:ilvl="8">
      <w:start w:val="1"/>
      <w:numFmt w:val="decimal"/>
      <w:isLgl w:val="false"/>
      <w:suff w:val="tab"/>
      <w:lvlText w:val="%1.%2.%3.%4.%5.%6.%7.%8.%9"/>
      <w:lvlJc w:val="left"/>
      <w:pPr>
        <w:pStyle w:val="753"/>
        <w:ind w:left="900" w:hanging="900"/>
        <w:tabs>
          <w:tab w:val="num" w:pos="900" w:leader="none"/>
        </w:tabs>
      </w:pPr>
      <w:rPr>
        <w:rFonts w:hint="eastAsia"/>
      </w:rPr>
    </w:lvl>
  </w:abstractNum>
  <w:abstractNum w:abstractNumId="13">
    <w:multiLevelType w:val="hybridMultilevel"/>
    <w:lvl w:ilvl="0">
      <w:start w:val="14"/>
      <w:numFmt w:val="decimal"/>
      <w:isLgl w:val="false"/>
      <w:suff w:val="nothing"/>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53"/>
        <w:ind w:left="900" w:hanging="900"/>
        <w:tabs>
          <w:tab w:val="num" w:pos="900" w:leader="none"/>
        </w:tabs>
      </w:pPr>
      <w:rPr>
        <w:rFonts w:hint="eastAsia"/>
      </w:rPr>
    </w:lvl>
    <w:lvl w:ilvl="1">
      <w:start w:val="1"/>
      <w:numFmt w:val="decimal"/>
      <w:isLgl w:val="false"/>
      <w:suff w:val="tab"/>
      <w:lvlText w:val="%1.%2"/>
      <w:lvlJc w:val="left"/>
      <w:pPr>
        <w:pStyle w:val="75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3"/>
        <w:ind w:left="1980" w:hanging="900"/>
        <w:tabs>
          <w:tab w:val="num" w:pos="1980" w:leader="none"/>
        </w:tabs>
      </w:pPr>
      <w:rPr>
        <w:rFonts w:hint="eastAsia"/>
      </w:rPr>
    </w:lvl>
    <w:lvl w:ilvl="3">
      <w:start w:val="1"/>
      <w:numFmt w:val="decimal"/>
      <w:isLgl w:val="false"/>
      <w:suff w:val="tab"/>
      <w:lvlText w:val="3.2.3.%4."/>
      <w:lvlJc w:val="left"/>
      <w:pPr>
        <w:pStyle w:val="753"/>
        <w:ind w:left="900" w:hanging="900"/>
        <w:tabs>
          <w:tab w:val="num" w:pos="900" w:leader="none"/>
        </w:tabs>
      </w:pPr>
      <w:rPr>
        <w:rFonts w:hint="eastAsia"/>
      </w:rPr>
    </w:lvl>
    <w:lvl w:ilvl="4">
      <w:start w:val="1"/>
      <w:numFmt w:val="decimal"/>
      <w:isLgl w:val="false"/>
      <w:suff w:val="tab"/>
      <w:lvlText w:val="%1.%2.%3.%4.%5"/>
      <w:lvlJc w:val="left"/>
      <w:pPr>
        <w:pStyle w:val="753"/>
        <w:ind w:left="900" w:hanging="900"/>
        <w:tabs>
          <w:tab w:val="num" w:pos="900" w:leader="none"/>
        </w:tabs>
      </w:pPr>
      <w:rPr>
        <w:rFonts w:hint="eastAsia"/>
      </w:rPr>
    </w:lvl>
    <w:lvl w:ilvl="5">
      <w:start w:val="1"/>
      <w:numFmt w:val="decimal"/>
      <w:isLgl w:val="false"/>
      <w:suff w:val="tab"/>
      <w:lvlText w:val="%1.%2.%3.%4.%5.%6"/>
      <w:lvlJc w:val="left"/>
      <w:pPr>
        <w:pStyle w:val="753"/>
        <w:ind w:left="900" w:hanging="900"/>
        <w:tabs>
          <w:tab w:val="num" w:pos="900" w:leader="none"/>
        </w:tabs>
      </w:pPr>
      <w:rPr>
        <w:rFonts w:hint="eastAsia"/>
      </w:rPr>
    </w:lvl>
    <w:lvl w:ilvl="6">
      <w:start w:val="1"/>
      <w:numFmt w:val="decimal"/>
      <w:isLgl w:val="false"/>
      <w:suff w:val="tab"/>
      <w:lvlText w:val="%1.%2.%3.%4.%5.%6.%7"/>
      <w:lvlJc w:val="left"/>
      <w:pPr>
        <w:pStyle w:val="753"/>
        <w:ind w:left="900" w:hanging="900"/>
        <w:tabs>
          <w:tab w:val="num" w:pos="900" w:leader="none"/>
        </w:tabs>
      </w:pPr>
      <w:rPr>
        <w:rFonts w:hint="eastAsia"/>
      </w:rPr>
    </w:lvl>
    <w:lvl w:ilvl="7">
      <w:start w:val="1"/>
      <w:numFmt w:val="decimal"/>
      <w:isLgl w:val="false"/>
      <w:suff w:val="tab"/>
      <w:lvlText w:val="%1.%2.%3.%4.%5.%6.%7.%8"/>
      <w:lvlJc w:val="left"/>
      <w:pPr>
        <w:pStyle w:val="753"/>
        <w:ind w:left="900" w:hanging="900"/>
        <w:tabs>
          <w:tab w:val="num" w:pos="900" w:leader="none"/>
        </w:tabs>
      </w:pPr>
      <w:rPr>
        <w:rFonts w:hint="eastAsia"/>
      </w:rPr>
    </w:lvl>
    <w:lvl w:ilvl="8">
      <w:start w:val="1"/>
      <w:numFmt w:val="decimal"/>
      <w:isLgl w:val="false"/>
      <w:suff w:val="tab"/>
      <w:lvlText w:val="%1.%2.%3.%4.%5.%6.%7.%8.%9"/>
      <w:lvlJc w:val="left"/>
      <w:pPr>
        <w:pStyle w:val="753"/>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14"/>
  </w:num>
  <w:num w:numId="11">
    <w:abstractNumId w:val="0"/>
  </w:num>
  <w:num w:numId="12">
    <w:abstractNumId w:val="9"/>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3"/>
    <w:next w:val="7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3"/>
    <w:next w:val="7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next w:val="765"/>
    <w:link w:val="753"/>
    <w:qFormat/>
    <w:pPr>
      <w:jc w:val="both"/>
      <w:widowControl w:val="off"/>
    </w:pPr>
    <w:rPr>
      <w:sz w:val="21"/>
      <w:szCs w:val="24"/>
      <w:lang w:val="en-US" w:eastAsia="zh-CN" w:bidi="ar-SA"/>
    </w:rPr>
  </w:style>
  <w:style w:type="paragraph" w:styleId="754">
    <w:name w:val="标题 1"/>
    <w:basedOn w:val="753"/>
    <w:next w:val="753"/>
    <w:link w:val="766"/>
    <w:qFormat/>
    <w:pPr>
      <w:jc w:val="center"/>
      <w:keepLines/>
      <w:keepNext/>
      <w:spacing w:before="240" w:after="120" w:line="300" w:lineRule="auto"/>
      <w:outlineLvl w:val="0"/>
    </w:pPr>
    <w:rPr>
      <w:rFonts w:ascii="宋体"/>
      <w:b/>
      <w:sz w:val="32"/>
      <w:szCs w:val="20"/>
    </w:rPr>
  </w:style>
  <w:style w:type="paragraph" w:styleId="755">
    <w:name w:val="标题 2"/>
    <w:basedOn w:val="753"/>
    <w:next w:val="753"/>
    <w:link w:val="767"/>
    <w:qFormat/>
    <w:pPr>
      <w:jc w:val="center"/>
      <w:keepLines/>
      <w:keepNext/>
      <w:spacing w:before="120" w:line="300" w:lineRule="auto"/>
      <w:outlineLvl w:val="1"/>
    </w:pPr>
    <w:rPr>
      <w:rFonts w:ascii="Arial" w:hAnsi="Arial" w:eastAsia="黑体"/>
      <w:b/>
      <w:sz w:val="30"/>
      <w:szCs w:val="20"/>
    </w:rPr>
  </w:style>
  <w:style w:type="paragraph" w:styleId="756">
    <w:name w:val="标题 3"/>
    <w:basedOn w:val="753"/>
    <w:next w:val="769"/>
    <w:link w:val="768"/>
    <w:qFormat/>
    <w:pPr>
      <w:jc w:val="left"/>
      <w:keepLines/>
      <w:keepNext/>
      <w:spacing w:before="360" w:after="120"/>
      <w:outlineLvl w:val="2"/>
    </w:pPr>
    <w:rPr>
      <w:rFonts w:ascii="宋体"/>
      <w:b/>
      <w:sz w:val="24"/>
      <w:szCs w:val="20"/>
      <w:u w:val="single"/>
    </w:rPr>
  </w:style>
  <w:style w:type="paragraph" w:styleId="757">
    <w:name w:val="标题 4"/>
    <w:basedOn w:val="753"/>
    <w:next w:val="753"/>
    <w:link w:val="771"/>
    <w:qFormat/>
    <w:pPr>
      <w:keepLines/>
      <w:keepNext/>
      <w:spacing w:before="280" w:after="290" w:line="376" w:lineRule="atLeast"/>
      <w:outlineLvl w:val="3"/>
    </w:pPr>
    <w:rPr>
      <w:rFonts w:ascii="Arial" w:hAnsi="Arial" w:eastAsia="黑体"/>
      <w:b/>
      <w:sz w:val="28"/>
      <w:szCs w:val="20"/>
    </w:rPr>
  </w:style>
  <w:style w:type="paragraph" w:styleId="758">
    <w:name w:val="标题 5"/>
    <w:basedOn w:val="753"/>
    <w:next w:val="753"/>
    <w:link w:val="772"/>
    <w:qFormat/>
    <w:pPr>
      <w:keepLines/>
      <w:keepNext/>
      <w:spacing w:before="280" w:after="290" w:line="376" w:lineRule="atLeast"/>
      <w:outlineLvl w:val="4"/>
    </w:pPr>
    <w:rPr>
      <w:b/>
      <w:sz w:val="28"/>
      <w:szCs w:val="20"/>
    </w:rPr>
  </w:style>
  <w:style w:type="paragraph" w:styleId="759">
    <w:name w:val="标题 6"/>
    <w:basedOn w:val="753"/>
    <w:next w:val="753"/>
    <w:link w:val="773"/>
    <w:qFormat/>
    <w:pPr>
      <w:keepLines/>
      <w:keepNext/>
      <w:spacing w:before="240" w:after="64" w:line="320" w:lineRule="atLeast"/>
      <w:outlineLvl w:val="5"/>
    </w:pPr>
    <w:rPr>
      <w:rFonts w:ascii="Arial" w:hAnsi="Arial" w:eastAsia="黑体"/>
      <w:b/>
      <w:sz w:val="24"/>
      <w:szCs w:val="20"/>
    </w:rPr>
  </w:style>
  <w:style w:type="paragraph" w:styleId="760">
    <w:name w:val="标题 7"/>
    <w:basedOn w:val="753"/>
    <w:next w:val="753"/>
    <w:link w:val="774"/>
    <w:qFormat/>
    <w:pPr>
      <w:keepLines/>
      <w:keepNext/>
      <w:spacing w:before="240" w:after="64" w:line="320" w:lineRule="atLeast"/>
      <w:outlineLvl w:val="6"/>
    </w:pPr>
    <w:rPr>
      <w:b/>
      <w:sz w:val="24"/>
      <w:szCs w:val="20"/>
    </w:rPr>
  </w:style>
  <w:style w:type="paragraph" w:styleId="761">
    <w:name w:val="标题 8"/>
    <w:basedOn w:val="753"/>
    <w:next w:val="753"/>
    <w:link w:val="775"/>
    <w:qFormat/>
    <w:pPr>
      <w:keepLines/>
      <w:keepNext/>
      <w:spacing w:before="240" w:after="64" w:line="320" w:lineRule="atLeast"/>
      <w:outlineLvl w:val="7"/>
    </w:pPr>
    <w:rPr>
      <w:rFonts w:ascii="Arial" w:hAnsi="Arial" w:eastAsia="黑体"/>
      <w:sz w:val="24"/>
      <w:szCs w:val="20"/>
    </w:rPr>
  </w:style>
  <w:style w:type="paragraph" w:styleId="762">
    <w:name w:val="标题 9"/>
    <w:basedOn w:val="753"/>
    <w:next w:val="753"/>
    <w:link w:val="776"/>
    <w:qFormat/>
    <w:pPr>
      <w:keepLines/>
      <w:keepNext/>
      <w:spacing w:before="240" w:after="64" w:line="320" w:lineRule="atLeast"/>
      <w:outlineLvl w:val="8"/>
    </w:pPr>
    <w:rPr>
      <w:rFonts w:ascii="Arial" w:hAnsi="Arial" w:eastAsia="黑体"/>
      <w:szCs w:val="20"/>
    </w:rPr>
  </w:style>
  <w:style w:type="character" w:styleId="763">
    <w:name w:val="默认段落字体"/>
    <w:next w:val="763"/>
    <w:link w:val="753"/>
    <w:uiPriority w:val="1"/>
    <w:unhideWhenUsed/>
    <w:qFormat/>
  </w:style>
  <w:style w:type="table" w:styleId="764">
    <w:name w:val="普通表格"/>
    <w:next w:val="764"/>
    <w:link w:val="753"/>
    <w:uiPriority w:val="99"/>
    <w:unhideWhenUsed/>
    <w:qFormat/>
    <w:tblPr/>
  </w:style>
  <w:style w:type="paragraph" w:styleId="765">
    <w:name w:val="正文文本1"/>
    <w:basedOn w:val="753"/>
    <w:next w:val="753"/>
    <w:link w:val="753"/>
    <w:qFormat/>
    <w:pPr>
      <w:spacing w:before="120" w:line="22" w:lineRule="atLeast"/>
      <w:tabs>
        <w:tab w:val="left" w:pos="567" w:leader="none"/>
      </w:tabs>
    </w:pPr>
    <w:rPr>
      <w:rFonts w:ascii="宋体" w:hAnsi="宋体"/>
      <w:sz w:val="24"/>
    </w:rPr>
  </w:style>
  <w:style w:type="character" w:styleId="766">
    <w:name w:val="标题 1 Char"/>
    <w:basedOn w:val="763"/>
    <w:next w:val="766"/>
    <w:link w:val="754"/>
    <w:qFormat/>
    <w:rPr>
      <w:rFonts w:ascii="宋体"/>
      <w:b/>
      <w:sz w:val="32"/>
    </w:rPr>
  </w:style>
  <w:style w:type="character" w:styleId="767">
    <w:name w:val="标题 2 Char1"/>
    <w:next w:val="767"/>
    <w:link w:val="755"/>
    <w:qFormat/>
    <w:rPr>
      <w:rFonts w:ascii="Arial" w:hAnsi="Arial" w:eastAsia="黑体"/>
      <w:b/>
      <w:sz w:val="30"/>
      <w:lang w:val="en-US" w:eastAsia="zh-CN" w:bidi="ar-SA"/>
    </w:rPr>
  </w:style>
  <w:style w:type="character" w:styleId="768">
    <w:name w:val="标题 3 Char1"/>
    <w:next w:val="768"/>
    <w:link w:val="756"/>
    <w:qFormat/>
    <w:rPr>
      <w:rFonts w:ascii="宋体" w:eastAsia="宋体"/>
      <w:b/>
      <w:sz w:val="24"/>
      <w:u w:val="single"/>
      <w:lang w:val="en-US" w:eastAsia="zh-CN" w:bidi="ar-SA"/>
    </w:rPr>
  </w:style>
  <w:style w:type="paragraph" w:styleId="769">
    <w:name w:val="正文缩进"/>
    <w:basedOn w:val="753"/>
    <w:next w:val="753"/>
    <w:link w:val="770"/>
    <w:qFormat/>
    <w:pPr>
      <w:ind w:firstLine="420"/>
      <w:jc w:val="left"/>
    </w:pPr>
    <w:rPr>
      <w:rFonts w:ascii="宋体"/>
      <w:sz w:val="24"/>
    </w:rPr>
  </w:style>
  <w:style w:type="character" w:styleId="770">
    <w:name w:val="正文缩进 Char1"/>
    <w:next w:val="770"/>
    <w:link w:val="769"/>
    <w:qFormat/>
    <w:rPr>
      <w:rFonts w:ascii="宋体" w:eastAsia="宋体"/>
      <w:sz w:val="24"/>
      <w:szCs w:val="24"/>
      <w:lang w:val="en-US" w:eastAsia="zh-CN" w:bidi="ar-SA"/>
    </w:rPr>
  </w:style>
  <w:style w:type="character" w:styleId="771">
    <w:name w:val="标题 4 Char"/>
    <w:basedOn w:val="763"/>
    <w:next w:val="771"/>
    <w:link w:val="757"/>
    <w:qFormat/>
    <w:rPr>
      <w:rFonts w:ascii="Arial" w:hAnsi="Arial" w:eastAsia="黑体"/>
      <w:b/>
      <w:sz w:val="28"/>
    </w:rPr>
  </w:style>
  <w:style w:type="character" w:styleId="772">
    <w:name w:val="标题 5 Char"/>
    <w:basedOn w:val="763"/>
    <w:next w:val="772"/>
    <w:link w:val="758"/>
    <w:qFormat/>
    <w:rPr>
      <w:b/>
      <w:sz w:val="28"/>
    </w:rPr>
  </w:style>
  <w:style w:type="character" w:styleId="773">
    <w:name w:val="标题 6 Char"/>
    <w:basedOn w:val="763"/>
    <w:next w:val="773"/>
    <w:link w:val="759"/>
    <w:qFormat/>
    <w:rPr>
      <w:rFonts w:ascii="Arial" w:hAnsi="Arial" w:eastAsia="黑体"/>
      <w:b/>
      <w:sz w:val="24"/>
    </w:rPr>
  </w:style>
  <w:style w:type="character" w:styleId="774">
    <w:name w:val="标题 7 Char"/>
    <w:basedOn w:val="763"/>
    <w:next w:val="774"/>
    <w:link w:val="760"/>
    <w:qFormat/>
    <w:rPr>
      <w:b/>
      <w:sz w:val="24"/>
    </w:rPr>
  </w:style>
  <w:style w:type="character" w:styleId="775">
    <w:name w:val="标题 8 Char"/>
    <w:basedOn w:val="763"/>
    <w:next w:val="775"/>
    <w:link w:val="761"/>
    <w:qFormat/>
    <w:rPr>
      <w:rFonts w:ascii="Arial" w:hAnsi="Arial" w:eastAsia="黑体"/>
      <w:sz w:val="24"/>
    </w:rPr>
  </w:style>
  <w:style w:type="character" w:styleId="776">
    <w:name w:val="标题 9 Char"/>
    <w:basedOn w:val="763"/>
    <w:next w:val="776"/>
    <w:link w:val="762"/>
    <w:qFormat/>
    <w:rPr>
      <w:rFonts w:ascii="Arial" w:hAnsi="Arial" w:eastAsia="黑体"/>
      <w:sz w:val="21"/>
    </w:rPr>
  </w:style>
  <w:style w:type="paragraph" w:styleId="777">
    <w:name w:val="目录 7"/>
    <w:basedOn w:val="753"/>
    <w:next w:val="753"/>
    <w:link w:val="753"/>
    <w:qFormat/>
    <w:pPr>
      <w:ind w:left="2520"/>
    </w:pPr>
  </w:style>
  <w:style w:type="paragraph" w:styleId="778">
    <w:name w:val="题注"/>
    <w:basedOn w:val="753"/>
    <w:next w:val="753"/>
    <w:link w:val="753"/>
    <w:qFormat/>
    <w:pPr>
      <w:spacing w:line="480" w:lineRule="auto"/>
    </w:pPr>
    <w:rPr>
      <w:rFonts w:ascii="华文中宋" w:hAnsi="华文中宋" w:eastAsia="华文中宋"/>
      <w:sz w:val="36"/>
      <w:szCs w:val="20"/>
    </w:rPr>
  </w:style>
  <w:style w:type="paragraph" w:styleId="779">
    <w:name w:val="文档结构图"/>
    <w:basedOn w:val="753"/>
    <w:next w:val="779"/>
    <w:link w:val="780"/>
    <w:qFormat/>
    <w:pPr>
      <w:shd w:val="clear" w:color="auto" w:fill="000080"/>
    </w:pPr>
  </w:style>
  <w:style w:type="character" w:styleId="780">
    <w:name w:val="文档结构图 Char"/>
    <w:basedOn w:val="763"/>
    <w:next w:val="780"/>
    <w:link w:val="779"/>
    <w:qFormat/>
    <w:rPr>
      <w:sz w:val="21"/>
      <w:szCs w:val="24"/>
      <w:shd w:val="clear" w:color="auto" w:fill="000080"/>
    </w:rPr>
  </w:style>
  <w:style w:type="paragraph" w:styleId="781">
    <w:name w:val="批注文字"/>
    <w:basedOn w:val="753"/>
    <w:next w:val="781"/>
    <w:link w:val="782"/>
    <w:uiPriority w:val="99"/>
    <w:qFormat/>
    <w:pPr>
      <w:jc w:val="left"/>
    </w:pPr>
  </w:style>
  <w:style w:type="character" w:styleId="782">
    <w:name w:val="批注文字 Char1"/>
    <w:next w:val="782"/>
    <w:link w:val="781"/>
    <w:uiPriority w:val="99"/>
    <w:qFormat/>
    <w:rPr>
      <w:sz w:val="21"/>
      <w:szCs w:val="24"/>
    </w:rPr>
  </w:style>
  <w:style w:type="paragraph" w:styleId="783">
    <w:name w:val="正文文本 3"/>
    <w:basedOn w:val="753"/>
    <w:next w:val="783"/>
    <w:link w:val="784"/>
    <w:qFormat/>
    <w:pPr>
      <w:spacing w:after="120"/>
    </w:pPr>
    <w:rPr>
      <w:sz w:val="16"/>
      <w:szCs w:val="16"/>
    </w:rPr>
  </w:style>
  <w:style w:type="character" w:styleId="784">
    <w:name w:val="正文文本 3 Char"/>
    <w:basedOn w:val="763"/>
    <w:next w:val="784"/>
    <w:link w:val="783"/>
    <w:qFormat/>
    <w:rPr>
      <w:sz w:val="16"/>
      <w:szCs w:val="16"/>
    </w:rPr>
  </w:style>
  <w:style w:type="paragraph" w:styleId="785">
    <w:name w:val="正文文本"/>
    <w:basedOn w:val="753"/>
    <w:next w:val="753"/>
    <w:link w:val="786"/>
    <w:qFormat/>
    <w:pPr>
      <w:spacing w:before="120" w:line="22" w:lineRule="atLeast"/>
      <w:tabs>
        <w:tab w:val="left" w:pos="567" w:leader="none"/>
      </w:tabs>
    </w:pPr>
    <w:rPr>
      <w:rFonts w:ascii="宋体" w:hAnsi="宋体"/>
      <w:sz w:val="24"/>
    </w:rPr>
  </w:style>
  <w:style w:type="character" w:styleId="786">
    <w:name w:val="正文文本 Char"/>
    <w:basedOn w:val="763"/>
    <w:next w:val="786"/>
    <w:link w:val="785"/>
    <w:qFormat/>
    <w:rPr>
      <w:rFonts w:ascii="宋体" w:hAnsi="宋体"/>
      <w:sz w:val="24"/>
      <w:szCs w:val="24"/>
    </w:rPr>
  </w:style>
  <w:style w:type="paragraph" w:styleId="787">
    <w:name w:val="正文文本缩进"/>
    <w:basedOn w:val="753"/>
    <w:next w:val="787"/>
    <w:link w:val="788"/>
    <w:qFormat/>
    <w:pPr>
      <w:ind w:firstLine="570"/>
      <w:spacing w:line="360" w:lineRule="auto"/>
    </w:pPr>
    <w:rPr>
      <w:sz w:val="24"/>
    </w:rPr>
  </w:style>
  <w:style w:type="character" w:styleId="788">
    <w:name w:val="正文文本缩进 Char2"/>
    <w:next w:val="788"/>
    <w:link w:val="787"/>
    <w:qFormat/>
    <w:rPr>
      <w:rFonts w:eastAsia="宋体"/>
      <w:sz w:val="24"/>
      <w:szCs w:val="24"/>
      <w:lang w:val="en-US" w:eastAsia="zh-CN" w:bidi="ar-SA"/>
    </w:rPr>
  </w:style>
  <w:style w:type="paragraph" w:styleId="789">
    <w:name w:val="列表 2"/>
    <w:basedOn w:val="753"/>
    <w:next w:val="789"/>
    <w:link w:val="753"/>
    <w:qFormat/>
    <w:pPr>
      <w:ind w:left="100" w:hanging="200"/>
    </w:pPr>
  </w:style>
  <w:style w:type="paragraph" w:styleId="790">
    <w:name w:val="文本块"/>
    <w:basedOn w:val="753"/>
    <w:next w:val="790"/>
    <w:link w:val="753"/>
    <w:qFormat/>
    <w:pPr>
      <w:ind w:left="480" w:right="-341" w:firstLine="513"/>
      <w:widowControl/>
    </w:pPr>
    <w:rPr>
      <w:sz w:val="24"/>
      <w:szCs w:val="20"/>
    </w:rPr>
  </w:style>
  <w:style w:type="paragraph" w:styleId="791">
    <w:name w:val="目录 5"/>
    <w:basedOn w:val="753"/>
    <w:next w:val="753"/>
    <w:link w:val="753"/>
    <w:qFormat/>
    <w:pPr>
      <w:ind w:left="1680"/>
    </w:pPr>
  </w:style>
  <w:style w:type="paragraph" w:styleId="792">
    <w:name w:val="目录 3"/>
    <w:basedOn w:val="753"/>
    <w:next w:val="753"/>
    <w:link w:val="753"/>
    <w:uiPriority w:val="39"/>
    <w:qFormat/>
    <w:pPr>
      <w:ind w:left="840"/>
    </w:pPr>
  </w:style>
  <w:style w:type="paragraph" w:styleId="793">
    <w:name w:val="纯文本"/>
    <w:basedOn w:val="753"/>
    <w:next w:val="769"/>
    <w:link w:val="794"/>
    <w:qFormat/>
    <w:rPr>
      <w:rFonts w:hint="eastAsia" w:ascii="宋体" w:hAnsi="Courier New"/>
      <w:szCs w:val="20"/>
    </w:rPr>
  </w:style>
  <w:style w:type="character" w:styleId="794">
    <w:name w:val="纯文本 Char"/>
    <w:basedOn w:val="763"/>
    <w:next w:val="794"/>
    <w:link w:val="793"/>
    <w:qFormat/>
    <w:rPr>
      <w:rFonts w:hint="eastAsia" w:ascii="宋体" w:hAnsi="Courier New" w:eastAsia="宋体" w:cs="宋体"/>
      <w:sz w:val="21"/>
    </w:rPr>
  </w:style>
  <w:style w:type="paragraph" w:styleId="795">
    <w:name w:val="目录 8"/>
    <w:basedOn w:val="753"/>
    <w:next w:val="753"/>
    <w:link w:val="753"/>
    <w:qFormat/>
    <w:pPr>
      <w:ind w:left="2940"/>
    </w:pPr>
  </w:style>
  <w:style w:type="paragraph" w:styleId="796">
    <w:name w:val="日期"/>
    <w:basedOn w:val="753"/>
    <w:next w:val="753"/>
    <w:link w:val="797"/>
    <w:qFormat/>
    <w:pPr>
      <w:ind w:left="100"/>
    </w:pPr>
    <w:rPr>
      <w:rFonts w:ascii="仿宋_GB2312" w:hAnsi="宋体" w:eastAsia="仿宋_GB2312"/>
      <w:color w:val="000000"/>
      <w:sz w:val="24"/>
    </w:rPr>
  </w:style>
  <w:style w:type="character" w:styleId="797">
    <w:name w:val="日期 Char"/>
    <w:basedOn w:val="763"/>
    <w:next w:val="797"/>
    <w:link w:val="796"/>
    <w:qFormat/>
    <w:rPr>
      <w:rFonts w:ascii="仿宋_GB2312" w:hAnsi="宋体" w:eastAsia="仿宋_GB2312"/>
      <w:color w:val="000000"/>
      <w:sz w:val="24"/>
      <w:szCs w:val="24"/>
    </w:rPr>
  </w:style>
  <w:style w:type="paragraph" w:styleId="798">
    <w:name w:val="正文文本缩进 2"/>
    <w:basedOn w:val="753"/>
    <w:next w:val="798"/>
    <w:link w:val="799"/>
    <w:qFormat/>
    <w:pPr>
      <w:ind w:firstLine="480"/>
    </w:pPr>
    <w:rPr>
      <w:rFonts w:ascii="仿宋_GB2312" w:eastAsia="仿宋_GB2312"/>
      <w:sz w:val="24"/>
    </w:rPr>
  </w:style>
  <w:style w:type="character" w:styleId="799">
    <w:name w:val="正文文本缩进 2 Char"/>
    <w:basedOn w:val="763"/>
    <w:next w:val="799"/>
    <w:link w:val="798"/>
    <w:qFormat/>
    <w:rPr>
      <w:rFonts w:ascii="仿宋_GB2312" w:eastAsia="仿宋_GB2312"/>
      <w:sz w:val="24"/>
      <w:szCs w:val="24"/>
    </w:rPr>
  </w:style>
  <w:style w:type="paragraph" w:styleId="800">
    <w:name w:val="批注框文本"/>
    <w:basedOn w:val="753"/>
    <w:next w:val="800"/>
    <w:link w:val="801"/>
    <w:qFormat/>
    <w:rPr>
      <w:sz w:val="18"/>
      <w:szCs w:val="18"/>
    </w:rPr>
  </w:style>
  <w:style w:type="character" w:styleId="801">
    <w:name w:val="批注框文本 Char"/>
    <w:basedOn w:val="763"/>
    <w:next w:val="801"/>
    <w:link w:val="800"/>
    <w:qFormat/>
    <w:rPr>
      <w:sz w:val="18"/>
      <w:szCs w:val="18"/>
    </w:rPr>
  </w:style>
  <w:style w:type="paragraph" w:styleId="802">
    <w:name w:val="页脚"/>
    <w:basedOn w:val="753"/>
    <w:next w:val="802"/>
    <w:link w:val="803"/>
    <w:uiPriority w:val="99"/>
    <w:qFormat/>
    <w:pPr>
      <w:jc w:val="left"/>
      <w:tabs>
        <w:tab w:val="center" w:pos="4153" w:leader="none"/>
        <w:tab w:val="right" w:pos="8306" w:leader="none"/>
      </w:tabs>
    </w:pPr>
    <w:rPr>
      <w:rFonts w:ascii="宋体"/>
      <w:sz w:val="18"/>
      <w:szCs w:val="20"/>
    </w:rPr>
  </w:style>
  <w:style w:type="character" w:styleId="803">
    <w:name w:val="页脚 Char1"/>
    <w:next w:val="803"/>
    <w:link w:val="802"/>
    <w:uiPriority w:val="99"/>
    <w:qFormat/>
    <w:rPr>
      <w:rFonts w:ascii="宋体" w:eastAsia="宋体"/>
      <w:sz w:val="18"/>
      <w:lang w:val="en-US" w:eastAsia="zh-CN" w:bidi="ar-SA"/>
    </w:rPr>
  </w:style>
  <w:style w:type="paragraph" w:styleId="804">
    <w:name w:val="寄信人地址"/>
    <w:basedOn w:val="753"/>
    <w:next w:val="804"/>
    <w:link w:val="753"/>
    <w:uiPriority w:val="99"/>
    <w:unhideWhenUsed/>
    <w:qFormat/>
    <w:rPr>
      <w:rFonts w:ascii="Arial" w:hAnsi="Arial" w:eastAsia="楷体_GB2312" w:cs="Times New Roman"/>
      <w:sz w:val="26"/>
      <w:szCs w:val="20"/>
    </w:rPr>
  </w:style>
  <w:style w:type="paragraph" w:styleId="805">
    <w:name w:val="页眉"/>
    <w:basedOn w:val="753"/>
    <w:next w:val="805"/>
    <w:link w:val="806"/>
    <w:qFormat/>
    <w:pPr>
      <w:jc w:val="center"/>
      <w:tabs>
        <w:tab w:val="center" w:pos="4153" w:leader="none"/>
        <w:tab w:val="right" w:pos="8306" w:leader="none"/>
      </w:tabs>
      <w:pBdr>
        <w:bottom w:val="single" w:color="000000" w:sz="6" w:space="1"/>
      </w:pBdr>
    </w:pPr>
    <w:rPr>
      <w:sz w:val="18"/>
      <w:szCs w:val="18"/>
    </w:rPr>
  </w:style>
  <w:style w:type="character" w:styleId="806">
    <w:name w:val="页眉 Char1"/>
    <w:next w:val="806"/>
    <w:link w:val="805"/>
    <w:qFormat/>
    <w:rPr>
      <w:rFonts w:eastAsia="宋体"/>
      <w:sz w:val="18"/>
      <w:szCs w:val="18"/>
      <w:lang w:val="en-US" w:eastAsia="zh-CN" w:bidi="ar-SA"/>
    </w:rPr>
  </w:style>
  <w:style w:type="paragraph" w:styleId="807">
    <w:name w:val="目录 1"/>
    <w:basedOn w:val="753"/>
    <w:next w:val="753"/>
    <w:link w:val="753"/>
    <w:uiPriority w:val="39"/>
    <w:qFormat/>
    <w:pPr>
      <w:spacing w:line="300" w:lineRule="auto"/>
      <w:tabs>
        <w:tab w:val="left" w:pos="1050" w:leader="none"/>
        <w:tab w:val="right" w:pos="8937" w:leader="dot"/>
      </w:tabs>
    </w:pPr>
    <w:rPr>
      <w:rFonts w:ascii="宋体" w:hAnsi="宋体"/>
      <w:b/>
      <w:sz w:val="24"/>
    </w:rPr>
  </w:style>
  <w:style w:type="paragraph" w:styleId="808">
    <w:name w:val="目录 4"/>
    <w:basedOn w:val="753"/>
    <w:next w:val="753"/>
    <w:link w:val="753"/>
    <w:qFormat/>
    <w:pPr>
      <w:ind w:left="1260"/>
    </w:pPr>
  </w:style>
  <w:style w:type="paragraph" w:styleId="809">
    <w:name w:val="目录 6"/>
    <w:basedOn w:val="753"/>
    <w:next w:val="753"/>
    <w:link w:val="753"/>
    <w:qFormat/>
    <w:pPr>
      <w:ind w:left="2100"/>
    </w:pPr>
  </w:style>
  <w:style w:type="paragraph" w:styleId="810">
    <w:name w:val="正文文本缩进 3"/>
    <w:basedOn w:val="753"/>
    <w:next w:val="810"/>
    <w:link w:val="811"/>
    <w:qFormat/>
    <w:pPr>
      <w:ind w:left="720" w:firstLine="480"/>
      <w:jc w:val="left"/>
      <w:spacing w:before="120" w:line="22" w:lineRule="atLeast"/>
    </w:pPr>
    <w:rPr>
      <w:rFonts w:ascii="宋体"/>
      <w:sz w:val="24"/>
      <w:szCs w:val="20"/>
    </w:rPr>
  </w:style>
  <w:style w:type="character" w:styleId="811">
    <w:name w:val="正文文本缩进 3 Char"/>
    <w:basedOn w:val="763"/>
    <w:next w:val="811"/>
    <w:link w:val="810"/>
    <w:qFormat/>
    <w:rPr>
      <w:rFonts w:ascii="宋体"/>
      <w:sz w:val="24"/>
    </w:rPr>
  </w:style>
  <w:style w:type="paragraph" w:styleId="812">
    <w:name w:val="目录 2"/>
    <w:basedOn w:val="753"/>
    <w:next w:val="753"/>
    <w:link w:val="753"/>
    <w:uiPriority w:val="39"/>
    <w:qFormat/>
    <w:pPr>
      <w:ind w:left="420"/>
      <w:spacing w:line="312" w:lineRule="auto"/>
      <w:tabs>
        <w:tab w:val="right" w:pos="8937" w:leader="dot"/>
      </w:tabs>
    </w:pPr>
  </w:style>
  <w:style w:type="paragraph" w:styleId="813">
    <w:name w:val="目录 9"/>
    <w:basedOn w:val="753"/>
    <w:next w:val="753"/>
    <w:link w:val="753"/>
    <w:qFormat/>
    <w:pPr>
      <w:ind w:left="3360"/>
    </w:pPr>
  </w:style>
  <w:style w:type="paragraph" w:styleId="814">
    <w:name w:val="HTML 预设格式"/>
    <w:basedOn w:val="753"/>
    <w:next w:val="814"/>
    <w:link w:val="8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15">
    <w:name w:val="HTML 预设格式 Char"/>
    <w:basedOn w:val="763"/>
    <w:next w:val="815"/>
    <w:link w:val="814"/>
    <w:qFormat/>
    <w:rPr>
      <w:rFonts w:ascii="宋体" w:hAnsi="宋体" w:cs="宋体"/>
      <w:sz w:val="24"/>
      <w:szCs w:val="24"/>
    </w:rPr>
  </w:style>
  <w:style w:type="paragraph" w:styleId="816">
    <w:name w:val="普通(网站)"/>
    <w:basedOn w:val="753"/>
    <w:next w:val="816"/>
    <w:link w:val="753"/>
    <w:uiPriority w:val="99"/>
    <w:unhideWhenUsed/>
    <w:qFormat/>
    <w:pPr>
      <w:jc w:val="left"/>
      <w:spacing w:before="100" w:beforeAutospacing="1" w:after="100" w:afterAutospacing="1"/>
      <w:widowControl/>
    </w:pPr>
    <w:rPr>
      <w:rFonts w:ascii="宋体" w:hAnsi="宋体" w:cs="宋体"/>
      <w:sz w:val="24"/>
    </w:rPr>
  </w:style>
  <w:style w:type="paragraph" w:styleId="817">
    <w:name w:val="索引 1"/>
    <w:basedOn w:val="753"/>
    <w:next w:val="753"/>
    <w:link w:val="753"/>
    <w:qFormat/>
    <w:rPr>
      <w:szCs w:val="20"/>
    </w:rPr>
  </w:style>
  <w:style w:type="paragraph" w:styleId="818">
    <w:name w:val="标题"/>
    <w:basedOn w:val="753"/>
    <w:next w:val="818"/>
    <w:link w:val="819"/>
    <w:qFormat/>
    <w:pPr>
      <w:jc w:val="center"/>
      <w:outlineLvl w:val="0"/>
    </w:pPr>
    <w:rPr>
      <w:b/>
      <w:sz w:val="32"/>
      <w:szCs w:val="20"/>
    </w:rPr>
  </w:style>
  <w:style w:type="character" w:styleId="819">
    <w:name w:val="标题 Char1"/>
    <w:next w:val="819"/>
    <w:link w:val="818"/>
    <w:qFormat/>
    <w:rPr>
      <w:b/>
      <w:sz w:val="32"/>
    </w:rPr>
  </w:style>
  <w:style w:type="paragraph" w:styleId="820">
    <w:name w:val="批注主题"/>
    <w:basedOn w:val="781"/>
    <w:next w:val="781"/>
    <w:link w:val="821"/>
    <w:qFormat/>
    <w:rPr>
      <w:b/>
      <w:bCs/>
    </w:rPr>
  </w:style>
  <w:style w:type="character" w:styleId="821">
    <w:name w:val="批注主题 Char"/>
    <w:basedOn w:val="822"/>
    <w:next w:val="821"/>
    <w:link w:val="820"/>
    <w:qFormat/>
    <w:rPr>
      <w:rFonts w:ascii="Times New Roman" w:hAnsi="Times New Roman" w:eastAsia="宋体" w:cs="Times New Roman"/>
      <w:b/>
      <w:bCs/>
      <w:sz w:val="21"/>
      <w:szCs w:val="24"/>
      <w:lang w:val="en-US" w:eastAsia="zh-CN" w:bidi="ar-SA"/>
    </w:rPr>
  </w:style>
  <w:style w:type="character" w:styleId="822">
    <w:name w:val="批注文字 字符"/>
    <w:next w:val="822"/>
    <w:link w:val="753"/>
    <w:uiPriority w:val="99"/>
    <w:qFormat/>
    <w:rPr>
      <w:rFonts w:ascii="Times New Roman" w:hAnsi="Times New Roman" w:eastAsia="宋体" w:cs="Times New Roman"/>
      <w:sz w:val="24"/>
      <w:lang w:val="en-US" w:eastAsia="zh-CN" w:bidi="ar-SA"/>
    </w:rPr>
  </w:style>
  <w:style w:type="paragraph" w:styleId="823">
    <w:name w:val="正文首行缩进 2"/>
    <w:basedOn w:val="787"/>
    <w:next w:val="823"/>
    <w:link w:val="824"/>
    <w:qFormat/>
    <w:pPr>
      <w:ind w:left="420" w:firstLine="420"/>
      <w:spacing w:after="120" w:line="480" w:lineRule="exact"/>
    </w:pPr>
    <w:rPr>
      <w:szCs w:val="20"/>
    </w:rPr>
  </w:style>
  <w:style w:type="character" w:styleId="824">
    <w:name w:val="正文首行缩进 2 Char"/>
    <w:basedOn w:val="788"/>
    <w:next w:val="824"/>
    <w:link w:val="823"/>
    <w:qFormat/>
    <w:rPr>
      <w:rFonts w:eastAsia="宋体"/>
      <w:sz w:val="24"/>
      <w:szCs w:val="24"/>
      <w:lang w:val="en-US" w:eastAsia="zh-CN" w:bidi="ar-SA"/>
    </w:rPr>
  </w:style>
  <w:style w:type="table" w:styleId="825">
    <w:name w:val="网格型"/>
    <w:basedOn w:val="764"/>
    <w:next w:val="825"/>
    <w:link w:val="753"/>
    <w:uiPriority w:val="39"/>
    <w:qFormat/>
    <w:tblPr/>
  </w:style>
  <w:style w:type="table" w:styleId="826">
    <w:name w:val="中等深浅网格 1 - 强调文字颜色 2"/>
    <w:basedOn w:val="764"/>
    <w:next w:val="826"/>
    <w:link w:val="753"/>
    <w:qFormat/>
    <w:rPr>
      <w:sz w:val="21"/>
      <w:szCs w:val="24"/>
    </w:rPr>
    <w:tblPr/>
  </w:style>
  <w:style w:type="character" w:styleId="827">
    <w:name w:val="要点"/>
    <w:next w:val="827"/>
    <w:link w:val="753"/>
    <w:qFormat/>
    <w:rPr>
      <w:b/>
      <w:bCs/>
    </w:rPr>
  </w:style>
  <w:style w:type="character" w:styleId="828">
    <w:name w:val="页码"/>
    <w:basedOn w:val="763"/>
    <w:next w:val="828"/>
    <w:link w:val="753"/>
    <w:qFormat/>
  </w:style>
  <w:style w:type="character" w:styleId="829">
    <w:name w:val="已访问的超链接"/>
    <w:next w:val="829"/>
    <w:link w:val="753"/>
    <w:qFormat/>
    <w:rPr>
      <w:color w:val="800080"/>
      <w:u w:val="single"/>
    </w:rPr>
  </w:style>
  <w:style w:type="character" w:styleId="830">
    <w:name w:val="强调"/>
    <w:next w:val="830"/>
    <w:link w:val="753"/>
    <w:qFormat/>
    <w:rPr>
      <w:color w:val="cc0033"/>
    </w:rPr>
  </w:style>
  <w:style w:type="character" w:styleId="831">
    <w:name w:val="超链接"/>
    <w:next w:val="831"/>
    <w:link w:val="753"/>
    <w:uiPriority w:val="99"/>
    <w:qFormat/>
    <w:rPr>
      <w:color w:val="0000ff"/>
      <w:u w:val="single"/>
    </w:rPr>
  </w:style>
  <w:style w:type="character" w:styleId="832">
    <w:name w:val="批注引用"/>
    <w:next w:val="832"/>
    <w:link w:val="753"/>
    <w:uiPriority w:val="99"/>
    <w:qFormat/>
    <w:rPr>
      <w:sz w:val="21"/>
      <w:szCs w:val="21"/>
    </w:rPr>
  </w:style>
  <w:style w:type="character" w:styleId="833">
    <w:name w:val="HTML 引文"/>
    <w:next w:val="833"/>
    <w:link w:val="753"/>
    <w:qFormat/>
    <w:rPr>
      <w:i/>
      <w:iCs/>
    </w:rPr>
  </w:style>
  <w:style w:type="paragraph" w:styleId="834">
    <w:name w:val="样式4"/>
    <w:basedOn w:val="753"/>
    <w:next w:val="834"/>
    <w:link w:val="753"/>
    <w:rPr>
      <w:sz w:val="24"/>
      <w:szCs w:val="24"/>
    </w:rPr>
  </w:style>
  <w:style w:type="character" w:styleId="835">
    <w:name w:val="标题 2 Char"/>
    <w:next w:val="835"/>
    <w:link w:val="753"/>
    <w:qFormat/>
    <w:rPr>
      <w:rFonts w:ascii="Arial" w:hAnsi="Arial" w:eastAsia="黑体"/>
      <w:b/>
      <w:sz w:val="30"/>
      <w:lang w:val="en-US" w:eastAsia="zh-CN" w:bidi="ar-SA"/>
    </w:rPr>
  </w:style>
  <w:style w:type="character" w:styleId="836">
    <w:name w:val="c21"/>
    <w:next w:val="836"/>
    <w:link w:val="753"/>
    <w:qFormat/>
    <w:rPr>
      <w:rFonts w:ascii="ˎ̥" w:hAnsi="ˎ̥"/>
      <w:color w:val="000000"/>
      <w:sz w:val="20"/>
      <w:szCs w:val="20"/>
      <w:u w:val="none"/>
    </w:rPr>
  </w:style>
  <w:style w:type="character" w:styleId="837">
    <w:name w:val="title4"/>
    <w:next w:val="837"/>
    <w:link w:val="753"/>
    <w:qFormat/>
    <w:rPr>
      <w:b/>
      <w:bCs/>
      <w:color w:val="1d87b3"/>
      <w:sz w:val="15"/>
      <w:szCs w:val="15"/>
    </w:rPr>
  </w:style>
  <w:style w:type="character" w:styleId="838">
    <w:name w:val="标题 2 Char Char"/>
    <w:next w:val="838"/>
    <w:link w:val="753"/>
    <w:qFormat/>
    <w:rPr>
      <w:rFonts w:ascii="Arial" w:hAnsi="Arial" w:eastAsia="黑体"/>
      <w:b/>
      <w:bCs/>
      <w:sz w:val="32"/>
      <w:szCs w:val="32"/>
      <w:lang w:val="en-US" w:eastAsia="zh-CN" w:bidi="ar-SA"/>
    </w:rPr>
  </w:style>
  <w:style w:type="character" w:styleId="839">
    <w:name w:val="black1"/>
    <w:next w:val="839"/>
    <w:link w:val="753"/>
    <w:qFormat/>
    <w:rPr>
      <w:color w:val="000000"/>
    </w:rPr>
  </w:style>
  <w:style w:type="character" w:styleId="840">
    <w:name w:val="street-address"/>
    <w:basedOn w:val="763"/>
    <w:next w:val="840"/>
    <w:link w:val="753"/>
    <w:qFormat/>
  </w:style>
  <w:style w:type="character" w:styleId="841">
    <w:name w:val="locality"/>
    <w:basedOn w:val="763"/>
    <w:next w:val="841"/>
    <w:link w:val="753"/>
    <w:qFormat/>
  </w:style>
  <w:style w:type="character" w:styleId="842">
    <w:name w:val="正文文本缩进 Char1"/>
    <w:next w:val="842"/>
    <w:link w:val="843"/>
    <w:qFormat/>
    <w:rPr>
      <w:rFonts w:ascii="宋体" w:hAnsi="宋体" w:eastAsia="宋体"/>
      <w:sz w:val="24"/>
      <w:szCs w:val="24"/>
      <w:lang w:bidi="ar-SA"/>
    </w:rPr>
  </w:style>
  <w:style w:type="paragraph" w:styleId="843">
    <w:name w:val="正文文本缩进1"/>
    <w:basedOn w:val="753"/>
    <w:next w:val="843"/>
    <w:link w:val="842"/>
    <w:qFormat/>
    <w:pPr>
      <w:ind w:firstLine="480"/>
      <w:spacing w:line="480" w:lineRule="exact"/>
    </w:pPr>
    <w:rPr>
      <w:rFonts w:ascii="宋体" w:hAnsi="宋体"/>
      <w:sz w:val="24"/>
    </w:rPr>
  </w:style>
  <w:style w:type="character" w:styleId="844">
    <w:name w:val="Char Char11"/>
    <w:next w:val="844"/>
    <w:link w:val="753"/>
    <w:qFormat/>
    <w:rPr>
      <w:rFonts w:ascii="宋体" w:eastAsia="宋体"/>
      <w:b/>
      <w:sz w:val="24"/>
      <w:u w:val="single"/>
      <w:lang w:val="en-US" w:eastAsia="zh-CN" w:bidi="ar-SA"/>
    </w:rPr>
  </w:style>
  <w:style w:type="character" w:styleId="845">
    <w:name w:val="txt"/>
    <w:basedOn w:val="763"/>
    <w:next w:val="845"/>
    <w:link w:val="753"/>
    <w:qFormat/>
  </w:style>
  <w:style w:type="character" w:styleId="846">
    <w:name w:val="正文缩进 Char Char"/>
    <w:next w:val="846"/>
    <w:link w:val="847"/>
    <w:qFormat/>
    <w:rPr>
      <w:rFonts w:ascii="宋体" w:eastAsia="宋体"/>
      <w:color w:val="000000"/>
      <w:sz w:val="28"/>
      <w:lang w:bidi="ar-SA"/>
    </w:rPr>
  </w:style>
  <w:style w:type="paragraph" w:styleId="847">
    <w:name w:val="正文缩进1"/>
    <w:basedOn w:val="753"/>
    <w:next w:val="847"/>
    <w:link w:val="846"/>
    <w:qFormat/>
    <w:pPr>
      <w:ind w:firstLine="567"/>
      <w:spacing w:line="480" w:lineRule="exact"/>
      <w:widowControl/>
    </w:pPr>
    <w:rPr>
      <w:rFonts w:ascii="宋体"/>
      <w:color w:val="000000"/>
      <w:sz w:val="28"/>
      <w:szCs w:val="20"/>
    </w:rPr>
  </w:style>
  <w:style w:type="character" w:styleId="848">
    <w:name w:val="普通文字1 Char1"/>
    <w:next w:val="848"/>
    <w:link w:val="753"/>
    <w:qFormat/>
    <w:rPr>
      <w:rFonts w:ascii="宋体" w:hAnsi="Courier New" w:eastAsia="宋体"/>
      <w:sz w:val="21"/>
      <w:lang w:val="en-US" w:eastAsia="zh-CN" w:bidi="ar-SA"/>
    </w:rPr>
  </w:style>
  <w:style w:type="character" w:styleId="849">
    <w:name w:val="chanpin1"/>
    <w:next w:val="849"/>
    <w:link w:val="753"/>
    <w:qFormat/>
    <w:rPr>
      <w:rFonts w:ascii="ˎ̥" w:hAnsi="ˎ̥"/>
      <w:color w:val="000000"/>
      <w:sz w:val="20"/>
      <w:szCs w:val="20"/>
      <w:u w:val="none"/>
    </w:rPr>
  </w:style>
  <w:style w:type="character" w:styleId="850">
    <w:name w:val="列出段落 Char1"/>
    <w:next w:val="850"/>
    <w:link w:val="851"/>
    <w:uiPriority w:val="34"/>
    <w:qFormat/>
    <w:rPr>
      <w:rFonts w:ascii="Calibri" w:hAnsi="Calibri" w:eastAsia="宋体"/>
      <w:sz w:val="21"/>
      <w:szCs w:val="22"/>
      <w:lang w:val="en-US" w:eastAsia="zh-CN" w:bidi="ar-SA"/>
    </w:rPr>
  </w:style>
  <w:style w:type="paragraph" w:styleId="851">
    <w:name w:val="列出段落"/>
    <w:basedOn w:val="753"/>
    <w:next w:val="851"/>
    <w:link w:val="850"/>
    <w:uiPriority w:val="34"/>
    <w:qFormat/>
    <w:pPr>
      <w:ind w:firstLine="420"/>
    </w:pPr>
    <w:rPr>
      <w:rFonts w:ascii="Calibri" w:hAnsi="Calibri"/>
      <w:szCs w:val="22"/>
    </w:rPr>
  </w:style>
  <w:style w:type="character" w:styleId="852">
    <w:name w:val="标题 3 Char Char"/>
    <w:next w:val="852"/>
    <w:link w:val="753"/>
    <w:qFormat/>
    <w:rPr>
      <w:rFonts w:eastAsia="宋体"/>
      <w:b/>
      <w:bCs/>
      <w:sz w:val="32"/>
      <w:szCs w:val="32"/>
      <w:lang w:val="en-US" w:eastAsia="zh-CN" w:bidi="ar-SA"/>
    </w:rPr>
  </w:style>
  <w:style w:type="character" w:styleId="853">
    <w:name w:val="段1 Char"/>
    <w:next w:val="853"/>
    <w:link w:val="753"/>
    <w:qFormat/>
    <w:rPr>
      <w:rFonts w:ascii="宋体" w:eastAsia="宋体"/>
      <w:sz w:val="24"/>
      <w:lang w:val="en-US" w:eastAsia="zh-CN" w:bidi="ar-SA"/>
    </w:rPr>
  </w:style>
  <w:style w:type="character" w:styleId="854">
    <w:name w:val="chanpin拷贝"/>
    <w:basedOn w:val="763"/>
    <w:next w:val="854"/>
    <w:link w:val="753"/>
    <w:qFormat/>
  </w:style>
  <w:style w:type="character" w:styleId="855">
    <w:name w:val="纯文本 Char1"/>
    <w:next w:val="855"/>
    <w:link w:val="753"/>
    <w:qFormat/>
    <w:rPr>
      <w:rFonts w:ascii="宋体" w:hAnsi="Courier New" w:eastAsia="宋体"/>
      <w:sz w:val="21"/>
      <w:lang w:val="en-US" w:eastAsia="zh-CN" w:bidi="ar-SA"/>
    </w:rPr>
  </w:style>
  <w:style w:type="character" w:styleId="856">
    <w:name w:val="apple-style-span"/>
    <w:next w:val="856"/>
    <w:link w:val="753"/>
    <w:qFormat/>
    <w:rPr>
      <w:rFonts w:cs="Times New Roman"/>
    </w:rPr>
  </w:style>
  <w:style w:type="paragraph" w:styleId="857">
    <w:name w:val="二级条标题"/>
    <w:basedOn w:val="858"/>
    <w:next w:val="753"/>
    <w:link w:val="753"/>
    <w:qFormat/>
    <w:pPr>
      <w:numPr>
        <w:ilvl w:val="0"/>
        <w:numId w:val="0"/>
      </w:numPr>
      <w:ind w:hanging="840"/>
      <w:tabs>
        <w:tab w:val="left" w:pos="360" w:leader="none"/>
        <w:tab w:val="left" w:pos="840" w:leader="none"/>
      </w:tabs>
      <w:outlineLvl w:val="2"/>
    </w:pPr>
    <w:rPr>
      <w:rFonts w:ascii="宋体" w:eastAsia="宋体"/>
      <w:b w:val="0"/>
    </w:rPr>
  </w:style>
  <w:style w:type="paragraph" w:styleId="858">
    <w:name w:val="一级条标题"/>
    <w:basedOn w:val="859"/>
    <w:next w:val="753"/>
    <w:link w:val="753"/>
    <w:qFormat/>
    <w:pPr>
      <w:numPr>
        <w:ilvl w:val="1"/>
      </w:numPr>
      <w:ind w:left="0" w:hanging="840"/>
      <w:tabs>
        <w:tab w:val="left" w:pos="360" w:leader="none"/>
        <w:tab w:val="left" w:pos="840" w:leader="none"/>
      </w:tabs>
      <w:outlineLvl w:val="1"/>
    </w:pPr>
  </w:style>
  <w:style w:type="paragraph" w:styleId="859">
    <w:name w:val="章标题"/>
    <w:next w:val="753"/>
    <w:link w:val="75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60">
    <w:name w:val="font7"/>
    <w:basedOn w:val="753"/>
    <w:next w:val="860"/>
    <w:link w:val="753"/>
    <w:qFormat/>
    <w:pPr>
      <w:jc w:val="left"/>
      <w:spacing w:before="100" w:beforeAutospacing="1" w:after="100" w:afterAutospacing="1"/>
      <w:widowControl/>
    </w:pPr>
    <w:rPr>
      <w:rFonts w:eastAsia="Arial Unicode MS"/>
      <w:b/>
      <w:bCs/>
      <w:color w:val="000000"/>
      <w:sz w:val="20"/>
      <w:szCs w:val="20"/>
    </w:rPr>
  </w:style>
  <w:style w:type="paragraph" w:styleId="861">
    <w:name w:val="字元 字元"/>
    <w:basedOn w:val="753"/>
    <w:next w:val="861"/>
    <w:link w:val="753"/>
    <w:qFormat/>
    <w:rPr>
      <w:rFonts w:ascii="Tahoma" w:hAnsi="Tahoma"/>
      <w:sz w:val="24"/>
      <w:szCs w:val="20"/>
    </w:rPr>
  </w:style>
  <w:style w:type="paragraph" w:styleId="862">
    <w:name w:val="Char3 Char Char Char"/>
    <w:basedOn w:val="753"/>
    <w:next w:val="862"/>
    <w:link w:val="753"/>
    <w:qFormat/>
    <w:rPr>
      <w:rFonts w:ascii="Tahoma" w:hAnsi="Tahoma"/>
      <w:sz w:val="24"/>
      <w:szCs w:val="20"/>
    </w:rPr>
  </w:style>
  <w:style w:type="paragraph" w:styleId="863">
    <w:name w:val="font6"/>
    <w:basedOn w:val="753"/>
    <w:next w:val="863"/>
    <w:link w:val="753"/>
    <w:qFormat/>
    <w:pPr>
      <w:jc w:val="left"/>
      <w:spacing w:before="100" w:beforeAutospacing="1" w:after="100" w:afterAutospacing="1"/>
      <w:widowControl/>
    </w:pPr>
    <w:rPr>
      <w:rFonts w:ascii="宋体" w:hAnsi="宋体" w:cs="宋体"/>
      <w:sz w:val="20"/>
      <w:szCs w:val="20"/>
    </w:rPr>
  </w:style>
  <w:style w:type="paragraph" w:styleId="864">
    <w:name w:val="项目编号2"/>
    <w:basedOn w:val="865"/>
    <w:next w:val="864"/>
    <w:link w:val="753"/>
    <w:qFormat/>
    <w:pPr>
      <w:numPr>
        <w:numId w:val="3"/>
      </w:numPr>
    </w:pPr>
  </w:style>
  <w:style w:type="paragraph" w:styleId="865">
    <w:name w:val="项目编号1"/>
    <w:basedOn w:val="753"/>
    <w:next w:val="865"/>
    <w:link w:val="753"/>
    <w:qFormat/>
    <w:pPr>
      <w:numPr>
        <w:ilvl w:val="0"/>
        <w:numId w:val="2"/>
      </w:numPr>
      <w:spacing w:before="100" w:beforeAutospacing="1" w:after="100" w:afterAutospacing="1" w:line="360" w:lineRule="auto"/>
    </w:pPr>
    <w:rPr>
      <w:sz w:val="24"/>
    </w:rPr>
  </w:style>
  <w:style w:type="paragraph" w:styleId="866">
    <w:name w:val="图中文字"/>
    <w:basedOn w:val="753"/>
    <w:next w:val="866"/>
    <w:link w:val="753"/>
    <w:qFormat/>
    <w:pPr>
      <w:jc w:val="center"/>
      <w:spacing w:line="0" w:lineRule="atLeast"/>
    </w:pPr>
    <w:rPr>
      <w:sz w:val="24"/>
      <w:szCs w:val="20"/>
    </w:rPr>
  </w:style>
  <w:style w:type="paragraph" w:styleId="867">
    <w:name w:val="xl46"/>
    <w:basedOn w:val="753"/>
    <w:next w:val="867"/>
    <w:link w:val="75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8">
    <w:name w:val="xl25"/>
    <w:basedOn w:val="753"/>
    <w:next w:val="868"/>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69">
    <w:name w:val="Char2"/>
    <w:basedOn w:val="753"/>
    <w:next w:val="869"/>
    <w:link w:val="753"/>
    <w:qFormat/>
    <w:rPr>
      <w:rFonts w:ascii="Tahoma" w:hAnsi="Tahoma"/>
      <w:sz w:val="24"/>
      <w:szCs w:val="20"/>
    </w:rPr>
  </w:style>
  <w:style w:type="paragraph" w:styleId="870">
    <w:name w:val="xl35"/>
    <w:basedOn w:val="753"/>
    <w:next w:val="870"/>
    <w:link w:val="7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1">
    <w:name w:val="xl40"/>
    <w:basedOn w:val="753"/>
    <w:next w:val="871"/>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2">
    <w:name w:val="xl52"/>
    <w:basedOn w:val="753"/>
    <w:next w:val="872"/>
    <w:link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73">
    <w:name w:val="xl43"/>
    <w:basedOn w:val="753"/>
    <w:next w:val="873"/>
    <w:link w:val="7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4">
    <w:name w:val="background1"/>
    <w:basedOn w:val="753"/>
    <w:next w:val="874"/>
    <w:link w:val="753"/>
    <w:qFormat/>
    <w:pPr>
      <w:jc w:val="left"/>
      <w:spacing w:before="100" w:beforeAutospacing="1" w:after="100" w:afterAutospacing="1"/>
      <w:widowControl/>
    </w:pPr>
    <w:rPr>
      <w:rFonts w:ascii="宋体" w:hAnsi="宋体" w:cs="宋体"/>
      <w:sz w:val="24"/>
    </w:rPr>
  </w:style>
  <w:style w:type="paragraph" w:styleId="875">
    <w:name w:val="Char Char Char Char Char Char Char"/>
    <w:basedOn w:val="753"/>
    <w:next w:val="875"/>
    <w:link w:val="753"/>
    <w:qFormat/>
    <w:pPr>
      <w:ind w:firstLine="200"/>
      <w:spacing w:line="360" w:lineRule="auto"/>
    </w:pPr>
    <w:rPr>
      <w:rFonts w:eastAsia="仿宋_GB2312"/>
      <w:sz w:val="24"/>
    </w:rPr>
  </w:style>
  <w:style w:type="paragraph" w:styleId="876">
    <w:name w:val="xl38"/>
    <w:basedOn w:val="753"/>
    <w:next w:val="876"/>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7">
    <w:name w:val="xl36"/>
    <w:basedOn w:val="753"/>
    <w:next w:val="877"/>
    <w:link w:val="75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8">
    <w:name w:val="正文 + 宋体"/>
    <w:basedOn w:val="753"/>
    <w:next w:val="878"/>
    <w:link w:val="753"/>
    <w:qFormat/>
    <w:pPr>
      <w:ind w:left="360" w:hanging="360"/>
      <w:jc w:val="left"/>
      <w:widowControl/>
    </w:pPr>
    <w:rPr>
      <w:rFonts w:ascii="宋体" w:hAnsi="宋体" w:cs="宋体"/>
      <w:b/>
      <w:bCs/>
      <w:color w:val="000000"/>
      <w:sz w:val="18"/>
      <w:szCs w:val="18"/>
    </w:rPr>
  </w:style>
  <w:style w:type="paragraph" w:styleId="879">
    <w:name w:val="正文列项_数字"/>
    <w:basedOn w:val="753"/>
    <w:next w:val="879"/>
    <w:link w:val="753"/>
    <w:qFormat/>
    <w:pPr>
      <w:numPr>
        <w:ilvl w:val="7"/>
        <w:numId w:val="1"/>
      </w:numPr>
      <w:ind w:left="680" w:hanging="150"/>
      <w:spacing w:line="460" w:lineRule="exact"/>
      <w:tabs>
        <w:tab w:val="clear" w:pos="860" w:leader="none"/>
      </w:tabs>
      <w:outlineLvl w:val="7"/>
    </w:pPr>
    <w:rPr>
      <w:rFonts w:ascii="宋体"/>
      <w:sz w:val="28"/>
      <w:szCs w:val="20"/>
    </w:rPr>
  </w:style>
  <w:style w:type="paragraph" w:styleId="880">
    <w:name w:val="xl39"/>
    <w:basedOn w:val="753"/>
    <w:next w:val="880"/>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1">
    <w:name w:val="xl37"/>
    <w:basedOn w:val="753"/>
    <w:next w:val="881"/>
    <w:link w:val="75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2">
    <w:name w:val="xl32"/>
    <w:basedOn w:val="753"/>
    <w:next w:val="882"/>
    <w:link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3">
    <w:name w:val="font8"/>
    <w:basedOn w:val="753"/>
    <w:next w:val="883"/>
    <w:link w:val="753"/>
    <w:qFormat/>
    <w:pPr>
      <w:jc w:val="left"/>
      <w:spacing w:before="100" w:beforeAutospacing="1" w:after="100" w:afterAutospacing="1"/>
      <w:widowControl/>
    </w:pPr>
    <w:rPr>
      <w:sz w:val="36"/>
      <w:szCs w:val="36"/>
    </w:rPr>
  </w:style>
  <w:style w:type="paragraph" w:styleId="884">
    <w:name w:val="Char"/>
    <w:basedOn w:val="753"/>
    <w:next w:val="884"/>
    <w:link w:val="753"/>
    <w:qFormat/>
    <w:pPr>
      <w:tabs>
        <w:tab w:val="left" w:pos="360" w:leader="none"/>
      </w:tabs>
    </w:pPr>
    <w:rPr>
      <w:sz w:val="24"/>
    </w:rPr>
  </w:style>
  <w:style w:type="paragraph" w:styleId="885">
    <w:name w:val="Char Char Char Char Char Char Char Char Char Char Char Char Char Char Char Char"/>
    <w:basedOn w:val="753"/>
    <w:next w:val="885"/>
    <w:link w:val="753"/>
    <w:qFormat/>
    <w:pPr>
      <w:jc w:val="center"/>
      <w:spacing w:after="160" w:line="240" w:lineRule="exact"/>
      <w:widowControl/>
    </w:pPr>
    <w:rPr>
      <w:rFonts w:ascii="宋体" w:hAnsi="宋体"/>
      <w:b/>
      <w:sz w:val="30"/>
      <w:szCs w:val="30"/>
      <w:lang w:eastAsia="en-US"/>
    </w:rPr>
  </w:style>
  <w:style w:type="paragraph" w:styleId="886">
    <w:name w:val="xl45"/>
    <w:basedOn w:val="753"/>
    <w:next w:val="886"/>
    <w:link w:val="75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7">
    <w:name w:val="Char Char1 Char Char Char Char Char Char"/>
    <w:basedOn w:val="753"/>
    <w:next w:val="887"/>
    <w:link w:val="753"/>
    <w:qFormat/>
    <w:pPr>
      <w:jc w:val="left"/>
      <w:spacing w:after="160" w:line="240" w:lineRule="exact"/>
      <w:widowControl/>
    </w:pPr>
    <w:rPr>
      <w:rFonts w:ascii="Verdana" w:hAnsi="Verdana" w:eastAsia="仿宋_GB2312"/>
      <w:sz w:val="24"/>
      <w:szCs w:val="20"/>
      <w:lang w:eastAsia="en-US"/>
    </w:rPr>
  </w:style>
  <w:style w:type="paragraph" w:styleId="888">
    <w:name w:val="Char Char1"/>
    <w:basedOn w:val="779"/>
    <w:next w:val="888"/>
    <w:link w:val="753"/>
    <w:qFormat/>
    <w:rPr>
      <w:rFonts w:ascii="Tahoma" w:hAnsi="Tahoma"/>
      <w:sz w:val="24"/>
    </w:rPr>
  </w:style>
  <w:style w:type="paragraph" w:styleId="889">
    <w:name w:val="xl26"/>
    <w:basedOn w:val="753"/>
    <w:next w:val="889"/>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90">
    <w:name w:val="xl30"/>
    <w:basedOn w:val="753"/>
    <w:next w:val="890"/>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1">
    <w:name w:val="xl41"/>
    <w:basedOn w:val="753"/>
    <w:next w:val="891"/>
    <w:link w:val="7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2">
    <w:name w:val="样式 宋体 五号 行距: 单倍行距"/>
    <w:basedOn w:val="753"/>
    <w:next w:val="892"/>
    <w:link w:val="753"/>
    <w:qFormat/>
    <w:pPr>
      <w:jc w:val="left"/>
    </w:pPr>
    <w:rPr>
      <w:rFonts w:ascii="宋体" w:hAnsi="宋体"/>
      <w:szCs w:val="20"/>
    </w:rPr>
  </w:style>
  <w:style w:type="paragraph" w:styleId="893">
    <w:name w:val="Char1 Char Char Char1"/>
    <w:basedOn w:val="753"/>
    <w:next w:val="893"/>
    <w:link w:val="753"/>
    <w:qFormat/>
    <w:rPr>
      <w:rFonts w:ascii="Tahoma" w:hAnsi="Tahoma" w:cs="仿宋_GB2312"/>
      <w:sz w:val="24"/>
      <w:szCs w:val="28"/>
    </w:rPr>
  </w:style>
  <w:style w:type="paragraph" w:styleId="894">
    <w:name w:val="四级条标题"/>
    <w:basedOn w:val="895"/>
    <w:next w:val="753"/>
    <w:link w:val="753"/>
    <w:qFormat/>
    <w:pPr>
      <w:numPr>
        <w:ilvl w:val="4"/>
      </w:numPr>
      <w:ind w:left="0" w:hanging="840"/>
      <w:tabs>
        <w:tab w:val="left" w:pos="360" w:leader="none"/>
        <w:tab w:val="left" w:pos="840" w:leader="none"/>
      </w:tabs>
      <w:outlineLvl w:val="4"/>
    </w:pPr>
  </w:style>
  <w:style w:type="paragraph" w:styleId="895">
    <w:name w:val="三级条标题"/>
    <w:basedOn w:val="857"/>
    <w:next w:val="753"/>
    <w:link w:val="753"/>
    <w:qFormat/>
    <w:pPr>
      <w:numPr>
        <w:ilvl w:val="3"/>
        <w:numId w:val="1"/>
      </w:numPr>
      <w:ind w:left="0" w:hanging="840"/>
      <w:tabs>
        <w:tab w:val="left" w:pos="360" w:leader="none"/>
        <w:tab w:val="left" w:pos="840" w:leader="none"/>
      </w:tabs>
      <w:outlineLvl w:val="3"/>
    </w:pPr>
  </w:style>
  <w:style w:type="paragraph" w:styleId="896">
    <w:name w:val="??"/>
    <w:next w:val="896"/>
    <w:link w:val="753"/>
    <w:qFormat/>
    <w:pPr>
      <w:jc w:val="both"/>
      <w:widowControl w:val="off"/>
    </w:pPr>
    <w:rPr>
      <w:sz w:val="21"/>
      <w:lang w:val="en-US" w:eastAsia="en-US" w:bidi="ar-SA"/>
    </w:rPr>
  </w:style>
  <w:style w:type="paragraph" w:styleId="897">
    <w:name w:val="样式 标题 2 + 宋体 五号 行距: 单倍行距"/>
    <w:basedOn w:val="755"/>
    <w:next w:val="897"/>
    <w:link w:val="75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98">
    <w:name w:val="List Paragraph1"/>
    <w:basedOn w:val="753"/>
    <w:next w:val="898"/>
    <w:link w:val="753"/>
    <w:qFormat/>
    <w:pPr>
      <w:ind w:firstLine="420"/>
    </w:pPr>
    <w:rPr>
      <w:rFonts w:ascii="Calibri" w:hAnsi="Calibri"/>
      <w:szCs w:val="22"/>
    </w:rPr>
  </w:style>
  <w:style w:type="paragraph" w:styleId="899">
    <w:name w:val="项目符号1"/>
    <w:basedOn w:val="900"/>
    <w:next w:val="899"/>
    <w:link w:val="753"/>
    <w:qFormat/>
    <w:pPr>
      <w:ind w:left="-25" w:firstLine="0"/>
    </w:pPr>
  </w:style>
  <w:style w:type="paragraph" w:styleId="900">
    <w:name w:val="正文文本样式"/>
    <w:basedOn w:val="753"/>
    <w:next w:val="900"/>
    <w:link w:val="753"/>
    <w:qFormat/>
    <w:pPr>
      <w:ind w:firstLine="482"/>
      <w:spacing w:line="360" w:lineRule="auto"/>
    </w:pPr>
    <w:rPr>
      <w:rFonts w:cs="宋体"/>
      <w:sz w:val="24"/>
      <w:szCs w:val="20"/>
    </w:rPr>
  </w:style>
  <w:style w:type="paragraph" w:styleId="901">
    <w:name w:val="xl27"/>
    <w:basedOn w:val="753"/>
    <w:next w:val="901"/>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2">
    <w:name w:val="font5"/>
    <w:basedOn w:val="753"/>
    <w:next w:val="902"/>
    <w:link w:val="753"/>
    <w:qFormat/>
    <w:pPr>
      <w:jc w:val="left"/>
      <w:spacing w:before="100" w:beforeAutospacing="1" w:after="100" w:afterAutospacing="1"/>
      <w:widowControl/>
    </w:pPr>
    <w:rPr>
      <w:rFonts w:ascii="宋体" w:hAnsi="宋体" w:cs="宋体"/>
      <w:sz w:val="18"/>
      <w:szCs w:val="18"/>
    </w:rPr>
  </w:style>
  <w:style w:type="paragraph" w:styleId="903">
    <w:name w:val="五级条标题"/>
    <w:basedOn w:val="894"/>
    <w:next w:val="753"/>
    <w:link w:val="753"/>
    <w:qFormat/>
    <w:pPr>
      <w:numPr>
        <w:ilvl w:val="5"/>
      </w:numPr>
      <w:ind w:left="0" w:hanging="840"/>
      <w:tabs>
        <w:tab w:val="left" w:pos="360" w:leader="none"/>
        <w:tab w:val="left" w:pos="840" w:leader="none"/>
      </w:tabs>
      <w:outlineLvl w:val="5"/>
    </w:pPr>
  </w:style>
  <w:style w:type="paragraph" w:styleId="904">
    <w:name w:val="xl49"/>
    <w:basedOn w:val="753"/>
    <w:next w:val="904"/>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05">
    <w:name w:val="文档正文"/>
    <w:basedOn w:val="753"/>
    <w:next w:val="905"/>
    <w:link w:val="753"/>
    <w:qFormat/>
    <w:pPr>
      <w:spacing w:before="120" w:after="120" w:line="180" w:lineRule="auto"/>
    </w:pPr>
    <w:rPr>
      <w:rFonts w:ascii="Arial" w:hAnsi="Arial"/>
      <w:szCs w:val="20"/>
    </w:rPr>
  </w:style>
  <w:style w:type="paragraph" w:styleId="906">
    <w:name w:val="xl33"/>
    <w:basedOn w:val="753"/>
    <w:next w:val="906"/>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7">
    <w:name w:val="xl42"/>
    <w:basedOn w:val="753"/>
    <w:next w:val="907"/>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08">
    <w:name w:val="Char Char Char1 Char"/>
    <w:basedOn w:val="753"/>
    <w:next w:val="908"/>
    <w:link w:val="753"/>
    <w:qFormat/>
    <w:rPr>
      <w:rFonts w:ascii="Tahoma" w:hAnsi="Tahoma"/>
      <w:sz w:val="24"/>
      <w:szCs w:val="20"/>
    </w:rPr>
  </w:style>
  <w:style w:type="paragraph" w:styleId="909">
    <w:name w:val="xl44"/>
    <w:basedOn w:val="753"/>
    <w:next w:val="909"/>
    <w:link w:val="7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10">
    <w:name w:val="1名"/>
    <w:basedOn w:val="753"/>
    <w:next w:val="910"/>
    <w:link w:val="753"/>
    <w:qFormat/>
    <w:pPr>
      <w:numPr>
        <w:ilvl w:val="0"/>
        <w:numId w:val="5"/>
      </w:numPr>
      <w:spacing w:before="120"/>
      <w:tabs>
        <w:tab w:val="left" w:pos="360" w:leader="none"/>
      </w:tabs>
    </w:pPr>
    <w:rPr>
      <w:rFonts w:ascii="宋体"/>
      <w:sz w:val="28"/>
      <w:szCs w:val="20"/>
    </w:rPr>
  </w:style>
  <w:style w:type="paragraph" w:styleId="911">
    <w:name w:val="font9"/>
    <w:basedOn w:val="753"/>
    <w:next w:val="911"/>
    <w:link w:val="753"/>
    <w:qFormat/>
    <w:pPr>
      <w:jc w:val="left"/>
      <w:spacing w:before="100" w:beforeAutospacing="1" w:after="100" w:afterAutospacing="1"/>
      <w:widowControl/>
    </w:pPr>
    <w:rPr>
      <w:rFonts w:hint="eastAsia" w:ascii="宋体" w:hAnsi="宋体" w:cs="Arial Unicode MS"/>
      <w:color w:val="000000"/>
      <w:sz w:val="20"/>
      <w:szCs w:val="20"/>
    </w:rPr>
  </w:style>
  <w:style w:type="paragraph" w:styleId="912">
    <w:name w:val="Char Char Char1 Char1"/>
    <w:basedOn w:val="753"/>
    <w:next w:val="912"/>
    <w:link w:val="753"/>
    <w:qFormat/>
    <w:rPr>
      <w:rFonts w:ascii="Tahoma" w:hAnsi="Tahoma"/>
      <w:sz w:val="24"/>
      <w:szCs w:val="20"/>
    </w:rPr>
  </w:style>
  <w:style w:type="paragraph" w:styleId="913">
    <w:name w:val="Char Char Char Char Char Char Char Char Char Char"/>
    <w:basedOn w:val="753"/>
    <w:next w:val="913"/>
    <w:link w:val="753"/>
    <w:qFormat/>
  </w:style>
  <w:style w:type="paragraph" w:styleId="914">
    <w:name w:val="Char Char1 Char Char Char Char Char Char Char Char"/>
    <w:basedOn w:val="753"/>
    <w:next w:val="914"/>
    <w:link w:val="753"/>
    <w:qFormat/>
    <w:pPr>
      <w:jc w:val="left"/>
      <w:spacing w:after="160" w:line="240" w:lineRule="exact"/>
      <w:widowControl/>
    </w:pPr>
    <w:rPr>
      <w:rFonts w:ascii="Verdana" w:hAnsi="Verdana"/>
      <w:sz w:val="20"/>
      <w:szCs w:val="20"/>
      <w:lang w:eastAsia="en-US"/>
    </w:rPr>
  </w:style>
  <w:style w:type="paragraph" w:styleId="915">
    <w:name w:val="Char1"/>
    <w:basedOn w:val="753"/>
    <w:next w:val="915"/>
    <w:link w:val="753"/>
    <w:qFormat/>
    <w:pPr>
      <w:tabs>
        <w:tab w:val="left" w:pos="360" w:leader="none"/>
      </w:tabs>
    </w:pPr>
    <w:rPr>
      <w:sz w:val="24"/>
    </w:rPr>
  </w:style>
  <w:style w:type="paragraph" w:styleId="916">
    <w:name w:val="正文列项_字母"/>
    <w:basedOn w:val="753"/>
    <w:next w:val="916"/>
    <w:link w:val="753"/>
    <w:qFormat/>
    <w:pPr>
      <w:numPr>
        <w:ilvl w:val="6"/>
        <w:numId w:val="1"/>
      </w:numPr>
      <w:ind w:left="480" w:hanging="180"/>
      <w:spacing w:line="460" w:lineRule="exact"/>
      <w:tabs>
        <w:tab w:val="clear" w:pos="635" w:leader="none"/>
      </w:tabs>
      <w:outlineLvl w:val="6"/>
    </w:pPr>
    <w:rPr>
      <w:rFonts w:ascii="宋体"/>
      <w:sz w:val="28"/>
      <w:szCs w:val="20"/>
    </w:rPr>
  </w:style>
  <w:style w:type="paragraph" w:styleId="917">
    <w:name w:val="xl28"/>
    <w:basedOn w:val="753"/>
    <w:next w:val="917"/>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8">
    <w:name w:val="xl47"/>
    <w:basedOn w:val="753"/>
    <w:next w:val="918"/>
    <w:link w:val="75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9">
    <w:name w:val="默认段落字体 Para Char Char Char Char"/>
    <w:basedOn w:val="753"/>
    <w:next w:val="919"/>
    <w:link w:val="753"/>
    <w:qFormat/>
    <w:rPr>
      <w:rFonts w:ascii="Arial" w:hAnsi="Arial" w:cs="Arial"/>
      <w:szCs w:val="21"/>
    </w:rPr>
  </w:style>
  <w:style w:type="paragraph" w:styleId="920">
    <w:name w:val="xl48"/>
    <w:basedOn w:val="753"/>
    <w:next w:val="920"/>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1">
    <w:name w:val="xl31"/>
    <w:basedOn w:val="753"/>
    <w:next w:val="921"/>
    <w:link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2">
    <w:name w:val="xl53"/>
    <w:basedOn w:val="753"/>
    <w:next w:val="922"/>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3">
    <w:name w:val="Char Char Char"/>
    <w:basedOn w:val="753"/>
    <w:next w:val="923"/>
    <w:link w:val="753"/>
    <w:qFormat/>
    <w:rPr>
      <w:rFonts w:ascii="Tahoma" w:hAnsi="Tahoma"/>
      <w:sz w:val="24"/>
      <w:szCs w:val="20"/>
    </w:rPr>
  </w:style>
  <w:style w:type="paragraph" w:styleId="924">
    <w:name w:val="xl50"/>
    <w:basedOn w:val="753"/>
    <w:next w:val="924"/>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25">
    <w:name w:val="缺省文本"/>
    <w:basedOn w:val="753"/>
    <w:next w:val="925"/>
    <w:link w:val="753"/>
    <w:qFormat/>
    <w:pPr>
      <w:jc w:val="left"/>
    </w:pPr>
    <w:rPr>
      <w:sz w:val="24"/>
    </w:rPr>
  </w:style>
  <w:style w:type="paragraph" w:styleId="926">
    <w:name w:val="Char Char Char1"/>
    <w:basedOn w:val="753"/>
    <w:next w:val="926"/>
    <w:link w:val="753"/>
    <w:qFormat/>
    <w:rPr>
      <w:rFonts w:ascii="Tahoma" w:hAnsi="Tahoma"/>
      <w:sz w:val="24"/>
      <w:szCs w:val="20"/>
    </w:rPr>
  </w:style>
  <w:style w:type="paragraph" w:styleId="927">
    <w:name w:val="Char Char Char Char Char Char Char1"/>
    <w:basedOn w:val="753"/>
    <w:next w:val="927"/>
    <w:link w:val="753"/>
    <w:qFormat/>
    <w:pPr>
      <w:ind w:firstLine="200"/>
      <w:spacing w:line="360" w:lineRule="auto"/>
    </w:pPr>
    <w:rPr>
      <w:rFonts w:eastAsia="仿宋_GB2312"/>
      <w:sz w:val="24"/>
    </w:rPr>
  </w:style>
  <w:style w:type="paragraph" w:styleId="928">
    <w:name w:val="xl51"/>
    <w:basedOn w:val="753"/>
    <w:next w:val="928"/>
    <w:link w:val="75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9">
    <w:name w:val="样式2"/>
    <w:basedOn w:val="817"/>
    <w:next w:val="929"/>
    <w:link w:val="753"/>
    <w:qFormat/>
    <w:pPr>
      <w:jc w:val="center"/>
      <w:spacing w:line="360" w:lineRule="auto"/>
    </w:pPr>
    <w:rPr>
      <w:sz w:val="24"/>
    </w:rPr>
  </w:style>
  <w:style w:type="paragraph" w:styleId="930">
    <w:name w:val="xl24"/>
    <w:basedOn w:val="753"/>
    <w:next w:val="930"/>
    <w:link w:val="75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1">
    <w:name w:val="xl29"/>
    <w:basedOn w:val="753"/>
    <w:next w:val="931"/>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32">
    <w:name w:val="正文 + 楷体_GB2312"/>
    <w:basedOn w:val="753"/>
    <w:next w:val="932"/>
    <w:link w:val="753"/>
    <w:qFormat/>
    <w:pPr>
      <w:jc w:val="left"/>
      <w:widowControl/>
    </w:pPr>
    <w:rPr>
      <w:rFonts w:ascii="楷体_GB2312" w:eastAsia="楷体_GB2312" w:cs="Arial"/>
      <w:sz w:val="24"/>
    </w:rPr>
  </w:style>
  <w:style w:type="paragraph" w:styleId="933">
    <w:name w:val="xl34"/>
    <w:basedOn w:val="753"/>
    <w:next w:val="933"/>
    <w:link w:val="7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34">
    <w:name w:val="1 Char Char Char Char"/>
    <w:basedOn w:val="753"/>
    <w:next w:val="934"/>
    <w:link w:val="753"/>
    <w:qFormat/>
    <w:rPr>
      <w:rFonts w:ascii="Tahoma" w:hAnsi="Tahoma"/>
      <w:sz w:val="24"/>
      <w:szCs w:val="20"/>
    </w:rPr>
  </w:style>
  <w:style w:type="paragraph" w:styleId="935">
    <w:name w:val="Default"/>
    <w:next w:val="935"/>
    <w:link w:val="753"/>
    <w:qFormat/>
    <w:pPr>
      <w:widowControl w:val="off"/>
    </w:pPr>
    <w:rPr>
      <w:rFonts w:ascii="Symbol" w:hAnsi="Symbol" w:cs="Symbol"/>
      <w:color w:val="000000"/>
      <w:sz w:val="24"/>
      <w:szCs w:val="24"/>
      <w:lang w:val="en-US" w:eastAsia="zh-CN" w:bidi="ar-SA"/>
    </w:rPr>
  </w:style>
  <w:style w:type="paragraph" w:styleId="936">
    <w:name w:val="列出段落1"/>
    <w:basedOn w:val="753"/>
    <w:next w:val="936"/>
    <w:link w:val="753"/>
    <w:qFormat/>
    <w:pPr>
      <w:ind w:firstLine="420"/>
    </w:pPr>
    <w:rPr>
      <w:rFonts w:ascii="Calibri" w:hAnsi="Calibri"/>
      <w:szCs w:val="22"/>
    </w:rPr>
  </w:style>
  <w:style w:type="paragraph" w:styleId="937">
    <w:name w:val="default"/>
    <w:basedOn w:val="753"/>
    <w:next w:val="937"/>
    <w:link w:val="753"/>
    <w:qFormat/>
    <w:pPr>
      <w:jc w:val="left"/>
      <w:spacing w:before="100" w:beforeAutospacing="1" w:after="100" w:afterAutospacing="1"/>
      <w:widowControl/>
    </w:pPr>
    <w:rPr>
      <w:rFonts w:ascii="宋体" w:hAnsi="宋体" w:cs="宋体"/>
      <w:sz w:val="24"/>
    </w:rPr>
  </w:style>
  <w:style w:type="paragraph" w:styleId="938">
    <w:name w:val="字元 字元1"/>
    <w:basedOn w:val="753"/>
    <w:next w:val="938"/>
    <w:link w:val="753"/>
    <w:qFormat/>
    <w:rPr>
      <w:rFonts w:ascii="Tahoma" w:hAnsi="Tahoma"/>
      <w:sz w:val="24"/>
      <w:szCs w:val="20"/>
    </w:rPr>
  </w:style>
  <w:style w:type="paragraph" w:styleId="939">
    <w:name w:val="_Style 160"/>
    <w:next w:val="939"/>
    <w:link w:val="753"/>
    <w:qFormat/>
    <w:rPr>
      <w:sz w:val="21"/>
      <w:szCs w:val="24"/>
      <w:lang w:val="en-US" w:eastAsia="zh-CN" w:bidi="ar-SA"/>
    </w:rPr>
  </w:style>
  <w:style w:type="paragraph" w:styleId="940">
    <w:name w:val="项目编号3"/>
    <w:basedOn w:val="900"/>
    <w:next w:val="940"/>
    <w:link w:val="753"/>
    <w:qFormat/>
    <w:pPr>
      <w:numPr>
        <w:ilvl w:val="0"/>
        <w:numId w:val="6"/>
      </w:numPr>
    </w:pPr>
  </w:style>
  <w:style w:type="paragraph" w:styleId="941">
    <w:name w:val="Char21"/>
    <w:basedOn w:val="753"/>
    <w:next w:val="941"/>
    <w:link w:val="753"/>
    <w:qFormat/>
    <w:rPr>
      <w:rFonts w:ascii="Tahoma" w:hAnsi="Tahoma"/>
      <w:sz w:val="24"/>
      <w:szCs w:val="20"/>
    </w:rPr>
  </w:style>
  <w:style w:type="paragraph" w:styleId="942">
    <w:name w:val="表格文字"/>
    <w:basedOn w:val="787"/>
    <w:next w:val="942"/>
    <w:link w:val="753"/>
    <w:qFormat/>
    <w:pPr>
      <w:ind w:firstLine="0"/>
      <w:spacing w:before="20" w:after="20" w:line="240" w:lineRule="auto"/>
    </w:pPr>
    <w:rPr>
      <w:rFonts w:ascii="Century Gothic" w:hAnsi="Century Gothic"/>
      <w:sz w:val="20"/>
      <w:szCs w:val="20"/>
    </w:rPr>
  </w:style>
  <w:style w:type="paragraph" w:styleId="943">
    <w:name w:val="Char Char Char Char Char Char Char Char Char Char1"/>
    <w:basedOn w:val="753"/>
    <w:next w:val="943"/>
    <w:link w:val="753"/>
    <w:qFormat/>
    <w:rPr>
      <w:rFonts w:ascii="宋体" w:hAnsi="宋体" w:cs="Courier New"/>
      <w:sz w:val="32"/>
      <w:szCs w:val="32"/>
    </w:rPr>
  </w:style>
  <w:style w:type="paragraph" w:styleId="944">
    <w:name w:val="正文文本样式 加粗"/>
    <w:basedOn w:val="900"/>
    <w:next w:val="944"/>
    <w:link w:val="753"/>
    <w:qFormat/>
    <w:rPr>
      <w:b/>
    </w:rPr>
  </w:style>
  <w:style w:type="paragraph" w:styleId="945">
    <w:name w:val="Char2 Char Char Char Char Char Char"/>
    <w:basedOn w:val="753"/>
    <w:next w:val="945"/>
    <w:link w:val="753"/>
    <w:qFormat/>
    <w:pPr>
      <w:jc w:val="center"/>
      <w:spacing w:line="400" w:lineRule="exact"/>
      <w:widowControl/>
    </w:pPr>
  </w:style>
  <w:style w:type="paragraph" w:styleId="946">
    <w:name w:val="Char Char4"/>
    <w:basedOn w:val="753"/>
    <w:next w:val="946"/>
    <w:link w:val="753"/>
    <w:qFormat/>
    <w:pPr>
      <w:jc w:val="center"/>
      <w:spacing w:line="400" w:lineRule="exact"/>
      <w:widowControl/>
    </w:pPr>
  </w:style>
  <w:style w:type="paragraph" w:styleId="947">
    <w:name w:val="Char3 Char Char Char1"/>
    <w:basedOn w:val="753"/>
    <w:next w:val="947"/>
    <w:link w:val="753"/>
    <w:qFormat/>
    <w:rPr>
      <w:rFonts w:ascii="Tahoma" w:hAnsi="Tahoma"/>
      <w:sz w:val="24"/>
      <w:szCs w:val="20"/>
    </w:rPr>
  </w:style>
  <w:style w:type="paragraph" w:styleId="948">
    <w:name w:val="无间隔"/>
    <w:next w:val="948"/>
    <w:link w:val="753"/>
    <w:qFormat/>
    <w:pPr>
      <w:jc w:val="both"/>
      <w:widowControl w:val="off"/>
    </w:pPr>
    <w:rPr>
      <w:sz w:val="21"/>
      <w:szCs w:val="24"/>
      <w:lang w:val="en-US" w:eastAsia="zh-CN" w:bidi="ar-SA"/>
    </w:rPr>
  </w:style>
  <w:style w:type="paragraph" w:styleId="949">
    <w:name w:val="22222222222222"/>
    <w:basedOn w:val="753"/>
    <w:next w:val="949"/>
    <w:link w:val="753"/>
    <w:qFormat/>
    <w:pPr>
      <w:ind w:firstLine="480"/>
      <w:jc w:val="left"/>
      <w:spacing w:line="360" w:lineRule="auto"/>
      <w:widowControl/>
    </w:pPr>
    <w:rPr>
      <w:color w:val="ff0000"/>
      <w:sz w:val="24"/>
      <w:szCs w:val="20"/>
    </w:rPr>
  </w:style>
  <w:style w:type="character" w:styleId="950">
    <w:name w:val="中等深浅网格 1 - 强调文字颜色 2 Char"/>
    <w:next w:val="950"/>
    <w:link w:val="951"/>
    <w:qFormat/>
    <w:rPr>
      <w:sz w:val="21"/>
      <w:szCs w:val="24"/>
      <w:lang w:val="zh-CN" w:eastAsia="zh-CN" w:bidi="ar-SA"/>
    </w:rPr>
  </w:style>
  <w:style w:type="paragraph" w:styleId="951">
    <w:name w:val="1"/>
    <w:next w:val="951"/>
    <w:link w:val="950"/>
    <w:qFormat/>
    <w:rPr>
      <w:sz w:val="21"/>
      <w:szCs w:val="24"/>
      <w:lang w:val="zh-CN" w:eastAsia="zh-CN" w:bidi="ar-SA"/>
    </w:rPr>
  </w:style>
  <w:style w:type="paragraph" w:styleId="952">
    <w:name w:val="图文"/>
    <w:basedOn w:val="753"/>
    <w:next w:val="952"/>
    <w:link w:val="753"/>
    <w:qFormat/>
    <w:pPr>
      <w:spacing w:after="50" w:line="360" w:lineRule="auto"/>
    </w:pPr>
    <w:rPr>
      <w:sz w:val="24"/>
    </w:rPr>
  </w:style>
  <w:style w:type="paragraph" w:styleId="953">
    <w:name w:val="xl23"/>
    <w:basedOn w:val="753"/>
    <w:next w:val="953"/>
    <w:link w:val="753"/>
    <w:qFormat/>
    <w:pPr>
      <w:spacing w:before="100" w:beforeAutospacing="1" w:after="100" w:afterAutospacing="1" w:line="360" w:lineRule="auto"/>
      <w:widowControl/>
    </w:pPr>
    <w:rPr>
      <w:sz w:val="24"/>
      <w:szCs w:val="20"/>
    </w:rPr>
  </w:style>
  <w:style w:type="paragraph" w:styleId="954">
    <w:name w:val="正文表格"/>
    <w:basedOn w:val="753"/>
    <w:next w:val="954"/>
    <w:link w:val="955"/>
    <w:qFormat/>
    <w:pPr>
      <w:jc w:val="left"/>
    </w:pPr>
    <w:rPr>
      <w:rFonts w:ascii="宋体" w:hAnsi="宋体"/>
      <w:color w:val="000000"/>
      <w:szCs w:val="21"/>
    </w:rPr>
  </w:style>
  <w:style w:type="character" w:styleId="955">
    <w:name w:val="正文表格 Char"/>
    <w:next w:val="955"/>
    <w:link w:val="954"/>
    <w:qFormat/>
    <w:rPr>
      <w:rFonts w:ascii="宋体" w:hAnsi="宋体"/>
      <w:color w:val="000000"/>
      <w:sz w:val="21"/>
      <w:szCs w:val="21"/>
    </w:rPr>
  </w:style>
  <w:style w:type="paragraph" w:styleId="956">
    <w:name w:val="正文重点"/>
    <w:basedOn w:val="753"/>
    <w:next w:val="956"/>
    <w:link w:val="957"/>
    <w:qFormat/>
    <w:pPr>
      <w:ind w:firstLine="482"/>
      <w:jc w:val="left"/>
      <w:spacing w:line="360" w:lineRule="auto"/>
    </w:pPr>
    <w:rPr>
      <w:b/>
      <w:sz w:val="24"/>
      <w:szCs w:val="20"/>
    </w:rPr>
  </w:style>
  <w:style w:type="character" w:styleId="957">
    <w:name w:val="正文重点 Char"/>
    <w:next w:val="957"/>
    <w:link w:val="956"/>
    <w:qFormat/>
    <w:rPr>
      <w:b/>
      <w:sz w:val="24"/>
    </w:rPr>
  </w:style>
  <w:style w:type="paragraph" w:styleId="958">
    <w:name w:val="标题1-附件"/>
    <w:basedOn w:val="754"/>
    <w:next w:val="958"/>
    <w:link w:val="753"/>
    <w:qFormat/>
    <w:pPr>
      <w:jc w:val="left"/>
    </w:pPr>
    <w:rPr>
      <w:sz w:val="24"/>
      <w:szCs w:val="24"/>
    </w:rPr>
  </w:style>
  <w:style w:type="paragraph" w:styleId="959">
    <w:name w:val="正文小标题"/>
    <w:basedOn w:val="753"/>
    <w:next w:val="769"/>
    <w:link w:val="960"/>
    <w:qFormat/>
    <w:pPr>
      <w:ind w:firstLine="482"/>
      <w:jc w:val="left"/>
      <w:spacing w:before="312" w:after="312"/>
    </w:pPr>
    <w:rPr>
      <w:rFonts w:ascii="宋体" w:hAnsi="宋体"/>
      <w:b/>
      <w:i/>
      <w:color w:val="ff0000"/>
      <w:sz w:val="24"/>
      <w:szCs w:val="20"/>
    </w:rPr>
  </w:style>
  <w:style w:type="character" w:styleId="960">
    <w:name w:val="正文小标题 Char"/>
    <w:next w:val="960"/>
    <w:link w:val="959"/>
    <w:qFormat/>
    <w:rPr>
      <w:rFonts w:ascii="宋体" w:hAnsi="宋体"/>
      <w:b/>
      <w:i/>
      <w:color w:val="ff0000"/>
      <w:sz w:val="24"/>
    </w:rPr>
  </w:style>
  <w:style w:type="paragraph" w:styleId="961">
    <w:name w:val="正文大标题"/>
    <w:basedOn w:val="959"/>
    <w:next w:val="769"/>
    <w:link w:val="962"/>
    <w:qFormat/>
    <w:pPr>
      <w:jc w:val="center"/>
    </w:pPr>
    <w:rPr>
      <w:i w:val="0"/>
      <w:color w:val="000000"/>
      <w:sz w:val="28"/>
      <w:szCs w:val="21"/>
    </w:rPr>
  </w:style>
  <w:style w:type="character" w:styleId="962">
    <w:name w:val="正文大标题 Char"/>
    <w:next w:val="962"/>
    <w:link w:val="961"/>
    <w:qFormat/>
    <w:rPr>
      <w:rFonts w:ascii="宋体" w:hAnsi="宋体"/>
      <w:b/>
      <w:color w:val="000000"/>
      <w:sz w:val="28"/>
      <w:szCs w:val="21"/>
    </w:rPr>
  </w:style>
  <w:style w:type="paragraph" w:styleId="963">
    <w:name w:val="注释"/>
    <w:basedOn w:val="753"/>
    <w:next w:val="963"/>
    <w:link w:val="964"/>
    <w:qFormat/>
    <w:pPr>
      <w:ind w:left="420" w:hanging="420"/>
      <w:jc w:val="left"/>
    </w:pPr>
    <w:rPr>
      <w:rFonts w:ascii="宋体" w:hAnsi="宋体"/>
      <w:szCs w:val="21"/>
    </w:rPr>
  </w:style>
  <w:style w:type="character" w:styleId="964">
    <w:name w:val="注释 Char"/>
    <w:next w:val="964"/>
    <w:link w:val="963"/>
    <w:qFormat/>
    <w:rPr>
      <w:rFonts w:ascii="宋体" w:hAnsi="宋体"/>
      <w:sz w:val="21"/>
      <w:szCs w:val="21"/>
    </w:rPr>
  </w:style>
  <w:style w:type="paragraph" w:styleId="965">
    <w:name w:val="正文须知-1级"/>
    <w:basedOn w:val="753"/>
    <w:next w:val="753"/>
    <w:link w:val="753"/>
    <w:qFormat/>
    <w:pPr>
      <w:numPr>
        <w:ilvl w:val="0"/>
        <w:numId w:val="7"/>
      </w:numPr>
      <w:spacing w:line="300" w:lineRule="auto"/>
    </w:pPr>
    <w:rPr>
      <w:rFonts w:ascii="宋体" w:hAnsi="Calibri"/>
      <w:sz w:val="24"/>
      <w:szCs w:val="21"/>
    </w:rPr>
  </w:style>
  <w:style w:type="paragraph" w:styleId="966">
    <w:name w:val="正文须知-2级"/>
    <w:basedOn w:val="753"/>
    <w:next w:val="966"/>
    <w:link w:val="753"/>
    <w:qFormat/>
    <w:pPr>
      <w:numPr>
        <w:ilvl w:val="1"/>
        <w:numId w:val="7"/>
      </w:numPr>
      <w:spacing w:line="300" w:lineRule="auto"/>
    </w:pPr>
    <w:rPr>
      <w:rFonts w:ascii="宋体" w:hAnsi="Calibri"/>
      <w:sz w:val="24"/>
      <w:szCs w:val="21"/>
    </w:rPr>
  </w:style>
  <w:style w:type="paragraph" w:styleId="967">
    <w:name w:val="正文须知-3级"/>
    <w:basedOn w:val="753"/>
    <w:next w:val="967"/>
    <w:link w:val="753"/>
    <w:qFormat/>
    <w:pPr>
      <w:numPr>
        <w:ilvl w:val="2"/>
        <w:numId w:val="7"/>
      </w:numPr>
      <w:ind w:hanging="355"/>
      <w:spacing w:line="300" w:lineRule="auto"/>
    </w:pPr>
    <w:rPr>
      <w:rFonts w:ascii="宋体" w:hAnsi="Calibri"/>
      <w:sz w:val="24"/>
      <w:szCs w:val="21"/>
    </w:rPr>
  </w:style>
  <w:style w:type="character" w:styleId="968">
    <w:name w:val="纯文本 字符"/>
    <w:next w:val="968"/>
    <w:link w:val="753"/>
    <w:uiPriority w:val="99"/>
    <w:qFormat/>
    <w:rPr>
      <w:rFonts w:ascii="宋体" w:hAnsi="Courier New" w:eastAsia="宋体" w:cs="Times New Roman"/>
      <w:sz w:val="21"/>
      <w:szCs w:val="21"/>
      <w:lang w:val="en-US" w:eastAsia="zh-CN" w:bidi="ar-SA"/>
    </w:rPr>
  </w:style>
  <w:style w:type="paragraph" w:styleId="969">
    <w:name w:val="表格1"/>
    <w:basedOn w:val="753"/>
    <w:next w:val="969"/>
    <w:link w:val="753"/>
    <w:qFormat/>
    <w:pPr>
      <w:ind w:firstLine="480"/>
      <w:jc w:val="center"/>
    </w:pPr>
    <w:rPr>
      <w:sz w:val="24"/>
      <w:szCs w:val="20"/>
    </w:rPr>
  </w:style>
  <w:style w:type="character" w:styleId="970">
    <w:name w:val="纯文本 字符1"/>
    <w:next w:val="970"/>
    <w:link w:val="753"/>
    <w:qFormat/>
    <w:rPr>
      <w:rFonts w:ascii="宋体" w:hAnsi="Courier New"/>
    </w:rPr>
  </w:style>
  <w:style w:type="character" w:styleId="971">
    <w:name w:val="bjh-p"/>
    <w:next w:val="971"/>
    <w:link w:val="753"/>
    <w:qFormat/>
  </w:style>
  <w:style w:type="paragraph" w:styleId="972">
    <w:name w:val="无标题条"/>
    <w:next w:val="753"/>
    <w:link w:val="753"/>
    <w:qFormat/>
    <w:pPr>
      <w:jc w:val="both"/>
    </w:pPr>
    <w:rPr>
      <w:sz w:val="21"/>
      <w:lang w:val="en-US" w:eastAsia="zh-CN" w:bidi="ar-SA"/>
    </w:rPr>
  </w:style>
  <w:style w:type="character" w:styleId="973">
    <w:name w:val="正文格式 Char"/>
    <w:next w:val="973"/>
    <w:link w:val="974"/>
    <w:qFormat/>
    <w:rPr>
      <w:rFonts w:ascii="宋体" w:hAnsi="宋体"/>
      <w:sz w:val="24"/>
      <w:szCs w:val="24"/>
      <w:lang w:val="en-GB"/>
    </w:rPr>
  </w:style>
  <w:style w:type="paragraph" w:styleId="974">
    <w:name w:val="正文格式"/>
    <w:basedOn w:val="753"/>
    <w:next w:val="974"/>
    <w:link w:val="973"/>
    <w:qFormat/>
    <w:pPr>
      <w:ind w:firstLine="480"/>
      <w:spacing w:line="360" w:lineRule="auto"/>
    </w:pPr>
    <w:rPr>
      <w:rFonts w:ascii="宋体" w:hAnsi="宋体"/>
      <w:sz w:val="24"/>
      <w:lang w:val="en-GB"/>
    </w:rPr>
  </w:style>
  <w:style w:type="character" w:styleId="975">
    <w:name w:val="标题 3 Char"/>
    <w:next w:val="975"/>
    <w:link w:val="753"/>
    <w:qFormat/>
    <w:rPr>
      <w:rFonts w:ascii="宋体" w:eastAsia="宋体"/>
      <w:b/>
      <w:sz w:val="24"/>
      <w:u w:val="single"/>
      <w:lang w:val="en-US" w:eastAsia="zh-CN" w:bidi="ar-SA"/>
    </w:rPr>
  </w:style>
  <w:style w:type="character" w:styleId="976">
    <w:name w:val="正文缩进 Char"/>
    <w:next w:val="976"/>
    <w:link w:val="753"/>
    <w:qFormat/>
    <w:rPr>
      <w:rFonts w:ascii="宋体" w:eastAsia="宋体"/>
      <w:sz w:val="24"/>
      <w:szCs w:val="24"/>
      <w:lang w:val="en-US" w:eastAsia="zh-CN" w:bidi="ar-SA"/>
    </w:rPr>
  </w:style>
  <w:style w:type="character" w:styleId="977">
    <w:name w:val="Char Char111"/>
    <w:next w:val="977"/>
    <w:link w:val="753"/>
    <w:qFormat/>
    <w:rPr>
      <w:rFonts w:ascii="宋体" w:eastAsia="宋体"/>
      <w:b/>
      <w:sz w:val="24"/>
      <w:u w:val="single"/>
      <w:lang w:val="en-US" w:eastAsia="zh-CN" w:bidi="ar-SA"/>
    </w:rPr>
  </w:style>
  <w:style w:type="character" w:styleId="978">
    <w:name w:val="正文文本缩进 Char"/>
    <w:next w:val="978"/>
    <w:link w:val="753"/>
    <w:qFormat/>
    <w:rPr>
      <w:rFonts w:eastAsia="宋体"/>
      <w:sz w:val="24"/>
      <w:szCs w:val="24"/>
      <w:lang w:val="en-US" w:eastAsia="zh-CN" w:bidi="ar-SA"/>
    </w:rPr>
  </w:style>
  <w:style w:type="character" w:styleId="979">
    <w:name w:val="列出段落 Char"/>
    <w:next w:val="979"/>
    <w:link w:val="753"/>
    <w:qFormat/>
    <w:rPr>
      <w:rFonts w:ascii="Calibri" w:hAnsi="Calibri" w:eastAsia="宋体"/>
      <w:sz w:val="21"/>
      <w:szCs w:val="22"/>
      <w:lang w:val="en-US" w:eastAsia="zh-CN" w:bidi="ar-SA"/>
    </w:rPr>
  </w:style>
  <w:style w:type="character" w:styleId="980">
    <w:name w:val="页眉 Char"/>
    <w:next w:val="980"/>
    <w:link w:val="753"/>
    <w:qFormat/>
    <w:rPr>
      <w:rFonts w:eastAsia="宋体"/>
      <w:sz w:val="18"/>
      <w:szCs w:val="18"/>
      <w:lang w:val="en-US" w:eastAsia="zh-CN" w:bidi="ar-SA"/>
    </w:rPr>
  </w:style>
  <w:style w:type="paragraph" w:styleId="981">
    <w:name w:val="字元 字元2"/>
    <w:basedOn w:val="753"/>
    <w:next w:val="981"/>
    <w:link w:val="753"/>
    <w:qFormat/>
    <w:rPr>
      <w:rFonts w:ascii="Tahoma" w:hAnsi="Tahoma"/>
      <w:sz w:val="24"/>
      <w:szCs w:val="20"/>
    </w:rPr>
  </w:style>
  <w:style w:type="paragraph" w:styleId="982">
    <w:name w:val="Char3 Char Char Char2"/>
    <w:basedOn w:val="753"/>
    <w:next w:val="982"/>
    <w:link w:val="753"/>
    <w:qFormat/>
    <w:rPr>
      <w:rFonts w:ascii="Tahoma" w:hAnsi="Tahoma"/>
      <w:sz w:val="24"/>
      <w:szCs w:val="20"/>
    </w:rPr>
  </w:style>
  <w:style w:type="paragraph" w:styleId="983">
    <w:name w:val="正文文本缩进2"/>
    <w:basedOn w:val="753"/>
    <w:next w:val="983"/>
    <w:link w:val="753"/>
    <w:qFormat/>
    <w:pPr>
      <w:ind w:firstLine="480"/>
      <w:spacing w:line="480" w:lineRule="exact"/>
    </w:pPr>
    <w:rPr>
      <w:rFonts w:ascii="宋体" w:hAnsi="宋体"/>
      <w:sz w:val="24"/>
      <w:lang w:val="zh-CN" w:eastAsia="zh-CN"/>
    </w:rPr>
  </w:style>
  <w:style w:type="paragraph" w:styleId="984">
    <w:name w:val="Char3"/>
    <w:basedOn w:val="753"/>
    <w:next w:val="984"/>
    <w:link w:val="753"/>
    <w:qFormat/>
    <w:pPr>
      <w:tabs>
        <w:tab w:val="left" w:pos="360" w:leader="none"/>
      </w:tabs>
    </w:pPr>
    <w:rPr>
      <w:sz w:val="24"/>
    </w:rPr>
  </w:style>
  <w:style w:type="paragraph" w:styleId="985">
    <w:name w:val="Char Char Char Char Char Char Char Char Char Char Char Char Char Char Char Char1"/>
    <w:basedOn w:val="753"/>
    <w:next w:val="985"/>
    <w:link w:val="753"/>
    <w:qFormat/>
    <w:pPr>
      <w:jc w:val="center"/>
      <w:spacing w:after="160" w:line="240" w:lineRule="exact"/>
      <w:widowControl/>
    </w:pPr>
    <w:rPr>
      <w:rFonts w:ascii="宋体" w:hAnsi="宋体"/>
      <w:b/>
      <w:sz w:val="30"/>
      <w:szCs w:val="30"/>
      <w:lang w:eastAsia="en-US"/>
    </w:rPr>
  </w:style>
  <w:style w:type="paragraph" w:styleId="986">
    <w:name w:val="Char Char1 Char Char Char Char Char Char1"/>
    <w:basedOn w:val="753"/>
    <w:next w:val="986"/>
    <w:link w:val="753"/>
    <w:qFormat/>
    <w:pPr>
      <w:jc w:val="left"/>
      <w:spacing w:after="160" w:line="240" w:lineRule="exact"/>
      <w:widowControl/>
    </w:pPr>
    <w:rPr>
      <w:rFonts w:ascii="Verdana" w:hAnsi="Verdana" w:eastAsia="仿宋_GB2312"/>
      <w:sz w:val="24"/>
      <w:szCs w:val="20"/>
      <w:lang w:eastAsia="en-US"/>
    </w:rPr>
  </w:style>
  <w:style w:type="paragraph" w:styleId="987">
    <w:name w:val="列出段落2"/>
    <w:basedOn w:val="753"/>
    <w:next w:val="987"/>
    <w:link w:val="753"/>
    <w:qFormat/>
    <w:pPr>
      <w:ind w:firstLine="420"/>
    </w:pPr>
    <w:rPr>
      <w:rFonts w:ascii="Calibri" w:hAnsi="Calibri"/>
      <w:szCs w:val="22"/>
    </w:rPr>
  </w:style>
  <w:style w:type="paragraph" w:styleId="988">
    <w:name w:val="Char Char Char1 Char2"/>
    <w:basedOn w:val="753"/>
    <w:next w:val="988"/>
    <w:link w:val="753"/>
    <w:qFormat/>
    <w:rPr>
      <w:rFonts w:ascii="Tahoma" w:hAnsi="Tahoma"/>
      <w:sz w:val="24"/>
      <w:szCs w:val="20"/>
    </w:rPr>
  </w:style>
  <w:style w:type="paragraph" w:styleId="989">
    <w:name w:val="Char Char Char2"/>
    <w:basedOn w:val="753"/>
    <w:next w:val="989"/>
    <w:link w:val="753"/>
    <w:qFormat/>
    <w:rPr>
      <w:rFonts w:ascii="Tahoma" w:hAnsi="Tahoma"/>
      <w:sz w:val="24"/>
      <w:szCs w:val="20"/>
    </w:rPr>
  </w:style>
  <w:style w:type="paragraph" w:styleId="990">
    <w:name w:val="Char Char Char Char Char Char Char2"/>
    <w:basedOn w:val="753"/>
    <w:next w:val="990"/>
    <w:link w:val="753"/>
    <w:qFormat/>
    <w:pPr>
      <w:ind w:firstLine="200"/>
      <w:spacing w:line="360" w:lineRule="auto"/>
    </w:pPr>
    <w:rPr>
      <w:rFonts w:eastAsia="仿宋_GB2312"/>
      <w:sz w:val="24"/>
    </w:rPr>
  </w:style>
  <w:style w:type="paragraph" w:styleId="991">
    <w:name w:val="正文缩进2"/>
    <w:basedOn w:val="753"/>
    <w:next w:val="991"/>
    <w:link w:val="753"/>
    <w:qFormat/>
    <w:pPr>
      <w:ind w:firstLine="567"/>
      <w:spacing w:line="480" w:lineRule="exact"/>
      <w:widowControl/>
    </w:pPr>
    <w:rPr>
      <w:rFonts w:ascii="宋体"/>
      <w:color w:val="000000"/>
      <w:sz w:val="28"/>
      <w:szCs w:val="20"/>
      <w:lang w:val="zh-CN" w:eastAsia="zh-CN"/>
    </w:rPr>
  </w:style>
  <w:style w:type="paragraph" w:styleId="992">
    <w:name w:val="Revision"/>
    <w:next w:val="992"/>
    <w:link w:val="753"/>
    <w:qFormat/>
    <w:rPr>
      <w:sz w:val="21"/>
      <w:szCs w:val="24"/>
      <w:lang w:val="en-US" w:eastAsia="zh-CN" w:bidi="ar-SA"/>
    </w:rPr>
  </w:style>
  <w:style w:type="paragraph" w:styleId="993">
    <w:name w:val="Char22"/>
    <w:basedOn w:val="753"/>
    <w:next w:val="993"/>
    <w:link w:val="753"/>
    <w:qFormat/>
    <w:rPr>
      <w:rFonts w:ascii="Tahoma" w:hAnsi="Tahoma"/>
      <w:sz w:val="24"/>
      <w:szCs w:val="20"/>
    </w:rPr>
  </w:style>
  <w:style w:type="paragraph" w:styleId="994">
    <w:name w:val="Char Char Char Char Char Char Char Char Char Char2"/>
    <w:basedOn w:val="753"/>
    <w:next w:val="994"/>
    <w:link w:val="753"/>
    <w:qFormat/>
    <w:rPr>
      <w:rFonts w:ascii="宋体" w:hAnsi="宋体" w:cs="Courier New"/>
      <w:sz w:val="32"/>
      <w:szCs w:val="32"/>
    </w:rPr>
  </w:style>
  <w:style w:type="paragraph" w:styleId="995">
    <w:name w:val="Char2 Char Char Char Char Char Char1"/>
    <w:basedOn w:val="753"/>
    <w:next w:val="995"/>
    <w:link w:val="753"/>
    <w:qFormat/>
    <w:pPr>
      <w:jc w:val="center"/>
      <w:spacing w:line="400" w:lineRule="exact"/>
      <w:widowControl/>
    </w:pPr>
  </w:style>
  <w:style w:type="character" w:styleId="996">
    <w:name w:val="页脚 Char"/>
    <w:next w:val="996"/>
    <w:link w:val="753"/>
    <w:qFormat/>
    <w:rPr>
      <w:rFonts w:ascii="宋体" w:eastAsia="宋体"/>
      <w:sz w:val="18"/>
      <w:lang w:val="en-US" w:eastAsia="zh-CN" w:bidi="ar-SA"/>
    </w:rPr>
  </w:style>
  <w:style w:type="paragraph" w:styleId="997">
    <w:name w:val="Char Char41"/>
    <w:basedOn w:val="753"/>
    <w:next w:val="997"/>
    <w:link w:val="753"/>
    <w:qFormat/>
    <w:pPr>
      <w:jc w:val="center"/>
      <w:spacing w:line="400" w:lineRule="exact"/>
      <w:widowControl/>
    </w:pPr>
  </w:style>
  <w:style w:type="character" w:styleId="998">
    <w:name w:val="批注文字 Char"/>
    <w:next w:val="998"/>
    <w:link w:val="753"/>
    <w:uiPriority w:val="99"/>
    <w:qFormat/>
    <w:rPr>
      <w:sz w:val="21"/>
      <w:szCs w:val="24"/>
    </w:rPr>
  </w:style>
  <w:style w:type="character" w:styleId="999">
    <w:name w:val="标题 Char"/>
    <w:next w:val="999"/>
    <w:link w:val="753"/>
    <w:qFormat/>
    <w:rPr>
      <w:b/>
      <w:sz w:val="32"/>
    </w:rPr>
  </w:style>
  <w:style w:type="paragraph" w:styleId="1000">
    <w:name w:val="图例"/>
    <w:basedOn w:val="753"/>
    <w:next w:val="1000"/>
    <w:link w:val="753"/>
    <w:qFormat/>
    <w:pPr>
      <w:jc w:val="center"/>
      <w:spacing w:before="120" w:after="120" w:line="360" w:lineRule="auto"/>
    </w:pPr>
    <w:rPr>
      <w:rFonts w:eastAsia="仿宋_GB2312"/>
      <w:b/>
      <w:sz w:val="24"/>
      <w:szCs w:val="20"/>
    </w:rPr>
  </w:style>
  <w:style w:type="table" w:styleId="1001">
    <w:name w:val="Table Normal"/>
    <w:next w:val="1001"/>
    <w:link w:val="753"/>
    <w:uiPriority w:val="2"/>
    <w:unhideWhenUsed/>
    <w:qFormat/>
    <w:pPr>
      <w:widowControl w:val="off"/>
    </w:pPr>
    <w:rPr>
      <w:rFonts w:ascii="Calibri" w:hAnsi="Calibri"/>
      <w:sz w:val="22"/>
      <w:szCs w:val="22"/>
      <w:lang w:val="en-US" w:eastAsia="en-US" w:bidi="ar-SA"/>
    </w:rPr>
    <w:tblPr/>
  </w:style>
  <w:style w:type="paragraph" w:styleId="1002">
    <w:name w:val="Table Paragraph"/>
    <w:basedOn w:val="753"/>
    <w:next w:val="1002"/>
    <w:link w:val="753"/>
    <w:uiPriority w:val="1"/>
    <w:qFormat/>
    <w:pPr>
      <w:jc w:val="left"/>
    </w:pPr>
    <w:rPr>
      <w:rFonts w:ascii="宋体" w:hAnsi="宋体" w:cs="宋体"/>
      <w:sz w:val="22"/>
      <w:szCs w:val="22"/>
      <w:lang w:eastAsia="en-US"/>
    </w:rPr>
  </w:style>
  <w:style w:type="paragraph" w:styleId="1003">
    <w:name w:val="成文日期"/>
    <w:basedOn w:val="753"/>
    <w:next w:val="1003"/>
    <w:link w:val="1004"/>
    <w:qFormat/>
    <w:pPr>
      <w:ind w:right="400" w:firstLine="200"/>
      <w:jc w:val="right"/>
      <w:spacing w:line="570" w:lineRule="exact"/>
    </w:pPr>
    <w:rPr>
      <w:rFonts w:ascii="仿宋_GB2312" w:eastAsia="仿宋_GB2312"/>
      <w:sz w:val="32"/>
      <w:szCs w:val="20"/>
    </w:rPr>
  </w:style>
  <w:style w:type="character" w:styleId="1004">
    <w:name w:val="成文日期 Char"/>
    <w:next w:val="1004"/>
    <w:link w:val="1003"/>
    <w:rPr>
      <w:rFonts w:ascii="仿宋_GB2312" w:eastAsia="仿宋_GB2312"/>
      <w:sz w:val="32"/>
    </w:rPr>
  </w:style>
  <w:style w:type="paragraph" w:styleId="1005">
    <w:name w:val="首行缩进"/>
    <w:basedOn w:val="753"/>
    <w:next w:val="1005"/>
    <w:link w:val="753"/>
    <w:qFormat/>
    <w:pPr>
      <w:ind w:firstLine="480"/>
    </w:pPr>
    <w:rPr>
      <w:rFonts w:ascii="Times New Roman" w:hAnsi="Times New Roman" w:eastAsia="宋体" w:cs="Times New Roman"/>
    </w:rPr>
  </w:style>
  <w:style w:type="paragraph" w:styleId="1006">
    <w:name w:val="段"/>
    <w:basedOn w:val="753"/>
    <w:next w:val="753"/>
    <w:link w:val="753"/>
    <w:qFormat/>
    <w:pPr>
      <w:ind w:firstLine="200"/>
      <w:widowControl/>
    </w:pPr>
    <w:rPr>
      <w:rFonts w:hint="eastAsia" w:ascii="宋体"/>
    </w:rPr>
  </w:style>
  <w:style w:type="paragraph" w:styleId="1007">
    <w:name w:val="WPSOffice手动目录 1"/>
    <w:next w:val="1007"/>
    <w:link w:val="753"/>
    <w:rPr>
      <w:sz w:val="20"/>
      <w:szCs w:val="20"/>
    </w:rPr>
  </w:style>
  <w:style w:type="character" w:styleId="12179" w:default="1">
    <w:name w:val="Default Paragraph Font"/>
    <w:uiPriority w:val="1"/>
    <w:semiHidden/>
    <w:unhideWhenUsed/>
  </w:style>
  <w:style w:type="numbering" w:styleId="12180" w:default="1">
    <w:name w:val="No List"/>
    <w:uiPriority w:val="99"/>
    <w:semiHidden/>
    <w:unhideWhenUsed/>
  </w:style>
  <w:style w:type="table" w:styleId="12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蒋咏来</cp:lastModifiedBy>
  <cp:revision>4</cp:revision>
  <dcterms:created xsi:type="dcterms:W3CDTF">2022-05-30T08:07:00Z</dcterms:created>
  <dcterms:modified xsi:type="dcterms:W3CDTF">2026-08-27T01:05:32Z</dcterms:modified>
</cp:coreProperties>
</file>