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jc w:val="left"/>
        <w:spacing w:before="120" w:after="120" w:line="360" w:lineRule="auto"/>
        <w:rPr>
          <w:rFonts w:hint="eastAsia" w:ascii="宋体" w:hAnsi="宋体" w:cs="宋体"/>
          <w:b/>
          <w:bCs/>
          <w:color w:val="000000"/>
          <w:sz w:val="84"/>
          <w:szCs w:val="24"/>
        </w:rPr>
      </w:pPr>
      <w:r>
        <w:rPr>
          <w:rFonts w:hint="eastAsia" w:ascii="宋体" w:hAnsi="宋体" w:cs="宋体"/>
          <w:b/>
          <w:bCs/>
          <w:color w:val="000000"/>
          <w:sz w:val="84"/>
          <w:szCs w:val="24"/>
        </w:rPr>
      </w:r>
      <w:r/>
    </w:p>
    <w:p>
      <w:pPr>
        <w:pStyle w:val="1020"/>
        <w:jc w:val="center"/>
        <w:spacing w:before="120" w:after="120" w:line="360" w:lineRule="auto"/>
        <w:rPr>
          <w:rFonts w:hint="eastAsia" w:ascii="宋体" w:hAnsi="宋体" w:cs="宋体"/>
          <w:color w:val="000000"/>
          <w:sz w:val="84"/>
          <w:szCs w:val="24"/>
        </w:rPr>
      </w:pPr>
      <w:r>
        <w:rPr>
          <w:rFonts w:hint="eastAsia" w:ascii="宋体" w:hAnsi="宋体" w:cs="宋体"/>
          <w:color w:val="000000"/>
          <w:sz w:val="84"/>
          <w:szCs w:val="24"/>
        </w:rPr>
        <w:t xml:space="preserve">竞争性磋商文件</w:t>
      </w:r>
      <w:r>
        <w:rPr>
          <w:rFonts w:hint="eastAsia" w:ascii="宋体" w:hAnsi="宋体" w:cs="宋体"/>
          <w:color w:val="000000"/>
          <w:sz w:val="84"/>
          <w:szCs w:val="24"/>
        </w:rPr>
      </w:r>
      <w:r/>
    </w:p>
    <w:p>
      <w:pPr>
        <w:pStyle w:val="1020"/>
        <w:jc w:val="center"/>
        <w:spacing w:before="120" w:after="120" w:line="360" w:lineRule="auto"/>
        <w:rPr>
          <w:rFonts w:hint="eastAsia" w:ascii="宋体" w:hAnsi="宋体" w:cs="宋体"/>
          <w:b/>
          <w:bCs/>
          <w:color w:val="000000"/>
          <w:sz w:val="32"/>
          <w:szCs w:val="28"/>
        </w:rPr>
      </w:pPr>
      <w:r>
        <w:rPr>
          <w:rFonts w:hint="eastAsia" w:ascii="宋体" w:hAnsi="宋体" w:cs="宋体"/>
          <w:b/>
          <w:bCs/>
          <w:color w:val="000000"/>
          <w:sz w:val="32"/>
          <w:szCs w:val="28"/>
        </w:rPr>
        <w:t xml:space="preserve">项目名称：海安市高层建筑消防水压监测项目</w:t>
      </w:r>
      <w:r>
        <w:rPr>
          <w:rFonts w:hint="eastAsia" w:ascii="宋体" w:hAnsi="宋体" w:cs="宋体"/>
          <w:b/>
          <w:bCs/>
          <w:color w:val="000000"/>
          <w:sz w:val="32"/>
          <w:szCs w:val="28"/>
        </w:rPr>
      </w:r>
      <w:r/>
    </w:p>
    <w:p>
      <w:pPr>
        <w:pStyle w:val="1020"/>
        <w:jc w:val="center"/>
        <w:spacing w:before="120" w:after="120" w:line="360" w:lineRule="auto"/>
        <w:rPr>
          <w:rFonts w:hint="eastAsia" w:ascii="宋体" w:hAnsi="宋体" w:cs="宋体"/>
          <w:b/>
          <w:bCs/>
          <w:color w:val="000000"/>
          <w:sz w:val="32"/>
          <w:szCs w:val="28"/>
        </w:rPr>
      </w:pPr>
      <w:r>
        <w:rPr>
          <w:rFonts w:hint="eastAsia" w:ascii="宋体" w:hAnsi="宋体" w:cs="宋体"/>
          <w:b/>
          <w:bCs/>
          <w:color w:val="000000"/>
          <w:sz w:val="32"/>
          <w:szCs w:val="28"/>
        </w:rPr>
        <w:t xml:space="preserve">项目编号：JSZC-320685-WYKJ-C2026-0026</w:t>
      </w:r>
      <w:r>
        <w:rPr>
          <w:rFonts w:hint="eastAsia" w:ascii="宋体" w:hAnsi="宋体" w:cs="宋体"/>
          <w:b/>
          <w:bCs/>
          <w:color w:val="000000"/>
          <w:sz w:val="32"/>
          <w:szCs w:val="28"/>
        </w:rPr>
      </w:r>
      <w:r/>
    </w:p>
    <w:p>
      <w:pPr>
        <w:pStyle w:val="1020"/>
        <w:ind w:firstLine="1470"/>
        <w:jc w:val="left"/>
        <w:spacing w:before="120" w:after="120" w:line="360" w:lineRule="auto"/>
        <w:rPr>
          <w:rFonts w:hint="eastAsia" w:ascii="宋体" w:hAnsi="宋体" w:cs="宋体"/>
          <w:b/>
          <w:color w:val="000000"/>
          <w:sz w:val="30"/>
          <w:szCs w:val="30"/>
        </w:rPr>
      </w:pPr>
      <w:r>
        <w:rPr>
          <w:rFonts w:hint="eastAsia" w:ascii="宋体" w:hAnsi="宋体" w:cs="宋体"/>
          <w:color w:val="000000"/>
          <w:szCs w:val="21"/>
        </w:rPr>
        <w:t xml:space="preserve">        </w:t>
      </w:r>
      <w:r>
        <w:rPr>
          <w:rFonts w:hint="eastAsia" w:ascii="宋体" w:hAnsi="宋体" w:cs="宋体"/>
          <w:b/>
          <w:color w:val="000000"/>
          <w:sz w:val="30"/>
          <w:szCs w:val="30"/>
        </w:rPr>
        <w:t xml:space="preserve">     </w:t>
      </w:r>
      <w:r>
        <w:rPr>
          <w:rFonts w:hint="eastAsia" w:ascii="宋体" w:hAnsi="宋体" w:cs="宋体"/>
          <w:b/>
          <w:color w:val="000000"/>
          <w:sz w:val="30"/>
          <w:szCs w:val="30"/>
        </w:rPr>
      </w:r>
      <w:r/>
    </w:p>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jc w:val="center"/>
        <w:spacing w:before="120" w:after="120" w:line="360" w:lineRule="auto"/>
        <w:rPr>
          <w:rFonts w:hint="eastAsia" w:ascii="宋体" w:hAnsi="宋体" w:cs="宋体"/>
          <w:b/>
          <w:bCs/>
          <w:color w:val="000000"/>
          <w:sz w:val="32"/>
          <w:szCs w:val="24"/>
        </w:rPr>
      </w:pPr>
      <w:r>
        <w:rPr>
          <w:rFonts w:hint="eastAsia" w:ascii="宋体" w:hAnsi="宋体" w:cs="宋体"/>
          <w:b/>
          <w:bCs/>
          <w:color w:val="000000"/>
          <w:sz w:val="32"/>
          <w:szCs w:val="24"/>
        </w:rPr>
      </w:r>
      <w:r/>
    </w:p>
    <w:p>
      <w:pPr>
        <w:pStyle w:val="1020"/>
        <w:jc w:val="center"/>
        <w:spacing w:before="120" w:after="120" w:line="360" w:lineRule="auto"/>
        <w:rPr>
          <w:rFonts w:hint="eastAsia" w:ascii="宋体" w:hAnsi="宋体" w:cs="宋体"/>
          <w:b/>
          <w:bCs/>
          <w:color w:val="000000"/>
          <w:sz w:val="32"/>
          <w:szCs w:val="24"/>
        </w:rPr>
      </w:pPr>
      <w:r>
        <w:rPr>
          <w:rFonts w:hint="eastAsia" w:ascii="宋体" w:hAnsi="宋体" w:cs="宋体"/>
          <w:b/>
          <w:bCs/>
          <w:color w:val="000000"/>
          <w:sz w:val="32"/>
          <w:szCs w:val="24"/>
        </w:rPr>
      </w:r>
      <w:r/>
    </w:p>
    <w:p>
      <w:pPr>
        <w:pStyle w:val="1020"/>
        <w:jc w:val="center"/>
        <w:spacing w:before="120" w:after="120" w:line="360" w:lineRule="auto"/>
        <w:rPr>
          <w:rFonts w:hint="eastAsia" w:ascii="宋体" w:hAnsi="宋体" w:cs="宋体"/>
          <w:b/>
          <w:bCs/>
          <w:color w:val="000000"/>
          <w:sz w:val="36"/>
          <w:szCs w:val="28"/>
        </w:rPr>
      </w:pPr>
      <w:r>
        <w:rPr>
          <w:rFonts w:hint="eastAsia" w:ascii="宋体" w:hAnsi="宋体" w:cs="宋体"/>
          <w:b/>
          <w:bCs/>
          <w:color w:val="000000"/>
          <w:sz w:val="36"/>
          <w:szCs w:val="28"/>
        </w:rPr>
        <w:t xml:space="preserve">采购人： 海安市住房和城乡建设局</w:t>
      </w:r>
      <w:r>
        <w:rPr>
          <w:rFonts w:hint="eastAsia" w:ascii="宋体" w:hAnsi="宋体" w:cs="宋体"/>
          <w:b/>
          <w:bCs/>
          <w:color w:val="000000"/>
          <w:sz w:val="36"/>
          <w:szCs w:val="28"/>
        </w:rPr>
      </w:r>
      <w:r/>
    </w:p>
    <w:p>
      <w:pPr>
        <w:pStyle w:val="1020"/>
        <w:jc w:val="center"/>
        <w:spacing w:before="120" w:after="120" w:line="360" w:lineRule="auto"/>
        <w:rPr>
          <w:rFonts w:hint="eastAsia" w:ascii="宋体" w:hAnsi="宋体" w:cs="宋体"/>
          <w:b/>
          <w:bCs/>
          <w:color w:val="000000"/>
          <w:sz w:val="36"/>
          <w:szCs w:val="28"/>
        </w:rPr>
      </w:pPr>
      <w:r>
        <w:rPr>
          <w:rFonts w:hint="eastAsia" w:ascii="宋体" w:hAnsi="宋体" w:cs="宋体"/>
          <w:b/>
          <w:bCs/>
          <w:color w:val="000000"/>
          <w:sz w:val="36"/>
          <w:szCs w:val="28"/>
          <w:u w:val="single"/>
        </w:rPr>
        <w:t xml:space="preserve">2026</w:t>
      </w:r>
      <w:r>
        <w:rPr>
          <w:rFonts w:hint="eastAsia" w:ascii="宋体" w:hAnsi="宋体" w:cs="宋体"/>
          <w:b/>
          <w:bCs/>
          <w:color w:val="000000"/>
          <w:sz w:val="36"/>
          <w:szCs w:val="28"/>
        </w:rPr>
        <w:t xml:space="preserve">年</w:t>
      </w:r>
      <w:r>
        <w:rPr>
          <w:rFonts w:hint="eastAsia" w:ascii="宋体" w:hAnsi="宋体" w:cs="宋体"/>
          <w:b/>
          <w:bCs/>
          <w:color w:val="000000"/>
          <w:sz w:val="36"/>
          <w:szCs w:val="28"/>
          <w:u w:val="single"/>
        </w:rPr>
        <w:t xml:space="preserve"> 0</w:t>
      </w:r>
      <w:r>
        <w:rPr>
          <w:rFonts w:hint="eastAsia" w:ascii="宋体" w:hAnsi="宋体" w:cs="宋体"/>
          <w:b/>
          <w:bCs/>
          <w:color w:val="000000"/>
          <w:sz w:val="36"/>
          <w:szCs w:val="28"/>
          <w:u w:val="single"/>
          <w:lang w:val="en-US" w:eastAsia="zh-CN"/>
        </w:rPr>
        <w:t xml:space="preserve">8</w:t>
      </w:r>
      <w:r>
        <w:rPr>
          <w:rFonts w:hint="eastAsia" w:ascii="宋体" w:hAnsi="宋体" w:cs="宋体"/>
          <w:b/>
          <w:bCs/>
          <w:color w:val="000000"/>
          <w:sz w:val="36"/>
          <w:szCs w:val="28"/>
        </w:rPr>
        <w:t xml:space="preserve">月</w:t>
      </w:r>
      <w:r>
        <w:rPr>
          <w:rFonts w:hint="eastAsia" w:ascii="宋体" w:hAnsi="宋体" w:cs="宋体"/>
          <w:b/>
          <w:bCs/>
          <w:color w:val="000000"/>
          <w:sz w:val="36"/>
          <w:szCs w:val="28"/>
        </w:rPr>
      </w:r>
      <w:r/>
    </w:p>
    <w:p>
      <w:pPr>
        <w:pStyle w:val="1020"/>
        <w:jc w:val="center"/>
        <w:spacing w:line="480" w:lineRule="auto"/>
        <w:rPr>
          <w:rFonts w:hint="eastAsia" w:ascii="宋体" w:hAnsi="宋体" w:cs="宋体"/>
          <w:bCs/>
          <w:color w:val="000000"/>
          <w:sz w:val="44"/>
          <w:szCs w:val="21"/>
        </w:rPr>
        <w:outlineLvl w:val="0"/>
      </w:pPr>
      <w:r>
        <w:rPr>
          <w:rFonts w:hint="eastAsia" w:ascii="宋体" w:hAnsi="宋体" w:cs="宋体"/>
          <w:color w:val="000000"/>
          <w:szCs w:val="21"/>
        </w:rP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宋体" w:hAnsi="宋体" w:cs="宋体"/>
          <w:bCs/>
          <w:color w:val="000000"/>
          <w:sz w:val="44"/>
          <w:szCs w:val="21"/>
        </w:rPr>
        <w:t xml:space="preserve">总  目  录</w:t>
      </w:r>
      <w:r>
        <w:rPr>
          <w:rFonts w:hint="eastAsia" w:ascii="宋体" w:hAnsi="宋体" w:cs="宋体"/>
          <w:bCs/>
          <w:color w:val="000000"/>
          <w:sz w:val="44"/>
          <w:szCs w:val="21"/>
        </w:rPr>
      </w:r>
      <w:r/>
    </w:p>
    <w:p>
      <w:pPr>
        <w:pStyle w:val="1020"/>
        <w:spacing w:line="480" w:lineRule="auto"/>
        <w:rPr>
          <w:rFonts w:hint="eastAsia" w:ascii="宋体" w:hAnsi="宋体" w:cs="宋体"/>
          <w:b/>
          <w:color w:val="000000"/>
          <w:sz w:val="28"/>
          <w:szCs w:val="21"/>
        </w:rPr>
      </w:pPr>
      <w:r>
        <w:rPr>
          <w:rFonts w:hint="eastAsia" w:ascii="宋体" w:hAnsi="宋体" w:cs="宋体"/>
          <w:b/>
          <w:color w:val="000000"/>
          <w:sz w:val="28"/>
          <w:szCs w:val="21"/>
        </w:rPr>
      </w:r>
      <w:r/>
    </w:p>
    <w:p>
      <w:pPr>
        <w:pStyle w:val="1020"/>
        <w:numPr>
          <w:ilvl w:val="0"/>
          <w:numId w:val="1"/>
        </w:numPr>
        <w:spacing w:line="480" w:lineRule="auto"/>
        <w:tabs>
          <w:tab w:val="left" w:pos="1440" w:leader="none"/>
        </w:tabs>
        <w:rPr>
          <w:rFonts w:hint="eastAsia" w:ascii="宋体" w:hAnsi="宋体" w:cs="宋体"/>
          <w:color w:val="000000"/>
          <w:sz w:val="32"/>
          <w:szCs w:val="21"/>
        </w:rPr>
        <w:outlineLvl w:val="0"/>
      </w:pPr>
      <w:r>
        <w:rPr>
          <w:rFonts w:hint="eastAsia" w:ascii="宋体" w:hAnsi="宋体" w:cs="宋体"/>
          <w:color w:val="000000"/>
          <w:sz w:val="36"/>
          <w:szCs w:val="21"/>
        </w:rPr>
        <w:t xml:space="preserve">磋商邀请</w:t>
      </w:r>
      <w:r>
        <w:rPr>
          <w:rFonts w:hint="eastAsia" w:ascii="宋体" w:hAnsi="宋体" w:cs="宋体"/>
          <w:color w:val="000000"/>
          <w:sz w:val="32"/>
          <w:szCs w:val="21"/>
        </w:rPr>
      </w:r>
      <w:r/>
    </w:p>
    <w:p>
      <w:pPr>
        <w:pStyle w:val="1020"/>
        <w:numPr>
          <w:ilvl w:val="0"/>
          <w:numId w:val="1"/>
        </w:numPr>
        <w:spacing w:line="480" w:lineRule="auto"/>
        <w:tabs>
          <w:tab w:val="left" w:pos="1440" w:leader="none"/>
        </w:tabs>
        <w:rPr>
          <w:rFonts w:hint="eastAsia" w:ascii="宋体" w:hAnsi="宋体" w:cs="宋体"/>
          <w:color w:val="000000"/>
          <w:sz w:val="36"/>
          <w:szCs w:val="21"/>
        </w:rPr>
        <w:outlineLvl w:val="0"/>
      </w:pPr>
      <w:r>
        <w:rPr>
          <w:rFonts w:hint="eastAsia" w:ascii="宋体" w:hAnsi="宋体" w:cs="宋体"/>
          <w:bCs/>
          <w:color w:val="000000"/>
          <w:sz w:val="36"/>
          <w:szCs w:val="36"/>
        </w:rPr>
        <w:t xml:space="preserve">供应商须知</w:t>
      </w:r>
      <w:r>
        <w:rPr>
          <w:rFonts w:hint="eastAsia" w:ascii="宋体" w:hAnsi="宋体" w:cs="宋体"/>
          <w:color w:val="000000"/>
          <w:sz w:val="36"/>
          <w:szCs w:val="21"/>
        </w:rPr>
        <w:t xml:space="preserve"> </w:t>
      </w:r>
      <w:r>
        <w:rPr>
          <w:rFonts w:hint="eastAsia" w:ascii="宋体" w:hAnsi="宋体" w:cs="宋体"/>
          <w:color w:val="000000"/>
          <w:sz w:val="36"/>
          <w:szCs w:val="21"/>
        </w:rPr>
      </w:r>
      <w:r/>
    </w:p>
    <w:p>
      <w:pPr>
        <w:pStyle w:val="1020"/>
        <w:numPr>
          <w:ilvl w:val="0"/>
          <w:numId w:val="1"/>
        </w:numPr>
        <w:spacing w:line="480" w:lineRule="auto"/>
        <w:tabs>
          <w:tab w:val="left" w:pos="1440" w:leader="none"/>
        </w:tabs>
        <w:rPr>
          <w:rFonts w:hint="eastAsia" w:ascii="宋体" w:hAnsi="宋体" w:cs="宋体"/>
          <w:color w:val="000000"/>
          <w:sz w:val="36"/>
          <w:szCs w:val="21"/>
        </w:rPr>
        <w:outlineLvl w:val="0"/>
      </w:pPr>
      <w:r>
        <w:rPr>
          <w:rFonts w:hint="eastAsia" w:ascii="宋体" w:hAnsi="宋体" w:cs="宋体"/>
          <w:color w:val="000000"/>
          <w:sz w:val="36"/>
          <w:szCs w:val="21"/>
        </w:rPr>
        <w:t xml:space="preserve">采购需求</w:t>
      </w:r>
      <w:r>
        <w:rPr>
          <w:rFonts w:hint="eastAsia" w:ascii="宋体" w:hAnsi="宋体" w:cs="宋体"/>
          <w:color w:val="000000"/>
          <w:sz w:val="36"/>
          <w:szCs w:val="21"/>
        </w:rPr>
      </w:r>
      <w:r/>
    </w:p>
    <w:p>
      <w:pPr>
        <w:pStyle w:val="1020"/>
        <w:numPr>
          <w:ilvl w:val="0"/>
          <w:numId w:val="1"/>
        </w:numPr>
        <w:spacing w:line="480" w:lineRule="auto"/>
        <w:tabs>
          <w:tab w:val="left" w:pos="1440" w:leader="none"/>
        </w:tabs>
        <w:rPr>
          <w:rFonts w:hint="eastAsia" w:ascii="宋体" w:hAnsi="宋体" w:cs="宋体"/>
          <w:color w:val="000000"/>
          <w:sz w:val="36"/>
          <w:szCs w:val="21"/>
        </w:rPr>
        <w:outlineLvl w:val="0"/>
      </w:pPr>
      <w:r>
        <w:rPr>
          <w:rFonts w:hint="eastAsia" w:ascii="宋体" w:hAnsi="宋体" w:cs="宋体"/>
          <w:bCs/>
          <w:color w:val="000000"/>
          <w:sz w:val="36"/>
          <w:szCs w:val="36"/>
        </w:rPr>
        <w:t xml:space="preserve">评审方法与评审标准</w:t>
      </w:r>
      <w:r>
        <w:rPr>
          <w:rFonts w:hint="eastAsia" w:ascii="宋体" w:hAnsi="宋体" w:cs="宋体"/>
          <w:color w:val="000000"/>
          <w:sz w:val="36"/>
          <w:szCs w:val="21"/>
        </w:rPr>
      </w:r>
      <w:r/>
    </w:p>
    <w:p>
      <w:pPr>
        <w:pStyle w:val="1020"/>
        <w:numPr>
          <w:ilvl w:val="0"/>
          <w:numId w:val="1"/>
        </w:numPr>
        <w:spacing w:line="480" w:lineRule="auto"/>
        <w:tabs>
          <w:tab w:val="left" w:pos="1440" w:leader="none"/>
        </w:tabs>
        <w:rPr>
          <w:rFonts w:hint="eastAsia" w:ascii="宋体" w:hAnsi="宋体" w:cs="宋体"/>
          <w:color w:val="000000"/>
          <w:sz w:val="36"/>
          <w:szCs w:val="21"/>
        </w:rPr>
        <w:outlineLvl w:val="0"/>
      </w:pPr>
      <w:r>
        <w:rPr>
          <w:rFonts w:hint="eastAsia" w:ascii="宋体" w:hAnsi="宋体" w:cs="宋体"/>
          <w:color w:val="000000"/>
          <w:sz w:val="36"/>
          <w:szCs w:val="21"/>
        </w:rPr>
        <w:t xml:space="preserve">响应文件格式</w:t>
      </w:r>
      <w:r>
        <w:rPr>
          <w:rFonts w:hint="eastAsia" w:ascii="宋体" w:hAnsi="宋体" w:cs="宋体"/>
          <w:color w:val="000000"/>
          <w:sz w:val="36"/>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rPr>
          <w:rFonts w:hint="eastAsia" w:ascii="宋体" w:hAnsi="宋体" w:cs="宋体"/>
          <w:color w:val="000000"/>
          <w:szCs w:val="21"/>
        </w:rPr>
      </w:pPr>
      <w:r>
        <w:rPr>
          <w:rFonts w:hint="eastAsia" w:ascii="宋体" w:hAnsi="宋体" w:cs="宋体"/>
          <w:color w:val="000000"/>
          <w:szCs w:val="21"/>
        </w:rPr>
      </w:r>
      <w:r/>
    </w:p>
    <w:p>
      <w:pPr>
        <w:pStyle w:val="1020"/>
        <w:jc w:val="center"/>
        <w:keepNext/>
        <w:spacing w:line="640" w:lineRule="exact"/>
        <w:rPr>
          <w:rFonts w:hint="eastAsia" w:ascii="宋体" w:hAnsi="宋体" w:cs="宋体"/>
          <w:bCs/>
          <w:color w:val="000000"/>
          <w:sz w:val="44"/>
          <w:szCs w:val="44"/>
        </w:rPr>
        <w:outlineLvl w:val="0"/>
      </w:pPr>
      <w:r>
        <w:rPr>
          <w:rFonts w:hint="eastAsia" w:ascii="宋体" w:hAnsi="宋体" w:cs="宋体"/>
          <w:color w:val="000000"/>
          <w:sz w:val="44"/>
          <w:szCs w:val="44"/>
        </w:rPr>
        <w:t xml:space="preserve">第一章  </w:t>
      </w:r>
      <w:bookmarkEnd w:id="0"/>
      <w:r>
        <w:rPr>
          <w:rFonts w:hint="eastAsia" w:ascii="宋体" w:hAnsi="宋体" w:cs="宋体"/>
          <w:color w:val="000000"/>
          <w:sz w:val="44"/>
          <w:szCs w:val="44"/>
        </w:rPr>
        <w:t xml:space="preserve">磋商邀请</w:t>
      </w:r>
      <w:r>
        <w:rPr>
          <w:rFonts w:hint="eastAsia" w:ascii="宋体" w:hAnsi="宋体" w:cs="宋体"/>
          <w:bCs/>
          <w:color w:val="000000"/>
          <w:sz w:val="44"/>
          <w:szCs w:val="44"/>
        </w:rPr>
      </w:r>
      <w:r/>
    </w:p>
    <w:p>
      <w:pPr>
        <w:pStyle w:val="1020"/>
        <w:ind w:firstLine="560"/>
        <w:spacing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受</w:t>
      </w:r>
      <w:r>
        <w:rPr>
          <w:rFonts w:hint="eastAsia" w:ascii="宋体" w:hAnsi="宋体" w:cs="宋体"/>
          <w:color w:val="000000"/>
          <w:sz w:val="24"/>
          <w:szCs w:val="24"/>
          <w:u w:val="single"/>
        </w:rPr>
        <w:t xml:space="preserve">海安市住房和城乡建设局</w:t>
      </w:r>
      <w:r>
        <w:rPr>
          <w:rFonts w:hint="eastAsia" w:ascii="宋体" w:hAnsi="宋体" w:cs="宋体"/>
          <w:color w:val="000000"/>
          <w:sz w:val="24"/>
          <w:szCs w:val="24"/>
        </w:rPr>
        <w:t xml:space="preserve">的委托，</w:t>
      </w:r>
      <w:r>
        <w:rPr>
          <w:rFonts w:hint="eastAsia" w:ascii="宋体" w:hAnsi="宋体" w:cs="宋体"/>
          <w:color w:val="000000"/>
          <w:sz w:val="24"/>
          <w:szCs w:val="24"/>
          <w:u w:val="single"/>
        </w:rPr>
        <w:t xml:space="preserve">中通服网盈科技有限公司</w:t>
      </w:r>
      <w:r>
        <w:rPr>
          <w:rFonts w:hint="eastAsia" w:ascii="宋体" w:hAnsi="宋体" w:cs="宋体"/>
          <w:color w:val="000000"/>
          <w:sz w:val="24"/>
          <w:szCs w:val="24"/>
        </w:rPr>
        <w:t xml:space="preserve">就</w:t>
      </w:r>
      <w:r>
        <w:rPr>
          <w:rFonts w:hint="eastAsia" w:ascii="宋体" w:hAnsi="宋体" w:cs="宋体"/>
          <w:color w:val="000000"/>
          <w:sz w:val="24"/>
          <w:szCs w:val="24"/>
          <w:u w:val="single"/>
        </w:rPr>
        <w:t xml:space="preserve">海安市高层建筑消防水压监测项目</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rPr>
        <w:t xml:space="preserve">项目编号：JSZC-320685-WYKJ-C2026-0026</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rPr>
        <w:t xml:space="preserve">项目进行竞争性磋商采购，欢迎符合条件的供应商参加磋商。</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海安市高层建筑消防水压监测项目</w:t>
      </w:r>
      <w:r>
        <w:rPr>
          <w:rFonts w:hint="eastAsia" w:ascii="宋体" w:hAnsi="宋体" w:cs="宋体"/>
          <w:color w:val="000000"/>
          <w:sz w:val="24"/>
          <w:szCs w:val="24"/>
        </w:rPr>
        <w:t xml:space="preserve">竞争性磋商项目的潜在供应商可在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磋商文件，并于</w:t>
      </w:r>
      <w:r>
        <w:rPr>
          <w:rFonts w:hint="eastAsia" w:ascii="宋体" w:hAnsi="宋体" w:cs="宋体"/>
          <w:color w:val="000000"/>
          <w:sz w:val="24"/>
          <w:szCs w:val="24"/>
          <w:u w:val="single"/>
        </w:rPr>
        <w:t xml:space="preserve">2026</w:t>
      </w:r>
      <w:r>
        <w:rPr>
          <w:rFonts w:hint="eastAsia" w:ascii="宋体" w:hAnsi="宋体" w:cs="宋体"/>
          <w:bCs/>
          <w:color w:val="000000"/>
          <w:sz w:val="24"/>
          <w:szCs w:val="24"/>
          <w:u w:val="single"/>
        </w:rPr>
        <w:t xml:space="preserve">年</w:t>
      </w:r>
      <w:r>
        <w:rPr>
          <w:rFonts w:hint="eastAsia" w:ascii="宋体" w:hAnsi="宋体" w:cs="宋体"/>
          <w:bCs/>
          <w:color w:val="000000"/>
          <w:sz w:val="24"/>
          <w:szCs w:val="24"/>
          <w:u w:val="single"/>
          <w:lang w:val="en-US" w:eastAsia="zh-CN"/>
        </w:rPr>
        <w:t xml:space="preserve">09</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7</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9</w:t>
      </w:r>
      <w:r>
        <w:rPr>
          <w:rFonts w:hint="eastAsia" w:ascii="宋体" w:hAnsi="宋体" w:cs="宋体"/>
          <w:bCs/>
          <w:color w:val="000000"/>
          <w:sz w:val="24"/>
          <w:szCs w:val="24"/>
          <w:u w:val="single"/>
        </w:rPr>
        <w:t xml:space="preserve">点</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北京时间）前递交响应文件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outlineLvl w:val="2"/>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ascii="宋体" w:hAnsi="宋体" w:cs="宋体"/>
          <w:color w:val="000000"/>
          <w:sz w:val="24"/>
          <w:szCs w:val="24"/>
        </w:rPr>
        <w:t xml:space="preserve">一、项目基本情况</w:t>
      </w:r>
      <w:bookmarkEnd w:id="6"/>
      <w:r/>
      <w:bookmarkEnd w:id="7"/>
      <w:r/>
      <w:bookmarkEnd w:id="8"/>
      <w:r/>
      <w:bookmarkEnd w:id="9"/>
      <w:r/>
      <w:bookmarkEnd w:id="10"/>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bookmarkEnd w:id="11"/>
      <w:r>
        <w:rPr>
          <w:rFonts w:hint="eastAsia" w:ascii="宋体" w:hAnsi="宋体" w:cs="宋体"/>
          <w:color w:val="000000"/>
          <w:sz w:val="24"/>
          <w:szCs w:val="24"/>
        </w:rPr>
        <w:t xml:space="preserve">1.项目编号：JSZC-320685-WYKJ-C2026-0026</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2.项目名称：海安市高层建筑消防水压监测项目</w:t>
      </w:r>
      <w:r>
        <w:rPr>
          <w:rFonts w:hint="eastAsia" w:ascii="宋体" w:hAnsi="宋体" w:cs="宋体"/>
          <w:color w:val="000000"/>
          <w:sz w:val="24"/>
          <w:szCs w:val="24"/>
        </w:rPr>
      </w:r>
      <w:r/>
    </w:p>
    <w:p>
      <w:pPr>
        <w:pStyle w:val="1020"/>
        <w:ind w:firstLine="480"/>
        <w:spacing w:line="48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3.项目类型：</w:t>
      </w:r>
      <w:r>
        <w:rPr>
          <w:rFonts w:hint="eastAsia" w:ascii="宋体" w:hAnsi="宋体" w:cs="宋体"/>
          <w:color w:val="000000"/>
          <w:sz w:val="24"/>
          <w:szCs w:val="24"/>
          <w:lang w:val="en-US" w:eastAsia="zh-CN"/>
        </w:rPr>
        <w:t xml:space="preserve">货物</w:t>
      </w:r>
      <w:r>
        <w:rPr>
          <w:rFonts w:hint="eastAsia" w:ascii="宋体" w:hAnsi="宋体" w:eastAsia="宋体" w:cs="宋体"/>
          <w:color w:val="000000"/>
          <w:sz w:val="24"/>
          <w:szCs w:val="24"/>
          <w:lang w:eastAsia="zh-CN"/>
        </w:rPr>
      </w:r>
      <w:r/>
    </w:p>
    <w:p>
      <w:pPr>
        <w:pStyle w:val="1020"/>
        <w:ind w:firstLine="480"/>
        <w:spacing w:line="48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4.项目行业：</w:t>
      </w:r>
      <w:r>
        <w:rPr>
          <w:rFonts w:hint="eastAsia" w:ascii="宋体" w:hAnsi="宋体"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5.预算金额：人民币</w:t>
      </w:r>
      <w:r>
        <w:rPr>
          <w:rFonts w:hint="eastAsia" w:ascii="宋体" w:hAnsi="宋体" w:cs="宋体"/>
          <w:b/>
          <w:bCs/>
          <w:color w:val="000000"/>
          <w:sz w:val="24"/>
          <w:szCs w:val="24"/>
          <w:lang w:val="en-US" w:eastAsia="zh-CN"/>
        </w:rPr>
        <w:t xml:space="preserve">120</w:t>
      </w:r>
      <w:r>
        <w:rPr>
          <w:rFonts w:hint="eastAsia" w:ascii="宋体" w:hAnsi="宋体" w:cs="宋体"/>
          <w:b/>
          <w:bCs/>
          <w:color w:val="000000"/>
          <w:sz w:val="24"/>
          <w:szCs w:val="24"/>
        </w:rPr>
        <w:t xml:space="preserve">万元。</w:t>
      </w:r>
      <w:r>
        <w:rPr>
          <w:rFonts w:hint="eastAsia" w:ascii="宋体" w:hAnsi="宋体" w:cs="宋体"/>
          <w:b/>
          <w:bCs/>
          <w:color w:val="000000"/>
          <w:sz w:val="24"/>
          <w:szCs w:val="24"/>
        </w:rPr>
      </w: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6.最高限价：</w:t>
      </w:r>
      <w:r>
        <w:rPr>
          <w:rFonts w:hint="eastAsia" w:ascii="宋体" w:hAnsi="宋体" w:cs="宋体"/>
          <w:b/>
          <w:bCs/>
          <w:color w:val="000000"/>
          <w:sz w:val="24"/>
          <w:szCs w:val="24"/>
        </w:rPr>
        <w:t xml:space="preserve">人民币</w:t>
      </w:r>
      <w:r>
        <w:rPr>
          <w:rFonts w:hint="eastAsia" w:ascii="宋体" w:hAnsi="宋体" w:cs="宋体"/>
          <w:b/>
          <w:bCs/>
          <w:color w:val="000000"/>
          <w:sz w:val="24"/>
          <w:szCs w:val="24"/>
          <w:lang w:val="en-US" w:eastAsia="zh-CN"/>
        </w:rPr>
        <w:t xml:space="preserve">90</w:t>
      </w:r>
      <w:r>
        <w:rPr>
          <w:rFonts w:hint="eastAsia" w:ascii="宋体" w:hAnsi="宋体" w:cs="宋体"/>
          <w:b/>
          <w:bCs/>
          <w:color w:val="000000"/>
          <w:sz w:val="24"/>
          <w:szCs w:val="24"/>
        </w:rPr>
        <w:t xml:space="preserve">万元</w:t>
      </w: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响应</w:t>
      </w:r>
      <w:r>
        <w:rPr>
          <w:rFonts w:hint="eastAsia" w:ascii="宋体" w:hAnsi="宋体" w:cs="宋体"/>
          <w:b/>
          <w:bCs/>
          <w:color w:val="000000"/>
          <w:sz w:val="24"/>
          <w:szCs w:val="24"/>
        </w:rPr>
        <w:t xml:space="preserve">总价不得超过最高限价</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报价超过最高限价的为无效响应文件。</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7.采购需求：</w:t>
      </w:r>
      <w:r>
        <w:rPr>
          <w:rFonts w:hint="eastAsia" w:ascii="宋体" w:hAnsi="宋体" w:cs="宋体"/>
          <w:color w:val="000000"/>
          <w:sz w:val="24"/>
          <w:szCs w:val="24"/>
        </w:rPr>
        <w:t xml:space="preserve">详细内容见本采购文件第三章，请仔细研究。</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u w:val="single"/>
        </w:rPr>
      </w:pPr>
      <w:r>
        <w:rPr>
          <w:rFonts w:hint="eastAsia" w:ascii="宋体" w:hAnsi="宋体" w:cs="宋体"/>
          <w:color w:val="000000"/>
          <w:sz w:val="24"/>
          <w:szCs w:val="24"/>
        </w:rPr>
        <w:t xml:space="preserve">8.合同履行期限：详见采购文件。</w:t>
      </w:r>
      <w:r>
        <w:rPr>
          <w:rFonts w:hint="eastAsia" w:ascii="宋体" w:hAnsi="宋体" w:cs="宋体"/>
          <w:color w:val="000000"/>
          <w:sz w:val="24"/>
          <w:szCs w:val="24"/>
          <w:u w:val="single"/>
        </w:rPr>
      </w:r>
      <w:r/>
    </w:p>
    <w:p>
      <w:pPr>
        <w:pStyle w:val="1020"/>
        <w:ind w:firstLine="480"/>
        <w:spacing w:line="480" w:lineRule="exact"/>
        <w:rPr>
          <w:rFonts w:hint="eastAsia" w:ascii="宋体" w:hAnsi="宋体" w:cs="宋体"/>
          <w:color w:val="000000"/>
          <w:sz w:val="24"/>
          <w:szCs w:val="24"/>
        </w:rPr>
        <w:outlineLvl w:val="2"/>
      </w:pPr>
      <w:r/>
      <w:bookmarkStart w:id="12" w:name="_Toc38985264"/>
      <w:r/>
      <w:bookmarkStart w:id="13" w:name="_Toc28359003"/>
      <w:r/>
      <w:bookmarkStart w:id="14" w:name="_Toc28359080"/>
      <w:r/>
      <w:bookmarkStart w:id="15" w:name="_Toc35393622"/>
      <w:r/>
      <w:bookmarkStart w:id="16" w:name="_Toc35393791"/>
      <w:r>
        <w:rPr>
          <w:rFonts w:hint="eastAsia" w:ascii="宋体" w:hAnsi="宋体" w:cs="宋体"/>
          <w:color w:val="000000"/>
          <w:sz w:val="24"/>
          <w:szCs w:val="24"/>
        </w:rPr>
        <w:t xml:space="preserve">二、申请人的资格要求：</w:t>
      </w:r>
      <w:bookmarkEnd w:id="12"/>
      <w:r/>
      <w:bookmarkEnd w:id="13"/>
      <w:r/>
      <w:bookmarkEnd w:id="14"/>
      <w:r/>
      <w:bookmarkEnd w:id="15"/>
      <w:r/>
      <w:bookmarkEnd w:id="16"/>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bookmarkStart w:id="17" w:name="_Toc28359081"/>
      <w:r/>
      <w:bookmarkStart w:id="18" w:name="_Toc28359004"/>
      <w:r/>
      <w:bookmarkStart w:id="19" w:name="_Toc35393792"/>
      <w:r/>
      <w:bookmarkStart w:id="20" w:name="_Toc38985265"/>
      <w:r/>
      <w:bookmarkStart w:id="21" w:name="_Toc35393623"/>
      <w:r>
        <w:rPr>
          <w:rFonts w:hint="eastAsia" w:ascii="宋体" w:hAnsi="宋体" w:cs="宋体"/>
          <w:color w:val="000000"/>
          <w:sz w:val="24"/>
          <w:szCs w:val="24"/>
        </w:rPr>
        <w:t xml:space="preserve"> 1.满足《中华人民共和国政府采购法》第二十二条规定。（按附件1格式进行声明并提供营业执照，</w:t>
      </w:r>
      <w:r>
        <w:rPr>
          <w:rFonts w:hint="eastAsia" w:ascii="宋体" w:hAnsi="宋体" w:cs="宋体"/>
          <w:color w:val="000000"/>
          <w:sz w:val="24"/>
          <w:szCs w:val="24"/>
          <w:lang w:val="en-US" w:eastAsia="zh-CN"/>
        </w:rPr>
        <w:t xml:space="preserve">响应</w:t>
      </w:r>
      <w:r>
        <w:rPr>
          <w:rFonts w:hint="eastAsia" w:ascii="宋体" w:hAnsi="宋体" w:cs="宋体"/>
          <w:color w:val="000000"/>
          <w:sz w:val="24"/>
          <w:szCs w:val="24"/>
        </w:rPr>
        <w:t xml:space="preserve">文件中无需提供其他证明材料）。</w:t>
      </w:r>
      <w:r>
        <w:rPr>
          <w:rFonts w:hint="eastAsia" w:ascii="宋体" w:hAnsi="宋体" w:cs="宋体"/>
          <w:color w:val="000000"/>
          <w:sz w:val="24"/>
          <w:szCs w:val="24"/>
        </w:rPr>
      </w:r>
      <w:r/>
    </w:p>
    <w:p>
      <w:pPr>
        <w:pStyle w:val="1020"/>
        <w:ind w:firstLine="480"/>
        <w:spacing w:line="48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2.落实政府采购政策需满足的资格要求：</w:t>
      </w:r>
      <w:r>
        <w:rPr>
          <w:rFonts w:hint="eastAsia" w:ascii="宋体" w:hAnsi="宋体"/>
          <w:color w:val="000000"/>
          <w:sz w:val="24"/>
          <w:szCs w:val="24"/>
        </w:rPr>
        <w:t xml:space="preserve">本项目非专门面向中小微企业</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eastAsia="zh-CN"/>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4.本项目不接受联合体响应。</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5.本项目不接受进口产品。</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6.本项目不接受分包。</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本项目的特定资格要求：无。</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outlineLvl w:val="2"/>
      </w:pPr>
      <w:r>
        <w:rPr>
          <w:rFonts w:hint="eastAsia" w:ascii="宋体" w:hAnsi="宋体" w:cs="宋体"/>
          <w:color w:val="000000"/>
          <w:sz w:val="24"/>
          <w:szCs w:val="24"/>
        </w:rPr>
        <w:t xml:space="preserve">三、获取</w:t>
      </w:r>
      <w:bookmarkEnd w:id="17"/>
      <w:r/>
      <w:bookmarkEnd w:id="18"/>
      <w:r/>
      <w:bookmarkEnd w:id="19"/>
      <w:r/>
      <w:bookmarkEnd w:id="20"/>
      <w:r/>
      <w:bookmarkEnd w:id="21"/>
      <w:r>
        <w:rPr>
          <w:rFonts w:hint="eastAsia" w:ascii="宋体" w:hAnsi="宋体" w:cs="宋体"/>
          <w:color w:val="000000"/>
          <w:sz w:val="24"/>
          <w:szCs w:val="24"/>
        </w:rPr>
        <w:t xml:space="preserve">磋商文件</w:t>
      </w:r>
      <w:r>
        <w:rPr>
          <w:rFonts w:hint="eastAsia" w:ascii="宋体" w:hAnsi="宋体" w:cs="宋体"/>
          <w:color w:val="000000"/>
          <w:sz w:val="24"/>
          <w:szCs w:val="24"/>
        </w:rPr>
      </w:r>
      <w:r/>
    </w:p>
    <w:p>
      <w:pPr>
        <w:pStyle w:val="1020"/>
        <w:ind w:firstLine="480"/>
        <w:spacing w:line="480" w:lineRule="exact"/>
        <w:rPr>
          <w:rFonts w:hint="eastAsia" w:ascii="宋体" w:hAnsi="宋体" w:cs="宋体"/>
          <w:b/>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1.时间：2026年</w:t>
      </w:r>
      <w:r>
        <w:rPr>
          <w:rFonts w:hint="eastAsia" w:ascii="宋体" w:hAnsi="宋体" w:cs="宋体"/>
          <w:color w:val="000000"/>
          <w:sz w:val="24"/>
          <w:szCs w:val="24"/>
          <w:lang w:val="en-US" w:eastAsia="zh-CN"/>
        </w:rPr>
        <w:t xml:space="preserve">08</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27</w:t>
      </w:r>
      <w:r>
        <w:rPr>
          <w:rFonts w:hint="eastAsia" w:ascii="宋体" w:hAnsi="宋体" w:cs="宋体"/>
          <w:color w:val="000000"/>
          <w:sz w:val="24"/>
          <w:szCs w:val="24"/>
          <w:lang w:eastAsia="zh-CN"/>
        </w:rPr>
        <w:t xml:space="preserve">日起至2026年</w:t>
      </w:r>
      <w:r>
        <w:rPr>
          <w:rFonts w:hint="eastAsia" w:ascii="宋体" w:hAnsi="宋体" w:cs="宋体"/>
          <w:color w:val="000000"/>
          <w:sz w:val="24"/>
          <w:szCs w:val="24"/>
          <w:lang w:val="en-US" w:eastAsia="zh-CN"/>
        </w:rPr>
        <w:t xml:space="preserve">09</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07</w:t>
      </w:r>
      <w:r>
        <w:rPr>
          <w:rFonts w:hint="eastAsia" w:ascii="宋体" w:hAnsi="宋体" w:cs="宋体"/>
          <w:color w:val="000000"/>
          <w:sz w:val="24"/>
          <w:szCs w:val="24"/>
        </w:rPr>
        <w:t xml:space="preserve">日（提供期限自本公告发布之日起不得少于5个工作日）。</w:t>
      </w:r>
      <w:r>
        <w:rPr>
          <w:rFonts w:hint="eastAsia" w:ascii="宋体" w:hAnsi="宋体" w:cs="宋体"/>
          <w:b/>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2.方式：在“江苏政府采购网”自行免费下载磋商文件。</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3.获取方式：本项目采用网上注册登记方式。</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“苏采云”系统用户注册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获取“CA数字证书”--CA绑定与登录--网上报名</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下载采购文件（后缀名为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kedt”）--将后缀名为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kedt”的采购文件导入政府采购客户端工具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制作响应文件</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导出加密的响应文件（后缀名为zip）--通过“苏采云”系统上传响应文件。具体见《江苏省政府采购管理交易系统（苏采云）供应商操作手册》。</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3.2潜在供应商访问“苏采云”系统的网络地址和方法：“苏采云”系统的网址：http://jszfcg.jsczt.cn</w:t>
      </w:r>
      <w:r>
        <w:rPr>
          <w:rFonts w:hint="eastAsia" w:ascii="宋体" w:hAnsi="宋体" w:cs="宋体"/>
          <w:color w:val="000000"/>
          <w:sz w:val="24"/>
          <w:szCs w:val="24"/>
          <w:lang w:eastAsia="zh-CN"/>
        </w:rPr>
        <w:t xml:space="preserve">/</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3.3“CA数字证书”的获取：</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供应商需办理“CA数字证书”，CA办理指南及“苏采云”操作手册可至江苏省政府采购网—办事指南</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资料下载中心下载。</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3.4采购文件（后缀名为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kedt”）、供应商操作手册及政府采购客户端工具可通过“苏采云”系统</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已报名项目</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报名详情页面内相应链接进行下载。</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3.5招标代理机构（采购代理机构）将数据电文形式的采购文件加载至“苏采云”系统，供潜在供应商下载或者查阅。</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u w:val="single"/>
        </w:rPr>
      </w:pPr>
      <w:r>
        <w:rPr>
          <w:rFonts w:hint="eastAsia" w:ascii="宋体" w:hAnsi="宋体" w:cs="宋体"/>
          <w:color w:val="000000"/>
          <w:sz w:val="24"/>
          <w:szCs w:val="24"/>
        </w:rPr>
        <w:t xml:space="preserve">3.6请潜在供应商提前安装相应的控件（详见《江苏省政府采购管理交易系统（苏采云）供应商操作手册》）并使用谷歌浏览器登录“苏采云”系统参与不见面开评标。</w:t>
      </w:r>
      <w:r>
        <w:rPr>
          <w:rFonts w:hint="eastAsia" w:ascii="宋体" w:hAnsi="宋体" w:cs="宋体"/>
          <w:color w:val="000000"/>
          <w:sz w:val="24"/>
          <w:szCs w:val="24"/>
          <w:u w:val="single"/>
        </w:rPr>
      </w:r>
      <w:r/>
    </w:p>
    <w:p>
      <w:pPr>
        <w:pStyle w:val="1020"/>
        <w:ind w:firstLine="480"/>
        <w:spacing w:line="480" w:lineRule="exact"/>
        <w:rPr>
          <w:rFonts w:hint="eastAsia" w:ascii="宋体" w:hAnsi="宋体" w:cs="宋体"/>
          <w:color w:val="000000"/>
          <w:sz w:val="24"/>
          <w:szCs w:val="24"/>
        </w:rPr>
        <w:outlineLvl w:val="2"/>
      </w:pPr>
      <w:r>
        <w:rPr>
          <w:rFonts w:hint="eastAsia" w:ascii="宋体" w:hAnsi="宋体" w:cs="宋体"/>
          <w:color w:val="000000"/>
          <w:sz w:val="24"/>
          <w:szCs w:val="24"/>
        </w:rPr>
        <w:t xml:space="preserve">四、提交</w:t>
      </w:r>
      <w:bookmarkEnd w:id="22"/>
      <w:r/>
      <w:bookmarkEnd w:id="23"/>
      <w:r>
        <w:rPr>
          <w:rFonts w:hint="eastAsia" w:ascii="宋体" w:hAnsi="宋体" w:cs="宋体"/>
          <w:color w:val="000000"/>
          <w:sz w:val="24"/>
          <w:szCs w:val="24"/>
        </w:rPr>
        <w:t xml:space="preserve">响应文件截止时间</w:t>
      </w:r>
      <w:bookmarkEnd w:id="24"/>
      <w:r/>
      <w:bookmarkEnd w:id="25"/>
      <w:r/>
      <w:bookmarkEnd w:id="26"/>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2026年</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9</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7</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9</w:t>
      </w:r>
      <w:r>
        <w:rPr>
          <w:rFonts w:hint="eastAsia" w:ascii="宋体" w:hAnsi="宋体" w:cs="宋体"/>
          <w:bCs/>
          <w:color w:val="000000"/>
          <w:sz w:val="24"/>
          <w:szCs w:val="24"/>
          <w:u w:val="single"/>
        </w:rPr>
        <w:t xml:space="preserve">时</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w:t>
      </w:r>
      <w:r>
        <w:rPr>
          <w:rFonts w:hint="eastAsia" w:ascii="宋体" w:hAnsi="宋体" w:cs="宋体"/>
          <w:color w:val="000000"/>
          <w:sz w:val="24"/>
          <w:szCs w:val="24"/>
        </w:rPr>
        <w:t xml:space="preserve">（自磋商文件开始发出之日起至供应商提交响应文件截止之日止，不得少于10日。）</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2.地点：“苏采云”政府采购交易系统网上开标大厅。</w:t>
      </w:r>
      <w:r>
        <w:rPr>
          <w:rFonts w:hint="eastAsia" w:ascii="宋体" w:hAnsi="宋体" w:cs="宋体"/>
          <w:color w:val="000000"/>
          <w:sz w:val="24"/>
          <w:szCs w:val="24"/>
        </w:rPr>
      </w:r>
      <w:r/>
    </w:p>
    <w:p>
      <w:pPr>
        <w:pStyle w:val="1020"/>
        <w:ind w:firstLine="482"/>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注：各供应商请关注开标大厅交流区，在开标结束后，请勿离开开标大厅，待资格审查完毕，磋商小组发出报价指令后须在15分钟内完成系统报价。</w:t>
      </w:r>
      <w:r>
        <w:rPr>
          <w:rFonts w:hint="eastAsia" w:ascii="宋体" w:hAnsi="宋体" w:cs="宋体"/>
          <w:color w:val="000000"/>
          <w:sz w:val="24"/>
          <w:szCs w:val="24"/>
        </w:rPr>
        <w:t xml:space="preserve">供应商未在磋商小组规定的时间内在苏采云系统中提交最后报价的视为放弃磋商，其响应文件按无效响应处理。</w:t>
      </w:r>
      <w:r>
        <w:rPr>
          <w:rFonts w:hint="eastAsia" w:ascii="宋体" w:hAnsi="宋体" w:cs="宋体"/>
          <w:b/>
          <w:color w:val="000000"/>
          <w:sz w:val="24"/>
          <w:szCs w:val="24"/>
        </w:rPr>
      </w:r>
      <w:r/>
    </w:p>
    <w:p>
      <w:pPr>
        <w:pStyle w:val="1020"/>
        <w:ind w:firstLine="480"/>
        <w:spacing w:line="480" w:lineRule="exact"/>
        <w:rPr>
          <w:rFonts w:hint="eastAsia" w:ascii="宋体" w:hAnsi="宋体" w:cs="宋体"/>
          <w:bCs/>
          <w:color w:val="000000"/>
          <w:sz w:val="24"/>
          <w:szCs w:val="24"/>
          <w:u w:val="single"/>
        </w:rPr>
      </w:pPr>
      <w:r>
        <w:rPr>
          <w:rFonts w:hint="eastAsia" w:ascii="宋体" w:hAnsi="宋体" w:cs="宋体"/>
          <w:color w:val="000000"/>
          <w:sz w:val="24"/>
          <w:szCs w:val="24"/>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sz w:val="24"/>
          <w:szCs w:val="24"/>
        </w:rPr>
        <w:t xml:space="preserve">供应商解密限定在开标后30分钟之内完成</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sz w:val="24"/>
          <w:szCs w:val="24"/>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cs="宋体"/>
          <w:bCs/>
          <w:color w:val="000000"/>
          <w:sz w:val="24"/>
          <w:szCs w:val="24"/>
          <w:u w:val="single"/>
        </w:rPr>
      </w:r>
      <w:r/>
    </w:p>
    <w:p>
      <w:pPr>
        <w:pStyle w:val="1020"/>
        <w:ind w:firstLine="480"/>
        <w:spacing w:line="480" w:lineRule="exact"/>
        <w:rPr>
          <w:rFonts w:hint="eastAsia" w:ascii="宋体" w:hAnsi="宋体" w:cs="宋体"/>
          <w:color w:val="000000"/>
          <w:sz w:val="24"/>
          <w:szCs w:val="24"/>
        </w:rPr>
        <w:outlineLvl w:val="2"/>
      </w:pPr>
      <w:r/>
      <w:bookmarkStart w:id="27" w:name="_Toc35393794"/>
      <w:r/>
      <w:bookmarkStart w:id="28" w:name="_Toc28359084"/>
      <w:r/>
      <w:bookmarkStart w:id="29" w:name="_Toc35393625"/>
      <w:r/>
      <w:bookmarkStart w:id="30" w:name="_Toc38985267"/>
      <w:r/>
      <w:bookmarkStart w:id="31" w:name="_Toc28359007"/>
      <w:r>
        <w:rPr>
          <w:rFonts w:hint="eastAsia" w:ascii="宋体" w:hAnsi="宋体" w:cs="宋体"/>
          <w:color w:val="000000"/>
          <w:sz w:val="24"/>
          <w:szCs w:val="24"/>
        </w:rPr>
        <w:t xml:space="preserve">五、公告期限</w:t>
      </w:r>
      <w:bookmarkEnd w:id="27"/>
      <w:r/>
      <w:bookmarkEnd w:id="28"/>
      <w:r/>
      <w:bookmarkEnd w:id="29"/>
      <w:r/>
      <w:bookmarkEnd w:id="30"/>
      <w:r/>
      <w:bookmarkEnd w:id="31"/>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自本公告发布之日起3个工作日。</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outlineLvl w:val="2"/>
      </w:pPr>
      <w:r>
        <w:rPr>
          <w:rFonts w:hint="eastAsia" w:ascii="宋体" w:hAnsi="宋体" w:cs="宋体"/>
          <w:color w:val="000000"/>
          <w:sz w:val="24"/>
          <w:szCs w:val="24"/>
        </w:rPr>
        <w:t xml:space="preserve">六、其他补充事宜</w:t>
      </w:r>
      <w:bookmarkEnd w:id="32"/>
      <w:r/>
      <w:bookmarkEnd w:id="33"/>
      <w:r/>
      <w:bookmarkEnd w:id="34"/>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1.磋商保证金：免收</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2.项目开标活动模式：不见面远程开标模式，供应商在各自地点通过“苏采云”政府采购交易系统参加磋商活动。</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3.项目演示、样品、答辩等（如有请描述）：无</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4.对项目需求部分（供应商资格要求、项目需求、商务技术评分标准）的询问、质疑由采购人负责答复；对项目磋商文件</w:t>
      </w:r>
      <w:r>
        <w:rPr>
          <w:rFonts w:hint="eastAsia" w:ascii="宋体" w:hAnsi="宋体" w:cs="宋体"/>
          <w:color w:val="000000"/>
          <w:sz w:val="24"/>
          <w:szCs w:val="24"/>
          <w:lang w:eastAsia="zh-CN"/>
        </w:rPr>
        <w:t xml:space="preserve">其他部分</w:t>
      </w:r>
      <w:r>
        <w:rPr>
          <w:rFonts w:hint="eastAsia" w:ascii="宋体" w:hAnsi="宋体" w:cs="宋体"/>
          <w:color w:val="000000"/>
          <w:sz w:val="24"/>
          <w:szCs w:val="24"/>
        </w:rPr>
        <w:t xml:space="preserve">的询问请向磋商文件制作人或项目磋商经办人提出；对在“电子交易平台”操作阶段的询问请向交易系统软件维护人员提出。</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6.有关本次磋商的事项若存在变动或修改，敬请及时关注采购人在“江苏政府采购网”发布的更正公告。</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outlineLvl w:val="2"/>
      </w:pPr>
      <w:r/>
      <w:bookmarkStart w:id="35" w:name="_Toc35393627"/>
      <w:r/>
      <w:bookmarkStart w:id="36" w:name="_Toc35393796"/>
      <w:r/>
      <w:bookmarkStart w:id="37" w:name="_Toc28359008"/>
      <w:r/>
      <w:bookmarkStart w:id="38" w:name="_Toc28359085"/>
      <w:r/>
      <w:bookmarkStart w:id="39" w:name="_Toc38985269"/>
      <w:r>
        <w:rPr>
          <w:rFonts w:hint="eastAsia" w:ascii="宋体" w:hAnsi="宋体" w:cs="宋体"/>
          <w:color w:val="000000"/>
          <w:sz w:val="24"/>
          <w:szCs w:val="24"/>
        </w:rPr>
        <w:t xml:space="preserve">七、本次磋商联系方式</w:t>
      </w:r>
      <w:bookmarkEnd w:id="35"/>
      <w:r/>
      <w:bookmarkEnd w:id="36"/>
      <w:r/>
      <w:bookmarkEnd w:id="37"/>
      <w:r/>
      <w:bookmarkEnd w:id="38"/>
      <w:r/>
      <w:bookmarkEnd w:id="39"/>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bookmarkStart w:id="40" w:name="_Toc28359010"/>
      <w:r/>
      <w:bookmarkStart w:id="41" w:name="_Toc28359087"/>
      <w:r>
        <w:rPr>
          <w:rFonts w:hint="eastAsia" w:ascii="宋体" w:hAnsi="宋体" w:cs="宋体"/>
          <w:color w:val="000000"/>
          <w:sz w:val="24"/>
          <w:szCs w:val="24"/>
        </w:rPr>
        <w:t xml:space="preserve">1.采购人信息</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bookmarkStart w:id="42" w:name="_Toc28359009"/>
      <w:r/>
      <w:bookmarkStart w:id="43" w:name="_Toc28359086"/>
      <w:r>
        <w:rPr>
          <w:rFonts w:hint="eastAsia" w:ascii="宋体" w:hAnsi="宋体" w:cs="宋体"/>
          <w:color w:val="000000"/>
          <w:sz w:val="24"/>
          <w:szCs w:val="24"/>
        </w:rPr>
        <w:t xml:space="preserve">名称：海安市住房和城乡建设局</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地址：南通市海安市中坝南路12号</w:t>
      </w:r>
      <w:r>
        <w:rPr>
          <w:rFonts w:hint="eastAsia" w:ascii="宋体" w:hAnsi="宋体" w:cs="宋体"/>
          <w:color w:val="000000"/>
          <w:sz w:val="24"/>
          <w:szCs w:val="24"/>
        </w:rPr>
      </w:r>
      <w:r/>
    </w:p>
    <w:p>
      <w:pPr>
        <w:pStyle w:val="1020"/>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联系人：吴明轩</w:t>
      </w:r>
      <w:r>
        <w:rPr>
          <w:rFonts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联系方式：18962763032</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bookmarkEnd w:id="42"/>
      <w:r/>
      <w:bookmarkEnd w:id="43"/>
      <w:r>
        <w:rPr>
          <w:rFonts w:hint="eastAsia" w:ascii="宋体" w:hAnsi="宋体" w:cs="宋体"/>
          <w:color w:val="000000"/>
          <w:sz w:val="24"/>
          <w:szCs w:val="24"/>
        </w:rPr>
        <w:t xml:space="preserve">2.采购代理机构信息</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名称：中通服网盈科技有限公司</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地址：海安市海安开发区通榆中路89号春秋置业7楼</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联系人：张茹、朱益龙、顾蓉蓉、张镇宁</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联系方式：15262723081</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u w:val="single"/>
        </w:rPr>
      </w:pPr>
      <w:r>
        <w:rPr>
          <w:rFonts w:hint="eastAsia" w:ascii="宋体" w:hAnsi="宋体" w:cs="宋体"/>
          <w:color w:val="000000"/>
          <w:sz w:val="24"/>
          <w:szCs w:val="24"/>
        </w:rPr>
        <w:t xml:space="preserve">磋商文件制作人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张茹</w:t>
      </w:r>
      <w:r>
        <w:rPr>
          <w:rFonts w:hint="eastAsia" w:ascii="宋体" w:hAnsi="宋体" w:cs="宋体"/>
          <w:color w:val="000000"/>
          <w:sz w:val="24"/>
          <w:szCs w:val="24"/>
          <w:u w:val="single"/>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项目磋商经办人：吴明轩</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交易系统软件维护人员：那工0519-86722801、0519-86722806</w:t>
      </w:r>
      <w:bookmarkEnd w:id="40"/>
      <w:r/>
      <w:bookmarkEnd w:id="41"/>
      <w:r>
        <w:rPr>
          <w:rFonts w:hint="eastAsia" w:ascii="宋体" w:hAnsi="宋体" w:cs="宋体"/>
          <w:color w:val="000000"/>
          <w:sz w:val="24"/>
          <w:szCs w:val="24"/>
        </w:rPr>
      </w:r>
      <w:r/>
    </w:p>
    <w:p>
      <w:pPr>
        <w:pStyle w:val="1020"/>
        <w:jc w:val="center"/>
        <w:keepNext/>
        <w:spacing w:line="640" w:lineRule="exact"/>
        <w:rPr>
          <w:rFonts w:hint="eastAsia" w:ascii="宋体" w:hAnsi="宋体" w:cs="宋体"/>
          <w:color w:val="000000"/>
          <w:sz w:val="44"/>
          <w:szCs w:val="44"/>
        </w:rPr>
        <w:outlineLvl w:val="0"/>
      </w:pPr>
      <w:r>
        <w:rPr>
          <w:rFonts w:hint="eastAsia" w:ascii="宋体" w:hAnsi="宋体" w:cs="宋体"/>
          <w:color w:val="000000"/>
          <w:sz w:val="44"/>
          <w:szCs w:val="44"/>
        </w:rPr>
        <w:br w:type="page" w:clear="all"/>
      </w:r>
      <w:bookmarkStart w:id="44" w:name="_Toc120614211"/>
      <w:r>
        <w:rPr>
          <w:rFonts w:hint="eastAsia" w:ascii="宋体" w:hAnsi="宋体" w:cs="宋体"/>
          <w:color w:val="000000"/>
          <w:sz w:val="44"/>
          <w:szCs w:val="44"/>
        </w:rPr>
        <w:t xml:space="preserve">第二章  </w:t>
      </w:r>
      <w:bookmarkEnd w:id="1"/>
      <w:r/>
      <w:bookmarkEnd w:id="2"/>
      <w:r/>
      <w:bookmarkEnd w:id="3"/>
      <w:r/>
      <w:bookmarkEnd w:id="4"/>
      <w:r/>
      <w:bookmarkEnd w:id="5"/>
      <w:r/>
      <w:bookmarkEnd w:id="44"/>
      <w:r>
        <w:rPr>
          <w:rFonts w:hint="eastAsia" w:ascii="宋体" w:hAnsi="宋体" w:cs="宋体"/>
          <w:color w:val="000000"/>
          <w:sz w:val="44"/>
          <w:szCs w:val="44"/>
        </w:rPr>
        <w:t xml:space="preserve">供应商须知</w:t>
      </w:r>
      <w:r>
        <w:rPr>
          <w:rFonts w:hint="eastAsia" w:ascii="宋体" w:hAnsi="宋体" w:cs="宋体"/>
          <w:color w:val="000000"/>
          <w:sz w:val="44"/>
          <w:szCs w:val="44"/>
        </w:rPr>
      </w:r>
      <w:r/>
    </w:p>
    <w:p>
      <w:pPr>
        <w:pStyle w:val="1020"/>
        <w:ind w:firstLine="562"/>
        <w:spacing w:line="480" w:lineRule="exact"/>
        <w:rPr>
          <w:rFonts w:hint="eastAsia" w:ascii="宋体" w:hAnsi="宋体" w:cs="宋体"/>
          <w:b/>
          <w:bCs/>
          <w:color w:val="000000"/>
          <w:sz w:val="28"/>
          <w:szCs w:val="28"/>
        </w:rPr>
        <w:outlineLvl w:val="2"/>
      </w:pPr>
      <w:r/>
      <w:bookmarkStart w:id="45" w:name="_Toc16938519"/>
      <w:r/>
      <w:bookmarkStart w:id="46" w:name="_Toc513029203"/>
      <w:r/>
      <w:bookmarkStart w:id="47" w:name="_Toc120614214"/>
      <w:r/>
      <w:bookmarkStart w:id="48" w:name="_Toc20823275"/>
      <w:r>
        <w:rPr>
          <w:rFonts w:hint="eastAsia" w:ascii="宋体" w:hAnsi="宋体" w:cs="宋体"/>
          <w:b/>
          <w:bCs/>
          <w:color w:val="000000"/>
          <w:sz w:val="28"/>
          <w:szCs w:val="28"/>
        </w:rPr>
      </w:r>
      <w:r/>
    </w:p>
    <w:p>
      <w:pPr>
        <w:pStyle w:val="1020"/>
        <w:ind w:firstLine="480"/>
        <w:spacing w:line="480" w:lineRule="exact"/>
        <w:rPr>
          <w:rFonts w:hint="eastAsia" w:ascii="宋体" w:hAnsi="宋体" w:cs="宋体"/>
          <w:color w:val="000000"/>
          <w:sz w:val="24"/>
          <w:szCs w:val="24"/>
        </w:rPr>
        <w:outlineLvl w:val="2"/>
      </w:pPr>
      <w:r>
        <w:rPr>
          <w:rFonts w:hint="eastAsia" w:ascii="宋体" w:hAnsi="宋体" w:cs="宋体"/>
          <w:color w:val="000000"/>
          <w:sz w:val="24"/>
          <w:szCs w:val="24"/>
        </w:rPr>
        <w:t xml:space="preserve">一、总则</w:t>
      </w:r>
      <w:bookmarkEnd w:id="45"/>
      <w:r/>
      <w:bookmarkEnd w:id="46"/>
      <w:r/>
      <w:bookmarkEnd w:id="47"/>
      <w:r/>
      <w:bookmarkEnd w:id="48"/>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宋体" w:hAnsi="宋体" w:cs="宋体"/>
          <w:b/>
          <w:bCs/>
          <w:color w:val="000000"/>
          <w:sz w:val="24"/>
          <w:szCs w:val="24"/>
        </w:rPr>
        <w:t xml:space="preserve">1</w:t>
      </w:r>
      <w:bookmarkEnd w:id="50"/>
      <w:r>
        <w:rPr>
          <w:rFonts w:hint="eastAsia" w:ascii="宋体" w:hAnsi="宋体" w:cs="宋体"/>
          <w:b/>
          <w:bCs/>
          <w:color w:val="000000"/>
          <w:sz w:val="24"/>
          <w:szCs w:val="24"/>
        </w:rPr>
        <w:t xml:space="preserve">.采购方式</w:t>
      </w:r>
      <w:bookmarkEnd w:id="51"/>
      <w:r/>
      <w:bookmarkEnd w:id="52"/>
      <w:r/>
      <w:bookmarkEnd w:id="53"/>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1.1 本次政府采购活动采取竞争性磋商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以下简称磋商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方式，本磋商文件仅适用于磋商公告中所述项目。</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54" w:name="_Toc16938521"/>
      <w:r/>
      <w:bookmarkStart w:id="55" w:name="_Toc513029205"/>
      <w:r/>
      <w:bookmarkStart w:id="56" w:name="_Toc20823277"/>
      <w:r>
        <w:rPr>
          <w:rFonts w:hint="eastAsia" w:ascii="宋体" w:hAnsi="宋体" w:cs="宋体"/>
          <w:b/>
          <w:bCs/>
          <w:color w:val="000000"/>
          <w:sz w:val="24"/>
          <w:szCs w:val="24"/>
        </w:rPr>
        <w:t xml:space="preserve">2.合格的</w:t>
      </w:r>
      <w:bookmarkEnd w:id="54"/>
      <w:r/>
      <w:bookmarkEnd w:id="55"/>
      <w:r/>
      <w:bookmarkEnd w:id="56"/>
      <w:r>
        <w:rPr>
          <w:rFonts w:hint="eastAsia" w:ascii="宋体" w:hAnsi="宋体" w:cs="宋体"/>
          <w:b/>
          <w:bCs/>
          <w:color w:val="000000"/>
          <w:sz w:val="24"/>
          <w:szCs w:val="24"/>
        </w:rPr>
        <w:t xml:space="preserve">供应商</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2.1满足磋商公告中供应商资格要求的规定。</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2.2 满足本磋商文件实质性要求和条件的规定。</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57" w:name="_Toc16938522"/>
      <w:r/>
      <w:bookmarkStart w:id="58" w:name="_Toc513029206"/>
      <w:r/>
      <w:bookmarkStart w:id="59" w:name="_Toc20823278"/>
      <w:r>
        <w:rPr>
          <w:rFonts w:hint="eastAsia" w:ascii="宋体" w:hAnsi="宋体" w:cs="宋体"/>
          <w:b/>
          <w:bCs/>
          <w:color w:val="000000"/>
          <w:sz w:val="24"/>
          <w:szCs w:val="24"/>
        </w:rPr>
        <w:t xml:space="preserve">3.适用法律</w:t>
      </w:r>
      <w:bookmarkEnd w:id="57"/>
      <w:r/>
      <w:bookmarkEnd w:id="58"/>
      <w:r/>
      <w:bookmarkEnd w:id="59"/>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3.1 本次磋商及由此产生的合同受中华人民共和国有关的法律法规制约和保护。</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60" w:name="_Toc20823279"/>
      <w:r/>
      <w:bookmarkStart w:id="61" w:name="_Toc16938523"/>
      <w:r/>
      <w:bookmarkStart w:id="62" w:name="_Toc462564067"/>
      <w:r/>
      <w:bookmarkStart w:id="63" w:name="_Toc513029207"/>
      <w:r>
        <w:rPr>
          <w:rFonts w:hint="eastAsia" w:ascii="宋体" w:hAnsi="宋体" w:cs="宋体"/>
          <w:b/>
          <w:bCs/>
          <w:color w:val="000000"/>
          <w:sz w:val="24"/>
          <w:szCs w:val="24"/>
        </w:rPr>
        <w:t xml:space="preserve">4.磋商费用</w:t>
      </w:r>
      <w:bookmarkEnd w:id="60"/>
      <w:r/>
      <w:bookmarkEnd w:id="61"/>
      <w:r/>
      <w:bookmarkEnd w:id="62"/>
      <w:r/>
      <w:bookmarkEnd w:id="63"/>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4.1</w:t>
      </w:r>
      <w:r>
        <w:rPr>
          <w:rFonts w:hint="eastAsia" w:ascii="宋体" w:hAnsi="宋体" w:cs="宋体"/>
          <w:color w:val="000000"/>
          <w:sz w:val="24"/>
          <w:szCs w:val="24"/>
        </w:rPr>
        <w:t xml:space="preserve">供应商应自行承担所有与参加本次磋商有关的费用，无论磋商过程中的做法和结果如何，采购人和采购代理机构在任何情况下均无义务和责任承担这些费用。</w:t>
      </w:r>
      <w:r>
        <w:rPr>
          <w:rFonts w:hint="eastAsia" w:ascii="宋体" w:hAnsi="宋体" w:cs="宋体"/>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4.2本次磋商不收取标书工本费。</w:t>
      </w:r>
      <w:r>
        <w:rPr>
          <w:rFonts w:hint="eastAsia" w:ascii="宋体" w:hAnsi="宋体" w:cs="宋体"/>
          <w:bCs/>
          <w:color w:val="000000"/>
          <w:sz w:val="24"/>
          <w:szCs w:val="24"/>
        </w:rPr>
      </w:r>
      <w:r/>
    </w:p>
    <w:p>
      <w:pPr>
        <w:pStyle w:val="1020"/>
        <w:ind w:firstLine="482"/>
        <w:spacing w:line="48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5.磋商文件的约束力</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供应商一旦参加本项目采购活动，即被认为接受了本磋商文件的规定和约束。</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outlineLvl w:val="2"/>
      </w:pPr>
      <w:r/>
      <w:bookmarkStart w:id="64" w:name="_Toc513029209"/>
      <w:r/>
      <w:bookmarkStart w:id="65" w:name="_Toc20823281"/>
      <w:r/>
      <w:bookmarkStart w:id="66" w:name="_Toc16938525"/>
      <w:r/>
      <w:bookmarkStart w:id="67" w:name="_Toc120614215"/>
      <w:r>
        <w:rPr>
          <w:rFonts w:hint="eastAsia" w:ascii="宋体" w:hAnsi="宋体" w:cs="宋体"/>
          <w:color w:val="000000"/>
          <w:sz w:val="24"/>
          <w:szCs w:val="24"/>
        </w:rPr>
        <w:t xml:space="preserve">二、</w:t>
      </w:r>
      <w:bookmarkEnd w:id="64"/>
      <w:r/>
      <w:bookmarkEnd w:id="65"/>
      <w:r/>
      <w:bookmarkEnd w:id="66"/>
      <w:r/>
      <w:bookmarkEnd w:id="67"/>
      <w:r>
        <w:rPr>
          <w:rFonts w:hint="eastAsia" w:ascii="宋体" w:hAnsi="宋体" w:cs="宋体"/>
          <w:color w:val="000000"/>
          <w:sz w:val="24"/>
          <w:szCs w:val="24"/>
        </w:rPr>
        <w:t xml:space="preserve">磋商文件</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68" w:name="_Toc20823282"/>
      <w:r/>
      <w:bookmarkStart w:id="69" w:name="_Toc513029210"/>
      <w:r/>
      <w:bookmarkStart w:id="70" w:name="_Toc16938526"/>
      <w:r>
        <w:rPr>
          <w:rFonts w:hint="eastAsia" w:ascii="宋体" w:hAnsi="宋体" w:cs="宋体"/>
          <w:b/>
          <w:bCs/>
          <w:color w:val="000000"/>
          <w:sz w:val="24"/>
          <w:szCs w:val="24"/>
        </w:rPr>
        <w:t xml:space="preserve">6.磋商文件构成</w:t>
      </w:r>
      <w:bookmarkEnd w:id="68"/>
      <w:r/>
      <w:bookmarkEnd w:id="69"/>
      <w:r/>
      <w:bookmarkEnd w:id="70"/>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磋商文件由以下部分组成：</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（1）磋商邀请</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（2）供应商须知</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（3）采购需求</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（4）评审方法与评审标准</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（5）响应文件格式</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（6）附件（如有）</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请仔细检查磋商文件是否齐全，如有缺漏请立即与采购人或采购代理机构联系解决。</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71" w:name="_Toc20823283"/>
      <w:r/>
      <w:bookmarkStart w:id="72" w:name="_Toc16938527"/>
      <w:r/>
      <w:bookmarkStart w:id="73" w:name="_Toc462564070"/>
      <w:r/>
      <w:bookmarkStart w:id="74" w:name="_Toc513029211"/>
      <w:r>
        <w:rPr>
          <w:rFonts w:hint="eastAsia" w:ascii="宋体" w:hAnsi="宋体" w:cs="宋体"/>
          <w:b/>
          <w:bCs/>
          <w:color w:val="000000"/>
          <w:sz w:val="24"/>
          <w:szCs w:val="24"/>
        </w:rPr>
        <w:t xml:space="preserve">7.磋商文件的澄清</w:t>
      </w:r>
      <w:bookmarkEnd w:id="71"/>
      <w:r/>
      <w:bookmarkEnd w:id="72"/>
      <w:r/>
      <w:bookmarkEnd w:id="73"/>
      <w:r/>
      <w:bookmarkEnd w:id="74"/>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任何要求对磋商文件进行澄清的供应商，应在磋商截止期5日前按磋商公告中的通讯地址，以书面形式通知采购人或采购代理机构。</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7.2采购人视情组织答疑会。</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75" w:name="_Toc462564071"/>
      <w:r/>
      <w:bookmarkStart w:id="76" w:name="_Toc16938528"/>
      <w:r/>
      <w:bookmarkStart w:id="77" w:name="_Toc513029212"/>
      <w:r/>
      <w:bookmarkStart w:id="78" w:name="_Toc20823284"/>
      <w:r>
        <w:rPr>
          <w:rFonts w:hint="eastAsia" w:ascii="宋体" w:hAnsi="宋体" w:cs="宋体"/>
          <w:b/>
          <w:bCs/>
          <w:color w:val="000000"/>
          <w:sz w:val="24"/>
          <w:szCs w:val="24"/>
        </w:rPr>
        <w:t xml:space="preserve">8.磋商文件的澄清和修改</w:t>
      </w:r>
      <w:bookmarkEnd w:id="75"/>
      <w:r/>
      <w:bookmarkEnd w:id="76"/>
      <w:r/>
      <w:bookmarkEnd w:id="77"/>
      <w:r/>
      <w:bookmarkEnd w:id="78"/>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在响应文件提交截止时间前，采购人或采购代理机构可以对磋商文件进行澄清和修改</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 更正公告内容将作为磋商文件的组成部分，并对供应商具有约束力。不足5日的，采购人将顺延提交首次响应文件截止时间。</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outlineLvl w:val="2"/>
      </w:pPr>
      <w:r/>
      <w:bookmarkStart w:id="79" w:name="_Toc120614216"/>
      <w:r/>
      <w:bookmarkStart w:id="80" w:name="_Toc513029213"/>
      <w:r/>
      <w:bookmarkStart w:id="81" w:name="_Toc20823285"/>
      <w:r/>
      <w:bookmarkStart w:id="82" w:name="_Toc462564072"/>
      <w:r/>
      <w:bookmarkStart w:id="83" w:name="_Toc16938529"/>
      <w:r>
        <w:rPr>
          <w:rFonts w:hint="eastAsia" w:ascii="宋体" w:hAnsi="宋体" w:cs="宋体"/>
          <w:color w:val="000000"/>
          <w:sz w:val="24"/>
          <w:szCs w:val="24"/>
        </w:rPr>
        <w:t xml:space="preserve">三、响应文件的编制</w:t>
      </w:r>
      <w:bookmarkEnd w:id="79"/>
      <w:r/>
      <w:bookmarkEnd w:id="80"/>
      <w:r/>
      <w:bookmarkEnd w:id="81"/>
      <w:r/>
      <w:bookmarkEnd w:id="82"/>
      <w:r/>
      <w:bookmarkEnd w:id="83"/>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84" w:name="_Toc462564073"/>
      <w:r/>
      <w:bookmarkStart w:id="85" w:name="_Toc20823286"/>
      <w:r/>
      <w:bookmarkStart w:id="86" w:name="_Toc16938530"/>
      <w:r/>
      <w:bookmarkStart w:id="87" w:name="_Toc513029214"/>
      <w:r>
        <w:rPr>
          <w:rFonts w:hint="eastAsia" w:ascii="宋体" w:hAnsi="宋体" w:cs="宋体"/>
          <w:b/>
          <w:bCs/>
          <w:color w:val="000000"/>
          <w:sz w:val="24"/>
          <w:szCs w:val="24"/>
        </w:rPr>
        <w:t xml:space="preserve">9.响应文件的语言及度量衡单位</w:t>
      </w:r>
      <w:bookmarkEnd w:id="84"/>
      <w:r/>
      <w:bookmarkEnd w:id="85"/>
      <w:r/>
      <w:bookmarkEnd w:id="86"/>
      <w:r/>
      <w:bookmarkEnd w:id="87"/>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9.1</w:t>
      </w:r>
      <w:r>
        <w:rPr>
          <w:rFonts w:hint="eastAsia" w:ascii="宋体" w:hAnsi="宋体" w:cs="宋体"/>
          <w:color w:val="000000"/>
          <w:sz w:val="24"/>
          <w:szCs w:val="24"/>
        </w:rPr>
        <w:t xml:space="preserve">供应商提交的响应文件以及供应商与采购人就有关磋商的所有来往通知、函件和文件均应使用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9.2</w:t>
      </w:r>
      <w:r>
        <w:rPr>
          <w:rFonts w:hint="eastAsia" w:ascii="宋体" w:hAnsi="宋体" w:cs="宋体"/>
          <w:color w:val="000000"/>
          <w:sz w:val="24"/>
          <w:szCs w:val="24"/>
        </w:rPr>
        <w:t xml:space="preserve"> 除技术性能另有规定外，响应文件所使用的度量衡单位，均须采用国家法定计量单位。</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88" w:name="_Toc16938531"/>
      <w:r/>
      <w:bookmarkStart w:id="89" w:name="_Toc462564074"/>
      <w:r/>
      <w:bookmarkStart w:id="90" w:name="_Toc513029215"/>
      <w:r/>
      <w:bookmarkStart w:id="91" w:name="_Toc20823287"/>
      <w:r>
        <w:rPr>
          <w:rFonts w:hint="eastAsia" w:ascii="宋体" w:hAnsi="宋体" w:cs="宋体"/>
          <w:b/>
          <w:bCs/>
          <w:color w:val="000000"/>
          <w:sz w:val="24"/>
          <w:szCs w:val="24"/>
        </w:rPr>
        <w:t xml:space="preserve">10.响应文件构成</w:t>
      </w:r>
      <w:bookmarkEnd w:id="88"/>
      <w:r/>
      <w:bookmarkEnd w:id="89"/>
      <w:r/>
      <w:bookmarkEnd w:id="90"/>
      <w:r/>
      <w:bookmarkEnd w:id="91"/>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10.1</w:t>
      </w:r>
      <w:r>
        <w:rPr>
          <w:rFonts w:hint="eastAsia" w:ascii="宋体" w:hAnsi="宋体" w:cs="宋体"/>
          <w:color w:val="000000"/>
          <w:sz w:val="24"/>
          <w:szCs w:val="24"/>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如标书制作工具中格式和内容与“江苏政府采购网”发布的磋商文件不一致，请以“江苏政府采购网”发布的磋商文件为准。</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92" w:name="_Hlt26954838"/>
      <w:r/>
      <w:bookmarkEnd w:id="92"/>
      <w:r/>
      <w:bookmarkStart w:id="93" w:name="_Hlt26670360"/>
      <w:r/>
      <w:bookmarkEnd w:id="93"/>
      <w:r/>
      <w:bookmarkStart w:id="94" w:name="_Hlt26668975"/>
      <w:r/>
      <w:bookmarkEnd w:id="94"/>
      <w:r/>
      <w:bookmarkStart w:id="95" w:name="_Toc513029219"/>
      <w:r/>
      <w:bookmarkStart w:id="96" w:name="_Toc14577357"/>
      <w:r/>
      <w:bookmarkStart w:id="97" w:name="_Toc49090509"/>
      <w:r/>
      <w:bookmarkStart w:id="98" w:name="_Toc513029216"/>
      <w:r/>
      <w:bookmarkStart w:id="99" w:name="_Toc49090507"/>
      <w:r/>
      <w:bookmarkStart w:id="100" w:name="_Toc14577354"/>
      <w:r/>
      <w:bookmarkStart w:id="101" w:name="_Toc49090508"/>
      <w:r/>
      <w:bookmarkStart w:id="102" w:name="_Toc14577355"/>
      <w:r>
        <w:rPr>
          <w:rFonts w:hint="eastAsia" w:ascii="宋体" w:hAnsi="宋体" w:cs="宋体"/>
          <w:b/>
          <w:bCs/>
          <w:color w:val="000000"/>
          <w:sz w:val="24"/>
          <w:szCs w:val="24"/>
        </w:rPr>
        <w:t xml:space="preserve">11.证明磋商响应标的符合磋商文件规定的文件</w:t>
      </w:r>
      <w:bookmarkEnd w:id="95"/>
      <w:r/>
      <w:bookmarkEnd w:id="96"/>
      <w:r/>
      <w:bookmarkEnd w:id="97"/>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bookmarkEnd w:id="98"/>
      <w:r/>
      <w:bookmarkEnd w:id="99"/>
      <w:r/>
      <w:bookmarkEnd w:id="100"/>
      <w:r>
        <w:rPr>
          <w:rFonts w:hint="eastAsia" w:ascii="宋体" w:hAnsi="宋体" w:cs="宋体"/>
          <w:color w:val="000000"/>
          <w:sz w:val="24"/>
          <w:szCs w:val="24"/>
        </w:rPr>
        <w:t xml:space="preserve">11.1供应商应按照磋商文件要求提交证明文件，证明其及磋商响应标的符合磋商文件规定。</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11.2磋商文件对证明文件无明确形式要求的，证明文件可以以文字资料、图纸和数据等形式提交。</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End w:id="101"/>
      <w:r/>
      <w:bookmarkEnd w:id="102"/>
      <w:r>
        <w:rPr>
          <w:rFonts w:hint="eastAsia" w:ascii="宋体" w:hAnsi="宋体" w:cs="宋体"/>
          <w:b/>
          <w:bCs/>
          <w:color w:val="000000"/>
          <w:sz w:val="24"/>
          <w:szCs w:val="24"/>
        </w:rPr>
        <w:t xml:space="preserve">12.分项报价表</w:t>
      </w:r>
      <w:r>
        <w:rPr>
          <w:rFonts w:hint="eastAsia" w:ascii="宋体" w:hAnsi="宋体" w:cs="宋体"/>
          <w:b/>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12.1</w:t>
      </w:r>
      <w:r>
        <w:rPr>
          <w:rFonts w:hint="eastAsia" w:ascii="宋体" w:hAnsi="宋体" w:cs="宋体"/>
          <w:color w:val="000000"/>
          <w:sz w:val="24"/>
          <w:szCs w:val="24"/>
        </w:rPr>
        <w:t xml:space="preserve">供应商应按照磋商文件规定格式填报分项报价表。</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color w:val="000000"/>
          <w:sz w:val="24"/>
          <w:szCs w:val="24"/>
        </w:rPr>
        <w:t xml:space="preserve">12.2</w:t>
      </w:r>
      <w:r>
        <w:rPr>
          <w:rFonts w:hint="eastAsia" w:ascii="宋体" w:hAnsi="宋体" w:cs="宋体"/>
          <w:bCs/>
          <w:color w:val="000000"/>
          <w:sz w:val="24"/>
          <w:szCs w:val="24"/>
        </w:rPr>
        <w:t xml:space="preserve">磋商货币。响应文件中的单价和总价无特殊规定的采用人民币报价，以元为单位标注。</w:t>
      </w:r>
      <w:r>
        <w:rPr>
          <w:rFonts w:hint="eastAsia" w:ascii="宋体" w:hAnsi="宋体" w:cs="宋体"/>
          <w:color w:val="000000"/>
          <w:sz w:val="24"/>
          <w:szCs w:val="24"/>
        </w:rPr>
        <w:t xml:space="preserve">磋商文件中另有规定的按规定执行。</w:t>
      </w:r>
      <w:r>
        <w:rPr>
          <w:rFonts w:hint="eastAsia" w:ascii="宋体" w:hAnsi="宋体" w:cs="宋体"/>
          <w:bCs/>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103" w:name="_Hlt26954848"/>
      <w:r/>
      <w:bookmarkEnd w:id="103"/>
      <w:r/>
      <w:bookmarkStart w:id="104" w:name="_Hlt26670482"/>
      <w:r/>
      <w:bookmarkEnd w:id="104"/>
      <w:r/>
      <w:bookmarkStart w:id="105" w:name="_Hlt26954731"/>
      <w:r/>
      <w:bookmarkEnd w:id="105"/>
      <w:r/>
      <w:bookmarkStart w:id="106" w:name="_Hlt26670486"/>
      <w:r/>
      <w:bookmarkEnd w:id="106"/>
      <w:r/>
      <w:bookmarkStart w:id="107" w:name="_Hlt26954846"/>
      <w:r/>
      <w:bookmarkEnd w:id="107"/>
      <w:r>
        <w:rPr>
          <w:rFonts w:hint="eastAsia" w:ascii="宋体" w:hAnsi="宋体" w:cs="宋体"/>
          <w:b/>
          <w:bCs/>
          <w:color w:val="000000"/>
          <w:sz w:val="24"/>
          <w:szCs w:val="24"/>
        </w:rPr>
        <w:t xml:space="preserve">13.技术要求响应及偏离表、商务要求响应及偏离表</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lang w:val="zh-CN"/>
        </w:rPr>
      </w:pPr>
      <w:r>
        <w:rPr>
          <w:rFonts w:hint="eastAsia" w:ascii="宋体" w:hAnsi="宋体" w:cs="宋体"/>
          <w:bCs/>
          <w:color w:val="000000"/>
          <w:sz w:val="24"/>
          <w:szCs w:val="24"/>
          <w:lang w:val="zh-CN"/>
        </w:rPr>
        <w:t xml:space="preserve">13.1</w:t>
      </w:r>
      <w:r>
        <w:rPr>
          <w:rFonts w:hint="eastAsia" w:ascii="宋体" w:hAnsi="宋体" w:cs="宋体"/>
          <w:color w:val="000000"/>
          <w:sz w:val="24"/>
          <w:szCs w:val="24"/>
          <w:lang w:val="zh-CN"/>
        </w:rPr>
        <w:t xml:space="preserve">供应商需对磋商文件中的技术要求与商务要求逐项作出响应或偏离，并说明原因。</w:t>
      </w:r>
      <w:r>
        <w:rPr>
          <w:rFonts w:hint="eastAsia" w:ascii="宋体" w:hAnsi="宋体" w:cs="宋体"/>
          <w:color w:val="000000"/>
          <w:sz w:val="24"/>
          <w:szCs w:val="24"/>
          <w:lang w:val="zh-CN"/>
        </w:rPr>
      </w:r>
      <w:r/>
    </w:p>
    <w:p>
      <w:pPr>
        <w:pStyle w:val="1020"/>
        <w:ind w:firstLine="480"/>
        <w:spacing w:line="48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13.2供应商可在响应文件中提供认为需要的其他技术文件或说明。</w:t>
      </w:r>
      <w:r>
        <w:rPr>
          <w:rFonts w:hint="eastAsia" w:ascii="宋体" w:hAnsi="宋体" w:cs="宋体"/>
          <w:color w:val="000000"/>
          <w:sz w:val="24"/>
          <w:szCs w:val="24"/>
          <w:lang w:val="zh-CN"/>
        </w:rPr>
      </w:r>
      <w:r/>
    </w:p>
    <w:p>
      <w:pPr>
        <w:pStyle w:val="1020"/>
        <w:ind w:firstLine="482"/>
        <w:spacing w:line="48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14.服务承诺、培训计划、人员安排及其他</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14.1</w:t>
      </w:r>
      <w:r>
        <w:rPr>
          <w:rFonts w:hint="eastAsia" w:ascii="宋体" w:hAnsi="宋体" w:cs="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14.2供应商需根据磋商文件要求提供培训计划。</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14.3供应商需根据磋商文件要求提供</w:t>
      </w:r>
      <w:r>
        <w:rPr>
          <w:rFonts w:hint="eastAsia" w:ascii="宋体" w:hAnsi="宋体" w:cs="宋体"/>
          <w:color w:val="000000"/>
          <w:sz w:val="24"/>
          <w:szCs w:val="24"/>
          <w:lang w:val="zh-CN"/>
        </w:rPr>
        <w:t xml:space="preserve">磋商响应标的的主要组成部分、功能设计、实现思路及关键技术等。</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108" w:name="_Toc14577359"/>
      <w:r/>
      <w:bookmarkStart w:id="109" w:name="_Toc49090510"/>
      <w:r>
        <w:rPr>
          <w:rFonts w:hint="eastAsia" w:ascii="宋体" w:hAnsi="宋体" w:cs="宋体"/>
          <w:b/>
          <w:bCs/>
          <w:color w:val="000000"/>
          <w:sz w:val="24"/>
          <w:szCs w:val="24"/>
        </w:rPr>
        <w:t xml:space="preserve">15.磋商响应函</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pacing w:val="-6"/>
          <w:sz w:val="24"/>
          <w:szCs w:val="24"/>
        </w:rPr>
      </w:pPr>
      <w:r>
        <w:rPr>
          <w:rFonts w:hint="eastAsia" w:ascii="宋体" w:hAnsi="宋体" w:cs="宋体"/>
          <w:bCs/>
          <w:color w:val="000000"/>
          <w:sz w:val="24"/>
          <w:szCs w:val="24"/>
        </w:rPr>
        <w:t xml:space="preserve">15.1</w:t>
      </w:r>
      <w:r>
        <w:rPr>
          <w:rFonts w:hint="eastAsia" w:ascii="宋体" w:hAnsi="宋体" w:cs="宋体"/>
          <w:color w:val="000000"/>
          <w:sz w:val="24"/>
          <w:szCs w:val="24"/>
        </w:rPr>
        <w:t xml:space="preserve">供应</w:t>
      </w:r>
      <w:r>
        <w:rPr>
          <w:rFonts w:hint="eastAsia" w:ascii="宋体" w:hAnsi="宋体" w:cs="宋体"/>
          <w:color w:val="000000"/>
          <w:spacing w:val="-6"/>
          <w:sz w:val="24"/>
          <w:szCs w:val="24"/>
        </w:rPr>
        <w:t xml:space="preserve">商应按照磋商文件中提供的格式完整、正确填写磋商响应函。</w:t>
      </w:r>
      <w:r>
        <w:rPr>
          <w:rFonts w:hint="eastAsia" w:ascii="宋体" w:hAnsi="宋体" w:cs="宋体"/>
          <w:color w:val="000000"/>
          <w:spacing w:val="-6"/>
          <w:sz w:val="24"/>
          <w:szCs w:val="24"/>
        </w:rPr>
      </w:r>
      <w:r/>
    </w:p>
    <w:p>
      <w:pPr>
        <w:pStyle w:val="1020"/>
        <w:ind w:firstLine="482"/>
        <w:spacing w:line="480" w:lineRule="exact"/>
        <w:rPr>
          <w:rFonts w:hint="eastAsia" w:ascii="宋体" w:hAnsi="宋体" w:cs="宋体"/>
          <w:b/>
          <w:bCs/>
          <w:color w:val="000000"/>
          <w:sz w:val="24"/>
          <w:szCs w:val="24"/>
        </w:rPr>
        <w:outlineLvl w:val="3"/>
      </w:pPr>
      <w:r/>
      <w:bookmarkEnd w:id="108"/>
      <w:r/>
      <w:bookmarkEnd w:id="109"/>
      <w:r/>
      <w:bookmarkStart w:id="110" w:name="_Toc49090511"/>
      <w:r/>
      <w:bookmarkStart w:id="111" w:name="_Toc14577360"/>
      <w:r>
        <w:rPr>
          <w:rFonts w:hint="eastAsia" w:ascii="宋体" w:hAnsi="宋体" w:cs="宋体"/>
          <w:b/>
          <w:bCs/>
          <w:color w:val="000000"/>
          <w:sz w:val="24"/>
          <w:szCs w:val="24"/>
        </w:rPr>
        <w:t xml:space="preserve">16.磋商有效期</w:t>
      </w:r>
      <w:bookmarkEnd w:id="110"/>
      <w:r/>
      <w:bookmarkEnd w:id="111"/>
      <w:r>
        <w:rPr>
          <w:rFonts w:hint="eastAsia" w:ascii="宋体" w:hAnsi="宋体" w:cs="宋体"/>
          <w:b/>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16.1磋商有效期为采购人规定的提交响应文件截止之日后</w:t>
      </w:r>
      <w:r>
        <w:rPr>
          <w:rFonts w:hint="eastAsia" w:ascii="宋体" w:hAnsi="宋体" w:cs="宋体"/>
          <w:b/>
          <w:color w:val="000000"/>
          <w:sz w:val="24"/>
          <w:szCs w:val="24"/>
          <w:u w:val="single"/>
        </w:rPr>
        <w:t xml:space="preserve">六十（60）天</w:t>
      </w:r>
      <w:r>
        <w:rPr>
          <w:rFonts w:hint="eastAsia" w:ascii="宋体" w:hAnsi="宋体" w:cs="宋体"/>
          <w:bCs/>
          <w:color w:val="000000"/>
          <w:sz w:val="24"/>
          <w:szCs w:val="24"/>
        </w:rPr>
        <w:t xml:space="preserve">。磋商有效期比规定短的将被视为非实质性响应磋商文件而予以拒绝。</w:t>
      </w:r>
      <w:r>
        <w:rPr>
          <w:rFonts w:hint="eastAsia" w:ascii="宋体" w:hAnsi="宋体" w:cs="宋体"/>
          <w:bCs/>
          <w:color w:val="000000"/>
          <w:sz w:val="24"/>
          <w:szCs w:val="24"/>
        </w:rPr>
      </w:r>
      <w:r/>
    </w:p>
    <w:p>
      <w:pPr>
        <w:pStyle w:val="1020"/>
        <w:ind w:firstLine="482"/>
        <w:spacing w:line="48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17.磋商有效期的延长</w:t>
      </w:r>
      <w:r>
        <w:rPr>
          <w:rFonts w:hint="eastAsia" w:ascii="宋体" w:hAnsi="宋体" w:cs="宋体"/>
          <w:b/>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s="宋体"/>
          <w:color w:val="000000"/>
          <w:sz w:val="24"/>
          <w:szCs w:val="24"/>
        </w:rPr>
        <w:t xml:space="preserve">受磋商有效期约束的所有权利与义务均延长至新的有效期</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1020"/>
        <w:ind w:firstLine="480"/>
        <w:spacing w:line="480" w:lineRule="exact"/>
        <w:rPr>
          <w:rFonts w:hint="eastAsia" w:ascii="宋体" w:hAnsi="宋体" w:cs="宋体"/>
          <w:color w:val="000000"/>
          <w:sz w:val="24"/>
          <w:szCs w:val="24"/>
        </w:rPr>
        <w:outlineLvl w:val="2"/>
      </w:pPr>
      <w:r/>
      <w:bookmarkStart w:id="112" w:name="_Hlt26954852"/>
      <w:r/>
      <w:bookmarkEnd w:id="112"/>
      <w:r/>
      <w:bookmarkStart w:id="113" w:name="_Hlt26954739"/>
      <w:r/>
      <w:bookmarkEnd w:id="113"/>
      <w:r/>
      <w:bookmarkStart w:id="114" w:name="_Toc120614217"/>
      <w:r/>
      <w:bookmarkStart w:id="115" w:name="_Toc20823296"/>
      <w:r/>
      <w:bookmarkStart w:id="116" w:name="_Toc16938540"/>
      <w:r/>
      <w:bookmarkStart w:id="117" w:name="_Toc513029224"/>
      <w:r>
        <w:rPr>
          <w:rFonts w:hint="eastAsia" w:ascii="宋体" w:hAnsi="宋体" w:cs="宋体"/>
          <w:color w:val="000000"/>
          <w:sz w:val="24"/>
          <w:szCs w:val="24"/>
        </w:rPr>
        <w:t xml:space="preserve">四、响应文件的递交</w:t>
      </w:r>
      <w:bookmarkEnd w:id="114"/>
      <w:r/>
      <w:bookmarkEnd w:id="115"/>
      <w:r/>
      <w:bookmarkEnd w:id="116"/>
      <w:r/>
      <w:bookmarkEnd w:id="117"/>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118" w:name="_Toc20823297"/>
      <w:r/>
      <w:bookmarkStart w:id="119" w:name="_Toc16938541"/>
      <w:r/>
      <w:bookmarkStart w:id="120" w:name="_Toc513029225"/>
      <w:r/>
      <w:bookmarkStart w:id="121" w:name="_Toc462564084"/>
      <w:r>
        <w:rPr>
          <w:rFonts w:hint="eastAsia" w:ascii="宋体" w:hAnsi="宋体" w:cs="宋体"/>
          <w:b/>
          <w:bCs/>
          <w:color w:val="000000"/>
          <w:sz w:val="24"/>
          <w:szCs w:val="24"/>
        </w:rPr>
        <w:t xml:space="preserve">18.电子磋商</w:t>
      </w:r>
      <w:bookmarkEnd w:id="118"/>
      <w:r/>
      <w:bookmarkEnd w:id="119"/>
      <w:r/>
      <w:bookmarkEnd w:id="120"/>
      <w:r/>
      <w:bookmarkEnd w:id="121"/>
      <w:r>
        <w:rPr>
          <w:rFonts w:hint="eastAsia" w:ascii="宋体" w:hAnsi="宋体" w:cs="宋体"/>
          <w:b/>
          <w:bCs/>
          <w:color w:val="000000"/>
          <w:sz w:val="24"/>
          <w:szCs w:val="24"/>
        </w:rPr>
        <w:t xml:space="preserve">响应文件的递交</w:t>
      </w:r>
      <w:r>
        <w:rPr>
          <w:rFonts w:hint="eastAsia" w:ascii="宋体" w:hAnsi="宋体" w:cs="宋体"/>
          <w:b/>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18.1供应商应当按照《操作手册》规定，在提交响应文件截止时间前制作并上传电子响应文件。</w:t>
      </w:r>
      <w:bookmarkStart w:id="122" w:name="_Toc20823298"/>
      <w:r/>
      <w:bookmarkStart w:id="123" w:name="_Toc16938542"/>
      <w:r/>
      <w:bookmarkStart w:id="124" w:name="_Toc513029226"/>
      <w:r>
        <w:rPr>
          <w:rFonts w:hint="eastAsia" w:ascii="宋体" w:hAnsi="宋体" w:cs="宋体"/>
          <w:bCs/>
          <w:color w:val="000000"/>
          <w:sz w:val="24"/>
          <w:szCs w:val="24"/>
        </w:rPr>
      </w:r>
      <w:r/>
    </w:p>
    <w:p>
      <w:pPr>
        <w:pStyle w:val="1020"/>
        <w:ind w:firstLine="482"/>
        <w:spacing w:line="48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19.提交响应文件截止时间</w:t>
      </w:r>
      <w:bookmarkEnd w:id="122"/>
      <w:r/>
      <w:bookmarkEnd w:id="123"/>
      <w:r/>
      <w:bookmarkEnd w:id="124"/>
      <w:r>
        <w:rPr>
          <w:rFonts w:hint="eastAsia" w:ascii="宋体" w:hAnsi="宋体" w:cs="宋体"/>
          <w:b/>
          <w:bCs/>
          <w:color w:val="000000"/>
          <w:sz w:val="24"/>
          <w:szCs w:val="24"/>
        </w:rPr>
      </w:r>
      <w:r/>
    </w:p>
    <w:p>
      <w:pPr>
        <w:pStyle w:val="1020"/>
        <w:ind w:firstLine="480"/>
        <w:spacing w:line="480" w:lineRule="exact"/>
        <w:rPr>
          <w:rFonts w:hint="eastAsia" w:ascii="宋体" w:hAnsi="宋体" w:cs="宋体"/>
          <w:b/>
          <w:bCs/>
          <w:color w:val="000000"/>
          <w:sz w:val="24"/>
          <w:szCs w:val="24"/>
          <w:u w:val="single"/>
        </w:rPr>
      </w:pPr>
      <w:r>
        <w:rPr>
          <w:rFonts w:hint="eastAsia" w:ascii="宋体" w:hAnsi="宋体" w:cs="宋体"/>
          <w:color w:val="000000"/>
          <w:sz w:val="24"/>
          <w:szCs w:val="24"/>
        </w:rPr>
        <w:t xml:space="preserve">19.1</w:t>
      </w:r>
      <w:r>
        <w:rPr>
          <w:rFonts w:hint="eastAsia" w:ascii="宋体" w:hAnsi="宋体" w:cs="宋体"/>
          <w:b/>
          <w:bCs/>
          <w:color w:val="000000"/>
          <w:sz w:val="24"/>
          <w:szCs w:val="24"/>
          <w:u w:val="single"/>
        </w:rPr>
        <w:t xml:space="preserve">供应商上传电子响应文件的时间不得迟于磋商公告中规定的提交响应文件截止时间。</w:t>
      </w:r>
      <w:r>
        <w:rPr>
          <w:rFonts w:hint="eastAsia" w:ascii="宋体" w:hAnsi="宋体" w:cs="宋体"/>
          <w:b/>
          <w:bCs/>
          <w:color w:val="000000"/>
          <w:sz w:val="24"/>
          <w:szCs w:val="24"/>
          <w:u w:val="single"/>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bCs/>
          <w:color w:val="000000"/>
          <w:sz w:val="24"/>
          <w:szCs w:val="24"/>
          <w:lang w:eastAsia="zh-CN"/>
        </w:rPr>
        <w:t xml:space="preserve">作无效响应处理</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color w:val="000000"/>
          <w:sz w:val="24"/>
          <w:szCs w:val="24"/>
        </w:rPr>
        <w:t xml:space="preserve">19.2</w:t>
      </w:r>
      <w:r>
        <w:rPr>
          <w:rFonts w:hint="eastAsia" w:ascii="宋体" w:hAnsi="宋体" w:cs="宋体"/>
          <w:bCs/>
          <w:color w:val="000000"/>
          <w:sz w:val="24"/>
          <w:szCs w:val="24"/>
        </w:rPr>
        <w:t xml:space="preserve">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125" w:name="_Toc16938543"/>
      <w:r/>
      <w:bookmarkStart w:id="126" w:name="_Toc513029227"/>
      <w:r/>
      <w:bookmarkStart w:id="127" w:name="_Toc20823299"/>
      <w:r>
        <w:rPr>
          <w:rFonts w:hint="eastAsia" w:ascii="宋体" w:hAnsi="宋体" w:cs="宋体"/>
          <w:b/>
          <w:bCs/>
          <w:color w:val="000000"/>
          <w:sz w:val="24"/>
          <w:szCs w:val="24"/>
        </w:rPr>
        <w:t xml:space="preserve">20.响应文件</w:t>
      </w:r>
      <w:bookmarkEnd w:id="125"/>
      <w:r/>
      <w:bookmarkEnd w:id="126"/>
      <w:r/>
      <w:bookmarkEnd w:id="127"/>
      <w:r>
        <w:rPr>
          <w:rFonts w:hint="eastAsia" w:ascii="宋体" w:hAnsi="宋体" w:cs="宋体"/>
          <w:b/>
          <w:bCs/>
          <w:color w:val="000000"/>
          <w:sz w:val="24"/>
          <w:szCs w:val="24"/>
        </w:rPr>
        <w:t xml:space="preserve">的拒收</w:t>
      </w:r>
      <w:r>
        <w:rPr>
          <w:rFonts w:hint="eastAsia" w:ascii="宋体" w:hAnsi="宋体" w:cs="宋体"/>
          <w:b/>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20.1 采购人拒绝接收在其规定的提交响应文件截止时间后上传的任何电子响应文件。</w:t>
      </w:r>
      <w:r>
        <w:rPr>
          <w:rFonts w:hint="eastAsia" w:ascii="宋体" w:hAnsi="宋体" w:cs="宋体"/>
          <w:bCs/>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128" w:name="_Toc16938544"/>
      <w:r/>
      <w:bookmarkStart w:id="129" w:name="_Toc20823300"/>
      <w:r/>
      <w:bookmarkStart w:id="130" w:name="_Toc513029228"/>
      <w:r>
        <w:rPr>
          <w:rFonts w:hint="eastAsia" w:ascii="宋体" w:hAnsi="宋体" w:cs="宋体"/>
          <w:b/>
          <w:bCs/>
          <w:color w:val="000000"/>
          <w:sz w:val="24"/>
          <w:szCs w:val="24"/>
        </w:rPr>
        <w:t xml:space="preserve">21.响应文件的撤回和修改</w:t>
      </w:r>
      <w:bookmarkEnd w:id="128"/>
      <w:r/>
      <w:bookmarkEnd w:id="129"/>
      <w:r/>
      <w:bookmarkEnd w:id="130"/>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21.1响应文件的撤回</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21.1.1 电子响应文件的撤回</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供应商可在</w:t>
      </w:r>
      <w:r>
        <w:rPr>
          <w:rFonts w:hint="eastAsia" w:ascii="宋体" w:hAnsi="宋体" w:cs="宋体"/>
          <w:bCs/>
          <w:color w:val="000000"/>
          <w:sz w:val="24"/>
          <w:szCs w:val="24"/>
        </w:rPr>
        <w:t xml:space="preserve">提交响应文件</w:t>
      </w:r>
      <w:r>
        <w:rPr>
          <w:rFonts w:hint="eastAsia" w:ascii="宋体" w:hAnsi="宋体" w:cs="宋体"/>
          <w:color w:val="000000"/>
          <w:sz w:val="24"/>
          <w:szCs w:val="24"/>
        </w:rPr>
        <w:t xml:space="preserve">截止时间前，撤回其电子响应文件，具体操作方法见《操作手册》。</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pacing w:val="-6"/>
          <w:sz w:val="24"/>
          <w:szCs w:val="24"/>
        </w:rPr>
      </w:pPr>
      <w:r>
        <w:rPr>
          <w:rFonts w:hint="eastAsia" w:ascii="宋体" w:hAnsi="宋体" w:cs="宋体"/>
          <w:color w:val="000000"/>
          <w:sz w:val="24"/>
          <w:szCs w:val="24"/>
        </w:rPr>
        <w:t xml:space="preserve">21.1.2供</w:t>
      </w:r>
      <w:r>
        <w:rPr>
          <w:rFonts w:hint="eastAsia" w:ascii="宋体" w:hAnsi="宋体" w:cs="宋体"/>
          <w:color w:val="000000"/>
          <w:spacing w:val="-6"/>
          <w:sz w:val="24"/>
          <w:szCs w:val="24"/>
        </w:rPr>
        <w:t xml:space="preserve">应商撤回电子响应文件，则认为其不再参与本项目磋商活动。</w:t>
      </w:r>
      <w:r>
        <w:rPr>
          <w:rFonts w:hint="eastAsia" w:ascii="宋体" w:hAnsi="宋体" w:cs="宋体"/>
          <w:color w:val="000000"/>
          <w:spacing w:val="-6"/>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21.2响应文件的修改</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供应商可在</w:t>
      </w:r>
      <w:r>
        <w:rPr>
          <w:rFonts w:hint="eastAsia" w:ascii="宋体" w:hAnsi="宋体" w:cs="宋体"/>
          <w:bCs/>
          <w:color w:val="000000"/>
          <w:sz w:val="24"/>
          <w:szCs w:val="24"/>
        </w:rPr>
        <w:t xml:space="preserve">提交响应文件</w:t>
      </w:r>
      <w:r>
        <w:rPr>
          <w:rFonts w:hint="eastAsia" w:ascii="宋体" w:hAnsi="宋体" w:cs="宋体"/>
          <w:color w:val="000000"/>
          <w:sz w:val="24"/>
          <w:szCs w:val="24"/>
        </w:rPr>
        <w:t xml:space="preserve">截止时间前，对其电子响应文件进行修改，具体操作方法见《操作手册》。</w:t>
      </w:r>
      <w:r>
        <w:rPr>
          <w:rFonts w:hint="eastAsia" w:ascii="宋体" w:hAnsi="宋体" w:cs="宋体"/>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color w:val="000000"/>
          <w:sz w:val="24"/>
          <w:szCs w:val="24"/>
        </w:rPr>
        <w:t xml:space="preserve">21.3</w:t>
      </w:r>
      <w:r>
        <w:rPr>
          <w:rFonts w:hint="eastAsia" w:ascii="宋体" w:hAnsi="宋体" w:cs="宋体"/>
          <w:bCs/>
          <w:color w:val="000000"/>
          <w:sz w:val="24"/>
          <w:szCs w:val="24"/>
        </w:rPr>
        <w:t xml:space="preserve"> 在提交响应文件截止时间之后，供应商不得对其电子响应文件作任何修改。</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color w:val="000000"/>
          <w:sz w:val="24"/>
          <w:szCs w:val="24"/>
        </w:rPr>
        <w:t xml:space="preserve">21.4</w:t>
      </w:r>
      <w:r>
        <w:rPr>
          <w:rFonts w:hint="eastAsia" w:ascii="宋体" w:hAnsi="宋体" w:cs="宋体"/>
          <w:bCs/>
          <w:color w:val="000000"/>
          <w:sz w:val="24"/>
          <w:szCs w:val="24"/>
        </w:rPr>
        <w:t xml:space="preserve"> 在提交响应文件截止时间至磋商文件中规定的磋商有效期满之间的这段时间内，供应商不得撤回其响应文件。</w:t>
      </w:r>
      <w:r>
        <w:rPr>
          <w:rFonts w:hint="eastAsia" w:ascii="宋体" w:hAnsi="宋体" w:cs="宋体"/>
          <w:bCs/>
          <w:color w:val="000000"/>
          <w:sz w:val="24"/>
          <w:szCs w:val="24"/>
        </w:rPr>
      </w:r>
      <w:r/>
    </w:p>
    <w:p>
      <w:pPr>
        <w:pStyle w:val="1020"/>
        <w:ind w:firstLine="480"/>
        <w:spacing w:line="480" w:lineRule="exact"/>
        <w:rPr>
          <w:rFonts w:hint="eastAsia" w:ascii="宋体" w:hAnsi="宋体" w:cs="宋体"/>
          <w:color w:val="000000"/>
          <w:sz w:val="24"/>
          <w:szCs w:val="24"/>
        </w:rPr>
        <w:outlineLvl w:val="2"/>
      </w:pPr>
      <w:r/>
      <w:bookmarkStart w:id="131" w:name="_Toc16938545"/>
      <w:r/>
      <w:bookmarkStart w:id="132" w:name="_Toc20823301"/>
      <w:r/>
      <w:bookmarkStart w:id="133" w:name="_Toc120614218"/>
      <w:r/>
      <w:bookmarkStart w:id="134" w:name="_Toc513029229"/>
      <w:r>
        <w:rPr>
          <w:rFonts w:hint="eastAsia" w:ascii="宋体" w:hAnsi="宋体" w:cs="宋体"/>
          <w:color w:val="000000"/>
          <w:sz w:val="24"/>
          <w:szCs w:val="24"/>
        </w:rPr>
        <w:t xml:space="preserve">五、响应文件的解密与评审</w:t>
      </w:r>
      <w:bookmarkEnd w:id="131"/>
      <w:r/>
      <w:bookmarkEnd w:id="132"/>
      <w:r/>
      <w:bookmarkEnd w:id="133"/>
      <w:r/>
      <w:bookmarkEnd w:id="134"/>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135" w:name="_Toc513029230"/>
      <w:r/>
      <w:bookmarkStart w:id="136" w:name="_Toc16938546"/>
      <w:r/>
      <w:bookmarkStart w:id="137" w:name="_Toc20823302"/>
      <w:r>
        <w:rPr>
          <w:rFonts w:hint="eastAsia" w:ascii="宋体" w:hAnsi="宋体" w:cs="宋体"/>
          <w:b/>
          <w:bCs/>
          <w:color w:val="000000"/>
          <w:sz w:val="24"/>
          <w:szCs w:val="24"/>
        </w:rPr>
        <w:t xml:space="preserve">22</w:t>
      </w:r>
      <w:bookmarkEnd w:id="135"/>
      <w:r/>
      <w:bookmarkEnd w:id="136"/>
      <w:r/>
      <w:bookmarkEnd w:id="137"/>
      <w:r>
        <w:rPr>
          <w:rFonts w:hint="eastAsia" w:ascii="宋体" w:hAnsi="宋体" w:cs="宋体"/>
          <w:b/>
          <w:bCs/>
          <w:color w:val="000000"/>
          <w:sz w:val="24"/>
          <w:szCs w:val="24"/>
        </w:rPr>
        <w:t xml:space="preserve">.响应文件解密</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22.1供应商应当按照《操作手册》规定，在苏采云系统规定的时间内对磋商响应文件进行解密。</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138" w:name="_Toc20823303"/>
      <w:r/>
      <w:bookmarkStart w:id="139" w:name="_Toc513029231"/>
      <w:r/>
      <w:bookmarkStart w:id="140" w:name="_Toc16938547"/>
      <w:r>
        <w:rPr>
          <w:rFonts w:hint="eastAsia" w:ascii="宋体" w:hAnsi="宋体" w:cs="宋体"/>
          <w:b/>
          <w:bCs/>
          <w:color w:val="000000"/>
          <w:sz w:val="24"/>
          <w:szCs w:val="24"/>
        </w:rPr>
        <w:t xml:space="preserve">23.磋商小组</w:t>
      </w:r>
      <w:r>
        <w:rPr>
          <w:rFonts w:hint="eastAsia" w:ascii="宋体" w:hAnsi="宋体" w:cs="宋体"/>
          <w:b/>
          <w:bCs/>
          <w:color w:val="000000"/>
          <w:sz w:val="24"/>
          <w:szCs w:val="24"/>
        </w:rPr>
      </w:r>
      <w:r/>
    </w:p>
    <w:p>
      <w:pPr>
        <w:pStyle w:val="1020"/>
        <w:ind w:firstLine="480"/>
        <w:spacing w:line="480" w:lineRule="exact"/>
        <w:rPr>
          <w:rFonts w:hint="eastAsia" w:ascii="宋体" w:hAnsi="宋体" w:cs="宋体"/>
          <w:b/>
          <w:color w:val="000000"/>
          <w:sz w:val="24"/>
          <w:szCs w:val="24"/>
        </w:rPr>
      </w:pPr>
      <w:r>
        <w:rPr>
          <w:rFonts w:hint="eastAsia" w:ascii="宋体" w:hAnsi="宋体" w:cs="宋体"/>
          <w:color w:val="000000"/>
          <w:sz w:val="24"/>
          <w:szCs w:val="24"/>
        </w:rPr>
        <w:t xml:space="preserve">23.1</w:t>
      </w:r>
      <w:r>
        <w:rPr>
          <w:rFonts w:hint="eastAsia" w:ascii="宋体" w:hAnsi="宋体" w:cs="宋体"/>
          <w:bCs/>
          <w:color w:val="000000"/>
          <w:sz w:val="24"/>
          <w:szCs w:val="24"/>
        </w:rPr>
        <w:t xml:space="preserve">采购代理机构</w:t>
      </w:r>
      <w:r>
        <w:rPr>
          <w:rFonts w:hint="eastAsia" w:ascii="宋体" w:hAnsi="宋体" w:cs="宋体"/>
          <w:color w:val="000000"/>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cs="宋体"/>
          <w:b/>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23.2磋商小组独立工作，负责评审所有响应文件并确定成交候选人。</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24.评审过程的保密与公正</w:t>
      </w:r>
      <w:r>
        <w:rPr>
          <w:rFonts w:hint="eastAsia" w:ascii="宋体" w:hAnsi="宋体" w:cs="宋体"/>
          <w:b/>
          <w:bCs/>
          <w:color w:val="000000"/>
          <w:sz w:val="24"/>
          <w:szCs w:val="24"/>
        </w:rPr>
      </w:r>
      <w:r/>
    </w:p>
    <w:p>
      <w:pPr>
        <w:pStyle w:val="1020"/>
        <w:ind w:firstLine="480"/>
        <w:spacing w:line="480" w:lineRule="exact"/>
        <w:rPr>
          <w:rFonts w:hint="eastAsia" w:ascii="宋体" w:hAnsi="宋体" w:cs="宋体"/>
          <w:bCs/>
          <w:color w:val="000000"/>
          <w:sz w:val="24"/>
          <w:szCs w:val="24"/>
        </w:rPr>
      </w:pPr>
      <w:r/>
      <w:bookmarkEnd w:id="138"/>
      <w:r/>
      <w:bookmarkEnd w:id="139"/>
      <w:r/>
      <w:bookmarkEnd w:id="140"/>
      <w:r>
        <w:rPr>
          <w:rFonts w:hint="eastAsia" w:ascii="宋体" w:hAnsi="宋体" w:cs="宋体"/>
          <w:color w:val="000000"/>
          <w:sz w:val="24"/>
          <w:szCs w:val="24"/>
        </w:rPr>
        <w:t xml:space="preserve">24.1</w:t>
      </w:r>
      <w:r>
        <w:rPr>
          <w:rFonts w:hint="eastAsia" w:ascii="宋体" w:hAnsi="宋体" w:cs="宋体"/>
          <w:bCs/>
          <w:color w:val="000000"/>
          <w:sz w:val="24"/>
          <w:szCs w:val="24"/>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24.2在评审过程中，供应商不得以任何行为影响磋商评审过程，否则其响应文件将被作为无效响应文件。</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24.3在项目评审期间，采购代理机构将设专门人员与供应商联系。</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24.4 采购人和磋商小组不向未成交的供应商解释未成交原因，也不公布评审过程中的相关细节。</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141" w:name="_Toc513029232"/>
      <w:r/>
      <w:bookmarkStart w:id="142" w:name="_Toc16938548"/>
      <w:r/>
      <w:bookmarkStart w:id="143" w:name="_Toc20823304"/>
      <w:r>
        <w:rPr>
          <w:rFonts w:hint="eastAsia" w:ascii="宋体" w:hAnsi="宋体" w:cs="宋体"/>
          <w:b/>
          <w:bCs/>
          <w:color w:val="000000"/>
          <w:sz w:val="24"/>
          <w:szCs w:val="24"/>
        </w:rPr>
        <w:t xml:space="preserve">25.评审过程中的澄清</w:t>
      </w:r>
      <w:bookmarkEnd w:id="141"/>
      <w:r/>
      <w:bookmarkEnd w:id="142"/>
      <w:r/>
      <w:bookmarkEnd w:id="143"/>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25.3 接到磋商小组澄清、说明和更正要求的供应商如未按规定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 更正，其风险由供应商自行承担。</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144" w:name="_Toc513029233"/>
      <w:r/>
      <w:bookmarkStart w:id="145" w:name="_Toc16938549"/>
      <w:r/>
      <w:bookmarkStart w:id="146" w:name="_Toc20823305"/>
      <w:r>
        <w:rPr>
          <w:rFonts w:hint="eastAsia" w:ascii="宋体" w:hAnsi="宋体" w:cs="宋体"/>
          <w:b/>
          <w:bCs/>
          <w:color w:val="000000"/>
          <w:sz w:val="24"/>
          <w:szCs w:val="24"/>
        </w:rPr>
        <w:t xml:space="preserve">26.对响应文件的审</w:t>
      </w:r>
      <w:bookmarkEnd w:id="144"/>
      <w:r/>
      <w:bookmarkEnd w:id="145"/>
      <w:r/>
      <w:bookmarkEnd w:id="146"/>
      <w:r>
        <w:rPr>
          <w:rFonts w:hint="eastAsia" w:ascii="宋体" w:hAnsi="宋体" w:cs="宋体"/>
          <w:b/>
          <w:bCs/>
          <w:color w:val="000000"/>
          <w:sz w:val="24"/>
          <w:szCs w:val="24"/>
        </w:rPr>
        <w:t xml:space="preserve">查</w:t>
      </w:r>
      <w:r>
        <w:rPr>
          <w:rFonts w:hint="eastAsia" w:ascii="宋体" w:hAnsi="宋体" w:cs="宋体"/>
          <w:b/>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color w:val="000000"/>
          <w:sz w:val="24"/>
          <w:szCs w:val="24"/>
        </w:rPr>
        <w:t xml:space="preserve">26.1</w:t>
      </w:r>
      <w:r>
        <w:rPr>
          <w:rFonts w:hint="eastAsia" w:ascii="宋体" w:hAnsi="宋体" w:cs="宋体"/>
          <w:bCs/>
          <w:color w:val="000000"/>
          <w:sz w:val="24"/>
          <w:szCs w:val="24"/>
        </w:rPr>
        <w:t xml:space="preserve">响应文件审查分为资格审查和符合性审查。</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26.1.1 资格审查：由采购人依据法律法规和磋商文件的规定，对响应文件中的资格证明文件进行审查，以确定供应商是否具备参加磋商的资格。</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cs="宋体"/>
          <w:bCs/>
          <w:color w:val="000000"/>
          <w:sz w:val="24"/>
          <w:szCs w:val="24"/>
          <w:lang w:eastAsia="zh-CN"/>
        </w:rPr>
        <w:t xml:space="preserve">,将</w:t>
      </w:r>
      <w:r>
        <w:rPr>
          <w:rFonts w:hint="eastAsia" w:ascii="宋体" w:hAnsi="宋体" w:cs="宋体"/>
          <w:bCs/>
          <w:color w:val="000000"/>
          <w:sz w:val="24"/>
          <w:szCs w:val="24"/>
        </w:rPr>
        <w:t xml:space="preserve">查询结果留存并归档。</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联合体成员中任何一方存在不良信用记录的，视同联合体存在不良应用记录。</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26.1.3 未通过资格审查或符合性审查的供应商，采购代理机构将在</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中告知未通过资格审查或符合性审查的原因，评审结束后，采购代理机构将不再告知未通过资格审查或符合性审查的原因。</w:t>
      </w:r>
      <w:r>
        <w:rPr>
          <w:rFonts w:hint="eastAsia" w:ascii="宋体" w:hAnsi="宋体" w:cs="宋体"/>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26.3未实质性响应磋商文件的情形</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26.3.1供应商在</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规定的时间内未成功解密电子响应文件的。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26.3.2供应商未按照磋商文件要求上传电子响应文件的。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26.3.3同一供应商提交两个（含两个）以上不同的响应文件或者最后报价的。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26.3.4供应商不具备磋商文件中规定资格要求的。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26.3.5供应商的最后报价超过了采购预算。</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26.3.6不符合磋商文件中规定的实质性要求和条件的。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26.3.8  响应文件含有采购人不能接受的附加条件的。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26.3.9 本项目采购产品被财政部、</w:t>
      </w:r>
      <w:r>
        <w:rPr>
          <w:rFonts w:hint="eastAsia" w:ascii="宋体" w:hAnsi="宋体" w:cs="宋体"/>
          <w:bCs/>
          <w:color w:val="000000"/>
          <w:sz w:val="24"/>
          <w:szCs w:val="24"/>
          <w:lang w:eastAsia="zh-CN"/>
        </w:rPr>
        <w:t xml:space="preserve">国家发展改革委</w:t>
      </w:r>
      <w:r>
        <w:rPr>
          <w:rFonts w:hint="eastAsia" w:ascii="宋体" w:hAnsi="宋体" w:cs="宋体"/>
          <w:bCs/>
          <w:color w:val="000000"/>
          <w:sz w:val="24"/>
          <w:szCs w:val="24"/>
        </w:rPr>
        <w:t xml:space="preserve">、生态环境部等列入“节能产品品目清单</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26.3.10响应文件未按照磋商文件要求加盖CA电子公章的。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26.4未实质性响应磋商文件的响应文件按无效响应处理。</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color w:val="000000"/>
          <w:sz w:val="24"/>
          <w:szCs w:val="24"/>
        </w:rPr>
        <w:t xml:space="preserve">26.5</w:t>
      </w:r>
      <w:r>
        <w:rPr>
          <w:rFonts w:hint="eastAsia" w:ascii="宋体" w:hAnsi="宋体" w:cs="宋体"/>
          <w:bCs/>
          <w:color w:val="000000"/>
          <w:sz w:val="24"/>
          <w:szCs w:val="24"/>
        </w:rPr>
        <w:t xml:space="preserve">如果响应文件实质上没有响应磋商文件的要求，磋商小组将予以拒绝，供应商不得通过修改或撤销</w:t>
      </w:r>
      <w:r>
        <w:rPr>
          <w:rFonts w:hint="eastAsia" w:ascii="宋体" w:hAnsi="宋体" w:cs="宋体"/>
          <w:bCs/>
          <w:color w:val="000000"/>
          <w:sz w:val="24"/>
          <w:szCs w:val="24"/>
          <w:lang w:eastAsia="zh-CN"/>
        </w:rPr>
        <w:t xml:space="preserve">不符</w:t>
      </w:r>
      <w:r>
        <w:rPr>
          <w:rFonts w:hint="eastAsia" w:ascii="宋体" w:hAnsi="宋体" w:cs="宋体"/>
          <w:bCs/>
          <w:color w:val="000000"/>
          <w:sz w:val="24"/>
          <w:szCs w:val="24"/>
        </w:rPr>
        <w:t xml:space="preserve">合要求的偏离或保留而使其成为实质性响应的文件。</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26.6磋商小组将对确定为实质性响应的文件进行进一步审核，看其是否有计算上或累加上的算术错误，修正错误的原则如下：</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（1）响应文件中报价总表内容与响应文件中</w:t>
      </w:r>
      <w:r>
        <w:rPr>
          <w:rFonts w:hint="eastAsia" w:ascii="宋体" w:hAnsi="宋体" w:cs="宋体"/>
          <w:bCs/>
          <w:color w:val="000000"/>
          <w:sz w:val="24"/>
          <w:szCs w:val="24"/>
          <w:lang w:eastAsia="zh-CN"/>
        </w:rPr>
        <w:t xml:space="preserve">响应</w:t>
      </w:r>
      <w:r>
        <w:rPr>
          <w:rFonts w:hint="eastAsia" w:ascii="宋体" w:hAnsi="宋体" w:cs="宋体"/>
          <w:bCs/>
          <w:color w:val="000000"/>
          <w:sz w:val="24"/>
          <w:szCs w:val="24"/>
        </w:rPr>
        <w:t xml:space="preserve">内容不一致的，以报价总表为准。</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（3）单价金额小数点或者百分比有明显错位的，以报价总表的总价为准，并修改单价。</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pacing w:val="-6"/>
          <w:sz w:val="24"/>
          <w:szCs w:val="24"/>
        </w:rPr>
      </w:pPr>
      <w:r>
        <w:rPr>
          <w:rFonts w:hint="eastAsia" w:ascii="宋体" w:hAnsi="宋体" w:cs="宋体"/>
          <w:bCs/>
          <w:color w:val="000000"/>
          <w:sz w:val="24"/>
          <w:szCs w:val="24"/>
        </w:rPr>
        <w:t xml:space="preserve">（4）</w:t>
      </w:r>
      <w:r>
        <w:rPr>
          <w:rFonts w:hint="eastAsia" w:ascii="宋体" w:hAnsi="宋体" w:cs="宋体"/>
          <w:bCs/>
          <w:color w:val="000000"/>
          <w:spacing w:val="-6"/>
          <w:sz w:val="24"/>
          <w:szCs w:val="24"/>
        </w:rPr>
        <w:t xml:space="preserve">总价金额与按单价汇总金额不一致的，以单价金额计算结果为准。</w:t>
      </w:r>
      <w:r>
        <w:rPr>
          <w:rFonts w:hint="eastAsia" w:ascii="宋体" w:hAnsi="宋体" w:cs="宋体"/>
          <w:bCs/>
          <w:color w:val="000000"/>
          <w:spacing w:val="-6"/>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rPr>
          <w:rFonts w:hint="eastAsia" w:ascii="宋体" w:hAnsi="宋体" w:cs="宋体"/>
          <w:bCs/>
          <w:color w:val="000000"/>
          <w:sz w:val="24"/>
          <w:szCs w:val="24"/>
        </w:rPr>
      </w:r>
      <w:r/>
    </w:p>
    <w:p>
      <w:pPr>
        <w:pStyle w:val="1020"/>
        <w:ind w:firstLine="480"/>
        <w:spacing w:line="480" w:lineRule="exact"/>
        <w:rPr>
          <w:rFonts w:hint="eastAsia" w:ascii="宋体" w:hAnsi="宋体" w:cs="宋体"/>
          <w:color w:val="000000"/>
          <w:sz w:val="24"/>
          <w:szCs w:val="24"/>
        </w:rPr>
      </w:pPr>
      <w:r/>
      <w:bookmarkStart w:id="147" w:name="_Toc513029234"/>
      <w:r/>
      <w:bookmarkStart w:id="148" w:name="_Toc16938550"/>
      <w:r/>
      <w:bookmarkStart w:id="149" w:name="_Toc20823306"/>
      <w:r>
        <w:rPr>
          <w:rFonts w:hint="eastAsia" w:ascii="宋体" w:hAnsi="宋体" w:cs="宋体"/>
          <w:color w:val="000000"/>
          <w:sz w:val="24"/>
          <w:szCs w:val="24"/>
        </w:rPr>
        <w:t xml:space="preserve">26.7供应商在项目评审全过程中应</w:t>
      </w:r>
      <w:r>
        <w:rPr>
          <w:rFonts w:hint="eastAsia" w:ascii="宋体" w:hAnsi="宋体" w:cs="宋体"/>
          <w:color w:val="000000"/>
          <w:sz w:val="24"/>
          <w:szCs w:val="24"/>
          <w:lang w:eastAsia="zh-CN"/>
        </w:rPr>
        <w:t xml:space="preserve">保持通信畅通</w:t>
      </w:r>
      <w:r>
        <w:rPr>
          <w:rFonts w:hint="eastAsia" w:ascii="宋体" w:hAnsi="宋体" w:cs="宋体"/>
          <w:color w:val="000000"/>
          <w:sz w:val="24"/>
          <w:szCs w:val="24"/>
        </w:rPr>
        <w:t xml:space="preserve">，并安排专人与采购人或采购代理机构及磋商小组联系。</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27</w:t>
      </w:r>
      <w:bookmarkEnd w:id="147"/>
      <w:r/>
      <w:bookmarkEnd w:id="148"/>
      <w:r/>
      <w:bookmarkEnd w:id="149"/>
      <w:r>
        <w:rPr>
          <w:rFonts w:hint="eastAsia" w:ascii="宋体" w:hAnsi="宋体" w:cs="宋体"/>
          <w:b/>
          <w:bCs/>
          <w:color w:val="000000"/>
          <w:sz w:val="24"/>
          <w:szCs w:val="24"/>
        </w:rPr>
        <w:t xml:space="preserve">.磋商程序及评审方法和评审标准</w:t>
      </w:r>
      <w:r>
        <w:rPr>
          <w:rFonts w:hint="eastAsia" w:ascii="宋体" w:hAnsi="宋体" w:cs="宋体"/>
          <w:b/>
          <w:bCs/>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27.1磋商程序</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cs="宋体"/>
          <w:color w:val="000000"/>
          <w:sz w:val="24"/>
          <w:szCs w:val="24"/>
          <w:lang w:eastAsia="zh-CN"/>
        </w:rPr>
        <w:t xml:space="preserve">〔2015〕124号</w:t>
      </w:r>
      <w:r>
        <w:rPr>
          <w:rFonts w:hint="eastAsia" w:ascii="宋体" w:hAnsi="宋体" w:cs="宋体"/>
          <w:color w:val="000000"/>
          <w:sz w:val="24"/>
          <w:szCs w:val="24"/>
        </w:rPr>
        <w:t xml:space="preserve">）规定情形的，提交最后报价的供应商可以为2家。</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27.1.3供应商未在磋商小组规定的时间内在苏采云系统中提交最后报价视为放弃磋商，其响应文件按无效响应处理，最后报价格式表须加盖CA电子公章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27.2 评审方法和评审标准</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27.2.2评审标准</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见本磋商文件第四章规定。</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27.3采购活动终止的情况</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出现下列情形之一的，本次竞争性磋商采购活动将被终止：</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pacing w:val="-6"/>
          <w:sz w:val="24"/>
          <w:szCs w:val="24"/>
        </w:rPr>
      </w:pPr>
      <w:r>
        <w:rPr>
          <w:rFonts w:hint="eastAsia" w:ascii="宋体" w:hAnsi="宋体" w:cs="宋体"/>
          <w:color w:val="000000"/>
          <w:sz w:val="24"/>
          <w:szCs w:val="24"/>
        </w:rPr>
        <w:t xml:space="preserve">27.3.1</w:t>
      </w:r>
      <w:r>
        <w:rPr>
          <w:rFonts w:hint="eastAsia" w:ascii="宋体" w:hAnsi="宋体" w:cs="宋体"/>
          <w:color w:val="000000"/>
          <w:spacing w:val="-6"/>
          <w:sz w:val="24"/>
          <w:szCs w:val="24"/>
        </w:rPr>
        <w:t xml:space="preserve">因情况变化，不再符合规定的竞争性磋商采购方式适用情形的。</w:t>
      </w:r>
      <w:r>
        <w:rPr>
          <w:rFonts w:hint="eastAsia" w:ascii="宋体" w:hAnsi="宋体" w:cs="宋体"/>
          <w:color w:val="000000"/>
          <w:spacing w:val="-6"/>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27.3.2出现影响采购公正的违法、违规行为的。</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cs="宋体"/>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27.3.4在苏采云系统规定时间内成功解密电子响应文件的供应商不足3家的。</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outlineLvl w:val="2"/>
      </w:pPr>
      <w:r/>
      <w:bookmarkStart w:id="150" w:name="_Toc20823307"/>
      <w:r/>
      <w:bookmarkStart w:id="151" w:name="_Toc513029235"/>
      <w:r/>
      <w:bookmarkStart w:id="152" w:name="_Toc16938551"/>
      <w:r/>
      <w:bookmarkStart w:id="153" w:name="_Toc120614219"/>
      <w:r>
        <w:rPr>
          <w:rFonts w:hint="eastAsia" w:ascii="宋体" w:hAnsi="宋体" w:cs="宋体"/>
          <w:color w:val="000000"/>
          <w:sz w:val="24"/>
          <w:szCs w:val="24"/>
        </w:rPr>
        <w:t xml:space="preserve">六、</w:t>
      </w:r>
      <w:bookmarkEnd w:id="150"/>
      <w:r/>
      <w:bookmarkEnd w:id="151"/>
      <w:r/>
      <w:bookmarkEnd w:id="152"/>
      <w:r/>
      <w:bookmarkEnd w:id="153"/>
      <w:r>
        <w:rPr>
          <w:rFonts w:hint="eastAsia" w:ascii="宋体" w:hAnsi="宋体" w:cs="宋体"/>
          <w:color w:val="000000"/>
          <w:sz w:val="24"/>
          <w:szCs w:val="24"/>
        </w:rPr>
        <w:t xml:space="preserve">成交</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154" w:name="_Toc513029238"/>
      <w:r/>
      <w:bookmarkStart w:id="155" w:name="_Toc20823310"/>
      <w:r/>
      <w:bookmarkStart w:id="156" w:name="_Toc16938554"/>
      <w:r>
        <w:rPr>
          <w:rFonts w:hint="eastAsia" w:ascii="宋体" w:hAnsi="宋体" w:cs="宋体"/>
          <w:b/>
          <w:bCs/>
          <w:color w:val="000000"/>
          <w:sz w:val="24"/>
          <w:szCs w:val="24"/>
        </w:rPr>
        <w:t xml:space="preserve">28</w:t>
      </w:r>
      <w:bookmarkEnd w:id="154"/>
      <w:r>
        <w:rPr>
          <w:rFonts w:hint="eastAsia" w:ascii="宋体" w:hAnsi="宋体" w:cs="宋体"/>
          <w:b/>
          <w:bCs/>
          <w:color w:val="000000"/>
          <w:sz w:val="24"/>
          <w:szCs w:val="24"/>
        </w:rPr>
        <w:t xml:space="preserve">.确定</w:t>
      </w:r>
      <w:bookmarkEnd w:id="155"/>
      <w:r/>
      <w:bookmarkEnd w:id="156"/>
      <w:r>
        <w:rPr>
          <w:rFonts w:hint="eastAsia" w:ascii="宋体" w:hAnsi="宋体" w:cs="宋体"/>
          <w:b/>
          <w:bCs/>
          <w:color w:val="000000"/>
          <w:sz w:val="24"/>
          <w:szCs w:val="24"/>
        </w:rPr>
        <w:t xml:space="preserve">成交单位</w:t>
      </w:r>
      <w:r>
        <w:rPr>
          <w:rFonts w:hint="eastAsia" w:ascii="宋体" w:hAnsi="宋体" w:cs="宋体"/>
          <w:b/>
          <w:bCs/>
          <w:color w:val="000000"/>
          <w:sz w:val="24"/>
          <w:szCs w:val="24"/>
        </w:rPr>
      </w:r>
      <w:r/>
    </w:p>
    <w:p>
      <w:pPr>
        <w:pStyle w:val="102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bCs/>
          <w:color w:val="000000"/>
          <w:sz w:val="24"/>
          <w:szCs w:val="24"/>
        </w:rPr>
        <w:t xml:space="preserve">28.1</w:t>
      </w:r>
      <w:r>
        <w:rPr>
          <w:rFonts w:hint="eastAsia" w:ascii="宋体" w:hAnsi="宋体" w:cs="宋体"/>
          <w:color w:val="000000"/>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hint="eastAsia" w:ascii="宋体" w:hAnsi="宋体" w:cs="宋体"/>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28.2采购人应根据磋商小组推荐的成交候选供应商确定成交供应商。采购</w:t>
      </w:r>
      <w:r>
        <w:rPr>
          <w:rFonts w:hint="eastAsia" w:ascii="宋体" w:hAnsi="宋体" w:cs="宋体"/>
          <w:bCs/>
          <w:color w:val="000000"/>
          <w:sz w:val="24"/>
          <w:szCs w:val="24"/>
          <w:lang w:eastAsia="zh-CN"/>
        </w:rPr>
        <w:t xml:space="preserve">人在确定成交供应商</w:t>
      </w:r>
      <w:r>
        <w:rPr>
          <w:rFonts w:hint="eastAsia" w:ascii="宋体" w:hAnsi="宋体" w:cs="宋体"/>
          <w:bCs/>
          <w:color w:val="000000"/>
          <w:sz w:val="24"/>
          <w:szCs w:val="24"/>
        </w:rPr>
        <w:t xml:space="preserve">后，采购代理机构将在“江苏政府采购网”发布成交结果公告，公告期限为1个工作日。</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28.3若有充分证据证明，成交供应商出现下列情况之一的，一经查实，将被取消成交资格：</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28.3.1提供虚假材料谋取成交的。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28.3.2与评审专家、采购人、其他供应商或者采购代理机构工作人员恶意串通的。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28.3.3向评审专家、采购人或采购代理机构工作人员行贿或者提供其他不正当利益的。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28.3.4恶意竞争，最后报价明显低于其自身合理成本且又无法提供证明的。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28.3.5不满足本磋商文件规定的实质性要求，但在评审过程中又未被磋商小组发现的。</w:t>
      </w:r>
      <w:r>
        <w:rPr>
          <w:rFonts w:hint="eastAsia" w:ascii="宋体" w:hAnsi="宋体" w:cs="宋体"/>
          <w:bCs/>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28.3.6成交后无正当理由拒不与采购人签订政府采购合同或者未按照磋商文件确定的事项签订政府采购合同的。</w:t>
      </w:r>
      <w:r>
        <w:rPr>
          <w:rFonts w:hint="eastAsia" w:ascii="宋体" w:hAnsi="宋体" w:cs="宋体"/>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28.3.7将政府采购合同转包的。</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Start w:id="157" w:name="_Toc200451960"/>
      <w:r>
        <w:rPr>
          <w:rFonts w:hint="eastAsia" w:ascii="宋体" w:hAnsi="宋体" w:cs="宋体"/>
          <w:b/>
          <w:bCs/>
          <w:color w:val="000000"/>
          <w:sz w:val="24"/>
          <w:szCs w:val="24"/>
        </w:rPr>
        <w:t xml:space="preserve">29.质疑处理</w:t>
      </w:r>
      <w:bookmarkEnd w:id="157"/>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000000"/>
          <w:sz w:val="24"/>
          <w:szCs w:val="24"/>
        </w:rPr>
        <w:t xml:space="preserve">采购人或采购代理机构</w:t>
      </w:r>
      <w:r>
        <w:rPr>
          <w:rFonts w:hint="eastAsia" w:ascii="宋体" w:hAnsi="宋体" w:cs="宋体"/>
          <w:color w:val="000000"/>
          <w:sz w:val="24"/>
          <w:szCs w:val="24"/>
        </w:rPr>
        <w:t xml:space="preserve">提出质疑。上述应知其权益受到损害之日，是指：</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29.2.1对可以质疑的采购文件提出质疑的，为收到采购文件之日或者采购文件公告期限届满之日。</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29.2.2对采购过程提出质疑的，为各采购程序环节结束之日。</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29.2.3对成交结果提出质疑的，为成交结果公告期限届满之日。</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color w:val="000000"/>
          <w:sz w:val="24"/>
          <w:szCs w:val="24"/>
        </w:rPr>
      </w:r>
      <w:r/>
    </w:p>
    <w:p>
      <w:pPr>
        <w:pStyle w:val="1020"/>
        <w:ind w:firstLine="480"/>
        <w:spacing w:line="480" w:lineRule="exact"/>
        <w:rPr>
          <w:rFonts w:hint="eastAsia" w:ascii="宋体" w:hAnsi="宋体" w:cs="宋体"/>
          <w:b/>
          <w:color w:val="000000"/>
          <w:sz w:val="24"/>
          <w:szCs w:val="24"/>
        </w:rPr>
      </w:pPr>
      <w:r>
        <w:rPr>
          <w:rFonts w:hint="eastAsia" w:ascii="宋体" w:hAnsi="宋体" w:cs="宋体"/>
          <w:color w:val="000000"/>
          <w:sz w:val="24"/>
          <w:szCs w:val="24"/>
        </w:rPr>
        <w:t xml:space="preserve">29.4 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rPr>
          <w:rFonts w:hint="eastAsia" w:ascii="宋体" w:hAnsi="宋体" w:cs="宋体"/>
          <w:b/>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采购人或采购代理机构只接收以纸质原件形式送达的质疑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建议供应商尽量通过邮寄方式提交质疑（采购人或采购代理机构不接受未填写快递运单的快件）。</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pacing w:val="-6"/>
          <w:sz w:val="24"/>
          <w:szCs w:val="24"/>
        </w:rPr>
      </w:pPr>
      <w:r>
        <w:rPr>
          <w:rFonts w:hint="eastAsia" w:ascii="宋体" w:hAnsi="宋体" w:cs="宋体"/>
          <w:color w:val="000000"/>
          <w:sz w:val="24"/>
          <w:szCs w:val="24"/>
        </w:rPr>
        <w:t xml:space="preserve">采</w:t>
      </w:r>
      <w:r>
        <w:rPr>
          <w:rFonts w:hint="eastAsia" w:ascii="宋体" w:hAnsi="宋体" w:cs="宋体"/>
          <w:color w:val="000000"/>
          <w:spacing w:val="-6"/>
          <w:sz w:val="24"/>
          <w:szCs w:val="24"/>
        </w:rPr>
        <w:t xml:space="preserve">购人及采购代理机构质疑接收人及联系方式见本采购文件第一章。</w:t>
      </w:r>
      <w:r>
        <w:rPr>
          <w:rFonts w:hint="eastAsia" w:ascii="宋体" w:hAnsi="宋体" w:cs="宋体"/>
          <w:color w:val="000000"/>
          <w:spacing w:val="-6"/>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29.5 以下情形的质疑不予受理</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pacing w:val="-6"/>
          <w:sz w:val="24"/>
          <w:szCs w:val="24"/>
        </w:rPr>
      </w:pPr>
      <w:r>
        <w:rPr>
          <w:rFonts w:hint="eastAsia" w:ascii="宋体" w:hAnsi="宋体" w:cs="宋体"/>
          <w:color w:val="000000"/>
          <w:sz w:val="24"/>
          <w:szCs w:val="24"/>
        </w:rPr>
        <w:t xml:space="preserve">29.5.1 </w:t>
      </w:r>
      <w:r>
        <w:rPr>
          <w:rFonts w:hint="eastAsia" w:ascii="宋体" w:hAnsi="宋体" w:cs="宋体"/>
          <w:color w:val="000000"/>
          <w:spacing w:val="-6"/>
          <w:sz w:val="24"/>
          <w:szCs w:val="24"/>
        </w:rPr>
        <w:t xml:space="preserve">内容不符合《政府采购质疑和投诉办法》第十二条规定的质疑。</w:t>
      </w:r>
      <w:r>
        <w:rPr>
          <w:rFonts w:hint="eastAsia" w:ascii="宋体" w:hAnsi="宋体" w:cs="宋体"/>
          <w:color w:val="000000"/>
          <w:spacing w:val="-6"/>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29.5.2 超出政府采购法定期限的质疑。</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29.5.3 以传真、电子邮件等方式递交的非原件形式的质疑。</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29.5.4 未参加磋商活动的供应商或在磋商活动中自身权益未受到损害的供应商所提出的质疑。</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29.5.5供应商组成联合体参加磋商，联合体中任何一方或多方未按要求签字、盖章、加盖公章的质疑。</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30.成交通知书</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30.1成交结果确定后，采购人将向成交供应商发出成交通知书。请成交供应商在成交结果公告届满之日起30日内</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因未及时下载而造成的不利后果由成交供应商自行承担。</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outlineLvl w:val="2"/>
      </w:pPr>
      <w:r/>
      <w:bookmarkStart w:id="158" w:name="_Toc120614220"/>
      <w:r/>
      <w:bookmarkStart w:id="159" w:name="_Toc20823308"/>
      <w:r/>
      <w:bookmarkStart w:id="160" w:name="_Toc16938552"/>
      <w:r/>
      <w:bookmarkStart w:id="161" w:name="_Toc513029236"/>
      <w:r>
        <w:rPr>
          <w:rFonts w:hint="eastAsia" w:ascii="宋体" w:hAnsi="宋体" w:cs="宋体"/>
          <w:color w:val="000000"/>
          <w:sz w:val="24"/>
          <w:szCs w:val="24"/>
        </w:rPr>
        <w:t xml:space="preserve">七、授予合同</w:t>
      </w:r>
      <w:bookmarkEnd w:id="158"/>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bookmarkEnd w:id="159"/>
      <w:r/>
      <w:bookmarkEnd w:id="160"/>
      <w:r/>
      <w:bookmarkEnd w:id="161"/>
      <w:r/>
      <w:bookmarkStart w:id="162" w:name="_Toc513029237"/>
      <w:r/>
      <w:bookmarkStart w:id="163" w:name="_Toc20823309"/>
      <w:r/>
      <w:bookmarkStart w:id="164" w:name="_Toc16938553"/>
      <w:r>
        <w:rPr>
          <w:rFonts w:hint="eastAsia" w:ascii="宋体" w:hAnsi="宋体" w:cs="宋体"/>
          <w:b/>
          <w:bCs/>
          <w:color w:val="000000"/>
          <w:sz w:val="24"/>
          <w:szCs w:val="24"/>
        </w:rPr>
        <w:t xml:space="preserve">31.签订合同</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.l成交供应商应当在成交通知书发出之日起三十日内，按照磋商文件确定的事项与采购人签订政府采购合同。</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31.2磋商文件、成交供应商的响应文件及磋商过程中有关澄清、承诺文件均应作为合同附件。</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31.3 签订合同后，</w:t>
      </w:r>
      <w:r>
        <w:rPr>
          <w:rFonts w:hint="eastAsia" w:ascii="宋体" w:hAnsi="宋体" w:cs="宋体"/>
          <w:b/>
          <w:color w:val="000000"/>
          <w:sz w:val="24"/>
          <w:szCs w:val="24"/>
          <w:u w:val="single"/>
        </w:rPr>
        <w:t xml:space="preserve">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32.标的物的追加</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szCs w:val="24"/>
        </w:rPr>
      </w:r>
      <w:r/>
    </w:p>
    <w:p>
      <w:pPr>
        <w:pStyle w:val="1020"/>
        <w:ind w:firstLine="482"/>
        <w:spacing w:line="480" w:lineRule="exact"/>
        <w:rPr>
          <w:rFonts w:hint="eastAsia" w:ascii="宋体" w:hAnsi="宋体" w:cs="宋体"/>
          <w:b/>
          <w:color w:val="000000"/>
          <w:sz w:val="24"/>
          <w:szCs w:val="24"/>
        </w:rPr>
        <w:outlineLvl w:val="3"/>
      </w:pPr>
      <w:r/>
      <w:bookmarkEnd w:id="162"/>
      <w:r/>
      <w:bookmarkEnd w:id="163"/>
      <w:r/>
      <w:bookmarkEnd w:id="164"/>
      <w:r/>
      <w:bookmarkStart w:id="165" w:name="_Toc479757207"/>
      <w:r/>
      <w:bookmarkStart w:id="166" w:name="_Toc513029242"/>
      <w:r/>
      <w:bookmarkStart w:id="167" w:name="_Toc16938558"/>
      <w:r/>
      <w:bookmarkStart w:id="168" w:name="_Toc120614221"/>
      <w:r/>
      <w:bookmarkStart w:id="169" w:name="_Toc20823314"/>
      <w:r>
        <w:rPr>
          <w:rFonts w:hint="eastAsia" w:ascii="宋体" w:hAnsi="宋体" w:cs="宋体"/>
          <w:b/>
          <w:color w:val="000000"/>
          <w:sz w:val="24"/>
          <w:szCs w:val="24"/>
        </w:rPr>
        <w:t xml:space="preserve">33.政府采购履约资金扶持政策</w:t>
      </w:r>
      <w:r>
        <w:rPr>
          <w:rFonts w:hint="eastAsia" w:ascii="宋体" w:hAnsi="宋体" w:cs="宋体"/>
          <w:b/>
          <w:color w:val="000000"/>
          <w:sz w:val="24"/>
          <w:szCs w:val="24"/>
        </w:rPr>
      </w:r>
      <w:r/>
    </w:p>
    <w:p>
      <w:pPr>
        <w:pStyle w:val="1024"/>
        <w:ind w:firstLine="480"/>
        <w:spacing w:line="480" w:lineRule="exact"/>
        <w:rPr>
          <w:rFonts w:hint="eastAsia" w:ascii="宋体" w:hAnsi="宋体" w:cs="宋体"/>
          <w:bCs/>
          <w:color w:val="000000"/>
          <w:sz w:val="24"/>
          <w:szCs w:val="24"/>
        </w:rPr>
      </w:pPr>
      <w:r/>
      <w:bookmarkEnd w:id="165"/>
      <w:r/>
      <w:bookmarkEnd w:id="166"/>
      <w:r/>
      <w:bookmarkEnd w:id="167"/>
      <w:r/>
      <w:bookmarkEnd w:id="168"/>
      <w:r/>
      <w:bookmarkEnd w:id="169"/>
      <w:r/>
      <w:bookmarkStart w:id="170" w:name="_Hlt16619350"/>
      <w:r/>
      <w:bookmarkStart w:id="171" w:name="_Toc16938590"/>
      <w:r/>
      <w:bookmarkStart w:id="172" w:name="_Toc120614244"/>
      <w:r/>
      <w:bookmarkStart w:id="173" w:name="_Toc20823346"/>
      <w:r/>
      <w:bookmarkStart w:id="174" w:name="_Toc462564139"/>
      <w:r/>
      <w:bookmarkStart w:id="175" w:name="_Toc479757211"/>
      <w:r>
        <w:rPr>
          <w:rFonts w:hint="eastAsia" w:ascii="宋体" w:hAnsi="宋体"/>
          <w:bCs/>
          <w:color w:val="000000"/>
          <w:sz w:val="24"/>
          <w:szCs w:val="24"/>
        </w:rPr>
        <w:t xml:space="preserve">成交供应商可凭政府采购合同办理融资贷款，详情请见江苏政府采购网“政采贷”专栏</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1020"/>
        <w:jc w:val="center"/>
        <w:keepNext/>
        <w:spacing w:line="640" w:lineRule="exact"/>
        <w:rPr>
          <w:rFonts w:hint="eastAsia" w:ascii="宋体" w:hAnsi="宋体" w:cs="宋体"/>
          <w:color w:val="000000"/>
          <w:sz w:val="44"/>
          <w:szCs w:val="44"/>
        </w:rPr>
        <w:outlineLvl w:val="0"/>
      </w:pPr>
      <w:r>
        <w:rPr>
          <w:rFonts w:hint="eastAsia" w:ascii="宋体" w:hAnsi="宋体" w:cs="宋体"/>
          <w:bCs/>
          <w:color w:val="000000"/>
          <w:sz w:val="44"/>
          <w:szCs w:val="21"/>
        </w:rPr>
        <w:br w:type="page" w:clear="all"/>
      </w:r>
      <w:r>
        <w:rPr>
          <w:rFonts w:hint="eastAsia" w:ascii="宋体" w:hAnsi="宋体" w:cs="宋体"/>
          <w:color w:val="000000"/>
          <w:sz w:val="44"/>
          <w:szCs w:val="44"/>
        </w:rPr>
        <w:t xml:space="preserve">第</w:t>
      </w:r>
      <w:bookmarkEnd w:id="170"/>
      <w:r>
        <w:rPr>
          <w:rFonts w:hint="eastAsia" w:ascii="宋体" w:hAnsi="宋体" w:cs="宋体"/>
          <w:color w:val="000000"/>
          <w:sz w:val="44"/>
          <w:szCs w:val="44"/>
        </w:rPr>
        <w:t xml:space="preserve">三章 采购需求</w:t>
      </w:r>
      <w:bookmarkEnd w:id="171"/>
      <w:r/>
      <w:bookmarkEnd w:id="172"/>
      <w:r/>
      <w:bookmarkEnd w:id="173"/>
      <w:r/>
      <w:bookmarkStart w:id="176" w:name="_Toc26554093"/>
      <w:r/>
      <w:bookmarkStart w:id="177" w:name="_Toc49090575"/>
      <w:r>
        <w:rPr>
          <w:rFonts w:hint="eastAsia" w:ascii="宋体" w:hAnsi="宋体" w:cs="宋体"/>
          <w:color w:val="000000"/>
          <w:sz w:val="44"/>
          <w:szCs w:val="44"/>
        </w:rPr>
      </w:r>
      <w:r/>
    </w:p>
    <w:p>
      <w:pPr>
        <w:pStyle w:val="1020"/>
        <w:ind w:firstLine="560"/>
        <w:spacing w:line="480" w:lineRule="exact"/>
        <w:rPr>
          <w:rFonts w:hint="eastAsia" w:ascii="宋体" w:hAnsi="宋体" w:cs="宋体"/>
          <w:color w:val="000000"/>
          <w:sz w:val="28"/>
          <w:szCs w:val="28"/>
        </w:rPr>
      </w:pPr>
      <w:r/>
      <w:bookmarkStart w:id="178" w:name="_Toc120614281"/>
      <w:r>
        <w:rPr>
          <w:rFonts w:hint="eastAsia" w:ascii="宋体" w:hAnsi="宋体" w:cs="宋体"/>
          <w:color w:val="000000"/>
          <w:sz w:val="28"/>
          <w:szCs w:val="28"/>
        </w:rPr>
      </w:r>
      <w:r/>
    </w:p>
    <w:p>
      <w:pPr>
        <w:pStyle w:val="1020"/>
        <w:ind w:firstLine="482"/>
        <w:spacing w:after="145" w:line="560" w:lineRule="exact"/>
        <w:rPr>
          <w:rFonts w:hint="eastAsia" w:ascii="宋体" w:hAnsi="宋体"/>
          <w:b/>
          <w:color w:val="000000"/>
          <w:sz w:val="24"/>
          <w:szCs w:val="24"/>
        </w:rPr>
      </w:pPr>
      <w:r>
        <w:rPr>
          <w:rFonts w:hint="eastAsia" w:ascii="宋体" w:hAnsi="宋体"/>
          <w:b/>
          <w:color w:val="000000"/>
          <w:sz w:val="24"/>
          <w:szCs w:val="24"/>
        </w:rPr>
        <w:t xml:space="preserve">一、采购标的清单</w:t>
      </w:r>
      <w:r>
        <w:rPr>
          <w:rFonts w:hint="eastAsia" w:ascii="宋体" w:hAnsi="宋体"/>
          <w:b/>
          <w:color w:val="000000"/>
          <w:sz w:val="24"/>
          <w:szCs w:val="24"/>
        </w:rPr>
      </w:r>
      <w:r/>
    </w:p>
    <w:tbl>
      <w:tblPr>
        <w:tblW w:w="0" w:type="auto"/>
        <w:jc w:val="center"/>
        <w:tblInd w:w="8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402"/>
        <w:gridCol w:w="3580"/>
      </w:tblGrid>
      <w:tr>
        <w:trPr>
          <w:trHeight w:val="567" w:hRule="exact"/>
        </w:trPr>
        <w:tc>
          <w:tcPr>
            <w:tcW w:w="1101" w:type="dxa"/>
            <w:vAlign w:val="center"/>
            <w:textDirection w:val="lrTb"/>
            <w:noWrap w:val="false"/>
          </w:tcPr>
          <w:p>
            <w:pPr>
              <w:pStyle w:val="1020"/>
              <w:jc w:val="center"/>
              <w:spacing w:line="240" w:lineRule="atLeast"/>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3402" w:type="dxa"/>
            <w:vAlign w:val="center"/>
            <w:textDirection w:val="lrTb"/>
            <w:noWrap w:val="false"/>
          </w:tcPr>
          <w:p>
            <w:pPr>
              <w:pStyle w:val="1020"/>
              <w:jc w:val="center"/>
              <w:spacing w:line="240" w:lineRule="atLeast"/>
              <w:rPr>
                <w:rFonts w:hint="eastAsia" w:ascii="宋体" w:hAnsi="宋体"/>
                <w:bCs/>
                <w:color w:val="000000"/>
                <w:sz w:val="24"/>
                <w:szCs w:val="24"/>
              </w:rPr>
            </w:pPr>
            <w:r>
              <w:rPr>
                <w:rFonts w:hint="eastAsia" w:ascii="宋体" w:hAnsi="宋体"/>
                <w:bCs/>
                <w:color w:val="000000"/>
                <w:sz w:val="24"/>
                <w:szCs w:val="24"/>
              </w:rPr>
              <w:t xml:space="preserve">采购标的</w:t>
            </w:r>
            <w:r>
              <w:rPr>
                <w:rFonts w:hint="eastAsia" w:ascii="宋体" w:hAnsi="宋体"/>
                <w:bCs/>
                <w:color w:val="000000"/>
                <w:sz w:val="24"/>
                <w:szCs w:val="24"/>
              </w:rPr>
            </w:r>
            <w:r/>
          </w:p>
        </w:tc>
        <w:tc>
          <w:tcPr>
            <w:tcW w:w="3580" w:type="dxa"/>
            <w:vAlign w:val="center"/>
            <w:textDirection w:val="lrTb"/>
            <w:noWrap w:val="false"/>
          </w:tcPr>
          <w:p>
            <w:pPr>
              <w:pStyle w:val="1020"/>
              <w:jc w:val="center"/>
              <w:spacing w:line="240" w:lineRule="atLeast"/>
              <w:rPr>
                <w:rFonts w:hint="eastAsia" w:ascii="宋体" w:hAnsi="宋体"/>
                <w:bCs/>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hint="eastAsia" w:ascii="宋体" w:hAnsi="宋体"/>
                <w:bCs/>
                <w:color w:val="000000"/>
                <w:sz w:val="24"/>
                <w:szCs w:val="24"/>
              </w:rPr>
            </w:r>
            <w:r/>
          </w:p>
        </w:tc>
      </w:tr>
      <w:tr>
        <w:trPr>
          <w:trHeight w:val="767" w:hRule="exact"/>
        </w:trPr>
        <w:tc>
          <w:tcPr>
            <w:tcW w:w="1101" w:type="dxa"/>
            <w:vAlign w:val="center"/>
            <w:textDirection w:val="lrTb"/>
            <w:noWrap w:val="false"/>
          </w:tcPr>
          <w:p>
            <w:pPr>
              <w:pStyle w:val="1020"/>
              <w:jc w:val="center"/>
              <w:spacing w:line="240" w:lineRule="atLeast"/>
              <w:rPr>
                <w:rFonts w:hint="eastAsia" w:ascii="宋体" w:hAnsi="宋体"/>
                <w:b w:val="0"/>
                <w:bCs/>
                <w:color w:val="000000"/>
                <w:sz w:val="24"/>
                <w:szCs w:val="24"/>
              </w:rPr>
            </w:pPr>
            <w:r>
              <w:rPr>
                <w:rFonts w:hint="eastAsia" w:ascii="宋体" w:hAnsi="宋体"/>
                <w:b w:val="0"/>
                <w:bCs/>
                <w:color w:val="000000"/>
                <w:sz w:val="24"/>
                <w:szCs w:val="24"/>
              </w:rPr>
              <w:t xml:space="preserve">1</w:t>
            </w:r>
            <w:r>
              <w:rPr>
                <w:rFonts w:hint="eastAsia" w:ascii="宋体" w:hAnsi="宋体"/>
                <w:b w:val="0"/>
                <w:bCs/>
                <w:color w:val="000000"/>
                <w:sz w:val="24"/>
                <w:szCs w:val="24"/>
              </w:rPr>
            </w:r>
            <w:r/>
          </w:p>
        </w:tc>
        <w:tc>
          <w:tcPr>
            <w:tcW w:w="3402" w:type="dxa"/>
            <w:vAlign w:val="center"/>
            <w:textDirection w:val="lrTb"/>
            <w:noWrap w:val="false"/>
          </w:tcPr>
          <w:p>
            <w:pPr>
              <w:pStyle w:val="1020"/>
              <w:jc w:val="center"/>
              <w:spacing w:line="240" w:lineRule="atLeast"/>
              <w:rPr>
                <w:rFonts w:hint="eastAsia" w:ascii="宋体" w:hAnsi="宋体" w:eastAsia="宋体" w:cs="Times New Roman"/>
                <w:b w:val="0"/>
                <w:bCs/>
                <w:color w:val="000000"/>
                <w:sz w:val="24"/>
                <w:szCs w:val="24"/>
                <w:lang w:eastAsia="zh-CN"/>
              </w:rPr>
            </w:pPr>
            <w:r>
              <w:rPr>
                <w:rFonts w:hint="eastAsia" w:ascii="宋体" w:hAnsi="宋体" w:eastAsia="宋体" w:cs="Times New Roman"/>
                <w:b w:val="0"/>
                <w:bCs/>
                <w:color w:val="000000"/>
                <w:sz w:val="24"/>
                <w:szCs w:val="24"/>
              </w:rPr>
              <w:t xml:space="preserve">消防水压监测</w:t>
            </w:r>
            <w:r>
              <w:rPr>
                <w:rFonts w:hint="eastAsia" w:ascii="宋体" w:hAnsi="宋体" w:eastAsia="宋体" w:cs="Times New Roman"/>
                <w:b w:val="0"/>
                <w:bCs/>
                <w:color w:val="000000"/>
                <w:sz w:val="24"/>
                <w:szCs w:val="24"/>
                <w:lang w:eastAsia="zh-CN"/>
              </w:rPr>
              <w:t xml:space="preserve">设备（含安装及配套平台）</w:t>
            </w:r>
            <w:r>
              <w:rPr>
                <w:rFonts w:hint="eastAsia" w:ascii="宋体" w:hAnsi="宋体" w:eastAsia="宋体" w:cs="Times New Roman"/>
                <w:b w:val="0"/>
                <w:bCs/>
                <w:color w:val="000000"/>
                <w:sz w:val="24"/>
                <w:szCs w:val="24"/>
                <w:lang w:eastAsia="zh-CN"/>
              </w:rPr>
            </w:r>
            <w:r/>
          </w:p>
        </w:tc>
        <w:tc>
          <w:tcPr>
            <w:tcW w:w="3580" w:type="dxa"/>
            <w:vAlign w:val="center"/>
            <w:textDirection w:val="lrTb"/>
            <w:noWrap w:val="false"/>
          </w:tcPr>
          <w:p>
            <w:pPr>
              <w:pStyle w:val="1020"/>
              <w:jc w:val="center"/>
              <w:spacing w:line="240" w:lineRule="atLeast"/>
              <w:rPr>
                <w:rFonts w:hint="eastAsia" w:ascii="宋体" w:hAnsi="宋体" w:eastAsia="宋体" w:cs="Times New Roman"/>
                <w:b w:val="0"/>
                <w:bCs/>
                <w:color w:val="000000"/>
                <w:sz w:val="24"/>
                <w:szCs w:val="24"/>
              </w:rPr>
            </w:pPr>
            <w:r>
              <w:rPr>
                <w:rFonts w:hint="eastAsia" w:ascii="宋体" w:hAnsi="宋体" w:eastAsia="宋体" w:cs="Times New Roman"/>
                <w:b w:val="0"/>
                <w:bCs/>
                <w:color w:val="000000"/>
                <w:sz w:val="24"/>
                <w:szCs w:val="24"/>
                <w:lang w:val="en-US" w:eastAsia="zh-CN"/>
              </w:rPr>
              <w:t xml:space="preserve">工业</w:t>
            </w:r>
            <w:r>
              <w:rPr>
                <w:rFonts w:hint="eastAsia" w:ascii="宋体" w:hAnsi="宋体" w:eastAsia="宋体" w:cs="Times New Roman"/>
                <w:b w:val="0"/>
                <w:bCs/>
                <w:color w:val="000000"/>
                <w:sz w:val="24"/>
                <w:szCs w:val="24"/>
              </w:rPr>
            </w:r>
            <w:r/>
          </w:p>
        </w:tc>
      </w:tr>
      <w:tr>
        <w:trPr>
          <w:trHeight w:val="767" w:hRule="exact"/>
        </w:trPr>
        <w:tc>
          <w:tcPr>
            <w:tcW w:w="1101" w:type="dxa"/>
            <w:vAlign w:val="center"/>
            <w:textDirection w:val="lrTb"/>
            <w:noWrap w:val="false"/>
          </w:tcPr>
          <w:p>
            <w:pPr>
              <w:pStyle w:val="1020"/>
              <w:jc w:val="center"/>
              <w:spacing w:line="240" w:lineRule="atLeast"/>
              <w:rPr>
                <w:rFonts w:hint="eastAsia" w:ascii="宋体" w:hAnsi="宋体" w:eastAsia="宋体"/>
                <w:b w:val="0"/>
                <w:bCs/>
                <w:color w:val="000000"/>
                <w:sz w:val="24"/>
                <w:szCs w:val="24"/>
                <w:lang w:val="en-US" w:eastAsia="zh-CN"/>
              </w:rPr>
            </w:pPr>
            <w:r>
              <w:rPr>
                <w:rFonts w:hint="eastAsia" w:ascii="宋体" w:hAnsi="宋体"/>
                <w:b w:val="0"/>
                <w:bCs/>
                <w:color w:val="000000"/>
                <w:sz w:val="24"/>
                <w:szCs w:val="24"/>
                <w:lang w:val="en-US" w:eastAsia="zh-CN"/>
              </w:rPr>
              <w:t xml:space="preserve">2</w:t>
            </w:r>
            <w:r>
              <w:rPr>
                <w:rFonts w:hint="eastAsia" w:ascii="宋体" w:hAnsi="宋体" w:eastAsia="宋体"/>
                <w:b w:val="0"/>
                <w:bCs/>
                <w:color w:val="000000"/>
                <w:sz w:val="24"/>
                <w:szCs w:val="24"/>
                <w:lang w:val="en-US" w:eastAsia="zh-CN"/>
              </w:rPr>
            </w:r>
            <w:r/>
          </w:p>
        </w:tc>
        <w:tc>
          <w:tcPr>
            <w:tcW w:w="3402" w:type="dxa"/>
            <w:vAlign w:val="center"/>
            <w:textDirection w:val="lrTb"/>
            <w:noWrap w:val="false"/>
          </w:tcPr>
          <w:p>
            <w:pPr>
              <w:pStyle w:val="1020"/>
              <w:jc w:val="center"/>
              <w:spacing w:line="240" w:lineRule="atLeast"/>
              <w:rPr>
                <w:rFonts w:hint="eastAsia" w:ascii="宋体" w:hAnsi="宋体" w:eastAsia="宋体" w:cs="Times New Roman"/>
                <w:b w:val="0"/>
                <w:bCs/>
                <w:color w:val="000000"/>
                <w:sz w:val="24"/>
                <w:szCs w:val="24"/>
              </w:rPr>
            </w:pPr>
            <w:r>
              <w:rPr>
                <w:rFonts w:hint="eastAsia" w:ascii="宋体" w:hAnsi="宋体" w:eastAsia="宋体" w:cs="Times New Roman"/>
                <w:b w:val="0"/>
                <w:bCs/>
                <w:color w:val="000000"/>
                <w:sz w:val="24"/>
                <w:szCs w:val="24"/>
                <w:lang w:eastAsia="zh-CN"/>
              </w:rPr>
              <w:t xml:space="preserve">三年运行维护</w:t>
            </w:r>
            <w:r>
              <w:rPr>
                <w:rFonts w:hint="eastAsia" w:ascii="宋体" w:hAnsi="宋体" w:eastAsia="宋体" w:cs="Times New Roman"/>
                <w:b w:val="0"/>
                <w:bCs/>
                <w:color w:val="000000"/>
                <w:sz w:val="24"/>
                <w:szCs w:val="24"/>
              </w:rPr>
            </w:r>
            <w:r/>
          </w:p>
        </w:tc>
        <w:tc>
          <w:tcPr>
            <w:tcW w:w="3580" w:type="dxa"/>
            <w:vAlign w:val="center"/>
            <w:textDirection w:val="lrTb"/>
            <w:noWrap w:val="false"/>
          </w:tcPr>
          <w:p>
            <w:pPr>
              <w:pStyle w:val="1020"/>
              <w:jc w:val="center"/>
              <w:spacing w:line="240" w:lineRule="atLeast"/>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软件和信息技术服务业</w:t>
            </w:r>
            <w:r>
              <w:rPr>
                <w:rFonts w:hint="eastAsia" w:ascii="宋体" w:hAnsi="宋体" w:eastAsia="宋体" w:cs="Times New Roman"/>
                <w:b w:val="0"/>
                <w:bCs/>
                <w:color w:val="000000"/>
                <w:sz w:val="24"/>
                <w:szCs w:val="24"/>
                <w:lang w:val="en-US" w:eastAsia="zh-CN"/>
              </w:rPr>
            </w:r>
            <w:r/>
          </w:p>
        </w:tc>
      </w:tr>
    </w:tbl>
    <w:p>
      <w:pPr>
        <w:pStyle w:val="1020"/>
        <w:ind w:firstLine="482"/>
        <w:spacing w:line="560" w:lineRule="exact"/>
        <w:rPr>
          <w:rFonts w:ascii="宋体" w:hAnsi="宋体" w:eastAsia="宋体"/>
          <w:b/>
          <w:color w:val="000000"/>
          <w:sz w:val="24"/>
          <w:szCs w:val="24"/>
          <w:lang w:val="en-US" w:eastAsia="zh-CN"/>
        </w:rPr>
      </w:pPr>
      <w:r>
        <w:rPr>
          <w:rFonts w:hint="eastAsia" w:ascii="宋体" w:hAnsi="宋体"/>
          <w:b/>
          <w:color w:val="000000"/>
          <w:sz w:val="24"/>
          <w:szCs w:val="24"/>
        </w:rPr>
        <w:t xml:space="preserve">二、</w:t>
      </w:r>
      <w:r>
        <w:rPr>
          <w:rFonts w:hint="eastAsia" w:ascii="宋体" w:hAnsi="宋体"/>
          <w:b/>
          <w:color w:val="000000"/>
          <w:sz w:val="24"/>
          <w:szCs w:val="24"/>
          <w:lang w:val="en-US" w:eastAsia="zh-CN"/>
        </w:rPr>
        <w:t xml:space="preserve">采购需求</w:t>
      </w:r>
      <w:r>
        <w:rPr>
          <w:rFonts w:ascii="宋体" w:hAnsi="宋体" w:eastAsia="宋体"/>
          <w:b/>
          <w:color w:val="000000"/>
          <w:sz w:val="24"/>
          <w:szCs w:val="24"/>
          <w:lang w:val="en-US" w:eastAsia="zh-CN"/>
        </w:rPr>
      </w:r>
      <w:r/>
    </w:p>
    <w:p>
      <w:pPr>
        <w:pStyle w:val="1020"/>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其内容包含但不限于以下内容：</w:t>
      </w:r>
      <w:r>
        <w:rPr>
          <w:rFonts w:hint="eastAsia" w:ascii="宋体" w:hAnsi="宋体"/>
          <w:bCs/>
          <w:color w:val="000000"/>
          <w:sz w:val="24"/>
          <w:szCs w:val="24"/>
        </w:rPr>
      </w: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1.采购标的需实现的功能或者目标，以及为落实政府采购政策需满足的要求：</w:t>
      </w:r>
      <w:r>
        <w:rPr>
          <w:rFonts w:hint="eastAsia" w:ascii="宋体" w:hAnsi="宋体" w:cs="宋体"/>
          <w:b/>
          <w:bCs/>
          <w:color w:val="000000"/>
          <w:sz w:val="24"/>
          <w:szCs w:val="24"/>
        </w:rPr>
      </w:r>
      <w:r/>
    </w:p>
    <w:p>
      <w:pPr>
        <w:pStyle w:val="1020"/>
        <w:ind w:firstLine="480"/>
        <w:spacing w:line="480" w:lineRule="exact"/>
        <w:rPr>
          <w:rFonts w:hint="eastAsia" w:ascii="宋体" w:hAnsi="Times New Roman"/>
          <w:color w:val="000000"/>
          <w:sz w:val="24"/>
        </w:rPr>
      </w:pPr>
      <w:r>
        <w:rPr>
          <w:rFonts w:ascii="宋体" w:hAnsi="Times New Roman"/>
          <w:color w:val="000000"/>
          <w:sz w:val="24"/>
        </w:rPr>
        <w:t xml:space="preserve">为贯彻落实</w:t>
      </w:r>
      <w:r>
        <w:rPr>
          <w:rFonts w:hint="eastAsia" w:ascii="宋体" w:hAnsi="Times New Roman"/>
          <w:color w:val="000000"/>
          <w:sz w:val="24"/>
        </w:rPr>
        <w:t xml:space="preserve">相关政策</w:t>
      </w:r>
      <w:r>
        <w:rPr>
          <w:rFonts w:ascii="宋体" w:hAnsi="Times New Roman"/>
          <w:color w:val="000000"/>
          <w:sz w:val="24"/>
        </w:rPr>
        <w:t xml:space="preserve">，</w:t>
      </w:r>
      <w:r>
        <w:rPr>
          <w:rFonts w:hint="eastAsia" w:ascii="宋体" w:hAnsi="Times New Roman"/>
          <w:color w:val="000000"/>
          <w:sz w:val="24"/>
        </w:rPr>
        <w:t xml:space="preserve">搭建建筑消防水水压远程监测系统，实现海安市高层建筑消防水压实时监测、实时报警、水压（位）预测、数据分析等功能。</w:t>
      </w:r>
      <w:r>
        <w:rPr>
          <w:rFonts w:hint="eastAsia" w:ascii="宋体" w:hAnsi="Times New Roman"/>
          <w:color w:val="000000"/>
          <w:sz w:val="24"/>
        </w:rPr>
      </w: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2.采购标的需执行的国家相关标准、行业标准、地方标准或者其他标准、规范：</w:t>
      </w:r>
      <w:r>
        <w:rPr>
          <w:rFonts w:hint="eastAsia" w:ascii="宋体" w:hAnsi="宋体" w:cs="宋体"/>
          <w:b/>
          <w:bCs/>
          <w:color w:val="000000"/>
          <w:sz w:val="24"/>
          <w:szCs w:val="24"/>
        </w:rPr>
      </w:r>
      <w:r/>
    </w:p>
    <w:p>
      <w:pPr>
        <w:pStyle w:val="1020"/>
        <w:ind w:firstLine="480"/>
        <w:spacing w:line="480" w:lineRule="exact"/>
        <w:rPr>
          <w:rFonts w:hint="eastAsia" w:ascii="宋体" w:hAnsi="Times New Roman"/>
          <w:color w:val="000000"/>
          <w:sz w:val="24"/>
        </w:rPr>
      </w:pPr>
      <w:r>
        <w:rPr>
          <w:rFonts w:hint="eastAsia" w:ascii="Times New Roman" w:hAnsi="Times New Roman"/>
          <w:color w:val="000000"/>
          <w:sz w:val="24"/>
          <w:szCs w:val="24"/>
        </w:rPr>
        <w:t xml:space="preserve">参考国家标准、行业标准及地方现行的相关规范和标准要求</w:t>
      </w:r>
      <w:r>
        <w:rPr>
          <w:rFonts w:hint="eastAsia" w:ascii="宋体" w:hAnsi="Times New Roman"/>
          <w:color w:val="000000"/>
          <w:sz w:val="24"/>
        </w:rPr>
        <w:t xml:space="preserve">。</w:t>
      </w:r>
      <w:r>
        <w:rPr>
          <w:rFonts w:hint="eastAsia" w:ascii="宋体" w:hAnsi="Times New Roman"/>
          <w:color w:val="000000"/>
          <w:sz w:val="24"/>
        </w:rPr>
      </w: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3.采购标的需满足的质量、安全、技术规格、物理特性等要求：</w:t>
      </w:r>
      <w:r>
        <w:rPr>
          <w:rFonts w:hint="eastAsia" w:ascii="宋体" w:hAnsi="宋体" w:cs="宋体"/>
          <w:b/>
          <w:bCs/>
          <w:color w:val="000000"/>
          <w:sz w:val="24"/>
          <w:szCs w:val="24"/>
        </w:rPr>
      </w:r>
      <w:r/>
    </w:p>
    <w:p>
      <w:pPr>
        <w:pStyle w:val="1020"/>
        <w:ind w:left="485"/>
        <w:spacing w:line="400" w:lineRule="exact"/>
        <w:widowControl/>
        <w:rPr>
          <w:rFonts w:ascii="宋体" w:hAnsi="宋体" w:cs="宋体"/>
          <w:color w:val="000000"/>
          <w:sz w:val="24"/>
          <w:szCs w:val="24"/>
        </w:rPr>
      </w:pPr>
      <w:r>
        <w:rPr>
          <w:rFonts w:ascii="宋体" w:hAnsi="宋体" w:cs="宋体"/>
          <w:b/>
          <w:bCs/>
          <w:color w:val="000000"/>
          <w:spacing w:val="-11"/>
          <w:sz w:val="24"/>
          <w:szCs w:val="24"/>
        </w:rPr>
        <w:t xml:space="preserve">其内容包含：</w:t>
      </w:r>
      <w:r>
        <w:rPr>
          <w:rFonts w:ascii="宋体" w:hAnsi="宋体" w:cs="宋体"/>
          <w:color w:val="000000"/>
          <w:sz w:val="24"/>
          <w:szCs w:val="24"/>
        </w:rPr>
      </w:r>
      <w:r/>
    </w:p>
    <w:p>
      <w:pPr>
        <w:pStyle w:val="1020"/>
        <w:ind w:firstLine="480"/>
        <w:spacing w:line="480" w:lineRule="exact"/>
        <w:rPr>
          <w:rFonts w:ascii="宋体" w:hAnsi="Times New Roman"/>
          <w:color w:val="000000"/>
          <w:sz w:val="24"/>
        </w:rPr>
      </w:pPr>
      <w:r>
        <w:rPr>
          <w:rFonts w:ascii="宋体" w:hAnsi="Times New Roman"/>
          <w:color w:val="000000"/>
          <w:sz w:val="24"/>
        </w:rPr>
        <w:t xml:space="preserve">一、硬件部分</w:t>
      </w:r>
      <w:r>
        <w:rPr>
          <w:rFonts w:ascii="宋体" w:hAnsi="Times New Roman"/>
          <w:color w:val="000000"/>
          <w:sz w:val="24"/>
        </w:rPr>
      </w:r>
      <w:r/>
    </w:p>
    <w:p>
      <w:pPr>
        <w:pStyle w:val="1020"/>
        <w:ind w:firstLine="480"/>
        <w:spacing w:line="480" w:lineRule="exact"/>
        <w:rPr>
          <w:rFonts w:ascii="宋体" w:hAnsi="Times New Roman"/>
          <w:color w:val="000000"/>
          <w:sz w:val="24"/>
        </w:rPr>
      </w:pPr>
      <w:r>
        <w:rPr>
          <w:rFonts w:ascii="宋体" w:hAnsi="Times New Roman"/>
          <w:color w:val="000000"/>
          <w:sz w:val="24"/>
        </w:rPr>
        <w:t xml:space="preserve">（一）设备接入要求</w:t>
      </w:r>
      <w:r>
        <w:rPr>
          <w:rFonts w:ascii="宋体" w:hAnsi="Times New Roman"/>
          <w:color w:val="000000"/>
          <w:sz w:val="24"/>
        </w:rPr>
      </w:r>
      <w:r/>
    </w:p>
    <w:p>
      <w:pPr>
        <w:pStyle w:val="1020"/>
        <w:ind w:firstLine="480"/>
        <w:spacing w:line="480" w:lineRule="exact"/>
        <w:rPr>
          <w:rFonts w:hint="eastAsia" w:ascii="宋体" w:hAnsi="Times New Roman"/>
          <w:color w:val="000000"/>
          <w:sz w:val="24"/>
        </w:rPr>
      </w:pPr>
      <w:r>
        <w:rPr>
          <w:rFonts w:hint="eastAsia" w:ascii="宋体" w:hAnsi="Times New Roman"/>
          <w:color w:val="000000"/>
          <w:sz w:val="24"/>
          <w:lang w:eastAsia="zh-CN"/>
        </w:rPr>
        <w:t xml:space="preserve">1.</w:t>
      </w:r>
      <w:r>
        <w:rPr>
          <w:rFonts w:ascii="宋体" w:hAnsi="Times New Roman"/>
          <w:color w:val="000000"/>
          <w:sz w:val="24"/>
        </w:rPr>
        <w:t xml:space="preserve">点位勘测与选址：对</w:t>
      </w:r>
      <w:r>
        <w:rPr>
          <w:rFonts w:hint="eastAsia" w:ascii="宋体" w:hAnsi="Times New Roman"/>
          <w:color w:val="000000"/>
          <w:sz w:val="24"/>
        </w:rPr>
        <w:t xml:space="preserve">海安市</w:t>
      </w:r>
      <w:r>
        <w:rPr>
          <w:rFonts w:ascii="宋体" w:hAnsi="Times New Roman"/>
          <w:color w:val="000000"/>
          <w:sz w:val="24"/>
        </w:rPr>
        <w:t xml:space="preserve">辖区内高层建筑进行实地勘测，安装位置</w:t>
      </w:r>
      <w:r>
        <w:rPr>
          <w:rFonts w:hint="eastAsia" w:ascii="宋体" w:hAnsi="Times New Roman"/>
          <w:color w:val="000000"/>
          <w:sz w:val="24"/>
        </w:rPr>
        <w:t xml:space="preserve">原则上为次顶层消火栓</w:t>
      </w:r>
      <w:r>
        <w:rPr>
          <w:rFonts w:ascii="宋体" w:hAnsi="Times New Roman"/>
          <w:color w:val="000000"/>
          <w:sz w:val="24"/>
        </w:rPr>
        <w:t xml:space="preserve">，安装点位暂估1</w:t>
      </w:r>
      <w:r>
        <w:rPr>
          <w:rFonts w:hint="eastAsia" w:ascii="宋体" w:hAnsi="Times New Roman"/>
          <w:color w:val="000000"/>
          <w:sz w:val="24"/>
        </w:rPr>
        <w:t xml:space="preserve">5</w:t>
      </w:r>
      <w:r>
        <w:rPr>
          <w:rFonts w:ascii="宋体" w:hAnsi="Times New Roman"/>
          <w:color w:val="000000"/>
          <w:sz w:val="24"/>
        </w:rPr>
        <w:t xml:space="preserve">00个，</w:t>
      </w:r>
      <w:r>
        <w:rPr>
          <w:rFonts w:hint="eastAsia" w:ascii="宋体" w:hAnsi="Times New Roman"/>
          <w:color w:val="000000"/>
          <w:sz w:val="24"/>
        </w:rPr>
        <w:t xml:space="preserve">分三年完成，每年安装数量由采购人确定，</w:t>
      </w:r>
      <w:r>
        <w:rPr>
          <w:rFonts w:ascii="宋体" w:hAnsi="Times New Roman"/>
          <w:color w:val="000000"/>
          <w:sz w:val="24"/>
        </w:rPr>
        <w:t xml:space="preserve">最终以实际安装数量为准。</w:t>
      </w:r>
      <w:r>
        <w:rPr>
          <w:rFonts w:hint="eastAsia" w:ascii="宋体" w:hAnsi="Times New Roman"/>
          <w:color w:val="000000"/>
          <w:sz w:val="24"/>
        </w:rPr>
        <w:t xml:space="preserve">因现场安装困难等原因需要变更安装位置的，经成交人书面申请报采购人同意后方可变更。</w:t>
      </w:r>
      <w:r>
        <w:rPr>
          <w:rFonts w:hint="eastAsia" w:ascii="宋体" w:hAnsi="Times New Roman"/>
          <w:color w:val="000000"/>
          <w:sz w:val="24"/>
        </w:rPr>
      </w:r>
      <w:r/>
    </w:p>
    <w:p>
      <w:pPr>
        <w:pStyle w:val="1020"/>
        <w:ind w:firstLine="480"/>
        <w:spacing w:line="480" w:lineRule="exact"/>
        <w:rPr>
          <w:rFonts w:hint="eastAsia" w:ascii="宋体" w:hAnsi="Times New Roman" w:eastAsia="宋体" w:cs="Times New Roman"/>
          <w:color w:val="000000"/>
          <w:sz w:val="24"/>
          <w:highlight w:val="none"/>
          <w:lang w:val="en-US" w:eastAsia="zh-CN"/>
        </w:rPr>
      </w:pPr>
      <w:r>
        <w:rPr>
          <w:rFonts w:hint="eastAsia" w:ascii="宋体" w:hAnsi="Times New Roman"/>
          <w:color w:val="000000"/>
          <w:sz w:val="24"/>
          <w:lang w:eastAsia="zh-CN"/>
        </w:rPr>
        <w:t xml:space="preserve">2.</w:t>
      </w:r>
      <w:r>
        <w:rPr>
          <w:rFonts w:ascii="宋体" w:hAnsi="Times New Roman"/>
          <w:color w:val="000000"/>
          <w:sz w:val="24"/>
        </w:rPr>
        <w:t xml:space="preserve">辅助设施安装：针对老旧管网，定制安装三通阀、转接头等连接件；</w:t>
      </w:r>
      <w:r>
        <w:rPr>
          <w:rFonts w:ascii="宋体" w:hAnsi="Times New Roman" w:eastAsia="宋体" w:cs="Times New Roman"/>
          <w:color w:val="000000"/>
          <w:sz w:val="24"/>
          <w:highlight w:val="none"/>
        </w:rPr>
        <w:t xml:space="preserve">在易受损区域加装保护</w:t>
      </w:r>
      <w:r>
        <w:rPr>
          <w:rFonts w:hint="eastAsia" w:ascii="宋体" w:hAnsi="Times New Roman" w:eastAsia="宋体" w:cs="Times New Roman"/>
          <w:color w:val="000000"/>
          <w:sz w:val="24"/>
          <w:highlight w:val="none"/>
          <w:lang w:val="en-US" w:eastAsia="zh-CN"/>
        </w:rPr>
        <w:t xml:space="preserve">装置</w:t>
      </w:r>
      <w:r>
        <w:rPr>
          <w:rFonts w:hint="eastAsia" w:ascii="宋体" w:hAnsi="Times New Roman" w:eastAsia="宋体" w:cs="Times New Roman"/>
          <w:color w:val="000000"/>
          <w:sz w:val="24"/>
          <w:highlight w:val="none"/>
          <w:lang w:eastAsia="zh-CN"/>
        </w:rPr>
        <w:t xml:space="preserve">；</w:t>
      </w:r>
      <w:r>
        <w:rPr>
          <w:rFonts w:hint="eastAsia" w:ascii="宋体" w:hAnsi="Times New Roman" w:eastAsia="宋体" w:cs="Times New Roman"/>
          <w:color w:val="000000"/>
          <w:sz w:val="24"/>
          <w:highlight w:val="none"/>
          <w:lang w:val="en-US" w:eastAsia="zh-CN"/>
        </w:rPr>
        <w:t xml:space="preserve">涉爆场所安装</w:t>
      </w:r>
      <w:r>
        <w:rPr>
          <w:rFonts w:ascii="宋体" w:hAnsi="Times New Roman" w:eastAsia="宋体" w:cs="Times New Roman"/>
          <w:color w:val="000000"/>
          <w:sz w:val="24"/>
          <w:highlight w:val="none"/>
        </w:rPr>
        <w:t xml:space="preserve">防爆保护</w:t>
      </w:r>
      <w:r>
        <w:rPr>
          <w:rFonts w:hint="eastAsia" w:ascii="宋体" w:hAnsi="Times New Roman" w:eastAsia="宋体" w:cs="Times New Roman"/>
          <w:color w:val="000000"/>
          <w:sz w:val="24"/>
          <w:highlight w:val="none"/>
          <w:lang w:val="en-US" w:eastAsia="zh-CN"/>
        </w:rPr>
        <w:t xml:space="preserve">装置。</w:t>
      </w:r>
      <w:r>
        <w:rPr>
          <w:rFonts w:hint="eastAsia" w:ascii="宋体" w:hAnsi="Times New Roman" w:eastAsia="宋体" w:cs="Times New Roman"/>
          <w:color w:val="000000"/>
          <w:sz w:val="24"/>
          <w:highlight w:val="none"/>
          <w:lang w:val="en-US" w:eastAsia="zh-CN"/>
        </w:rPr>
      </w:r>
      <w:r/>
    </w:p>
    <w:p>
      <w:pPr>
        <w:pStyle w:val="1020"/>
        <w:ind w:firstLine="480"/>
        <w:spacing w:line="480" w:lineRule="exact"/>
        <w:rPr>
          <w:rFonts w:ascii="宋体" w:hAnsi="Times New Roman"/>
          <w:color w:val="000000"/>
          <w:sz w:val="24"/>
        </w:rPr>
      </w:pPr>
      <w:r>
        <w:rPr>
          <w:rFonts w:hint="eastAsia" w:ascii="宋体" w:hAnsi="Times New Roman"/>
          <w:color w:val="000000"/>
          <w:sz w:val="24"/>
          <w:lang w:eastAsia="zh-CN"/>
        </w:rPr>
        <w:t xml:space="preserve">3.</w:t>
      </w:r>
      <w:r>
        <w:rPr>
          <w:rFonts w:ascii="宋体" w:hAnsi="Times New Roman"/>
          <w:color w:val="000000"/>
          <w:sz w:val="24"/>
        </w:rPr>
        <w:t xml:space="preserve">数字化标签：建立“一表一码”档案，将传感器ID与小区名称、楼栋、单元、楼层信息深度绑定。</w:t>
      </w:r>
      <w:r>
        <w:rPr>
          <w:rFonts w:ascii="宋体" w:hAnsi="Times New Roman"/>
          <w:color w:val="000000"/>
          <w:sz w:val="24"/>
        </w:rPr>
      </w:r>
      <w:r/>
    </w:p>
    <w:p>
      <w:pPr>
        <w:pStyle w:val="1020"/>
        <w:ind w:firstLine="480"/>
        <w:spacing w:line="480" w:lineRule="exact"/>
        <w:rPr>
          <w:rFonts w:ascii="宋体" w:hAnsi="Times New Roman"/>
          <w:color w:val="000000"/>
          <w:sz w:val="24"/>
        </w:rPr>
      </w:pPr>
      <w:r>
        <w:rPr>
          <w:rFonts w:hint="eastAsia" w:ascii="宋体" w:hAnsi="Times New Roman"/>
          <w:color w:val="000000"/>
          <w:sz w:val="24"/>
          <w:lang w:eastAsia="zh-CN"/>
        </w:rPr>
        <w:t xml:space="preserve">4.</w:t>
      </w:r>
      <w:r>
        <w:rPr>
          <w:rFonts w:ascii="宋体" w:hAnsi="Times New Roman"/>
          <w:color w:val="000000"/>
          <w:sz w:val="24"/>
        </w:rPr>
        <w:t xml:space="preserve">辐射骚扰：设备至少符合GB/T 9254.1-2021中A级的要求：测试频率：30MHz~1GHz，限值要求：Class A。</w:t>
      </w:r>
      <w:r>
        <w:rPr>
          <w:rFonts w:ascii="宋体" w:hAnsi="Times New Roman"/>
          <w:color w:val="000000"/>
          <w:sz w:val="24"/>
        </w:rPr>
      </w:r>
      <w:r/>
    </w:p>
    <w:p>
      <w:pPr>
        <w:pStyle w:val="1020"/>
        <w:ind w:firstLine="480"/>
        <w:spacing w:line="480" w:lineRule="exact"/>
        <w:rPr>
          <w:rFonts w:ascii="宋体" w:hAnsi="Times New Roman" w:eastAsia="宋体" w:cs="Times New Roman"/>
          <w:color w:val="000000"/>
          <w:sz w:val="24"/>
        </w:rPr>
      </w:pPr>
      <w:r>
        <w:rPr>
          <w:rFonts w:hint="eastAsia" w:ascii="宋体" w:hAnsi="Times New Roman"/>
          <w:color w:val="000000"/>
          <w:sz w:val="24"/>
          <w:lang w:eastAsia="zh-CN"/>
        </w:rPr>
        <w:t xml:space="preserve">5.</w:t>
      </w:r>
      <w:r>
        <w:rPr>
          <w:rFonts w:hint="eastAsia" w:ascii="宋体" w:hAnsi="Times New Roman"/>
          <w:color w:val="000000"/>
          <w:sz w:val="24"/>
        </w:rPr>
        <w:t xml:space="preserve">响应人</w:t>
      </w:r>
      <w:r>
        <w:rPr>
          <w:rFonts w:ascii="宋体" w:hAnsi="Times New Roman"/>
          <w:color w:val="000000"/>
          <w:sz w:val="24"/>
        </w:rPr>
        <w:t xml:space="preserve">所投水压监测设备具有</w:t>
      </w:r>
      <w:r>
        <w:rPr>
          <w:rFonts w:ascii="宋体" w:hAnsi="Times New Roman" w:eastAsia="宋体" w:cs="Times New Roman"/>
          <w:color w:val="000000"/>
          <w:sz w:val="24"/>
        </w:rPr>
        <w:t xml:space="preserve">有效期内产品责任险。</w:t>
      </w:r>
      <w:r>
        <w:rPr>
          <w:rFonts w:ascii="宋体" w:hAnsi="Times New Roman" w:eastAsia="宋体" w:cs="Times New Roman"/>
          <w:color w:val="000000"/>
          <w:sz w:val="24"/>
        </w:rPr>
      </w:r>
      <w:r/>
    </w:p>
    <w:p>
      <w:pPr>
        <w:pStyle w:val="1020"/>
        <w:ind w:firstLine="480"/>
        <w:spacing w:line="480" w:lineRule="exact"/>
        <w:rPr>
          <w:rFonts w:hint="eastAsia" w:ascii="宋体" w:hAnsi="Times New Roman" w:eastAsia="宋体" w:cs="Times New Roman"/>
          <w:b/>
          <w:bCs/>
          <w:color w:val="000000"/>
          <w:sz w:val="24"/>
          <w:lang w:eastAsia="zh-CN"/>
        </w:rPr>
      </w:pPr>
      <w:r>
        <w:rPr>
          <w:rFonts w:hint="eastAsia" w:ascii="宋体" w:hAnsi="Times New Roman" w:eastAsia="宋体" w:cs="Times New Roman"/>
          <w:color w:val="000000"/>
          <w:sz w:val="24"/>
          <w:lang w:eastAsia="zh-CN"/>
        </w:rPr>
        <w:t xml:space="preserve">6.</w:t>
      </w:r>
      <w:r>
        <w:rPr>
          <w:rFonts w:ascii="宋体" w:hAnsi="Times New Roman" w:eastAsia="宋体" w:cs="Times New Roman"/>
          <w:color w:val="000000"/>
          <w:sz w:val="24"/>
        </w:rPr>
        <w:t xml:space="preserve">设备对接说明：第三方的消防水压监测设备须开放设备协议</w:t>
      </w:r>
      <w:r>
        <w:rPr>
          <w:rFonts w:hint="eastAsia" w:ascii="宋体" w:hAnsi="Times New Roman" w:eastAsia="宋体" w:cs="Times New Roman"/>
          <w:color w:val="000000"/>
          <w:sz w:val="24"/>
          <w:lang w:eastAsia="zh-CN"/>
        </w:rPr>
        <w:t xml:space="preserve">，</w:t>
      </w:r>
      <w:r>
        <w:rPr>
          <w:rFonts w:ascii="宋体" w:hAnsi="Times New Roman" w:eastAsia="宋体" w:cs="Times New Roman"/>
          <w:color w:val="000000"/>
          <w:sz w:val="24"/>
        </w:rPr>
        <w:t xml:space="preserve">具备标准化数据接入能力。设备须支持通过AEP平台、MQTT通信协议、标准物模型规范完成</w:t>
      </w:r>
      <w:r>
        <w:rPr>
          <w:rFonts w:hint="eastAsia" w:ascii="宋体" w:hAnsi="Times New Roman" w:eastAsia="宋体" w:cs="Times New Roman"/>
          <w:color w:val="000000"/>
          <w:sz w:val="24"/>
        </w:rPr>
        <w:t xml:space="preserve">南通市级</w:t>
      </w:r>
      <w:r>
        <w:rPr>
          <w:rFonts w:ascii="宋体" w:hAnsi="Times New Roman" w:eastAsia="宋体" w:cs="Times New Roman"/>
          <w:color w:val="000000"/>
          <w:sz w:val="24"/>
        </w:rPr>
        <w:t xml:space="preserve">平台接入与数据交互</w:t>
      </w:r>
      <w:r>
        <w:rPr>
          <w:rFonts w:hint="eastAsia" w:ascii="宋体" w:hAnsi="Times New Roman" w:eastAsia="宋体" w:cs="Times New Roman"/>
          <w:color w:val="000000"/>
          <w:sz w:val="24"/>
          <w:lang w:eastAsia="zh-CN"/>
        </w:rPr>
        <w:t xml:space="preserve">，</w:t>
      </w:r>
      <w:r>
        <w:rPr>
          <w:rFonts w:ascii="宋体" w:hAnsi="Times New Roman" w:eastAsia="宋体" w:cs="Times New Roman"/>
          <w:color w:val="000000"/>
          <w:sz w:val="24"/>
        </w:rPr>
        <w:t xml:space="preserve">以确保设备数据的实时性、准确性及与系统的兼容性。</w:t>
      </w:r>
      <w:r>
        <w:rPr>
          <w:rFonts w:hint="eastAsia" w:ascii="宋体" w:hAnsi="Times New Roman" w:eastAsia="宋体" w:cs="Times New Roman"/>
          <w:color w:val="000000"/>
          <w:sz w:val="24"/>
        </w:rPr>
        <w:t xml:space="preserve">南通</w:t>
      </w:r>
      <w:r>
        <w:rPr>
          <w:rFonts w:ascii="宋体" w:hAnsi="Times New Roman" w:eastAsia="宋体" w:cs="Times New Roman"/>
          <w:color w:val="000000"/>
          <w:sz w:val="24"/>
        </w:rPr>
        <w:t xml:space="preserve">市级平台联系人：陶圣燃 1333806138</w:t>
      </w:r>
      <w:r>
        <w:rPr>
          <w:rFonts w:ascii="宋体" w:hAnsi="Times New Roman" w:eastAsia="宋体" w:cs="Times New Roman"/>
          <w:color w:val="000000"/>
          <w:sz w:val="24"/>
        </w:rPr>
        <w:t xml:space="preserve">9。</w:t>
      </w:r>
      <w:r>
        <w:rPr>
          <w:rFonts w:hint="eastAsia" w:ascii="宋体" w:hAnsi="Times New Roman" w:eastAsia="宋体" w:cs="Times New Roman"/>
          <w:color w:val="000000"/>
          <w:sz w:val="24"/>
          <w:lang w:eastAsia="zh-CN"/>
        </w:rPr>
        <w:t xml:space="preserve">成交供应商安装的监测设备对接、接入南通市级平台产生的费用全部由成交供应商承担。</w:t>
      </w:r>
      <w:r>
        <w:rPr>
          <w:rFonts w:hint="eastAsia" w:ascii="宋体" w:hAnsi="Times New Roman" w:eastAsia="宋体" w:cs="Times New Roman"/>
          <w:b/>
          <w:bCs/>
          <w:color w:val="000000"/>
          <w:sz w:val="24"/>
          <w:lang w:eastAsia="zh-CN"/>
        </w:rPr>
      </w:r>
      <w:r/>
    </w:p>
    <w:p>
      <w:pPr>
        <w:pStyle w:val="1020"/>
        <w:ind w:left="491"/>
        <w:spacing w:before="155" w:line="400" w:lineRule="exact"/>
        <w:widowControl/>
        <w:rPr>
          <w:rFonts w:ascii="宋体" w:hAnsi="宋体" w:cs="宋体"/>
          <w:color w:val="000000"/>
          <w:sz w:val="24"/>
          <w:szCs w:val="24"/>
        </w:rPr>
      </w:pPr>
      <w:r>
        <w:rPr>
          <w:rFonts w:ascii="宋体" w:hAnsi="宋体" w:cs="宋体"/>
          <w:color w:val="000000"/>
          <w:spacing w:val="-4"/>
          <w:sz w:val="24"/>
          <w:szCs w:val="24"/>
        </w:rPr>
        <w:t xml:space="preserve">（二）设备参数</w:t>
      </w:r>
      <w:r>
        <w:rPr>
          <w:rFonts w:ascii="宋体" w:hAnsi="宋体" w:cs="宋体"/>
          <w:color w:val="000000"/>
          <w:sz w:val="24"/>
          <w:szCs w:val="24"/>
        </w:rPr>
      </w:r>
      <w:r/>
    </w:p>
    <w:p>
      <w:pPr>
        <w:pStyle w:val="1020"/>
        <w:ind w:left="502"/>
        <w:spacing w:before="151" w:line="220" w:lineRule="auto"/>
        <w:rPr>
          <w:rFonts w:ascii="宋体" w:hAnsi="宋体" w:cs="宋体"/>
          <w:color w:val="000000"/>
          <w:sz w:val="24"/>
          <w:szCs w:val="24"/>
        </w:rPr>
      </w:pPr>
      <w:r>
        <w:rPr>
          <w:rFonts w:hint="eastAsia" w:ascii="宋体" w:hAnsi="宋体" w:cs="宋体"/>
          <w:color w:val="000000"/>
          <w:spacing w:val="-3"/>
          <w:sz w:val="24"/>
          <w:szCs w:val="24"/>
          <w:lang w:eastAsia="zh-CN"/>
        </w:rPr>
        <w:t xml:space="preserve">1.</w:t>
      </w:r>
      <w:r>
        <w:rPr>
          <w:rFonts w:ascii="宋体" w:hAnsi="宋体" w:cs="宋体"/>
          <w:color w:val="000000"/>
          <w:spacing w:val="-3"/>
          <w:sz w:val="24"/>
          <w:szCs w:val="24"/>
        </w:rPr>
        <w:t xml:space="preserve">无线智能压力变送器参数</w:t>
      </w:r>
      <w:r>
        <w:rPr>
          <w:rFonts w:ascii="宋体" w:hAnsi="宋体" w:cs="宋体"/>
          <w:color w:val="000000"/>
          <w:sz w:val="24"/>
          <w:szCs w:val="24"/>
        </w:rPr>
      </w:r>
      <w:r/>
    </w:p>
    <w:p>
      <w:pPr>
        <w:pStyle w:val="1020"/>
        <w:spacing w:line="129" w:lineRule="auto"/>
        <w:rPr>
          <w:rFonts w:ascii="Arial"/>
          <w:color w:val="000000"/>
          <w:sz w:val="2"/>
        </w:rPr>
      </w:pPr>
      <w:r>
        <w:rPr>
          <w:rFonts w:ascii="Arial"/>
          <w:color w:val="000000"/>
          <w:sz w:val="2"/>
        </w:rPr>
      </w:r>
      <w:r/>
    </w:p>
    <w:tbl>
      <w:tblPr>
        <w:tblW w:w="8946" w:type="dxa"/>
        <w:tblInd w:w="3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79"/>
        <w:gridCol w:w="3542"/>
        <w:gridCol w:w="3125"/>
      </w:tblGrid>
      <w:tr>
        <w:trPr>
          <w:trHeight w:val="312"/>
        </w:trPr>
        <w:tc>
          <w:tcPr>
            <w:tcW w:w="2279" w:type="dxa"/>
            <w:vAlign w:val="top"/>
            <w:textDirection w:val="lrTb"/>
            <w:noWrap w:val="false"/>
          </w:tcPr>
          <w:p>
            <w:pPr>
              <w:pStyle w:val="1048"/>
              <w:ind w:left="789"/>
              <w:spacing w:before="120" w:line="213" w:lineRule="auto"/>
              <w:rPr>
                <w:color w:val="000000"/>
              </w:rPr>
            </w:pPr>
            <w:r>
              <w:rPr>
                <w:color w:val="000000"/>
                <w:spacing w:val="-3"/>
              </w:rPr>
              <w:t xml:space="preserve">参数项</w:t>
            </w:r>
            <w:r>
              <w:rPr>
                <w:color w:val="000000"/>
              </w:rPr>
            </w:r>
            <w:r/>
          </w:p>
        </w:tc>
        <w:tc>
          <w:tcPr>
            <w:tcW w:w="3542" w:type="dxa"/>
            <w:vAlign w:val="top"/>
            <w:textDirection w:val="lrTb"/>
            <w:noWrap w:val="false"/>
          </w:tcPr>
          <w:p>
            <w:pPr>
              <w:pStyle w:val="1048"/>
              <w:ind w:left="1299"/>
              <w:spacing w:before="120" w:line="213" w:lineRule="auto"/>
              <w:rPr>
                <w:color w:val="000000"/>
              </w:rPr>
            </w:pPr>
            <w:r>
              <w:rPr>
                <w:color w:val="000000"/>
                <w:spacing w:val="-2"/>
              </w:rPr>
              <w:t xml:space="preserve">技术要求</w:t>
            </w:r>
            <w:r>
              <w:rPr>
                <w:color w:val="000000"/>
              </w:rPr>
            </w:r>
            <w:r/>
          </w:p>
        </w:tc>
        <w:tc>
          <w:tcPr>
            <w:tcW w:w="3125" w:type="dxa"/>
            <w:vAlign w:val="top"/>
            <w:textDirection w:val="lrTb"/>
            <w:noWrap w:val="false"/>
          </w:tcPr>
          <w:p>
            <w:pPr>
              <w:pStyle w:val="1048"/>
              <w:jc w:val="center"/>
              <w:spacing w:before="120" w:line="213" w:lineRule="auto"/>
              <w:rPr>
                <w:color w:val="000000"/>
              </w:rPr>
            </w:pPr>
            <w:r>
              <w:rPr>
                <w:color w:val="000000"/>
                <w:spacing w:val="-4"/>
              </w:rPr>
              <w:t xml:space="preserve">备注</w:t>
            </w:r>
            <w:r>
              <w:rPr>
                <w:color w:val="000000"/>
              </w:rPr>
            </w:r>
            <w:r/>
          </w:p>
        </w:tc>
      </w:tr>
      <w:tr>
        <w:trPr>
          <w:trHeight w:val="90"/>
        </w:trPr>
        <w:tc>
          <w:tcPr>
            <w:tcW w:w="2279" w:type="dxa"/>
            <w:vAlign w:val="top"/>
            <w:textDirection w:val="lrTb"/>
            <w:noWrap w:val="false"/>
          </w:tcPr>
          <w:p>
            <w:pPr>
              <w:pStyle w:val="1048"/>
              <w:ind w:left="668"/>
              <w:spacing w:before="116" w:line="215" w:lineRule="auto"/>
              <w:rPr>
                <w:color w:val="000000"/>
              </w:rPr>
            </w:pPr>
            <w:r>
              <w:rPr>
                <w:color w:val="000000"/>
                <w:spacing w:val="-2"/>
              </w:rPr>
              <w:t xml:space="preserve">测量范围</w:t>
            </w:r>
            <w:r>
              <w:rPr>
                <w:color w:val="000000"/>
              </w:rPr>
            </w:r>
            <w:r/>
          </w:p>
        </w:tc>
        <w:tc>
          <w:tcPr>
            <w:tcW w:w="3542" w:type="dxa"/>
            <w:vAlign w:val="top"/>
            <w:textDirection w:val="lrTb"/>
            <w:noWrap w:val="false"/>
          </w:tcPr>
          <w:p>
            <w:pPr>
              <w:pStyle w:val="1048"/>
              <w:ind w:left="1242"/>
              <w:spacing w:before="116" w:line="215" w:lineRule="auto"/>
              <w:rPr>
                <w:color w:val="000000"/>
              </w:rPr>
            </w:pPr>
            <w:r>
              <w:rPr>
                <w:color w:val="000000"/>
                <w:spacing w:val="-2"/>
              </w:rPr>
              <w:t xml:space="preserve">0</w:t>
            </w:r>
            <w:r>
              <w:rPr>
                <w:rFonts w:hint="eastAsia"/>
                <w:color w:val="000000"/>
                <w:spacing w:val="-2"/>
                <w:lang w:eastAsia="zh-CN"/>
              </w:rPr>
              <w:t xml:space="preserve">~</w:t>
            </w:r>
            <w:r>
              <w:rPr>
                <w:color w:val="000000"/>
                <w:spacing w:val="-2"/>
              </w:rPr>
              <w:t xml:space="preserve">1.6MPa</w:t>
            </w:r>
            <w:r>
              <w:rPr>
                <w:color w:val="000000"/>
              </w:rPr>
            </w:r>
            <w:r/>
          </w:p>
        </w:tc>
        <w:tc>
          <w:tcPr>
            <w:tcW w:w="3125" w:type="dxa"/>
            <w:vAlign w:val="top"/>
            <w:textDirection w:val="lrTb"/>
            <w:noWrap w:val="false"/>
          </w:tcPr>
          <w:p>
            <w:pPr>
              <w:pStyle w:val="1048"/>
              <w:jc w:val="center"/>
              <w:spacing w:before="116" w:line="215" w:lineRule="auto"/>
              <w:rPr>
                <w:color w:val="000000"/>
              </w:rPr>
            </w:pPr>
            <w:r>
              <w:rPr>
                <w:color w:val="000000"/>
                <w:spacing w:val="-2"/>
              </w:rPr>
              <w:t xml:space="preserve">覆盖消防水压全量程</w:t>
            </w:r>
            <w:r>
              <w:rPr>
                <w:color w:val="000000"/>
              </w:rPr>
            </w:r>
            <w:r/>
          </w:p>
        </w:tc>
      </w:tr>
      <w:tr>
        <w:trPr>
          <w:trHeight w:val="402"/>
        </w:trPr>
        <w:tc>
          <w:tcPr>
            <w:tcW w:w="2279" w:type="dxa"/>
            <w:vAlign w:val="top"/>
            <w:textDirection w:val="lrTb"/>
            <w:noWrap w:val="false"/>
          </w:tcPr>
          <w:p>
            <w:pPr>
              <w:pStyle w:val="1048"/>
              <w:ind w:left="668"/>
              <w:spacing w:before="118" w:line="210" w:lineRule="auto"/>
              <w:rPr>
                <w:color w:val="000000"/>
              </w:rPr>
            </w:pPr>
            <w:r>
              <w:rPr>
                <w:color w:val="000000"/>
                <w:spacing w:val="-2"/>
              </w:rPr>
              <w:t xml:space="preserve">测量精度</w:t>
            </w:r>
            <w:r>
              <w:rPr>
                <w:color w:val="000000"/>
              </w:rPr>
            </w:r>
            <w:r/>
          </w:p>
        </w:tc>
        <w:tc>
          <w:tcPr>
            <w:tcW w:w="3542" w:type="dxa"/>
            <w:vAlign w:val="top"/>
            <w:textDirection w:val="lrTb"/>
            <w:noWrap w:val="false"/>
          </w:tcPr>
          <w:p>
            <w:pPr>
              <w:pStyle w:val="1048"/>
              <w:ind w:left="1326"/>
              <w:spacing w:before="118" w:line="210" w:lineRule="auto"/>
              <w:rPr>
                <w:color w:val="000000"/>
              </w:rPr>
            </w:pPr>
            <w:r>
              <w:rPr>
                <w:color w:val="000000"/>
                <w:spacing w:val="-5"/>
              </w:rPr>
              <w:t xml:space="preserve">±0.5%FS</w:t>
            </w:r>
            <w:r>
              <w:rPr>
                <w:color w:val="000000"/>
              </w:rPr>
            </w:r>
            <w:r/>
          </w:p>
        </w:tc>
        <w:tc>
          <w:tcPr>
            <w:tcW w:w="3125" w:type="dxa"/>
            <w:vAlign w:val="top"/>
            <w:textDirection w:val="lrTb"/>
            <w:noWrap w:val="false"/>
          </w:tcPr>
          <w:p>
            <w:pPr>
              <w:pStyle w:val="1048"/>
              <w:jc w:val="center"/>
              <w:spacing w:before="118" w:line="210" w:lineRule="auto"/>
              <w:rPr>
                <w:color w:val="000000"/>
              </w:rPr>
            </w:pPr>
            <w:r>
              <w:rPr>
                <w:color w:val="000000"/>
                <w:spacing w:val="-3"/>
              </w:rPr>
              <w:t xml:space="preserve">工业级精度（明确）</w:t>
            </w:r>
            <w:r>
              <w:rPr>
                <w:color w:val="000000"/>
              </w:rPr>
            </w:r>
            <w:r/>
          </w:p>
        </w:tc>
      </w:tr>
      <w:tr>
        <w:trPr>
          <w:trHeight w:val="276"/>
        </w:trPr>
        <w:tc>
          <w:tcPr>
            <w:tcW w:w="2279" w:type="dxa"/>
            <w:vAlign w:val="top"/>
            <w:textDirection w:val="lrTb"/>
            <w:noWrap w:val="false"/>
          </w:tcPr>
          <w:p>
            <w:pPr>
              <w:pStyle w:val="1048"/>
              <w:ind w:left="790"/>
              <w:spacing w:before="118" w:line="217" w:lineRule="auto"/>
              <w:rPr>
                <w:color w:val="000000"/>
              </w:rPr>
            </w:pPr>
            <w:r>
              <w:rPr>
                <w:color w:val="000000"/>
                <w:spacing w:val="-3"/>
              </w:rPr>
              <w:t xml:space="preserve">分辨率</w:t>
            </w:r>
            <w:r>
              <w:rPr>
                <w:color w:val="000000"/>
              </w:rPr>
            </w:r>
            <w:r/>
          </w:p>
        </w:tc>
        <w:tc>
          <w:tcPr>
            <w:tcW w:w="3542" w:type="dxa"/>
            <w:vAlign w:val="top"/>
            <w:textDirection w:val="lrTb"/>
            <w:noWrap w:val="false"/>
          </w:tcPr>
          <w:p>
            <w:pPr>
              <w:pStyle w:val="1048"/>
              <w:ind w:left="1300"/>
              <w:spacing w:before="118" w:line="217" w:lineRule="auto"/>
              <w:rPr>
                <w:color w:val="000000"/>
              </w:rPr>
            </w:pPr>
            <w:r>
              <w:rPr>
                <w:color w:val="000000"/>
                <w:spacing w:val="-2"/>
              </w:rPr>
              <w:t xml:space="preserve">0.001MPa</w:t>
            </w:r>
            <w:r>
              <w:rPr>
                <w:color w:val="000000"/>
              </w:rPr>
            </w:r>
            <w:r/>
          </w:p>
        </w:tc>
        <w:tc>
          <w:tcPr>
            <w:tcW w:w="3125" w:type="dxa"/>
            <w:vAlign w:val="top"/>
            <w:textDirection w:val="lrTb"/>
            <w:noWrap w:val="false"/>
          </w:tcPr>
          <w:p>
            <w:pPr>
              <w:pStyle w:val="1048"/>
              <w:jc w:val="center"/>
              <w:spacing w:before="118" w:line="210" w:lineRule="auto"/>
              <w:rPr>
                <w:rFonts w:ascii="宋体" w:hAnsi="宋体" w:eastAsia="宋体" w:cs="宋体"/>
                <w:color w:val="000000"/>
                <w:spacing w:val="-3"/>
              </w:rPr>
            </w:pPr>
            <w:r>
              <w:rPr>
                <w:rFonts w:ascii="宋体" w:hAnsi="宋体" w:eastAsia="宋体" w:cs="宋体"/>
                <w:color w:val="000000"/>
                <w:spacing w:val="-3"/>
              </w:rPr>
              <w:t xml:space="preserve">精准监测微小变化</w:t>
            </w:r>
            <w:r>
              <w:rPr>
                <w:rFonts w:ascii="宋体" w:hAnsi="宋体" w:eastAsia="宋体" w:cs="宋体"/>
                <w:color w:val="000000"/>
                <w:spacing w:val="-3"/>
              </w:rPr>
            </w:r>
            <w:r/>
          </w:p>
        </w:tc>
      </w:tr>
      <w:tr>
        <w:trPr>
          <w:trHeight w:val="412"/>
        </w:trPr>
        <w:tc>
          <w:tcPr>
            <w:tcW w:w="2279" w:type="dxa"/>
            <w:vAlign w:val="top"/>
            <w:textDirection w:val="lrTb"/>
            <w:noWrap w:val="false"/>
          </w:tcPr>
          <w:p>
            <w:pPr>
              <w:pStyle w:val="1048"/>
              <w:ind w:left="667"/>
              <w:spacing w:before="119" w:line="217" w:lineRule="auto"/>
              <w:rPr>
                <w:color w:val="000000"/>
              </w:rPr>
            </w:pPr>
            <w:r>
              <w:rPr>
                <w:color w:val="000000"/>
                <w:spacing w:val="-2"/>
              </w:rPr>
              <w:t xml:space="preserve">通信方式</w:t>
            </w:r>
            <w:r>
              <w:rPr>
                <w:color w:val="000000"/>
              </w:rPr>
            </w:r>
            <w:r/>
          </w:p>
        </w:tc>
        <w:tc>
          <w:tcPr>
            <w:tcW w:w="3542" w:type="dxa"/>
            <w:vAlign w:val="top"/>
            <w:textDirection w:val="lrTb"/>
            <w:noWrap w:val="false"/>
          </w:tcPr>
          <w:p>
            <w:pPr>
              <w:pStyle w:val="1048"/>
              <w:ind w:left="1657"/>
              <w:spacing w:before="160" w:line="181" w:lineRule="auto"/>
              <w:rPr>
                <w:color w:val="000000"/>
              </w:rPr>
            </w:pPr>
            <w:r>
              <w:rPr>
                <w:color w:val="000000"/>
                <w:spacing w:val="-3"/>
              </w:rPr>
              <w:t xml:space="preserve">4G</w:t>
            </w:r>
            <w:r>
              <w:rPr>
                <w:color w:val="000000"/>
              </w:rPr>
            </w:r>
            <w:r/>
          </w:p>
        </w:tc>
        <w:tc>
          <w:tcPr>
            <w:tcW w:w="3125" w:type="dxa"/>
            <w:vAlign w:val="top"/>
            <w:textDirection w:val="lrTb"/>
            <w:noWrap w:val="false"/>
          </w:tcPr>
          <w:p>
            <w:pPr>
              <w:pStyle w:val="1048"/>
              <w:jc w:val="center"/>
              <w:spacing w:before="118" w:line="210" w:lineRule="auto"/>
              <w:rPr>
                <w:rFonts w:ascii="宋体" w:hAnsi="宋体" w:eastAsia="宋体" w:cs="宋体"/>
                <w:color w:val="000000"/>
                <w:spacing w:val="-3"/>
              </w:rPr>
            </w:pPr>
            <w:r>
              <w:rPr>
                <w:rFonts w:ascii="宋体" w:hAnsi="宋体" w:eastAsia="宋体" w:cs="宋体"/>
                <w:color w:val="000000"/>
                <w:spacing w:val="-3"/>
              </w:rPr>
              <w:t xml:space="preserve">含</w:t>
            </w:r>
            <w:r>
              <w:rPr>
                <w:rFonts w:hint="eastAsia" w:ascii="宋体" w:hAnsi="宋体" w:eastAsia="宋体" w:cs="宋体"/>
                <w:color w:val="000000"/>
                <w:spacing w:val="-3"/>
                <w:lang w:eastAsia="zh-CN"/>
              </w:rPr>
              <w:t xml:space="preserve">质保和</w:t>
            </w:r>
            <w:r>
              <w:rPr>
                <w:rFonts w:hint="eastAsia" w:ascii="宋体" w:hAnsi="宋体" w:eastAsia="宋体" w:cs="宋体"/>
                <w:color w:val="000000"/>
                <w:spacing w:val="-3"/>
                <w:lang w:val="en-US" w:eastAsia="zh-CN"/>
              </w:rPr>
              <w:t xml:space="preserve">3</w:t>
            </w:r>
            <w:r>
              <w:rPr>
                <w:rFonts w:ascii="宋体" w:hAnsi="宋体" w:eastAsia="宋体" w:cs="宋体"/>
                <w:color w:val="000000"/>
                <w:spacing w:val="-3"/>
              </w:rPr>
              <w:t xml:space="preserve">年</w:t>
            </w:r>
            <w:r>
              <w:rPr>
                <w:rFonts w:hint="eastAsia" w:ascii="宋体" w:hAnsi="宋体" w:eastAsia="宋体" w:cs="宋体"/>
                <w:color w:val="000000"/>
                <w:spacing w:val="-3"/>
                <w:lang w:eastAsia="zh-CN"/>
              </w:rPr>
              <w:t xml:space="preserve">运维期</w:t>
            </w:r>
            <w:r>
              <w:rPr>
                <w:rFonts w:ascii="宋体" w:hAnsi="宋体" w:eastAsia="宋体" w:cs="宋体"/>
                <w:color w:val="000000"/>
                <w:spacing w:val="-3"/>
              </w:rPr>
              <w:t xml:space="preserve">流量费用</w:t>
            </w:r>
            <w:r>
              <w:rPr>
                <w:rFonts w:ascii="宋体" w:hAnsi="宋体" w:eastAsia="宋体" w:cs="宋体"/>
                <w:color w:val="000000"/>
                <w:spacing w:val="-3"/>
              </w:rPr>
            </w:r>
            <w:r/>
          </w:p>
        </w:tc>
      </w:tr>
      <w:tr>
        <w:trPr>
          <w:trHeight w:val="402"/>
        </w:trPr>
        <w:tc>
          <w:tcPr>
            <w:tcW w:w="2279" w:type="dxa"/>
            <w:vAlign w:val="top"/>
            <w:textDirection w:val="lrTb"/>
            <w:noWrap w:val="false"/>
          </w:tcPr>
          <w:p>
            <w:pPr>
              <w:pStyle w:val="1048"/>
              <w:ind w:left="670"/>
              <w:spacing w:before="116" w:line="212" w:lineRule="auto"/>
              <w:rPr>
                <w:color w:val="000000"/>
              </w:rPr>
            </w:pPr>
            <w:r>
              <w:rPr>
                <w:color w:val="000000"/>
                <w:spacing w:val="-3"/>
              </w:rPr>
              <w:t xml:space="preserve">工作频段</w:t>
            </w:r>
            <w:r>
              <w:rPr>
                <w:color w:val="000000"/>
              </w:rPr>
            </w:r>
            <w:r/>
          </w:p>
        </w:tc>
        <w:tc>
          <w:tcPr>
            <w:tcW w:w="3542" w:type="dxa"/>
            <w:vAlign w:val="top"/>
            <w:textDirection w:val="lrTb"/>
            <w:noWrap w:val="false"/>
          </w:tcPr>
          <w:p>
            <w:pPr>
              <w:pStyle w:val="1048"/>
              <w:ind w:left="606"/>
              <w:spacing w:before="116" w:line="212" w:lineRule="auto"/>
              <w:rPr>
                <w:color w:val="000000"/>
              </w:rPr>
            </w:pPr>
            <w:r>
              <w:rPr>
                <w:color w:val="000000"/>
                <w:spacing w:val="-4"/>
              </w:rPr>
              <w:t xml:space="preserve">电信/移动/联通全网通</w:t>
            </w:r>
            <w:r>
              <w:rPr>
                <w:color w:val="000000"/>
              </w:rPr>
            </w:r>
            <w:r/>
          </w:p>
        </w:tc>
        <w:tc>
          <w:tcPr>
            <w:tcW w:w="3125" w:type="dxa"/>
            <w:vAlign w:val="top"/>
            <w:textDirection w:val="lrTb"/>
            <w:noWrap w:val="false"/>
          </w:tcPr>
          <w:p>
            <w:pPr>
              <w:pStyle w:val="1048"/>
              <w:jc w:val="center"/>
              <w:spacing w:before="118" w:line="210" w:lineRule="auto"/>
              <w:rPr>
                <w:rFonts w:ascii="宋体" w:hAnsi="宋体" w:eastAsia="宋体" w:cs="宋体"/>
                <w:color w:val="000000"/>
                <w:spacing w:val="-3"/>
              </w:rPr>
            </w:pPr>
            <w:r>
              <w:rPr>
                <w:rFonts w:ascii="宋体" w:hAnsi="宋体" w:eastAsia="宋体" w:cs="宋体"/>
                <w:color w:val="000000"/>
                <w:spacing w:val="-3"/>
              </w:rPr>
              <w:t xml:space="preserve">根据当地信号选择</w:t>
            </w:r>
            <w:r>
              <w:rPr>
                <w:rFonts w:ascii="宋体" w:hAnsi="宋体" w:eastAsia="宋体" w:cs="宋体"/>
                <w:color w:val="000000"/>
                <w:spacing w:val="-3"/>
              </w:rPr>
            </w:r>
            <w:r/>
          </w:p>
        </w:tc>
      </w:tr>
      <w:tr>
        <w:trPr>
          <w:trHeight w:val="403"/>
        </w:trPr>
        <w:tc>
          <w:tcPr>
            <w:tcW w:w="2279" w:type="dxa"/>
            <w:vAlign w:val="top"/>
            <w:textDirection w:val="lrTb"/>
            <w:noWrap w:val="false"/>
          </w:tcPr>
          <w:p>
            <w:pPr>
              <w:pStyle w:val="1048"/>
              <w:ind w:left="667"/>
              <w:spacing w:before="117" w:line="212" w:lineRule="auto"/>
              <w:rPr>
                <w:color w:val="000000"/>
              </w:rPr>
            </w:pPr>
            <w:r>
              <w:rPr>
                <w:color w:val="000000"/>
                <w:spacing w:val="-2"/>
              </w:rPr>
              <w:t xml:space="preserve">供电方式</w:t>
            </w:r>
            <w:r>
              <w:rPr>
                <w:color w:val="000000"/>
              </w:rPr>
            </w:r>
            <w:r/>
          </w:p>
        </w:tc>
        <w:tc>
          <w:tcPr>
            <w:tcW w:w="3542" w:type="dxa"/>
            <w:vAlign w:val="top"/>
            <w:textDirection w:val="lrTb"/>
            <w:noWrap w:val="false"/>
          </w:tcPr>
          <w:p>
            <w:pPr>
              <w:pStyle w:val="1048"/>
              <w:ind w:left="1207"/>
              <w:spacing w:before="117" w:line="212" w:lineRule="auto"/>
              <w:rPr>
                <w:color w:val="000000"/>
              </w:rPr>
            </w:pPr>
            <w:r>
              <w:rPr>
                <w:color w:val="000000"/>
                <w:spacing w:val="-7"/>
              </w:rPr>
              <w:t xml:space="preserve">内置锂电池</w:t>
            </w:r>
            <w:r>
              <w:rPr>
                <w:color w:val="000000"/>
              </w:rPr>
            </w:r>
            <w:r/>
          </w:p>
        </w:tc>
        <w:tc>
          <w:tcPr>
            <w:tcW w:w="3125" w:type="dxa"/>
            <w:vAlign w:val="top"/>
            <w:textDirection w:val="lrTb"/>
            <w:noWrap w:val="false"/>
          </w:tcPr>
          <w:p>
            <w:pPr>
              <w:pStyle w:val="1048"/>
              <w:jc w:val="center"/>
              <w:spacing w:before="117" w:line="212" w:lineRule="auto"/>
              <w:rPr>
                <w:color w:val="000000"/>
              </w:rPr>
            </w:pPr>
            <w:r>
              <w:rPr>
                <w:color w:val="000000"/>
                <w:spacing w:val="-2"/>
              </w:rPr>
              <w:t xml:space="preserve">低功耗设计</w:t>
            </w:r>
            <w:r>
              <w:rPr>
                <w:color w:val="000000"/>
              </w:rPr>
            </w:r>
            <w:r/>
          </w:p>
        </w:tc>
      </w:tr>
      <w:tr>
        <w:trPr>
          <w:trHeight w:val="408"/>
        </w:trPr>
        <w:tc>
          <w:tcPr>
            <w:tcW w:w="2279" w:type="dxa"/>
            <w:vAlign w:val="top"/>
            <w:textDirection w:val="lrTb"/>
            <w:noWrap w:val="false"/>
          </w:tcPr>
          <w:p>
            <w:pPr>
              <w:pStyle w:val="1048"/>
              <w:ind w:left="695"/>
              <w:spacing w:before="122" w:line="212" w:lineRule="auto"/>
              <w:rPr>
                <w:color w:val="000000"/>
              </w:rPr>
            </w:pPr>
            <w:r>
              <w:rPr>
                <w:color w:val="000000"/>
                <w:spacing w:val="-8"/>
              </w:rPr>
              <w:t xml:space="preserve">电池续航</w:t>
            </w:r>
            <w:r>
              <w:rPr>
                <w:color w:val="000000"/>
              </w:rPr>
            </w:r>
            <w:r/>
          </w:p>
        </w:tc>
        <w:tc>
          <w:tcPr>
            <w:tcW w:w="3542" w:type="dxa"/>
            <w:vAlign w:val="top"/>
            <w:textDirection w:val="lrTb"/>
            <w:noWrap w:val="false"/>
          </w:tcPr>
          <w:p>
            <w:pPr>
              <w:pStyle w:val="1048"/>
              <w:ind w:left="332"/>
              <w:spacing w:before="122" w:line="212" w:lineRule="auto"/>
              <w:rPr>
                <w:color w:val="000000"/>
              </w:rPr>
            </w:pPr>
            <w:r>
              <w:rPr>
                <w:color w:val="000000"/>
                <w:spacing w:val="-7"/>
              </w:rPr>
              <w:t xml:space="preserve">≥</w:t>
            </w:r>
            <w:r>
              <w:rPr>
                <w:rFonts w:hint="eastAsia"/>
                <w:color w:val="000000"/>
                <w:spacing w:val="-7"/>
                <w:lang w:val="en-US" w:eastAsia="zh-CN"/>
              </w:rPr>
              <w:t xml:space="preserve">3</w:t>
            </w:r>
            <w:r>
              <w:rPr>
                <w:color w:val="000000"/>
                <w:spacing w:val="-7"/>
              </w:rPr>
              <w:t xml:space="preserve">年（上报间隔</w:t>
            </w:r>
            <w:r>
              <w:rPr>
                <w:color w:val="000000"/>
                <w:spacing w:val="-35"/>
              </w:rPr>
              <w:t xml:space="preserve"> </w:t>
            </w:r>
            <w:r>
              <w:rPr>
                <w:color w:val="000000"/>
                <w:spacing w:val="-7"/>
              </w:rPr>
              <w:t xml:space="preserve">12</w:t>
            </w:r>
            <w:r>
              <w:rPr>
                <w:color w:val="000000"/>
                <w:spacing w:val="-47"/>
              </w:rPr>
              <w:t xml:space="preserve"> </w:t>
            </w:r>
            <w:r>
              <w:rPr>
                <w:color w:val="000000"/>
                <w:spacing w:val="-7"/>
              </w:rPr>
              <w:t xml:space="preserve">小时）</w:t>
            </w:r>
            <w:r>
              <w:rPr>
                <w:color w:val="000000"/>
              </w:rPr>
            </w:r>
            <w:r/>
          </w:p>
        </w:tc>
        <w:tc>
          <w:tcPr>
            <w:tcW w:w="3125" w:type="dxa"/>
            <w:vAlign w:val="top"/>
            <w:textDirection w:val="lrTb"/>
            <w:noWrap w:val="false"/>
          </w:tcPr>
          <w:p>
            <w:pPr>
              <w:pStyle w:val="1048"/>
              <w:jc w:val="center"/>
              <w:spacing w:before="122" w:line="212" w:lineRule="auto"/>
              <w:rPr>
                <w:rFonts w:hint="eastAsia"/>
                <w:color w:val="000000"/>
                <w:lang w:eastAsia="zh-CN"/>
              </w:rPr>
            </w:pPr>
            <w:r>
              <w:rPr>
                <w:color w:val="000000"/>
                <w:spacing w:val="-2"/>
              </w:rPr>
              <w:t xml:space="preserve">可更换电池</w:t>
            </w:r>
            <w:r>
              <w:rPr>
                <w:rFonts w:hint="eastAsia"/>
                <w:color w:val="000000"/>
                <w:spacing w:val="-2"/>
                <w:lang w:eastAsia="zh-CN"/>
              </w:rPr>
              <w:t xml:space="preserve">，电池欠压报警</w:t>
            </w:r>
            <w:r>
              <w:rPr>
                <w:rFonts w:hint="eastAsia"/>
                <w:color w:val="000000"/>
                <w:lang w:eastAsia="zh-CN"/>
              </w:rPr>
            </w:r>
            <w:r/>
          </w:p>
        </w:tc>
      </w:tr>
      <w:tr>
        <w:trPr>
          <w:trHeight w:val="402"/>
        </w:trPr>
        <w:tc>
          <w:tcPr>
            <w:tcW w:w="2279" w:type="dxa"/>
            <w:vAlign w:val="top"/>
            <w:textDirection w:val="lrTb"/>
            <w:noWrap w:val="false"/>
          </w:tcPr>
          <w:p>
            <w:pPr>
              <w:pStyle w:val="1048"/>
              <w:ind w:left="682"/>
              <w:spacing w:before="117" w:line="211" w:lineRule="auto"/>
              <w:rPr>
                <w:color w:val="000000"/>
              </w:rPr>
            </w:pPr>
            <w:r>
              <w:rPr>
                <w:color w:val="000000"/>
                <w:spacing w:val="-5"/>
              </w:rPr>
              <w:t xml:space="preserve">防护等级</w:t>
            </w:r>
            <w:r>
              <w:rPr>
                <w:color w:val="000000"/>
              </w:rPr>
            </w:r>
            <w:r/>
          </w:p>
        </w:tc>
        <w:tc>
          <w:tcPr>
            <w:tcW w:w="3542" w:type="dxa"/>
            <w:vAlign w:val="top"/>
            <w:textDirection w:val="lrTb"/>
            <w:noWrap w:val="false"/>
          </w:tcPr>
          <w:p>
            <w:pPr>
              <w:pStyle w:val="1048"/>
              <w:ind w:left="1191"/>
              <w:spacing w:before="117" w:line="211" w:lineRule="auto"/>
              <w:rPr>
                <w:color w:val="000000"/>
              </w:rPr>
            </w:pPr>
            <w:r>
              <w:rPr>
                <w:color w:val="000000"/>
                <w:spacing w:val="-3"/>
              </w:rPr>
              <w:t xml:space="preserve">IP65</w:t>
            </w:r>
            <w:r>
              <w:rPr>
                <w:rFonts w:hint="eastAsia"/>
                <w:color w:val="000000"/>
                <w:spacing w:val="-3"/>
                <w:lang w:eastAsia="zh-CN"/>
              </w:rPr>
              <w:t xml:space="preserve">~</w:t>
            </w:r>
            <w:r>
              <w:rPr>
                <w:color w:val="000000"/>
                <w:spacing w:val="-3"/>
              </w:rPr>
              <w:t xml:space="preserve">IP68</w:t>
            </w:r>
            <w:r>
              <w:rPr>
                <w:color w:val="000000"/>
              </w:rPr>
            </w:r>
            <w:r/>
          </w:p>
        </w:tc>
        <w:tc>
          <w:tcPr>
            <w:tcW w:w="3125" w:type="dxa"/>
            <w:vAlign w:val="top"/>
            <w:textDirection w:val="lrTb"/>
            <w:noWrap w:val="false"/>
          </w:tcPr>
          <w:p>
            <w:pPr>
              <w:pStyle w:val="1048"/>
              <w:jc w:val="center"/>
              <w:spacing w:before="117" w:line="211" w:lineRule="auto"/>
              <w:rPr>
                <w:color w:val="000000"/>
              </w:rPr>
            </w:pPr>
            <w:r>
              <w:rPr>
                <w:color w:val="000000"/>
                <w:spacing w:val="-5"/>
              </w:rPr>
              <w:t xml:space="preserve">防水防尘</w:t>
            </w:r>
            <w:r>
              <w:rPr>
                <w:color w:val="000000"/>
              </w:rPr>
            </w:r>
            <w:r/>
          </w:p>
        </w:tc>
      </w:tr>
      <w:tr>
        <w:trPr>
          <w:trHeight w:val="407"/>
        </w:trPr>
        <w:tc>
          <w:tcPr>
            <w:tcW w:w="2279" w:type="dxa"/>
            <w:vAlign w:val="top"/>
            <w:textDirection w:val="lrTb"/>
            <w:noWrap w:val="false"/>
          </w:tcPr>
          <w:p>
            <w:pPr>
              <w:pStyle w:val="1048"/>
              <w:ind w:left="670"/>
              <w:spacing w:before="118" w:line="214" w:lineRule="auto"/>
              <w:rPr>
                <w:color w:val="000000"/>
              </w:rPr>
            </w:pPr>
            <w:r>
              <w:rPr>
                <w:color w:val="000000"/>
                <w:spacing w:val="-3"/>
              </w:rPr>
              <w:t xml:space="preserve">工作温度</w:t>
            </w:r>
            <w:r>
              <w:rPr>
                <w:color w:val="000000"/>
              </w:rPr>
            </w:r>
            <w:r/>
          </w:p>
        </w:tc>
        <w:tc>
          <w:tcPr>
            <w:tcW w:w="3542" w:type="dxa"/>
            <w:vAlign w:val="top"/>
            <w:textDirection w:val="lrTb"/>
            <w:noWrap w:val="false"/>
          </w:tcPr>
          <w:p>
            <w:pPr>
              <w:pStyle w:val="1048"/>
              <w:ind w:left="1118"/>
              <w:spacing w:before="118" w:line="214" w:lineRule="auto"/>
              <w:rPr>
                <w:color w:val="000000"/>
              </w:rPr>
            </w:pPr>
            <w:r>
              <w:rPr>
                <w:color w:val="000000"/>
                <w:spacing w:val="-1"/>
              </w:rPr>
              <w:t xml:space="preserve">-20℃~+55℃</w:t>
            </w:r>
            <w:r>
              <w:rPr>
                <w:color w:val="000000"/>
              </w:rPr>
            </w:r>
            <w:r/>
          </w:p>
        </w:tc>
        <w:tc>
          <w:tcPr>
            <w:tcW w:w="3125" w:type="dxa"/>
            <w:vAlign w:val="top"/>
            <w:textDirection w:val="lrTb"/>
            <w:noWrap w:val="false"/>
          </w:tcPr>
          <w:p>
            <w:pPr>
              <w:pStyle w:val="1048"/>
              <w:jc w:val="center"/>
              <w:spacing w:before="118" w:line="214" w:lineRule="auto"/>
              <w:rPr>
                <w:color w:val="000000"/>
              </w:rPr>
            </w:pPr>
            <w:r>
              <w:rPr>
                <w:color w:val="000000"/>
                <w:spacing w:val="-2"/>
              </w:rPr>
              <w:t xml:space="preserve">适应室内外环境</w:t>
            </w:r>
            <w:r>
              <w:rPr>
                <w:color w:val="000000"/>
              </w:rPr>
            </w:r>
            <w:r/>
          </w:p>
        </w:tc>
      </w:tr>
      <w:tr>
        <w:trPr>
          <w:trHeight w:val="403"/>
        </w:trPr>
        <w:tc>
          <w:tcPr>
            <w:tcW w:w="2279" w:type="dxa"/>
            <w:vAlign w:val="top"/>
            <w:textDirection w:val="lrTb"/>
            <w:noWrap w:val="false"/>
          </w:tcPr>
          <w:p>
            <w:pPr>
              <w:pStyle w:val="1048"/>
              <w:ind w:left="672"/>
              <w:spacing w:before="118" w:line="211" w:lineRule="auto"/>
              <w:rPr>
                <w:color w:val="000000"/>
              </w:rPr>
            </w:pPr>
            <w:r>
              <w:rPr>
                <w:color w:val="000000"/>
                <w:spacing w:val="-3"/>
              </w:rPr>
              <w:t xml:space="preserve">安装方式</w:t>
            </w:r>
            <w:r>
              <w:rPr>
                <w:color w:val="000000"/>
              </w:rPr>
            </w:r>
            <w:r/>
          </w:p>
        </w:tc>
        <w:tc>
          <w:tcPr>
            <w:tcW w:w="3542" w:type="dxa"/>
            <w:vAlign w:val="top"/>
            <w:textDirection w:val="lrTb"/>
            <w:noWrap w:val="false"/>
          </w:tcPr>
          <w:p>
            <w:pPr>
              <w:pStyle w:val="1048"/>
              <w:ind w:left="1300"/>
              <w:spacing w:before="118" w:line="211" w:lineRule="auto"/>
              <w:rPr>
                <w:color w:val="000000"/>
              </w:rPr>
            </w:pPr>
            <w:r>
              <w:rPr>
                <w:color w:val="000000"/>
                <w:spacing w:val="-3"/>
              </w:rPr>
              <w:t xml:space="preserve">螺纹接口</w:t>
            </w:r>
            <w:r>
              <w:rPr>
                <w:color w:val="000000"/>
              </w:rPr>
            </w:r>
            <w:r/>
          </w:p>
        </w:tc>
        <w:tc>
          <w:tcPr>
            <w:tcW w:w="3125" w:type="dxa"/>
            <w:vAlign w:val="top"/>
            <w:textDirection w:val="lrTb"/>
            <w:noWrap w:val="false"/>
          </w:tcPr>
          <w:p>
            <w:pPr>
              <w:pStyle w:val="1048"/>
              <w:jc w:val="center"/>
              <w:spacing w:before="118" w:line="211" w:lineRule="auto"/>
              <w:rPr>
                <w:color w:val="000000"/>
              </w:rPr>
            </w:pPr>
            <w:r>
              <w:rPr>
                <w:color w:val="000000"/>
                <w:spacing w:val="-2"/>
              </w:rPr>
              <w:t xml:space="preserve">根据实际管径而定</w:t>
            </w:r>
            <w:r>
              <w:rPr>
                <w:color w:val="000000"/>
              </w:rPr>
            </w:r>
            <w:r/>
          </w:p>
        </w:tc>
      </w:tr>
      <w:tr>
        <w:trPr>
          <w:trHeight w:val="408"/>
        </w:trPr>
        <w:tc>
          <w:tcPr>
            <w:tcW w:w="2279" w:type="dxa"/>
            <w:vAlign w:val="top"/>
            <w:textDirection w:val="lrTb"/>
            <w:noWrap w:val="false"/>
          </w:tcPr>
          <w:p>
            <w:pPr>
              <w:pStyle w:val="1048"/>
              <w:ind w:left="429"/>
              <w:spacing w:before="119" w:line="214" w:lineRule="auto"/>
              <w:rPr>
                <w:color w:val="000000"/>
              </w:rPr>
            </w:pPr>
            <w:r>
              <w:rPr>
                <w:color w:val="000000"/>
                <w:spacing w:val="-2"/>
              </w:rPr>
              <w:t xml:space="preserve">数据上报周期</w:t>
            </w:r>
            <w:r>
              <w:rPr>
                <w:color w:val="000000"/>
              </w:rPr>
            </w:r>
            <w:r/>
          </w:p>
        </w:tc>
        <w:tc>
          <w:tcPr>
            <w:tcW w:w="3542" w:type="dxa"/>
            <w:vAlign w:val="top"/>
            <w:textDirection w:val="lrTb"/>
            <w:noWrap w:val="false"/>
          </w:tcPr>
          <w:p>
            <w:pPr>
              <w:pStyle w:val="1048"/>
              <w:ind w:left="522"/>
              <w:spacing w:before="119" w:line="214" w:lineRule="auto"/>
              <w:rPr>
                <w:color w:val="000000"/>
              </w:rPr>
            </w:pPr>
            <w:r>
              <w:rPr>
                <w:color w:val="000000"/>
                <w:spacing w:val="-6"/>
              </w:rPr>
              <w:t xml:space="preserve">可配置（默认</w:t>
            </w:r>
            <w:r>
              <w:rPr>
                <w:color w:val="000000"/>
                <w:spacing w:val="-30"/>
              </w:rPr>
              <w:t xml:space="preserve"> </w:t>
            </w:r>
            <w:r>
              <w:rPr>
                <w:color w:val="000000"/>
                <w:spacing w:val="-6"/>
              </w:rPr>
              <w:t xml:space="preserve">12</w:t>
            </w:r>
            <w:r>
              <w:rPr>
                <w:color w:val="000000"/>
                <w:spacing w:val="-46"/>
              </w:rPr>
              <w:t xml:space="preserve"> </w:t>
            </w:r>
            <w:r>
              <w:rPr>
                <w:color w:val="000000"/>
                <w:spacing w:val="-6"/>
              </w:rPr>
              <w:t xml:space="preserve">小时）</w:t>
            </w:r>
            <w:r>
              <w:rPr>
                <w:color w:val="000000"/>
              </w:rPr>
            </w:r>
            <w:r/>
          </w:p>
        </w:tc>
        <w:tc>
          <w:tcPr>
            <w:tcW w:w="3125" w:type="dxa"/>
            <w:vAlign w:val="top"/>
            <w:textDirection w:val="lrTb"/>
            <w:noWrap w:val="false"/>
          </w:tcPr>
          <w:p>
            <w:pPr>
              <w:pStyle w:val="1048"/>
              <w:jc w:val="center"/>
              <w:spacing w:before="119" w:line="214" w:lineRule="auto"/>
              <w:rPr>
                <w:color w:val="000000"/>
              </w:rPr>
            </w:pPr>
            <w:r>
              <w:rPr>
                <w:color w:val="000000"/>
                <w:spacing w:val="-2"/>
              </w:rPr>
              <w:t xml:space="preserve">异常时自动上报</w:t>
            </w:r>
            <w:r>
              <w:rPr>
                <w:color w:val="000000"/>
              </w:rPr>
            </w:r>
            <w:r/>
          </w:p>
        </w:tc>
      </w:tr>
      <w:tr>
        <w:trPr>
          <w:trHeight w:val="403"/>
        </w:trPr>
        <w:tc>
          <w:tcPr>
            <w:tcW w:w="2279" w:type="dxa"/>
            <w:vAlign w:val="top"/>
            <w:textDirection w:val="lrTb"/>
            <w:noWrap w:val="false"/>
          </w:tcPr>
          <w:p>
            <w:pPr>
              <w:pStyle w:val="1048"/>
              <w:ind w:left="667"/>
              <w:spacing w:before="118" w:line="211" w:lineRule="auto"/>
              <w:rPr>
                <w:color w:val="000000"/>
              </w:rPr>
            </w:pPr>
            <w:r>
              <w:rPr>
                <w:color w:val="000000"/>
                <w:spacing w:val="-2"/>
              </w:rPr>
              <w:t xml:space="preserve">通信协议</w:t>
            </w:r>
            <w:r>
              <w:rPr>
                <w:color w:val="000000"/>
              </w:rPr>
            </w:r>
            <w:r/>
          </w:p>
        </w:tc>
        <w:tc>
          <w:tcPr>
            <w:tcW w:w="3542" w:type="dxa"/>
            <w:vAlign w:val="top"/>
            <w:textDirection w:val="lrTb"/>
            <w:noWrap w:val="false"/>
          </w:tcPr>
          <w:p>
            <w:pPr>
              <w:pStyle w:val="1048"/>
              <w:ind w:left="587"/>
              <w:spacing w:before="118" w:line="211" w:lineRule="auto"/>
              <w:rPr>
                <w:color w:val="000000"/>
              </w:rPr>
            </w:pPr>
            <w:r>
              <w:rPr>
                <w:color w:val="000000"/>
                <w:spacing w:val="-2"/>
              </w:rPr>
              <w:t xml:space="preserve">能够对接系统通信接口</w:t>
            </w:r>
            <w:r>
              <w:rPr>
                <w:color w:val="000000"/>
              </w:rPr>
            </w:r>
            <w:r/>
          </w:p>
        </w:tc>
        <w:tc>
          <w:tcPr>
            <w:tcW w:w="3125" w:type="dxa"/>
            <w:vAlign w:val="top"/>
            <w:textDirection w:val="lrTb"/>
            <w:noWrap w:val="false"/>
          </w:tcPr>
          <w:p>
            <w:pPr>
              <w:pStyle w:val="1048"/>
              <w:jc w:val="center"/>
              <w:spacing w:before="118" w:line="211" w:lineRule="auto"/>
              <w:rPr>
                <w:color w:val="000000"/>
              </w:rPr>
            </w:pPr>
            <w:r>
              <w:rPr>
                <w:rFonts w:hint="eastAsia"/>
                <w:color w:val="000000"/>
              </w:rPr>
              <w:t xml:space="preserve">UDP协议或JSON 数据格式或MQTT协议</w:t>
            </w:r>
            <w:r>
              <w:rPr>
                <w:color w:val="000000"/>
              </w:rPr>
            </w:r>
            <w:r/>
          </w:p>
        </w:tc>
      </w:tr>
      <w:tr>
        <w:trPr>
          <w:trHeight w:val="90"/>
        </w:trPr>
        <w:tc>
          <w:tcPr>
            <w:tcW w:w="2279" w:type="dxa"/>
            <w:vAlign w:val="top"/>
            <w:textDirection w:val="lrTb"/>
            <w:noWrap w:val="false"/>
          </w:tcPr>
          <w:p>
            <w:pPr>
              <w:pStyle w:val="1048"/>
              <w:ind w:left="668"/>
              <w:spacing w:before="166" w:line="219" w:lineRule="auto"/>
              <w:rPr>
                <w:color w:val="000000"/>
              </w:rPr>
            </w:pPr>
            <w:r>
              <w:rPr>
                <w:color w:val="000000"/>
                <w:spacing w:val="-2"/>
              </w:rPr>
              <w:t xml:space="preserve">本地显示</w:t>
            </w:r>
            <w:r>
              <w:rPr>
                <w:color w:val="000000"/>
              </w:rPr>
            </w:r>
            <w:r/>
          </w:p>
        </w:tc>
        <w:tc>
          <w:tcPr>
            <w:tcW w:w="3542" w:type="dxa"/>
            <w:vAlign w:val="top"/>
            <w:textDirection w:val="lrTb"/>
            <w:noWrap w:val="false"/>
          </w:tcPr>
          <w:p>
            <w:pPr>
              <w:pStyle w:val="1048"/>
              <w:ind w:left="1056"/>
              <w:spacing w:before="167" w:line="220" w:lineRule="auto"/>
              <w:rPr>
                <w:color w:val="000000"/>
              </w:rPr>
            </w:pPr>
            <w:r>
              <w:rPr>
                <w:color w:val="000000"/>
                <w:spacing w:val="-1"/>
              </w:rPr>
              <w:t xml:space="preserve">LCD 液晶显示</w:t>
            </w:r>
            <w:r>
              <w:rPr>
                <w:color w:val="000000"/>
              </w:rPr>
            </w:r>
            <w:r/>
          </w:p>
        </w:tc>
        <w:tc>
          <w:tcPr>
            <w:tcW w:w="3125" w:type="dxa"/>
            <w:vAlign w:val="top"/>
            <w:textDirection w:val="lrTb"/>
            <w:noWrap w:val="false"/>
          </w:tcPr>
          <w:p>
            <w:pPr>
              <w:pStyle w:val="1048"/>
              <w:jc w:val="center"/>
              <w:spacing w:before="166" w:line="220" w:lineRule="auto"/>
              <w:rPr>
                <w:color w:val="000000"/>
              </w:rPr>
            </w:pPr>
            <w:r>
              <w:rPr>
                <w:color w:val="000000"/>
                <w:spacing w:val="-2"/>
              </w:rPr>
              <w:t xml:space="preserve">现场查看水压值</w:t>
            </w:r>
            <w:r>
              <w:rPr>
                <w:color w:val="000000"/>
              </w:rPr>
            </w:r>
            <w:r/>
          </w:p>
        </w:tc>
      </w:tr>
      <w:tr>
        <w:trPr>
          <w:trHeight w:val="441"/>
        </w:trPr>
        <w:tc>
          <w:tcPr>
            <w:tcW w:w="2279" w:type="dxa"/>
            <w:vAlign w:val="top"/>
            <w:textDirection w:val="lrTb"/>
            <w:noWrap w:val="false"/>
          </w:tcPr>
          <w:p>
            <w:pPr>
              <w:pStyle w:val="1048"/>
              <w:ind w:left="665"/>
              <w:spacing w:before="134" w:line="220" w:lineRule="auto"/>
              <w:rPr>
                <w:color w:val="000000"/>
              </w:rPr>
            </w:pPr>
            <w:r>
              <w:rPr>
                <w:color w:val="000000"/>
                <w:spacing w:val="-2"/>
              </w:rPr>
              <w:t xml:space="preserve">报警阈值</w:t>
            </w:r>
            <w:r>
              <w:rPr>
                <w:color w:val="000000"/>
              </w:rPr>
            </w:r>
            <w:r/>
          </w:p>
        </w:tc>
        <w:tc>
          <w:tcPr>
            <w:tcW w:w="3542" w:type="dxa"/>
            <w:vAlign w:val="top"/>
            <w:textDirection w:val="lrTb"/>
            <w:noWrap w:val="false"/>
          </w:tcPr>
          <w:p>
            <w:pPr>
              <w:pStyle w:val="1048"/>
              <w:ind w:left="1180"/>
              <w:spacing w:before="134" w:line="220" w:lineRule="auto"/>
              <w:rPr>
                <w:color w:val="000000"/>
              </w:rPr>
            </w:pPr>
            <w:r>
              <w:rPr>
                <w:color w:val="000000"/>
                <w:spacing w:val="-2"/>
              </w:rPr>
              <w:t xml:space="preserve">可远程设置</w:t>
            </w:r>
            <w:r>
              <w:rPr>
                <w:color w:val="000000"/>
              </w:rPr>
            </w:r>
            <w:r/>
          </w:p>
        </w:tc>
        <w:tc>
          <w:tcPr>
            <w:tcW w:w="3125" w:type="dxa"/>
            <w:vAlign w:val="top"/>
            <w:textDirection w:val="lrTb"/>
            <w:noWrap w:val="false"/>
          </w:tcPr>
          <w:p>
            <w:pPr>
              <w:pStyle w:val="1048"/>
              <w:jc w:val="center"/>
              <w:spacing w:before="134" w:line="219" w:lineRule="auto"/>
              <w:rPr>
                <w:color w:val="000000"/>
              </w:rPr>
            </w:pPr>
            <w:r>
              <w:rPr>
                <w:color w:val="000000"/>
                <w:spacing w:val="-2"/>
              </w:rPr>
              <w:t xml:space="preserve">默认＜0.07MPa</w:t>
            </w:r>
            <w:r>
              <w:rPr>
                <w:color w:val="000000"/>
                <w:spacing w:val="-48"/>
              </w:rPr>
              <w:t xml:space="preserve"> </w:t>
            </w:r>
            <w:r>
              <w:rPr>
                <w:color w:val="000000"/>
                <w:spacing w:val="-2"/>
              </w:rPr>
              <w:t xml:space="preserve">报警</w:t>
            </w:r>
            <w:r>
              <w:rPr>
                <w:color w:val="000000"/>
              </w:rPr>
            </w:r>
            <w:r/>
          </w:p>
        </w:tc>
      </w:tr>
    </w:tbl>
    <w:p>
      <w:pPr>
        <w:pStyle w:val="1020"/>
        <w:ind w:left="487"/>
        <w:spacing w:before="144" w:line="219" w:lineRule="auto"/>
        <w:rPr>
          <w:rFonts w:ascii="宋体" w:hAnsi="宋体" w:cs="宋体"/>
          <w:color w:val="000000"/>
          <w:sz w:val="24"/>
          <w:szCs w:val="24"/>
        </w:rPr>
      </w:pPr>
      <w:r>
        <w:rPr>
          <w:rFonts w:hint="eastAsia" w:ascii="宋体" w:hAnsi="宋体" w:cs="宋体"/>
          <w:color w:val="000000"/>
          <w:spacing w:val="-3"/>
          <w:sz w:val="24"/>
          <w:szCs w:val="24"/>
          <w:lang w:eastAsia="zh-CN"/>
        </w:rPr>
        <w:t xml:space="preserve">2.</w:t>
      </w:r>
      <w:r>
        <w:rPr>
          <w:rFonts w:ascii="宋体" w:hAnsi="宋体" w:cs="宋体"/>
          <w:color w:val="000000"/>
          <w:spacing w:val="-3"/>
          <w:sz w:val="24"/>
          <w:szCs w:val="24"/>
        </w:rPr>
        <w:t xml:space="preserve">安装辅材清单</w:t>
      </w:r>
      <w:r>
        <w:rPr>
          <w:rFonts w:ascii="宋体" w:hAnsi="宋体" w:cs="宋体"/>
          <w:color w:val="000000"/>
          <w:sz w:val="24"/>
          <w:szCs w:val="24"/>
        </w:rPr>
      </w:r>
      <w:r/>
    </w:p>
    <w:p>
      <w:pPr>
        <w:pStyle w:val="1020"/>
        <w:spacing w:line="26" w:lineRule="exact"/>
        <w:rPr>
          <w:color w:val="000000"/>
          <w:sz w:val="2"/>
          <w:szCs w:val="2"/>
        </w:rPr>
      </w:pPr>
      <w:r>
        <w:rPr>
          <w:color w:val="000000"/>
          <w:sz w:val="2"/>
          <w:szCs w:val="2"/>
        </w:rPr>
      </w:r>
      <w:r/>
    </w:p>
    <w:tbl>
      <w:tblPr>
        <w:tblW w:w="9074" w:type="dxa"/>
        <w:tblInd w:w="34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0"/>
        <w:gridCol w:w="1200"/>
        <w:gridCol w:w="1290"/>
        <w:gridCol w:w="1890"/>
        <w:gridCol w:w="3974"/>
      </w:tblGrid>
      <w:tr>
        <w:trPr>
          <w:trHeight w:val="412"/>
        </w:trPr>
        <w:tc>
          <w:tcPr>
            <w:tcW w:w="720" w:type="dxa"/>
            <w:vAlign w:val="top"/>
            <w:textDirection w:val="lrTb"/>
            <w:noWrap w:val="false"/>
          </w:tcPr>
          <w:p>
            <w:pPr>
              <w:pStyle w:val="1048"/>
              <w:ind w:left="156"/>
              <w:spacing w:before="119" w:line="217" w:lineRule="auto"/>
              <w:rPr>
                <w:color w:val="000000"/>
              </w:rPr>
            </w:pPr>
            <w:r>
              <w:rPr>
                <w:color w:val="000000"/>
                <w:spacing w:val="-3"/>
              </w:rPr>
              <w:t xml:space="preserve">序号</w:t>
            </w:r>
            <w:r>
              <w:rPr>
                <w:color w:val="000000"/>
              </w:rPr>
            </w:r>
            <w:r/>
          </w:p>
        </w:tc>
        <w:tc>
          <w:tcPr>
            <w:tcW w:w="1200" w:type="dxa"/>
            <w:vAlign w:val="top"/>
            <w:textDirection w:val="lrTb"/>
            <w:noWrap w:val="false"/>
          </w:tcPr>
          <w:p>
            <w:pPr>
              <w:pStyle w:val="1048"/>
              <w:jc w:val="center"/>
              <w:spacing w:before="119" w:line="217" w:lineRule="auto"/>
              <w:rPr>
                <w:color w:val="000000"/>
              </w:rPr>
            </w:pPr>
            <w:r>
              <w:rPr>
                <w:color w:val="000000"/>
                <w:spacing w:val="-4"/>
              </w:rPr>
              <w:t xml:space="preserve">名称</w:t>
            </w:r>
            <w:r>
              <w:rPr>
                <w:color w:val="000000"/>
              </w:rPr>
            </w:r>
            <w:r/>
          </w:p>
        </w:tc>
        <w:tc>
          <w:tcPr>
            <w:tcW w:w="1290" w:type="dxa"/>
            <w:vAlign w:val="top"/>
            <w:textDirection w:val="lrTb"/>
            <w:noWrap w:val="false"/>
          </w:tcPr>
          <w:p>
            <w:pPr>
              <w:pStyle w:val="1048"/>
              <w:jc w:val="center"/>
              <w:spacing w:before="119" w:line="217" w:lineRule="auto"/>
              <w:rPr>
                <w:color w:val="000000"/>
              </w:rPr>
            </w:pPr>
            <w:r>
              <w:rPr>
                <w:color w:val="000000"/>
                <w:spacing w:val="-2"/>
              </w:rPr>
              <w:t xml:space="preserve">规格要求</w:t>
            </w:r>
            <w:r>
              <w:rPr>
                <w:color w:val="000000"/>
              </w:rPr>
            </w:r>
            <w:r/>
          </w:p>
        </w:tc>
        <w:tc>
          <w:tcPr>
            <w:tcW w:w="1890" w:type="dxa"/>
            <w:vAlign w:val="top"/>
            <w:textDirection w:val="lrTb"/>
            <w:noWrap w:val="false"/>
          </w:tcPr>
          <w:p>
            <w:pPr>
              <w:pStyle w:val="1048"/>
              <w:jc w:val="center"/>
              <w:spacing w:before="119" w:line="217" w:lineRule="auto"/>
              <w:rPr>
                <w:color w:val="000000"/>
              </w:rPr>
            </w:pPr>
            <w:r>
              <w:rPr>
                <w:color w:val="000000"/>
                <w:spacing w:val="-3"/>
              </w:rPr>
              <w:t xml:space="preserve">数量</w:t>
            </w:r>
            <w:r>
              <w:rPr>
                <w:color w:val="000000"/>
              </w:rPr>
            </w:r>
            <w:r/>
          </w:p>
        </w:tc>
        <w:tc>
          <w:tcPr>
            <w:tcW w:w="3974" w:type="dxa"/>
            <w:vAlign w:val="top"/>
            <w:textDirection w:val="lrTb"/>
            <w:noWrap w:val="false"/>
          </w:tcPr>
          <w:p>
            <w:pPr>
              <w:pStyle w:val="1048"/>
              <w:jc w:val="center"/>
              <w:spacing w:before="119" w:line="217" w:lineRule="auto"/>
              <w:rPr>
                <w:color w:val="000000"/>
              </w:rPr>
            </w:pPr>
            <w:r>
              <w:rPr>
                <w:color w:val="000000"/>
                <w:spacing w:val="-4"/>
              </w:rPr>
              <w:t xml:space="preserve">备注</w:t>
            </w:r>
            <w:r>
              <w:rPr>
                <w:color w:val="000000"/>
              </w:rPr>
            </w:r>
            <w:r/>
          </w:p>
        </w:tc>
      </w:tr>
      <w:tr>
        <w:trPr>
          <w:trHeight w:val="402"/>
        </w:trPr>
        <w:tc>
          <w:tcPr>
            <w:tcW w:w="720" w:type="dxa"/>
            <w:vAlign w:val="top"/>
            <w:textDirection w:val="lrTb"/>
            <w:noWrap w:val="false"/>
          </w:tcPr>
          <w:p>
            <w:pPr>
              <w:pStyle w:val="1048"/>
              <w:ind w:left="358"/>
              <w:spacing w:before="116" w:line="212" w:lineRule="auto"/>
              <w:rPr>
                <w:color w:val="000000"/>
              </w:rPr>
            </w:pPr>
            <w:r>
              <w:rPr>
                <w:color w:val="000000"/>
              </w:rPr>
              <w:t xml:space="preserve">1</w:t>
            </w:r>
            <w:r>
              <w:rPr>
                <w:color w:val="000000"/>
              </w:rPr>
            </w:r>
            <w:r/>
          </w:p>
        </w:tc>
        <w:tc>
          <w:tcPr>
            <w:tcW w:w="1200" w:type="dxa"/>
            <w:vAlign w:val="top"/>
            <w:textDirection w:val="lrTb"/>
            <w:noWrap w:val="false"/>
          </w:tcPr>
          <w:p>
            <w:pPr>
              <w:pStyle w:val="1048"/>
              <w:jc w:val="center"/>
              <w:spacing w:before="116" w:line="212" w:lineRule="auto"/>
              <w:rPr>
                <w:color w:val="000000"/>
              </w:rPr>
            </w:pPr>
            <w:r>
              <w:rPr>
                <w:color w:val="000000"/>
                <w:spacing w:val="-3"/>
              </w:rPr>
              <w:t xml:space="preserve">三通阀</w:t>
            </w:r>
            <w:r>
              <w:rPr>
                <w:color w:val="000000"/>
              </w:rPr>
            </w:r>
            <w:r/>
          </w:p>
        </w:tc>
        <w:tc>
          <w:tcPr>
            <w:tcW w:w="1290" w:type="dxa"/>
            <w:vAlign w:val="top"/>
            <w:textDirection w:val="lrTb"/>
            <w:noWrap w:val="false"/>
          </w:tcPr>
          <w:p>
            <w:pPr>
              <w:pStyle w:val="1048"/>
              <w:jc w:val="center"/>
              <w:spacing w:before="116" w:line="212" w:lineRule="auto"/>
              <w:rPr>
                <w:color w:val="000000"/>
              </w:rPr>
            </w:pPr>
            <w:r>
              <w:rPr>
                <w:color w:val="000000"/>
                <w:spacing w:val="-2"/>
              </w:rPr>
              <w:t xml:space="preserve">黄铜材质</w:t>
            </w:r>
            <w:r>
              <w:rPr>
                <w:color w:val="000000"/>
              </w:rPr>
            </w:r>
            <w:r/>
          </w:p>
        </w:tc>
        <w:tc>
          <w:tcPr>
            <w:tcW w:w="1890" w:type="dxa"/>
            <w:vAlign w:val="top"/>
            <w:textDirection w:val="lrTb"/>
            <w:noWrap w:val="false"/>
          </w:tcPr>
          <w:p>
            <w:pPr>
              <w:pStyle w:val="1048"/>
              <w:jc w:val="center"/>
              <w:spacing w:before="116" w:line="212" w:lineRule="auto"/>
              <w:rPr>
                <w:color w:val="000000"/>
              </w:rPr>
            </w:pPr>
            <w:r>
              <w:rPr>
                <w:color w:val="000000"/>
                <w:spacing w:val="-8"/>
              </w:rPr>
              <w:t xml:space="preserve">1</w:t>
            </w:r>
            <w:r>
              <w:rPr>
                <w:color w:val="000000"/>
                <w:spacing w:val="-51"/>
              </w:rPr>
              <w:t xml:space="preserve"> </w:t>
            </w:r>
            <w:r>
              <w:rPr>
                <w:color w:val="000000"/>
                <w:spacing w:val="-8"/>
              </w:rPr>
              <w:t xml:space="preserve">个/点位</w:t>
            </w:r>
            <w:r>
              <w:rPr>
                <w:color w:val="000000"/>
              </w:rPr>
            </w:r>
            <w:r/>
          </w:p>
        </w:tc>
        <w:tc>
          <w:tcPr>
            <w:tcW w:w="3974" w:type="dxa"/>
            <w:vAlign w:val="top"/>
            <w:textDirection w:val="lrTb"/>
            <w:noWrap w:val="false"/>
          </w:tcPr>
          <w:p>
            <w:pPr>
              <w:pStyle w:val="1048"/>
              <w:jc w:val="center"/>
              <w:spacing w:before="116" w:line="212" w:lineRule="auto"/>
              <w:rPr>
                <w:color w:val="000000"/>
              </w:rPr>
            </w:pPr>
            <w:r>
              <w:rPr>
                <w:color w:val="000000"/>
                <w:spacing w:val="-5"/>
              </w:rPr>
              <w:t xml:space="preserve">口径适配消火栓接口</w:t>
            </w:r>
            <w:r>
              <w:rPr>
                <w:color w:val="000000"/>
              </w:rPr>
            </w:r>
            <w:r/>
          </w:p>
        </w:tc>
      </w:tr>
      <w:tr>
        <w:trPr>
          <w:trHeight w:val="407"/>
        </w:trPr>
        <w:tc>
          <w:tcPr>
            <w:tcW w:w="720" w:type="dxa"/>
            <w:vAlign w:val="top"/>
            <w:textDirection w:val="lrTb"/>
            <w:noWrap w:val="false"/>
          </w:tcPr>
          <w:p>
            <w:pPr>
              <w:pStyle w:val="1048"/>
              <w:ind w:left="343"/>
              <w:spacing w:before="116" w:line="216" w:lineRule="auto"/>
              <w:rPr>
                <w:color w:val="000000"/>
              </w:rPr>
            </w:pPr>
            <w:r>
              <w:rPr>
                <w:color w:val="000000"/>
              </w:rPr>
              <w:t xml:space="preserve">2</w:t>
            </w:r>
            <w:r>
              <w:rPr>
                <w:color w:val="000000"/>
              </w:rPr>
            </w:r>
            <w:r/>
          </w:p>
        </w:tc>
        <w:tc>
          <w:tcPr>
            <w:tcW w:w="1200" w:type="dxa"/>
            <w:vAlign w:val="top"/>
            <w:textDirection w:val="lrTb"/>
            <w:noWrap w:val="false"/>
          </w:tcPr>
          <w:p>
            <w:pPr>
              <w:pStyle w:val="1048"/>
              <w:jc w:val="center"/>
              <w:spacing w:before="116" w:line="216" w:lineRule="auto"/>
              <w:rPr>
                <w:color w:val="000000"/>
              </w:rPr>
            </w:pPr>
            <w:r>
              <w:rPr>
                <w:color w:val="000000"/>
                <w:spacing w:val="-3"/>
              </w:rPr>
              <w:t xml:space="preserve">转接头</w:t>
            </w:r>
            <w:r>
              <w:rPr>
                <w:color w:val="000000"/>
              </w:rPr>
            </w:r>
            <w:r/>
          </w:p>
        </w:tc>
        <w:tc>
          <w:tcPr>
            <w:tcW w:w="1290" w:type="dxa"/>
            <w:vAlign w:val="top"/>
            <w:textDirection w:val="lrTb"/>
            <w:noWrap w:val="false"/>
          </w:tcPr>
          <w:p>
            <w:pPr>
              <w:pStyle w:val="1048"/>
              <w:jc w:val="center"/>
              <w:spacing w:before="116" w:line="216" w:lineRule="auto"/>
              <w:rPr>
                <w:color w:val="000000"/>
              </w:rPr>
            </w:pPr>
            <w:r>
              <w:rPr>
                <w:color w:val="000000"/>
                <w:spacing w:val="-4"/>
              </w:rPr>
              <w:t xml:space="preserve">多规格适配</w:t>
            </w:r>
            <w:r>
              <w:rPr>
                <w:color w:val="000000"/>
              </w:rPr>
            </w:r>
            <w:r/>
          </w:p>
        </w:tc>
        <w:tc>
          <w:tcPr>
            <w:tcW w:w="1890" w:type="dxa"/>
            <w:vAlign w:val="top"/>
            <w:textDirection w:val="lrTb"/>
            <w:noWrap w:val="false"/>
          </w:tcPr>
          <w:p>
            <w:pPr>
              <w:pStyle w:val="1048"/>
              <w:jc w:val="center"/>
              <w:spacing w:before="116" w:line="216" w:lineRule="auto"/>
              <w:rPr>
                <w:color w:val="000000"/>
              </w:rPr>
            </w:pPr>
            <w:r>
              <w:rPr>
                <w:color w:val="000000"/>
                <w:spacing w:val="-3"/>
              </w:rPr>
              <w:t xml:space="preserve">若干</w:t>
            </w:r>
            <w:r>
              <w:rPr>
                <w:color w:val="000000"/>
              </w:rPr>
            </w:r>
            <w:r/>
          </w:p>
        </w:tc>
        <w:tc>
          <w:tcPr>
            <w:tcW w:w="3974" w:type="dxa"/>
            <w:vAlign w:val="top"/>
            <w:textDirection w:val="lrTb"/>
            <w:noWrap w:val="false"/>
          </w:tcPr>
          <w:p>
            <w:pPr>
              <w:pStyle w:val="1048"/>
              <w:jc w:val="center"/>
              <w:spacing w:before="116" w:line="216" w:lineRule="auto"/>
              <w:rPr>
                <w:color w:val="000000"/>
              </w:rPr>
            </w:pPr>
            <w:r>
              <w:rPr>
                <w:color w:val="000000"/>
                <w:spacing w:val="-2"/>
              </w:rPr>
              <w:t xml:space="preserve">兼容老旧管网</w:t>
            </w:r>
            <w:r>
              <w:rPr>
                <w:color w:val="000000"/>
              </w:rPr>
            </w:r>
            <w:r/>
          </w:p>
        </w:tc>
      </w:tr>
      <w:tr>
        <w:trPr>
          <w:trHeight w:val="402"/>
        </w:trPr>
        <w:tc>
          <w:tcPr>
            <w:tcW w:w="720" w:type="dxa"/>
            <w:vAlign w:val="top"/>
            <w:textDirection w:val="lrTb"/>
            <w:noWrap w:val="false"/>
          </w:tcPr>
          <w:p>
            <w:pPr>
              <w:pStyle w:val="1048"/>
              <w:ind w:left="345"/>
              <w:spacing w:before="117" w:line="211" w:lineRule="auto"/>
              <w:rPr>
                <w:color w:val="000000"/>
              </w:rPr>
            </w:pPr>
            <w:r>
              <w:rPr>
                <w:color w:val="000000"/>
              </w:rPr>
              <w:t xml:space="preserve">3</w:t>
            </w:r>
            <w:r>
              <w:rPr>
                <w:color w:val="000000"/>
              </w:rPr>
            </w:r>
            <w:r/>
          </w:p>
        </w:tc>
        <w:tc>
          <w:tcPr>
            <w:tcW w:w="1200" w:type="dxa"/>
            <w:vAlign w:val="top"/>
            <w:textDirection w:val="lrTb"/>
            <w:noWrap w:val="false"/>
          </w:tcPr>
          <w:p>
            <w:pPr>
              <w:pStyle w:val="1048"/>
              <w:jc w:val="center"/>
              <w:spacing w:before="117" w:line="211" w:lineRule="auto"/>
              <w:rPr>
                <w:color w:val="000000"/>
              </w:rPr>
            </w:pPr>
            <w:r>
              <w:rPr>
                <w:color w:val="000000"/>
                <w:spacing w:val="-2"/>
              </w:rPr>
              <w:t xml:space="preserve">密封胶垫</w:t>
            </w:r>
            <w:r>
              <w:rPr>
                <w:color w:val="000000"/>
              </w:rPr>
            </w:r>
            <w:r/>
          </w:p>
        </w:tc>
        <w:tc>
          <w:tcPr>
            <w:tcW w:w="1290" w:type="dxa"/>
            <w:vAlign w:val="top"/>
            <w:textDirection w:val="lrTb"/>
            <w:noWrap w:val="false"/>
          </w:tcPr>
          <w:p>
            <w:pPr>
              <w:pStyle w:val="1048"/>
              <w:jc w:val="center"/>
              <w:spacing w:before="117" w:line="211" w:lineRule="auto"/>
              <w:rPr>
                <w:color w:val="000000"/>
              </w:rPr>
            </w:pPr>
            <w:r>
              <w:rPr>
                <w:color w:val="000000"/>
                <w:spacing w:val="-2"/>
              </w:rPr>
              <w:t xml:space="preserve">橡胶材质</w:t>
            </w:r>
            <w:r>
              <w:rPr>
                <w:color w:val="000000"/>
              </w:rPr>
            </w:r>
            <w:r/>
          </w:p>
        </w:tc>
        <w:tc>
          <w:tcPr>
            <w:tcW w:w="1890" w:type="dxa"/>
            <w:vAlign w:val="top"/>
            <w:textDirection w:val="lrTb"/>
            <w:noWrap w:val="false"/>
          </w:tcPr>
          <w:p>
            <w:pPr>
              <w:pStyle w:val="1048"/>
              <w:jc w:val="center"/>
              <w:spacing w:before="117" w:line="211" w:lineRule="auto"/>
              <w:rPr>
                <w:color w:val="000000"/>
              </w:rPr>
            </w:pPr>
            <w:r>
              <w:rPr>
                <w:color w:val="000000"/>
                <w:spacing w:val="-3"/>
              </w:rPr>
              <w:t xml:space="preserve">若干</w:t>
            </w:r>
            <w:r>
              <w:rPr>
                <w:color w:val="000000"/>
              </w:rPr>
            </w:r>
            <w:r/>
          </w:p>
        </w:tc>
        <w:tc>
          <w:tcPr>
            <w:tcW w:w="3974" w:type="dxa"/>
            <w:vAlign w:val="top"/>
            <w:textDirection w:val="lrTb"/>
            <w:noWrap w:val="false"/>
          </w:tcPr>
          <w:p>
            <w:pPr>
              <w:pStyle w:val="1048"/>
              <w:jc w:val="center"/>
              <w:spacing w:before="117" w:line="211" w:lineRule="auto"/>
              <w:rPr>
                <w:color w:val="000000"/>
              </w:rPr>
            </w:pPr>
            <w:r>
              <w:rPr>
                <w:color w:val="000000"/>
                <w:spacing w:val="-3"/>
              </w:rPr>
              <w:t xml:space="preserve">防漏水、防老化</w:t>
            </w:r>
            <w:r>
              <w:rPr>
                <w:color w:val="000000"/>
              </w:rPr>
            </w:r>
            <w:r/>
          </w:p>
        </w:tc>
      </w:tr>
      <w:tr>
        <w:trPr>
          <w:trHeight w:val="566"/>
        </w:trPr>
        <w:tc>
          <w:tcPr>
            <w:tcW w:w="720" w:type="dxa"/>
            <w:vAlign w:val="top"/>
            <w:textDirection w:val="lrTb"/>
            <w:noWrap w:val="false"/>
          </w:tcPr>
          <w:p>
            <w:pPr>
              <w:pStyle w:val="1020"/>
              <w:spacing w:line="241" w:lineRule="auto"/>
              <w:rPr>
                <w:rFonts w:ascii="Arial"/>
                <w:color w:val="000000"/>
              </w:rPr>
            </w:pPr>
            <w:r>
              <w:rPr>
                <w:rFonts w:ascii="Arial"/>
                <w:color w:val="000000"/>
              </w:rPr>
            </w:r>
            <w:r/>
          </w:p>
          <w:p>
            <w:pPr>
              <w:pStyle w:val="1048"/>
              <w:ind w:left="339"/>
              <w:spacing w:before="78" w:line="241" w:lineRule="auto"/>
              <w:rPr>
                <w:color w:val="000000"/>
              </w:rPr>
            </w:pPr>
            <w:r>
              <w:rPr>
                <w:color w:val="000000"/>
              </w:rPr>
              <w:t xml:space="preserve">4</w:t>
            </w:r>
            <w:r>
              <w:rPr>
                <w:color w:val="000000"/>
              </w:rPr>
            </w:r>
            <w:r/>
          </w:p>
        </w:tc>
        <w:tc>
          <w:tcPr>
            <w:tcW w:w="1200" w:type="dxa"/>
            <w:vAlign w:val="top"/>
            <w:textDirection w:val="lrTb"/>
            <w:noWrap w:val="false"/>
          </w:tcPr>
          <w:p>
            <w:pPr>
              <w:pStyle w:val="1020"/>
              <w:jc w:val="center"/>
              <w:rPr>
                <w:rFonts w:ascii="Arial"/>
                <w:color w:val="000000"/>
              </w:rPr>
            </w:pPr>
            <w:r>
              <w:rPr>
                <w:rFonts w:ascii="Arial"/>
                <w:color w:val="000000"/>
              </w:rPr>
            </w:r>
            <w:r/>
          </w:p>
          <w:p>
            <w:pPr>
              <w:pStyle w:val="1048"/>
              <w:jc w:val="center"/>
              <w:spacing w:before="78" w:line="220" w:lineRule="auto"/>
              <w:rPr>
                <w:color w:val="000000"/>
              </w:rPr>
            </w:pPr>
            <w:r>
              <w:rPr>
                <w:color w:val="000000"/>
                <w:spacing w:val="-3"/>
              </w:rPr>
              <w:t xml:space="preserve">标识牌</w:t>
            </w:r>
            <w:r>
              <w:rPr>
                <w:color w:val="000000"/>
              </w:rPr>
            </w:r>
            <w:r/>
          </w:p>
        </w:tc>
        <w:tc>
          <w:tcPr>
            <w:tcW w:w="1290" w:type="dxa"/>
            <w:vAlign w:val="top"/>
            <w:textDirection w:val="lrTb"/>
            <w:noWrap w:val="false"/>
          </w:tcPr>
          <w:p>
            <w:pPr>
              <w:pStyle w:val="1020"/>
              <w:jc w:val="center"/>
              <w:rPr>
                <w:rFonts w:ascii="Arial"/>
                <w:color w:val="000000"/>
              </w:rPr>
            </w:pPr>
            <w:r>
              <w:rPr>
                <w:rFonts w:ascii="Arial"/>
                <w:color w:val="000000"/>
              </w:rPr>
            </w:r>
            <w:r/>
          </w:p>
        </w:tc>
        <w:tc>
          <w:tcPr>
            <w:tcW w:w="1890" w:type="dxa"/>
            <w:vAlign w:val="top"/>
            <w:textDirection w:val="lrTb"/>
            <w:noWrap w:val="false"/>
          </w:tcPr>
          <w:p>
            <w:pPr>
              <w:pStyle w:val="1020"/>
              <w:jc w:val="center"/>
              <w:spacing w:line="241" w:lineRule="auto"/>
              <w:rPr>
                <w:rFonts w:ascii="Arial"/>
                <w:color w:val="000000"/>
              </w:rPr>
            </w:pPr>
            <w:r>
              <w:rPr>
                <w:rFonts w:ascii="Arial"/>
                <w:color w:val="000000"/>
              </w:rPr>
            </w:r>
            <w:r/>
          </w:p>
          <w:p>
            <w:pPr>
              <w:pStyle w:val="1048"/>
              <w:jc w:val="center"/>
              <w:spacing w:before="78" w:line="220" w:lineRule="auto"/>
              <w:rPr>
                <w:color w:val="000000"/>
              </w:rPr>
            </w:pPr>
            <w:r>
              <w:rPr>
                <w:color w:val="000000"/>
                <w:spacing w:val="-8"/>
              </w:rPr>
              <w:t xml:space="preserve">1</w:t>
            </w:r>
            <w:r>
              <w:rPr>
                <w:color w:val="000000"/>
                <w:spacing w:val="-51"/>
              </w:rPr>
              <w:t xml:space="preserve"> </w:t>
            </w:r>
            <w:r>
              <w:rPr>
                <w:color w:val="000000"/>
                <w:spacing w:val="-8"/>
              </w:rPr>
              <w:t xml:space="preserve">块/点位</w:t>
            </w:r>
            <w:r>
              <w:rPr>
                <w:color w:val="000000"/>
              </w:rPr>
            </w:r>
            <w:r/>
          </w:p>
        </w:tc>
        <w:tc>
          <w:tcPr>
            <w:tcW w:w="3974" w:type="dxa"/>
            <w:vAlign w:val="top"/>
            <w:textDirection w:val="lrTb"/>
            <w:noWrap w:val="false"/>
          </w:tcPr>
          <w:p>
            <w:pPr>
              <w:pStyle w:val="1048"/>
              <w:ind w:right="158"/>
              <w:jc w:val="center"/>
              <w:spacing w:before="117" w:line="262" w:lineRule="auto"/>
              <w:rPr>
                <w:color w:val="000000"/>
              </w:rPr>
            </w:pPr>
            <w:r>
              <w:rPr>
                <w:color w:val="000000"/>
                <w:spacing w:val="-2"/>
              </w:rPr>
              <w:t xml:space="preserve">标记设备编号、安装时</w:t>
            </w:r>
            <w:r>
              <w:rPr>
                <w:color w:val="000000"/>
                <w:spacing w:val="-3"/>
              </w:rPr>
              <w:t xml:space="preserve">间、单位、维修电话等</w:t>
            </w:r>
            <w:r>
              <w:rPr>
                <w:color w:val="000000"/>
              </w:rPr>
            </w:r>
            <w:r/>
          </w:p>
        </w:tc>
      </w:tr>
      <w:tr>
        <w:trPr>
          <w:trHeight w:val="566"/>
        </w:trPr>
        <w:tc>
          <w:tcPr>
            <w:tcW w:w="720" w:type="dxa"/>
            <w:vAlign w:val="center"/>
            <w:textDirection w:val="lrTb"/>
            <w:noWrap w:val="false"/>
          </w:tcPr>
          <w:p>
            <w:pPr>
              <w:pStyle w:val="1048"/>
              <w:ind w:left="339"/>
              <w:jc w:val="center"/>
              <w:spacing w:before="78" w:line="241" w:lineRule="auto"/>
              <w:rPr>
                <w:rFonts w:hint="eastAsia" w:ascii="宋体" w:hAnsi="宋体" w:eastAsia="宋体" w:cs="宋体"/>
                <w:color w:val="000000"/>
                <w:sz w:val="24"/>
                <w:szCs w:val="24"/>
                <w:lang w:val="en-US" w:eastAsia="zh-CN" w:bidi="ar-SA"/>
              </w:rPr>
            </w:pPr>
            <w:r>
              <w:rPr>
                <w:rFonts w:hint="eastAsia"/>
                <w:color w:val="000000"/>
                <w:lang w:val="en-US" w:eastAsia="zh-CN"/>
              </w:rPr>
              <w:t xml:space="preserve">5</w:t>
            </w: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pStyle w:val="1048"/>
              <w:jc w:val="center"/>
              <w:spacing w:before="78" w:line="220" w:lineRule="auto"/>
              <w:rPr>
                <w:rFonts w:ascii="宋体" w:hAnsi="宋体" w:eastAsia="宋体" w:cs="宋体"/>
                <w:color w:val="000000"/>
                <w:spacing w:val="-3"/>
                <w:sz w:val="24"/>
                <w:szCs w:val="24"/>
                <w:lang w:val="en-US" w:eastAsia="en-US" w:bidi="ar-SA"/>
              </w:rPr>
            </w:pPr>
            <w:r>
              <w:rPr>
                <w:rFonts w:hint="eastAsia"/>
                <w:color w:val="000000"/>
                <w:spacing w:val="-3"/>
                <w:lang w:val="en-US" w:eastAsia="zh-CN"/>
              </w:rPr>
              <w:t xml:space="preserve">各类辅材</w:t>
            </w:r>
            <w:r>
              <w:rPr>
                <w:rFonts w:ascii="宋体" w:hAnsi="宋体" w:eastAsia="宋体" w:cs="宋体"/>
                <w:color w:val="000000"/>
                <w:spacing w:val="-3"/>
                <w:sz w:val="24"/>
                <w:szCs w:val="24"/>
                <w:lang w:val="en-US" w:eastAsia="en-US" w:bidi="ar-SA"/>
              </w:rPr>
            </w:r>
            <w:r/>
          </w:p>
        </w:tc>
        <w:tc>
          <w:tcPr>
            <w:tcW w:w="1290" w:type="dxa"/>
            <w:vAlign w:val="center"/>
            <w:textDirection w:val="lrTb"/>
            <w:noWrap w:val="false"/>
          </w:tcPr>
          <w:p>
            <w:pPr>
              <w:pStyle w:val="1020"/>
              <w:jc w:val="center"/>
              <w:rPr>
                <w:rFonts w:ascii="Arial" w:hAnsi="Calibri"/>
                <w:color w:val="000000"/>
                <w:sz w:val="21"/>
                <w:szCs w:val="22"/>
                <w:lang w:val="en-US" w:eastAsia="zh-CN" w:bidi="ar-SA"/>
              </w:rPr>
            </w:pPr>
            <w:r>
              <w:rPr>
                <w:rFonts w:ascii="Arial" w:hAnsi="Calibri"/>
                <w:color w:val="000000"/>
                <w:sz w:val="21"/>
                <w:szCs w:val="22"/>
                <w:lang w:val="en-US" w:eastAsia="zh-CN" w:bidi="ar-SA"/>
              </w:rPr>
            </w:r>
            <w:r/>
          </w:p>
        </w:tc>
        <w:tc>
          <w:tcPr>
            <w:tcW w:w="1890" w:type="dxa"/>
            <w:vAlign w:val="center"/>
            <w:textDirection w:val="lrTb"/>
            <w:noWrap w:val="false"/>
          </w:tcPr>
          <w:p>
            <w:pPr>
              <w:pStyle w:val="1048"/>
              <w:ind w:left="390"/>
              <w:jc w:val="center"/>
              <w:spacing w:before="78" w:line="220" w:lineRule="auto"/>
              <w:rPr>
                <w:rFonts w:ascii="宋体" w:hAnsi="宋体" w:eastAsia="宋体" w:cs="宋体"/>
                <w:color w:val="000000"/>
                <w:spacing w:val="-8"/>
                <w:sz w:val="24"/>
                <w:szCs w:val="24"/>
                <w:lang w:val="en-US" w:eastAsia="en-US" w:bidi="ar-SA"/>
              </w:rPr>
            </w:pPr>
            <w:r>
              <w:rPr>
                <w:rFonts w:ascii="宋体" w:hAnsi="宋体" w:eastAsia="宋体" w:cs="宋体"/>
                <w:color w:val="000000"/>
                <w:spacing w:val="-8"/>
                <w:sz w:val="24"/>
                <w:szCs w:val="24"/>
                <w:lang w:val="en-US" w:eastAsia="en-US" w:bidi="ar-SA"/>
              </w:rPr>
            </w:r>
            <w:r/>
          </w:p>
        </w:tc>
        <w:tc>
          <w:tcPr>
            <w:tcW w:w="3974" w:type="dxa"/>
            <w:vAlign w:val="center"/>
            <w:textDirection w:val="lrTb"/>
            <w:noWrap w:val="false"/>
          </w:tcPr>
          <w:p>
            <w:pPr>
              <w:pStyle w:val="1048"/>
              <w:ind w:right="158"/>
              <w:jc w:val="center"/>
              <w:spacing w:before="117" w:line="262" w:lineRule="auto"/>
              <w:rPr>
                <w:rFonts w:ascii="宋体" w:hAnsi="宋体" w:eastAsia="宋体" w:cs="宋体"/>
                <w:color w:val="000000"/>
                <w:spacing w:val="-2"/>
                <w:sz w:val="24"/>
                <w:szCs w:val="24"/>
                <w:lang w:val="en-US" w:eastAsia="en-US" w:bidi="ar-SA"/>
              </w:rPr>
            </w:pPr>
            <w:r>
              <w:rPr>
                <w:rFonts w:hint="eastAsia"/>
                <w:color w:val="000000"/>
                <w:spacing w:val="-2"/>
                <w:lang w:val="en-US" w:eastAsia="zh-CN"/>
              </w:rPr>
              <w:t xml:space="preserve">安装中如需要支吊架、开洞、补洞、油漆等满足功能的辅助材料及工艺</w:t>
            </w:r>
            <w:r>
              <w:rPr>
                <w:rFonts w:ascii="宋体" w:hAnsi="宋体" w:eastAsia="宋体" w:cs="宋体"/>
                <w:color w:val="000000"/>
                <w:spacing w:val="-2"/>
                <w:sz w:val="24"/>
                <w:szCs w:val="24"/>
                <w:lang w:val="en-US" w:eastAsia="en-US" w:bidi="ar-SA"/>
              </w:rPr>
            </w:r>
            <w:r/>
          </w:p>
        </w:tc>
      </w:tr>
    </w:tbl>
    <w:p>
      <w:pPr>
        <w:pStyle w:val="1020"/>
        <w:ind w:left="487"/>
        <w:spacing w:before="144" w:line="219" w:lineRule="auto"/>
        <w:rPr>
          <w:rFonts w:ascii="宋体" w:hAnsi="宋体" w:eastAsia="宋体" w:cs="宋体"/>
          <w:color w:val="000000"/>
          <w:spacing w:val="-3"/>
          <w:sz w:val="24"/>
          <w:szCs w:val="24"/>
        </w:rPr>
        <w:sectPr>
          <w:footnotePr/>
          <w:endnotePr/>
          <w:type w:val="nextPage"/>
          <w:pgSz w:w="11909" w:h="16839" w:orient="portrait"/>
          <w:pgMar w:top="980" w:right="1032" w:bottom="1091" w:left="1138" w:header="692" w:footer="889" w:gutter="0"/>
          <w:cols w:num="1" w:sep="0" w:space="1701" w:equalWidth="1"/>
          <w:docGrid w:linePitch="360"/>
        </w:sectPr>
      </w:pPr>
      <w:r>
        <w:rPr>
          <w:rFonts w:ascii="宋体" w:hAnsi="宋体" w:eastAsia="宋体" w:cs="宋体"/>
          <w:color w:val="000000"/>
          <w:spacing w:val="-3"/>
          <w:sz w:val="24"/>
          <w:szCs w:val="24"/>
        </w:rPr>
      </w:r>
      <w:r/>
    </w:p>
    <w:p>
      <w:pPr>
        <w:pStyle w:val="1020"/>
        <w:spacing w:line="152" w:lineRule="exact"/>
        <w:rPr>
          <w:color w:val="000000"/>
        </w:rPr>
      </w:pPr>
      <w:r>
        <w:rPr>
          <w:color w:val="000000"/>
        </w:rPr>
      </w:r>
      <w:r/>
    </w:p>
    <w:p>
      <w:pPr>
        <w:pStyle w:val="1020"/>
        <w:spacing w:line="84" w:lineRule="auto"/>
        <w:rPr>
          <w:rFonts w:ascii="Arial"/>
          <w:color w:val="000000"/>
          <w:sz w:val="2"/>
        </w:rPr>
      </w:pPr>
      <w:r>
        <w:rPr>
          <w:rFonts w:ascii="Arial"/>
          <w:color w:val="000000"/>
          <w:sz w:val="2"/>
        </w:rPr>
      </w:r>
      <w:r/>
    </w:p>
    <w:p>
      <w:pPr>
        <w:pStyle w:val="1020"/>
        <w:ind w:firstLine="480"/>
        <w:spacing w:line="480" w:lineRule="exact"/>
        <w:rPr>
          <w:rFonts w:ascii="宋体" w:hAnsi="Times New Roman" w:eastAsia="宋体" w:cs="Times New Roman"/>
          <w:color w:val="000000"/>
          <w:sz w:val="24"/>
        </w:rPr>
      </w:pPr>
      <w:r>
        <w:rPr>
          <w:rFonts w:ascii="宋体" w:hAnsi="Times New Roman" w:eastAsia="宋体" w:cs="Times New Roman"/>
          <w:color w:val="000000"/>
          <w:sz w:val="24"/>
        </w:rPr>
        <w:t xml:space="preserve">二、安装施工要求</w:t>
      </w:r>
      <w:r>
        <w:rPr>
          <w:rFonts w:ascii="宋体" w:hAnsi="Times New Roman" w:eastAsia="宋体" w:cs="Times New Roman"/>
          <w:color w:val="000000"/>
          <w:sz w:val="24"/>
        </w:rPr>
      </w:r>
      <w:r/>
    </w:p>
    <w:p>
      <w:pPr>
        <w:pStyle w:val="1020"/>
        <w:ind w:left="491"/>
        <w:spacing w:before="155" w:line="220" w:lineRule="auto"/>
        <w:rPr>
          <w:rFonts w:ascii="宋体" w:hAnsi="宋体" w:cs="宋体"/>
          <w:color w:val="000000"/>
          <w:sz w:val="24"/>
          <w:szCs w:val="24"/>
        </w:rPr>
        <w:outlineLvl w:val="4"/>
      </w:pPr>
      <w:r>
        <w:rPr>
          <w:rFonts w:ascii="宋体" w:hAnsi="宋体" w:cs="宋体"/>
          <w:color w:val="000000"/>
          <w:spacing w:val="-3"/>
          <w:sz w:val="24"/>
          <w:szCs w:val="24"/>
        </w:rPr>
        <w:t xml:space="preserve">（一）点位勘测要求</w:t>
      </w:r>
      <w:r>
        <w:rPr>
          <w:rFonts w:ascii="宋体" w:hAnsi="宋体" w:cs="宋体"/>
          <w:color w:val="000000"/>
          <w:sz w:val="24"/>
          <w:szCs w:val="24"/>
        </w:rPr>
      </w:r>
      <w:r/>
    </w:p>
    <w:p>
      <w:pPr>
        <w:pStyle w:val="1020"/>
        <w:spacing w:line="74" w:lineRule="auto"/>
        <w:rPr>
          <w:rFonts w:ascii="Arial"/>
          <w:color w:val="000000"/>
          <w:sz w:val="2"/>
        </w:rPr>
      </w:pPr>
      <w:r>
        <w:rPr>
          <w:rFonts w:ascii="Arial"/>
          <w:color w:val="000000"/>
          <w:sz w:val="2"/>
        </w:rPr>
      </w:r>
      <w:r/>
    </w:p>
    <w:tbl>
      <w:tblPr>
        <w:tblW w:w="8667" w:type="dxa"/>
        <w:tblInd w:w="4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95"/>
        <w:gridCol w:w="6872"/>
      </w:tblGrid>
      <w:tr>
        <w:trPr>
          <w:trHeight w:val="430"/>
        </w:trPr>
        <w:tc>
          <w:tcPr>
            <w:tcW w:w="1795" w:type="dxa"/>
            <w:vAlign w:val="top"/>
            <w:textDirection w:val="lrTb"/>
            <w:noWrap w:val="false"/>
          </w:tcPr>
          <w:p>
            <w:pPr>
              <w:pStyle w:val="1048"/>
              <w:ind w:left="548"/>
              <w:spacing w:before="129" w:line="220" w:lineRule="auto"/>
              <w:rPr>
                <w:color w:val="000000"/>
              </w:rPr>
            </w:pPr>
            <w:r>
              <w:rPr>
                <w:color w:val="000000"/>
                <w:spacing w:val="-3"/>
              </w:rPr>
              <w:t xml:space="preserve">要求项</w:t>
            </w:r>
            <w:r>
              <w:rPr>
                <w:color w:val="000000"/>
              </w:rPr>
            </w:r>
            <w:r/>
          </w:p>
        </w:tc>
        <w:tc>
          <w:tcPr>
            <w:tcW w:w="6872" w:type="dxa"/>
            <w:vAlign w:val="top"/>
            <w:textDirection w:val="lrTb"/>
            <w:noWrap w:val="false"/>
          </w:tcPr>
          <w:p>
            <w:pPr>
              <w:pStyle w:val="1048"/>
              <w:ind w:left="3206"/>
              <w:spacing w:before="129" w:line="220" w:lineRule="auto"/>
              <w:rPr>
                <w:color w:val="000000"/>
              </w:rPr>
            </w:pPr>
            <w:r>
              <w:rPr>
                <w:color w:val="000000"/>
                <w:spacing w:val="-4"/>
              </w:rPr>
              <w:t xml:space="preserve">说明</w:t>
            </w:r>
            <w:r>
              <w:rPr>
                <w:color w:val="000000"/>
              </w:rPr>
            </w:r>
            <w:r/>
          </w:p>
        </w:tc>
      </w:tr>
      <w:tr>
        <w:trPr>
          <w:trHeight w:val="489"/>
        </w:trPr>
        <w:tc>
          <w:tcPr>
            <w:tcW w:w="1795" w:type="dxa"/>
            <w:vAlign w:val="top"/>
            <w:textDirection w:val="lrTb"/>
            <w:noWrap w:val="false"/>
          </w:tcPr>
          <w:p>
            <w:pPr>
              <w:pStyle w:val="1048"/>
              <w:ind w:left="426"/>
              <w:spacing w:before="260" w:line="220" w:lineRule="auto"/>
              <w:rPr>
                <w:color w:val="000000"/>
              </w:rPr>
            </w:pPr>
            <w:r>
              <w:rPr>
                <w:color w:val="000000"/>
                <w:spacing w:val="-2"/>
              </w:rPr>
              <w:t xml:space="preserve">勘测内容</w:t>
            </w:r>
            <w:r>
              <w:rPr>
                <w:color w:val="000000"/>
              </w:rPr>
            </w:r>
            <w:r/>
          </w:p>
        </w:tc>
        <w:tc>
          <w:tcPr>
            <w:tcW w:w="6872" w:type="dxa"/>
            <w:vAlign w:val="top"/>
            <w:textDirection w:val="lrTb"/>
            <w:noWrap w:val="false"/>
          </w:tcPr>
          <w:p>
            <w:pPr>
              <w:pStyle w:val="1048"/>
              <w:ind w:left="205"/>
              <w:spacing w:before="260" w:line="219" w:lineRule="auto"/>
              <w:rPr>
                <w:color w:val="000000"/>
              </w:rPr>
            </w:pPr>
            <w:r>
              <w:rPr>
                <w:color w:val="000000"/>
                <w:spacing w:val="-1"/>
              </w:rPr>
              <w:t xml:space="preserve">建筑基本信息、消防系统类型、</w:t>
            </w:r>
            <w:r>
              <w:rPr>
                <w:rFonts w:hint="eastAsia"/>
                <w:color w:val="000000"/>
                <w:spacing w:val="-1"/>
                <w:lang w:eastAsia="zh-CN"/>
              </w:rPr>
              <w:t xml:space="preserve">次顶层位置</w:t>
            </w:r>
            <w:r>
              <w:rPr>
                <w:color w:val="000000"/>
                <w:spacing w:val="-1"/>
              </w:rPr>
              <w:t xml:space="preserve">、信号强度测试</w:t>
            </w:r>
            <w:r>
              <w:rPr>
                <w:color w:val="000000"/>
              </w:rPr>
            </w:r>
            <w:r/>
          </w:p>
        </w:tc>
      </w:tr>
      <w:tr>
        <w:trPr>
          <w:trHeight w:val="451"/>
        </w:trPr>
        <w:tc>
          <w:tcPr>
            <w:tcW w:w="1795" w:type="dxa"/>
            <w:vAlign w:val="top"/>
            <w:textDirection w:val="lrTb"/>
            <w:noWrap w:val="false"/>
          </w:tcPr>
          <w:p>
            <w:pPr>
              <w:pStyle w:val="1048"/>
              <w:ind w:left="426"/>
              <w:spacing w:before="243" w:line="220" w:lineRule="auto"/>
              <w:rPr>
                <w:color w:val="000000"/>
              </w:rPr>
            </w:pPr>
            <w:r>
              <w:rPr>
                <w:color w:val="000000"/>
                <w:spacing w:val="-2"/>
              </w:rPr>
              <w:t xml:space="preserve">输出成果</w:t>
            </w:r>
            <w:r>
              <w:rPr>
                <w:color w:val="000000"/>
              </w:rPr>
            </w:r>
            <w:r/>
          </w:p>
        </w:tc>
        <w:tc>
          <w:tcPr>
            <w:tcW w:w="6872" w:type="dxa"/>
            <w:vAlign w:val="top"/>
            <w:textDirection w:val="lrTb"/>
            <w:noWrap w:val="false"/>
          </w:tcPr>
          <w:p>
            <w:pPr>
              <w:pStyle w:val="1048"/>
              <w:ind w:left="1175"/>
              <w:spacing w:before="243" w:line="220" w:lineRule="auto"/>
              <w:rPr>
                <w:color w:val="000000"/>
              </w:rPr>
            </w:pPr>
            <w:r>
              <w:rPr>
                <w:color w:val="000000"/>
                <w:spacing w:val="-2"/>
              </w:rPr>
              <w:t xml:space="preserve">点位勘测表（含现场照片、安装位置标注）</w:t>
            </w:r>
            <w:r>
              <w:rPr>
                <w:color w:val="000000"/>
              </w:rPr>
            </w:r>
            <w:r/>
          </w:p>
        </w:tc>
      </w:tr>
    </w:tbl>
    <w:p>
      <w:pPr>
        <w:pStyle w:val="1020"/>
        <w:ind w:left="491"/>
        <w:spacing w:before="144" w:line="220" w:lineRule="auto"/>
        <w:rPr>
          <w:rFonts w:ascii="宋体" w:hAnsi="宋体" w:cs="宋体"/>
          <w:color w:val="000000"/>
          <w:sz w:val="24"/>
          <w:szCs w:val="24"/>
        </w:rPr>
      </w:pPr>
      <w:r>
        <w:rPr>
          <w:rFonts w:ascii="宋体" w:hAnsi="宋体" w:cs="宋体"/>
          <w:color w:val="000000"/>
          <w:spacing w:val="-3"/>
          <w:sz w:val="24"/>
          <w:szCs w:val="24"/>
        </w:rPr>
        <w:t xml:space="preserve">（二）安装施工规范</w:t>
      </w:r>
      <w:r>
        <w:rPr>
          <w:rFonts w:ascii="宋体" w:hAnsi="宋体" w:cs="宋体"/>
          <w:color w:val="000000"/>
          <w:sz w:val="24"/>
          <w:szCs w:val="24"/>
        </w:rPr>
      </w:r>
      <w:r/>
    </w:p>
    <w:p>
      <w:pPr>
        <w:pStyle w:val="1020"/>
        <w:spacing w:line="119" w:lineRule="auto"/>
        <w:rPr>
          <w:rFonts w:ascii="Arial"/>
          <w:color w:val="000000"/>
          <w:sz w:val="2"/>
        </w:rPr>
      </w:pPr>
      <w:r>
        <w:rPr>
          <w:rFonts w:ascii="Arial"/>
          <w:color w:val="000000"/>
          <w:sz w:val="2"/>
        </w:rPr>
      </w:r>
      <w:r/>
    </w:p>
    <w:tbl>
      <w:tblPr>
        <w:tblW w:w="8581" w:type="dxa"/>
        <w:tblInd w:w="52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7"/>
        <w:gridCol w:w="6834"/>
      </w:tblGrid>
      <w:tr>
        <w:trPr>
          <w:trHeight w:val="426"/>
        </w:trPr>
        <w:tc>
          <w:tcPr>
            <w:tcW w:w="1747" w:type="dxa"/>
            <w:vAlign w:val="top"/>
            <w:textDirection w:val="lrTb"/>
            <w:noWrap w:val="false"/>
          </w:tcPr>
          <w:p>
            <w:pPr>
              <w:pStyle w:val="1048"/>
              <w:ind w:left="642"/>
              <w:spacing w:before="129" w:line="220" w:lineRule="auto"/>
              <w:rPr>
                <w:color w:val="000000"/>
              </w:rPr>
            </w:pPr>
            <w:r>
              <w:rPr>
                <w:color w:val="000000"/>
                <w:spacing w:val="-4"/>
              </w:rPr>
              <w:t xml:space="preserve">项目</w:t>
            </w:r>
            <w:r>
              <w:rPr>
                <w:color w:val="000000"/>
              </w:rPr>
            </w:r>
            <w:r/>
          </w:p>
        </w:tc>
        <w:tc>
          <w:tcPr>
            <w:tcW w:w="6834" w:type="dxa"/>
            <w:vAlign w:val="top"/>
            <w:textDirection w:val="lrTb"/>
            <w:noWrap w:val="false"/>
          </w:tcPr>
          <w:p>
            <w:pPr>
              <w:pStyle w:val="1048"/>
              <w:ind w:left="3180"/>
              <w:spacing w:before="130" w:line="220" w:lineRule="auto"/>
              <w:rPr>
                <w:color w:val="000000"/>
              </w:rPr>
            </w:pPr>
            <w:r>
              <w:rPr>
                <w:color w:val="000000"/>
                <w:spacing w:val="-3"/>
              </w:rPr>
              <w:t xml:space="preserve">要求</w:t>
            </w:r>
            <w:r>
              <w:rPr>
                <w:color w:val="000000"/>
              </w:rPr>
            </w:r>
            <w:r/>
          </w:p>
        </w:tc>
      </w:tr>
      <w:tr>
        <w:trPr>
          <w:trHeight w:val="441"/>
        </w:trPr>
        <w:tc>
          <w:tcPr>
            <w:tcW w:w="1747" w:type="dxa"/>
            <w:vAlign w:val="top"/>
            <w:textDirection w:val="lrTb"/>
            <w:noWrap w:val="false"/>
          </w:tcPr>
          <w:p>
            <w:pPr>
              <w:pStyle w:val="1048"/>
              <w:ind w:left="403"/>
              <w:spacing w:before="135" w:line="220" w:lineRule="auto"/>
              <w:rPr>
                <w:color w:val="000000"/>
              </w:rPr>
            </w:pPr>
            <w:r>
              <w:rPr>
                <w:color w:val="000000"/>
                <w:spacing w:val="-3"/>
              </w:rPr>
              <w:t xml:space="preserve">安装位置</w:t>
            </w:r>
            <w:r>
              <w:rPr>
                <w:color w:val="000000"/>
              </w:rPr>
            </w:r>
            <w:r/>
          </w:p>
        </w:tc>
        <w:tc>
          <w:tcPr>
            <w:tcW w:w="6834" w:type="dxa"/>
            <w:vAlign w:val="top"/>
            <w:textDirection w:val="lrTb"/>
            <w:noWrap w:val="false"/>
          </w:tcPr>
          <w:p>
            <w:pPr>
              <w:pStyle w:val="1048"/>
              <w:ind w:left="2344"/>
              <w:spacing w:before="134" w:line="220" w:lineRule="auto"/>
              <w:rPr>
                <w:color w:val="000000"/>
              </w:rPr>
            </w:pPr>
            <w:r>
              <w:rPr>
                <w:color w:val="000000"/>
                <w:spacing w:val="-2"/>
              </w:rPr>
              <w:t xml:space="preserve">消火栓旁，便于检修</w:t>
            </w:r>
            <w:r>
              <w:rPr>
                <w:color w:val="000000"/>
              </w:rPr>
            </w:r>
            <w:r/>
          </w:p>
        </w:tc>
      </w:tr>
      <w:tr>
        <w:trPr>
          <w:trHeight w:val="421"/>
        </w:trPr>
        <w:tc>
          <w:tcPr>
            <w:tcW w:w="1747" w:type="dxa"/>
            <w:vAlign w:val="top"/>
            <w:textDirection w:val="lrTb"/>
            <w:noWrap w:val="false"/>
          </w:tcPr>
          <w:p>
            <w:pPr>
              <w:pStyle w:val="1048"/>
              <w:ind w:left="404"/>
              <w:spacing w:before="126" w:line="219" w:lineRule="auto"/>
              <w:rPr>
                <w:color w:val="000000"/>
              </w:rPr>
            </w:pPr>
            <w:r>
              <w:rPr>
                <w:color w:val="000000"/>
                <w:spacing w:val="-3"/>
              </w:rPr>
              <w:t xml:space="preserve">管道连接</w:t>
            </w:r>
            <w:r>
              <w:rPr>
                <w:color w:val="000000"/>
              </w:rPr>
            </w:r>
            <w:r/>
          </w:p>
        </w:tc>
        <w:tc>
          <w:tcPr>
            <w:tcW w:w="6834" w:type="dxa"/>
            <w:vAlign w:val="top"/>
            <w:textDirection w:val="lrTb"/>
            <w:noWrap w:val="false"/>
          </w:tcPr>
          <w:p>
            <w:pPr>
              <w:pStyle w:val="1048"/>
              <w:ind w:left="1738"/>
              <w:spacing w:before="126" w:line="219" w:lineRule="auto"/>
              <w:rPr>
                <w:color w:val="000000"/>
              </w:rPr>
            </w:pPr>
            <w:r>
              <w:rPr>
                <w:color w:val="000000"/>
                <w:spacing w:val="-1"/>
              </w:rPr>
              <w:t xml:space="preserve">三通阀连接，密封良好，无渗漏</w:t>
            </w:r>
            <w:r>
              <w:rPr>
                <w:color w:val="000000"/>
              </w:rPr>
            </w:r>
            <w:r/>
          </w:p>
        </w:tc>
      </w:tr>
      <w:tr>
        <w:trPr>
          <w:trHeight w:val="440"/>
        </w:trPr>
        <w:tc>
          <w:tcPr>
            <w:tcW w:w="1747" w:type="dxa"/>
            <w:vAlign w:val="top"/>
            <w:textDirection w:val="lrTb"/>
            <w:noWrap w:val="false"/>
          </w:tcPr>
          <w:p>
            <w:pPr>
              <w:pStyle w:val="1048"/>
              <w:ind w:left="399"/>
              <w:spacing w:before="136" w:line="220" w:lineRule="auto"/>
              <w:rPr>
                <w:color w:val="000000"/>
              </w:rPr>
            </w:pPr>
            <w:r>
              <w:rPr>
                <w:color w:val="000000"/>
                <w:spacing w:val="-2"/>
              </w:rPr>
              <w:t xml:space="preserve">标识粘贴</w:t>
            </w:r>
            <w:r>
              <w:rPr>
                <w:color w:val="000000"/>
              </w:rPr>
            </w:r>
            <w:r/>
          </w:p>
        </w:tc>
        <w:tc>
          <w:tcPr>
            <w:tcW w:w="6834" w:type="dxa"/>
            <w:vAlign w:val="top"/>
            <w:textDirection w:val="lrTb"/>
            <w:noWrap w:val="false"/>
          </w:tcPr>
          <w:p>
            <w:pPr>
              <w:pStyle w:val="1048"/>
              <w:ind w:left="1142"/>
              <w:spacing w:before="136" w:line="220" w:lineRule="auto"/>
              <w:rPr>
                <w:color w:val="000000"/>
              </w:rPr>
            </w:pPr>
            <w:r>
              <w:rPr>
                <w:color w:val="000000"/>
                <w:spacing w:val="-1"/>
              </w:rPr>
              <w:t xml:space="preserve">设备编号、安装时间、安装单位等标识清晰</w:t>
            </w:r>
            <w:r>
              <w:rPr>
                <w:color w:val="000000"/>
              </w:rPr>
            </w:r>
            <w:r/>
          </w:p>
        </w:tc>
      </w:tr>
      <w:tr>
        <w:trPr>
          <w:trHeight w:val="440"/>
        </w:trPr>
        <w:tc>
          <w:tcPr>
            <w:tcW w:w="1747" w:type="dxa"/>
            <w:vAlign w:val="top"/>
            <w:textDirection w:val="lrTb"/>
            <w:noWrap w:val="false"/>
          </w:tcPr>
          <w:p>
            <w:pPr>
              <w:pStyle w:val="1048"/>
              <w:ind w:left="400"/>
              <w:spacing w:before="134" w:line="220" w:lineRule="auto"/>
              <w:rPr>
                <w:color w:val="000000"/>
              </w:rPr>
            </w:pPr>
            <w:r>
              <w:rPr>
                <w:color w:val="000000"/>
                <w:spacing w:val="-3"/>
              </w:rPr>
              <w:t xml:space="preserve">现场清理</w:t>
            </w:r>
            <w:r>
              <w:rPr>
                <w:color w:val="000000"/>
              </w:rPr>
            </w:r>
            <w:r/>
          </w:p>
        </w:tc>
        <w:tc>
          <w:tcPr>
            <w:tcW w:w="6834" w:type="dxa"/>
            <w:vAlign w:val="top"/>
            <w:textDirection w:val="lrTb"/>
            <w:noWrap w:val="false"/>
          </w:tcPr>
          <w:p>
            <w:pPr>
              <w:pStyle w:val="1048"/>
              <w:ind w:left="1857"/>
              <w:spacing w:before="133" w:line="220" w:lineRule="auto"/>
              <w:rPr>
                <w:color w:val="000000"/>
              </w:rPr>
            </w:pPr>
            <w:r>
              <w:rPr>
                <w:color w:val="000000"/>
                <w:spacing w:val="-1"/>
              </w:rPr>
              <w:t xml:space="preserve">施工完毕清理现场，恢复原状</w:t>
            </w:r>
            <w:r>
              <w:rPr>
                <w:color w:val="000000"/>
              </w:rPr>
            </w:r>
            <w:r/>
          </w:p>
        </w:tc>
      </w:tr>
    </w:tbl>
    <w:p>
      <w:pPr>
        <w:pStyle w:val="1020"/>
        <w:ind w:left="491"/>
        <w:spacing w:before="144" w:line="220" w:lineRule="auto"/>
        <w:rPr>
          <w:rFonts w:ascii="宋体" w:hAnsi="宋体" w:cs="宋体"/>
          <w:color w:val="000000"/>
          <w:sz w:val="24"/>
          <w:szCs w:val="24"/>
        </w:rPr>
        <w:outlineLvl w:val="4"/>
      </w:pPr>
      <w:r>
        <w:rPr>
          <w:rFonts w:ascii="宋体" w:hAnsi="宋体" w:cs="宋体"/>
          <w:color w:val="000000"/>
          <w:spacing w:val="-3"/>
          <w:sz w:val="24"/>
          <w:szCs w:val="24"/>
        </w:rPr>
        <w:t xml:space="preserve">（三）安装验收标准</w:t>
      </w:r>
      <w:r>
        <w:rPr>
          <w:rFonts w:ascii="宋体" w:hAnsi="宋体" w:cs="宋体"/>
          <w:color w:val="000000"/>
          <w:sz w:val="24"/>
          <w:szCs w:val="24"/>
        </w:rPr>
      </w:r>
      <w:r/>
    </w:p>
    <w:p>
      <w:pPr>
        <w:pStyle w:val="1020"/>
        <w:spacing w:line="127" w:lineRule="auto"/>
        <w:rPr>
          <w:rFonts w:ascii="Arial"/>
          <w:color w:val="000000"/>
          <w:sz w:val="2"/>
        </w:rPr>
      </w:pPr>
      <w:r>
        <w:rPr>
          <w:rFonts w:ascii="Arial"/>
          <w:color w:val="000000"/>
          <w:sz w:val="2"/>
        </w:rPr>
      </w:r>
      <w:r/>
    </w:p>
    <w:tbl>
      <w:tblPr>
        <w:tblW w:w="8562" w:type="dxa"/>
        <w:tblInd w:w="5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33"/>
        <w:gridCol w:w="6829"/>
      </w:tblGrid>
      <w:tr>
        <w:trPr>
          <w:trHeight w:val="434"/>
        </w:trPr>
        <w:tc>
          <w:tcPr>
            <w:tcW w:w="1733" w:type="dxa"/>
            <w:vAlign w:val="top"/>
            <w:textDirection w:val="lrTb"/>
            <w:noWrap w:val="false"/>
          </w:tcPr>
          <w:p>
            <w:pPr>
              <w:pStyle w:val="1048"/>
              <w:ind w:left="513"/>
              <w:spacing w:before="129" w:line="220" w:lineRule="auto"/>
              <w:rPr>
                <w:color w:val="000000"/>
              </w:rPr>
            </w:pPr>
            <w:r>
              <w:rPr>
                <w:color w:val="000000"/>
                <w:spacing w:val="-3"/>
              </w:rPr>
              <w:t xml:space="preserve">检査项</w:t>
            </w:r>
            <w:r>
              <w:rPr>
                <w:color w:val="000000"/>
              </w:rPr>
            </w:r>
            <w:r/>
          </w:p>
        </w:tc>
        <w:tc>
          <w:tcPr>
            <w:tcW w:w="6829" w:type="dxa"/>
            <w:vAlign w:val="top"/>
            <w:textDirection w:val="lrTb"/>
            <w:noWrap w:val="false"/>
          </w:tcPr>
          <w:p>
            <w:pPr>
              <w:pStyle w:val="1048"/>
              <w:ind w:left="2933"/>
              <w:spacing w:before="129" w:line="220" w:lineRule="auto"/>
              <w:rPr>
                <w:color w:val="000000"/>
              </w:rPr>
            </w:pPr>
            <w:r>
              <w:rPr>
                <w:color w:val="000000"/>
                <w:spacing w:val="-2"/>
              </w:rPr>
              <w:t xml:space="preserve">验收标准</w:t>
            </w:r>
            <w:r>
              <w:rPr>
                <w:color w:val="000000"/>
              </w:rPr>
            </w:r>
            <w:r/>
          </w:p>
        </w:tc>
      </w:tr>
      <w:tr>
        <w:trPr>
          <w:trHeight w:val="429"/>
        </w:trPr>
        <w:tc>
          <w:tcPr>
            <w:tcW w:w="1733" w:type="dxa"/>
            <w:vAlign w:val="top"/>
            <w:textDirection w:val="lrTb"/>
            <w:noWrap w:val="false"/>
          </w:tcPr>
          <w:p>
            <w:pPr>
              <w:pStyle w:val="1048"/>
              <w:ind w:left="398"/>
              <w:spacing w:before="126" w:line="220" w:lineRule="auto"/>
              <w:rPr>
                <w:color w:val="000000"/>
              </w:rPr>
            </w:pPr>
            <w:r>
              <w:rPr>
                <w:color w:val="000000"/>
                <w:spacing w:val="-3"/>
              </w:rPr>
              <w:t xml:space="preserve">外观检查</w:t>
            </w:r>
            <w:r>
              <w:rPr>
                <w:color w:val="000000"/>
              </w:rPr>
            </w:r>
            <w:r/>
          </w:p>
        </w:tc>
        <w:tc>
          <w:tcPr>
            <w:tcW w:w="6829" w:type="dxa"/>
            <w:vAlign w:val="top"/>
            <w:textDirection w:val="lrTb"/>
            <w:noWrap w:val="false"/>
          </w:tcPr>
          <w:p>
            <w:pPr>
              <w:pStyle w:val="1048"/>
              <w:ind w:left="1857"/>
              <w:spacing w:before="126" w:line="220" w:lineRule="auto"/>
              <w:rPr>
                <w:color w:val="000000"/>
              </w:rPr>
            </w:pPr>
            <w:r>
              <w:rPr>
                <w:color w:val="000000"/>
                <w:spacing w:val="-1"/>
              </w:rPr>
              <w:t xml:space="preserve">设备完好，无损坏，标识清晰</w:t>
            </w:r>
            <w:r>
              <w:rPr>
                <w:color w:val="000000"/>
              </w:rPr>
            </w:r>
            <w:r/>
          </w:p>
        </w:tc>
      </w:tr>
      <w:tr>
        <w:trPr>
          <w:trHeight w:val="429"/>
        </w:trPr>
        <w:tc>
          <w:tcPr>
            <w:tcW w:w="1733" w:type="dxa"/>
            <w:vAlign w:val="top"/>
            <w:textDirection w:val="lrTb"/>
            <w:noWrap w:val="false"/>
          </w:tcPr>
          <w:p>
            <w:pPr>
              <w:pStyle w:val="1048"/>
              <w:ind w:left="394"/>
              <w:spacing w:before="133" w:line="220" w:lineRule="auto"/>
              <w:rPr>
                <w:color w:val="000000"/>
                <w:spacing w:val="-3"/>
              </w:rPr>
            </w:pPr>
            <w:r>
              <w:rPr>
                <w:color w:val="000000"/>
                <w:spacing w:val="-2"/>
              </w:rPr>
              <w:t xml:space="preserve">连接检查</w:t>
            </w:r>
            <w:r>
              <w:rPr>
                <w:color w:val="000000"/>
                <w:spacing w:val="-3"/>
              </w:rPr>
            </w:r>
            <w:r/>
          </w:p>
        </w:tc>
        <w:tc>
          <w:tcPr>
            <w:tcW w:w="6829" w:type="dxa"/>
            <w:vAlign w:val="top"/>
            <w:textDirection w:val="lrTb"/>
            <w:noWrap w:val="false"/>
          </w:tcPr>
          <w:p>
            <w:pPr>
              <w:pStyle w:val="1048"/>
              <w:ind w:left="2453"/>
              <w:spacing w:before="134" w:line="220" w:lineRule="auto"/>
              <w:rPr>
                <w:color w:val="000000"/>
                <w:spacing w:val="-1"/>
              </w:rPr>
            </w:pPr>
            <w:r>
              <w:rPr>
                <w:color w:val="000000"/>
                <w:spacing w:val="-1"/>
              </w:rPr>
              <w:t xml:space="preserve">接口密封，无渗漏</w:t>
            </w:r>
            <w:r>
              <w:rPr>
                <w:color w:val="000000"/>
                <w:spacing w:val="-1"/>
              </w:rPr>
            </w:r>
            <w:r/>
          </w:p>
        </w:tc>
      </w:tr>
      <w:tr>
        <w:trPr>
          <w:trHeight w:val="429"/>
        </w:trPr>
        <w:tc>
          <w:tcPr>
            <w:tcW w:w="1733" w:type="dxa"/>
            <w:vAlign w:val="top"/>
            <w:textDirection w:val="lrTb"/>
            <w:noWrap w:val="false"/>
          </w:tcPr>
          <w:p>
            <w:pPr>
              <w:pStyle w:val="1048"/>
              <w:ind w:left="393"/>
              <w:spacing w:before="130" w:line="220" w:lineRule="auto"/>
              <w:rPr>
                <w:color w:val="000000"/>
                <w:spacing w:val="-3"/>
              </w:rPr>
            </w:pPr>
            <w:r>
              <w:rPr>
                <w:color w:val="000000"/>
                <w:spacing w:val="-2"/>
              </w:rPr>
              <w:t xml:space="preserve">通信测试</w:t>
            </w:r>
            <w:r>
              <w:rPr>
                <w:color w:val="000000"/>
                <w:spacing w:val="-3"/>
              </w:rPr>
            </w:r>
            <w:r/>
          </w:p>
        </w:tc>
        <w:tc>
          <w:tcPr>
            <w:tcW w:w="6829" w:type="dxa"/>
            <w:vAlign w:val="top"/>
            <w:textDirection w:val="lrTb"/>
            <w:noWrap w:val="false"/>
          </w:tcPr>
          <w:p>
            <w:pPr>
              <w:pStyle w:val="1048"/>
              <w:ind w:left="2095"/>
              <w:spacing w:before="130" w:line="220" w:lineRule="auto"/>
              <w:rPr>
                <w:color w:val="000000"/>
                <w:spacing w:val="-1"/>
              </w:rPr>
            </w:pPr>
            <w:r>
              <w:rPr>
                <w:color w:val="000000"/>
                <w:spacing w:val="-1"/>
              </w:rPr>
              <w:t xml:space="preserve">数据正常上报，信号稳定</w:t>
            </w:r>
            <w:r>
              <w:rPr>
                <w:color w:val="000000"/>
                <w:spacing w:val="-1"/>
              </w:rPr>
            </w:r>
            <w:r/>
          </w:p>
        </w:tc>
      </w:tr>
      <w:tr>
        <w:trPr>
          <w:trHeight w:val="429"/>
        </w:trPr>
        <w:tc>
          <w:tcPr>
            <w:tcW w:w="1733" w:type="dxa"/>
            <w:vAlign w:val="top"/>
            <w:textDirection w:val="lrTb"/>
            <w:noWrap w:val="false"/>
          </w:tcPr>
          <w:p>
            <w:pPr>
              <w:pStyle w:val="1048"/>
              <w:ind w:left="395"/>
              <w:spacing w:before="131" w:line="220" w:lineRule="auto"/>
              <w:rPr>
                <w:color w:val="000000"/>
                <w:spacing w:val="-3"/>
              </w:rPr>
            </w:pPr>
            <w:r>
              <w:rPr>
                <w:color w:val="000000"/>
                <w:spacing w:val="-3"/>
              </w:rPr>
              <w:t xml:space="preserve">数据校验</w:t>
            </w:r>
            <w:r>
              <w:rPr>
                <w:color w:val="000000"/>
                <w:spacing w:val="-3"/>
              </w:rPr>
            </w:r>
            <w:r/>
          </w:p>
        </w:tc>
        <w:tc>
          <w:tcPr>
            <w:tcW w:w="6829" w:type="dxa"/>
            <w:vAlign w:val="top"/>
            <w:textDirection w:val="lrTb"/>
            <w:noWrap w:val="false"/>
          </w:tcPr>
          <w:p>
            <w:pPr>
              <w:pStyle w:val="1048"/>
              <w:ind w:left="1255"/>
              <w:spacing w:before="131" w:line="220" w:lineRule="auto"/>
              <w:rPr>
                <w:color w:val="000000"/>
                <w:spacing w:val="-1"/>
              </w:rPr>
            </w:pPr>
            <w:r>
              <w:rPr>
                <w:color w:val="000000"/>
                <w:spacing w:val="-2"/>
              </w:rPr>
              <w:t xml:space="preserve">上报数据与现场压力表比对，误差≤±</w:t>
            </w:r>
            <w:r>
              <w:rPr>
                <w:color w:val="000000"/>
                <w:spacing w:val="-80"/>
              </w:rPr>
              <w:t xml:space="preserve"> </w:t>
            </w:r>
            <w:r>
              <w:rPr>
                <w:color w:val="000000"/>
                <w:spacing w:val="-2"/>
              </w:rPr>
              <w:t xml:space="preserve">1%</w:t>
            </w:r>
            <w:r>
              <w:rPr>
                <w:color w:val="000000"/>
                <w:spacing w:val="-1"/>
              </w:rPr>
            </w:r>
            <w:r/>
          </w:p>
        </w:tc>
      </w:tr>
      <w:tr>
        <w:trPr>
          <w:trHeight w:val="429"/>
        </w:trPr>
        <w:tc>
          <w:tcPr>
            <w:tcW w:w="1733" w:type="dxa"/>
            <w:vAlign w:val="top"/>
            <w:textDirection w:val="lrTb"/>
            <w:noWrap w:val="false"/>
          </w:tcPr>
          <w:p>
            <w:pPr>
              <w:pStyle w:val="1048"/>
              <w:ind w:left="397"/>
              <w:spacing w:before="133" w:line="221" w:lineRule="auto"/>
              <w:rPr>
                <w:color w:val="000000"/>
                <w:spacing w:val="-3"/>
              </w:rPr>
            </w:pPr>
            <w:r>
              <w:rPr>
                <w:color w:val="000000"/>
                <w:spacing w:val="-3"/>
              </w:rPr>
              <w:t xml:space="preserve">功能测试</w:t>
            </w:r>
            <w:r>
              <w:rPr>
                <w:color w:val="000000"/>
                <w:spacing w:val="-3"/>
              </w:rPr>
            </w:r>
            <w:r/>
          </w:p>
        </w:tc>
        <w:tc>
          <w:tcPr>
            <w:tcW w:w="6829" w:type="dxa"/>
            <w:vAlign w:val="top"/>
            <w:textDirection w:val="lrTb"/>
            <w:noWrap w:val="false"/>
          </w:tcPr>
          <w:p>
            <w:pPr>
              <w:pStyle w:val="1048"/>
              <w:ind w:left="1851"/>
              <w:spacing w:before="132" w:line="220" w:lineRule="auto"/>
              <w:rPr>
                <w:color w:val="000000"/>
                <w:spacing w:val="-1"/>
              </w:rPr>
            </w:pPr>
            <w:r>
              <w:rPr>
                <w:color w:val="000000"/>
                <w:spacing w:val="-1"/>
              </w:rPr>
              <w:t xml:space="preserve">报警推送正常，阈值触发准确</w:t>
            </w:r>
            <w:r>
              <w:rPr>
                <w:color w:val="000000"/>
                <w:spacing w:val="-1"/>
              </w:rPr>
            </w:r>
            <w:r/>
          </w:p>
        </w:tc>
      </w:tr>
      <w:tr>
        <w:trPr>
          <w:trHeight w:val="429"/>
        </w:trPr>
        <w:tc>
          <w:tcPr>
            <w:tcW w:w="1733" w:type="dxa"/>
            <w:vAlign w:val="top"/>
            <w:textDirection w:val="lrTb"/>
            <w:noWrap w:val="false"/>
          </w:tcPr>
          <w:p>
            <w:pPr>
              <w:pStyle w:val="1048"/>
              <w:ind w:left="404"/>
              <w:spacing w:before="182" w:line="220" w:lineRule="auto"/>
              <w:rPr>
                <w:color w:val="000000"/>
                <w:spacing w:val="-3"/>
              </w:rPr>
            </w:pPr>
            <w:r>
              <w:rPr>
                <w:color w:val="000000"/>
                <w:spacing w:val="-4"/>
              </w:rPr>
              <w:t xml:space="preserve">资料提交</w:t>
            </w:r>
            <w:r>
              <w:rPr>
                <w:color w:val="000000"/>
                <w:spacing w:val="-3"/>
              </w:rPr>
            </w:r>
            <w:r/>
          </w:p>
        </w:tc>
        <w:tc>
          <w:tcPr>
            <w:tcW w:w="6829" w:type="dxa"/>
            <w:vAlign w:val="top"/>
            <w:textDirection w:val="lrTb"/>
            <w:noWrap w:val="false"/>
          </w:tcPr>
          <w:p>
            <w:pPr>
              <w:pStyle w:val="1048"/>
              <w:ind w:left="360"/>
              <w:spacing w:before="181" w:line="220" w:lineRule="auto"/>
              <w:rPr>
                <w:color w:val="000000"/>
                <w:spacing w:val="-1"/>
              </w:rPr>
            </w:pPr>
            <w:r>
              <w:rPr>
                <w:color w:val="000000"/>
                <w:spacing w:val="-2"/>
              </w:rPr>
              <w:t xml:space="preserve">安装记录表、点位照片、设备台账（移动端</w:t>
            </w:r>
            <w:r>
              <w:rPr>
                <w:color w:val="000000"/>
                <w:spacing w:val="-48"/>
              </w:rPr>
              <w:t xml:space="preserve"> </w:t>
            </w:r>
            <w:r>
              <w:rPr>
                <w:color w:val="000000"/>
                <w:spacing w:val="-2"/>
              </w:rPr>
              <w:t xml:space="preserve">H5</w:t>
            </w:r>
            <w:r>
              <w:rPr>
                <w:color w:val="000000"/>
                <w:spacing w:val="-48"/>
              </w:rPr>
              <w:t xml:space="preserve"> </w:t>
            </w:r>
            <w:r>
              <w:rPr>
                <w:color w:val="000000"/>
                <w:spacing w:val="-2"/>
              </w:rPr>
              <w:t xml:space="preserve">系统提交）</w:t>
            </w:r>
            <w:r>
              <w:rPr>
                <w:color w:val="000000"/>
                <w:spacing w:val="-1"/>
              </w:rPr>
            </w:r>
            <w:r/>
          </w:p>
        </w:tc>
      </w:tr>
    </w:tbl>
    <w:p>
      <w:pPr>
        <w:pStyle w:val="1020"/>
        <w:ind w:firstLine="480"/>
        <w:spacing w:line="480" w:lineRule="exact"/>
        <w:rPr>
          <w:rFonts w:ascii="宋体" w:hAnsi="Times New Roman" w:eastAsia="宋体" w:cs="Times New Roman"/>
          <w:color w:val="000000"/>
          <w:sz w:val="24"/>
        </w:rPr>
      </w:pPr>
      <w:r>
        <w:rPr>
          <w:rFonts w:ascii="宋体" w:hAnsi="Times New Roman" w:eastAsia="宋体" w:cs="Times New Roman"/>
          <w:color w:val="000000"/>
          <w:sz w:val="24"/>
        </w:rPr>
        <w:t xml:space="preserve">三、软件平台</w:t>
      </w:r>
      <w:r>
        <w:rPr>
          <w:rFonts w:ascii="宋体" w:hAnsi="Times New Roman" w:eastAsia="宋体" w:cs="Times New Roman"/>
          <w:color w:val="000000"/>
          <w:sz w:val="24"/>
        </w:rPr>
      </w:r>
      <w:r/>
    </w:p>
    <w:p>
      <w:pPr>
        <w:pStyle w:val="1020"/>
        <w:ind w:left="491"/>
        <w:spacing w:before="156" w:line="220" w:lineRule="auto"/>
        <w:rPr>
          <w:rFonts w:ascii="宋体" w:hAnsi="宋体" w:cs="宋体"/>
          <w:color w:val="000000"/>
          <w:sz w:val="24"/>
          <w:szCs w:val="24"/>
        </w:rPr>
      </w:pPr>
      <w:r>
        <w:rPr>
          <w:rFonts w:ascii="宋体" w:hAnsi="宋体" w:cs="宋体"/>
          <w:color w:val="000000"/>
          <w:spacing w:val="-5"/>
          <w:sz w:val="24"/>
          <w:szCs w:val="24"/>
        </w:rPr>
        <w:t xml:space="preserve">（一）系统架构</w:t>
      </w:r>
      <w:r>
        <w:rPr>
          <w:rFonts w:ascii="宋体" w:hAnsi="宋体" w:cs="宋体"/>
          <w:color w:val="000000"/>
          <w:sz w:val="24"/>
          <w:szCs w:val="24"/>
        </w:rPr>
      </w:r>
      <w:r/>
    </w:p>
    <w:p>
      <w:pPr>
        <w:pStyle w:val="1020"/>
        <w:ind w:left="3" w:right="56" w:firstLine="480"/>
        <w:spacing w:before="156" w:line="282" w:lineRule="auto"/>
        <w:rPr>
          <w:rFonts w:ascii="宋体" w:hAnsi="宋体" w:cs="宋体"/>
          <w:color w:val="000000"/>
          <w:sz w:val="24"/>
          <w:szCs w:val="24"/>
        </w:rPr>
      </w:pPr>
      <w:r>
        <w:rPr>
          <w:rFonts w:ascii="宋体" w:hAnsi="宋体" w:cs="宋体"/>
          <w:color w:val="000000"/>
          <w:spacing w:val="-1"/>
          <w:sz w:val="24"/>
          <w:szCs w:val="24"/>
        </w:rPr>
        <w:t xml:space="preserve">基础平台：符合市域指挥中心平台建设规范和接口标准</w:t>
      </w:r>
      <w:r>
        <w:rPr>
          <w:rFonts w:ascii="宋体" w:hAnsi="宋体" w:cs="宋体"/>
          <w:color w:val="000000"/>
          <w:sz w:val="24"/>
          <w:szCs w:val="24"/>
        </w:rPr>
      </w:r>
      <w:r/>
    </w:p>
    <w:tbl>
      <w:tblPr>
        <w:tblW w:w="8100" w:type="dxa"/>
        <w:tblInd w:w="7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53"/>
        <w:gridCol w:w="6047"/>
      </w:tblGrid>
      <w:tr>
        <w:trPr>
          <w:trHeight w:val="341"/>
        </w:trPr>
        <w:tc>
          <w:tcPr>
            <w:tcW w:w="2053" w:type="dxa"/>
            <w:vAlign w:val="top"/>
            <w:textDirection w:val="lrTb"/>
            <w:noWrap w:val="false"/>
          </w:tcPr>
          <w:p>
            <w:pPr>
              <w:pStyle w:val="1048"/>
              <w:ind w:left="677"/>
              <w:spacing w:before="134" w:line="220" w:lineRule="auto"/>
              <w:rPr>
                <w:color w:val="000000"/>
              </w:rPr>
            </w:pPr>
            <w:r>
              <w:rPr>
                <w:color w:val="000000"/>
                <w:spacing w:val="-3"/>
              </w:rPr>
              <w:t xml:space="preserve">要求项</w:t>
            </w:r>
            <w:r>
              <w:rPr>
                <w:color w:val="000000"/>
              </w:rPr>
            </w:r>
            <w:r/>
          </w:p>
        </w:tc>
        <w:tc>
          <w:tcPr>
            <w:tcW w:w="6047" w:type="dxa"/>
            <w:vAlign w:val="top"/>
            <w:textDirection w:val="lrTb"/>
            <w:noWrap w:val="false"/>
          </w:tcPr>
          <w:p>
            <w:pPr>
              <w:pStyle w:val="1048"/>
              <w:ind w:left="2547"/>
              <w:spacing w:before="133" w:line="220" w:lineRule="auto"/>
              <w:rPr>
                <w:color w:val="000000"/>
              </w:rPr>
            </w:pPr>
            <w:r>
              <w:rPr>
                <w:color w:val="000000"/>
                <w:spacing w:val="-2"/>
              </w:rPr>
              <w:t xml:space="preserve">技术规格</w:t>
            </w:r>
            <w:r>
              <w:rPr>
                <w:color w:val="000000"/>
              </w:rPr>
            </w:r>
            <w:r/>
          </w:p>
        </w:tc>
      </w:tr>
      <w:tr>
        <w:trPr>
          <w:trHeight w:val="427"/>
        </w:trPr>
        <w:tc>
          <w:tcPr>
            <w:tcW w:w="2053" w:type="dxa"/>
            <w:vAlign w:val="top"/>
            <w:textDirection w:val="lrTb"/>
            <w:noWrap w:val="false"/>
          </w:tcPr>
          <w:p>
            <w:pPr>
              <w:pStyle w:val="1048"/>
              <w:ind w:left="561"/>
              <w:spacing w:before="126" w:line="220" w:lineRule="auto"/>
              <w:rPr>
                <w:color w:val="000000"/>
              </w:rPr>
            </w:pPr>
            <w:r>
              <w:rPr>
                <w:color w:val="000000"/>
                <w:spacing w:val="-3"/>
              </w:rPr>
              <w:t xml:space="preserve">系统架构</w:t>
            </w:r>
            <w:r>
              <w:rPr>
                <w:color w:val="000000"/>
              </w:rPr>
            </w:r>
            <w:r/>
          </w:p>
        </w:tc>
        <w:tc>
          <w:tcPr>
            <w:tcW w:w="6047" w:type="dxa"/>
            <w:vAlign w:val="top"/>
            <w:textDirection w:val="lrTb"/>
            <w:noWrap w:val="false"/>
          </w:tcPr>
          <w:p>
            <w:pPr>
              <w:pStyle w:val="1048"/>
              <w:ind w:left="1460"/>
              <w:spacing w:before="125" w:line="220" w:lineRule="auto"/>
              <w:rPr>
                <w:color w:val="000000"/>
              </w:rPr>
            </w:pPr>
            <w:r>
              <w:rPr>
                <w:color w:val="000000"/>
                <w:spacing w:val="-2"/>
              </w:rPr>
              <w:t xml:space="preserve">B/S</w:t>
            </w:r>
            <w:r>
              <w:rPr>
                <w:color w:val="000000"/>
                <w:spacing w:val="-41"/>
              </w:rPr>
              <w:t xml:space="preserve"> </w:t>
            </w:r>
            <w:r>
              <w:rPr>
                <w:color w:val="000000"/>
                <w:spacing w:val="-2"/>
              </w:rPr>
              <w:t xml:space="preserve">架构，Web</w:t>
            </w:r>
            <w:r>
              <w:rPr>
                <w:color w:val="000000"/>
                <w:spacing w:val="-52"/>
              </w:rPr>
              <w:t xml:space="preserve"> </w:t>
            </w:r>
            <w:r>
              <w:rPr>
                <w:color w:val="000000"/>
                <w:spacing w:val="-2"/>
              </w:rPr>
              <w:t xml:space="preserve">端+移动端</w:t>
            </w:r>
            <w:r>
              <w:rPr>
                <w:rFonts w:hint="eastAsia"/>
                <w:color w:val="000000"/>
                <w:spacing w:val="-2"/>
                <w:lang w:eastAsia="zh-CN"/>
              </w:rPr>
              <w:t xml:space="preserve">（</w:t>
            </w:r>
            <w:r>
              <w:rPr>
                <w:color w:val="000000"/>
                <w:spacing w:val="-2"/>
              </w:rPr>
              <w:t xml:space="preserve">H5</w:t>
            </w:r>
            <w:r>
              <w:rPr>
                <w:rFonts w:hint="eastAsia"/>
                <w:color w:val="000000"/>
                <w:spacing w:val="-2"/>
                <w:lang w:eastAsia="zh-CN"/>
              </w:rPr>
              <w:t xml:space="preserve">）</w:t>
            </w:r>
            <w:r>
              <w:rPr>
                <w:color w:val="000000"/>
              </w:rPr>
            </w:r>
            <w:r/>
          </w:p>
        </w:tc>
      </w:tr>
      <w:tr>
        <w:trPr>
          <w:trHeight w:val="431"/>
        </w:trPr>
        <w:tc>
          <w:tcPr>
            <w:tcW w:w="2053" w:type="dxa"/>
            <w:vAlign w:val="top"/>
            <w:textDirection w:val="lrTb"/>
            <w:noWrap w:val="false"/>
          </w:tcPr>
          <w:p>
            <w:pPr>
              <w:pStyle w:val="1048"/>
              <w:ind w:left="559"/>
              <w:spacing w:before="130" w:line="220" w:lineRule="auto"/>
              <w:rPr>
                <w:color w:val="000000"/>
              </w:rPr>
            </w:pPr>
            <w:r>
              <w:rPr>
                <w:color w:val="000000"/>
                <w:spacing w:val="-3"/>
              </w:rPr>
              <w:t xml:space="preserve">部署方式</w:t>
            </w:r>
            <w:r>
              <w:rPr>
                <w:color w:val="000000"/>
              </w:rPr>
            </w:r>
            <w:r/>
          </w:p>
        </w:tc>
        <w:tc>
          <w:tcPr>
            <w:tcW w:w="6047" w:type="dxa"/>
            <w:vAlign w:val="top"/>
            <w:textDirection w:val="lrTb"/>
            <w:noWrap w:val="false"/>
          </w:tcPr>
          <w:p>
            <w:pPr>
              <w:pStyle w:val="1048"/>
              <w:ind w:left="2430"/>
              <w:spacing w:before="130" w:line="220" w:lineRule="auto"/>
              <w:rPr>
                <w:color w:val="000000"/>
              </w:rPr>
            </w:pPr>
            <w:r>
              <w:rPr>
                <w:color w:val="000000"/>
                <w:spacing w:val="-3"/>
              </w:rPr>
              <w:t xml:space="preserve">互联网部署</w:t>
            </w:r>
            <w:r>
              <w:rPr>
                <w:color w:val="000000"/>
              </w:rPr>
            </w:r>
            <w:r/>
          </w:p>
        </w:tc>
      </w:tr>
      <w:tr>
        <w:trPr>
          <w:trHeight w:val="417"/>
        </w:trPr>
        <w:tc>
          <w:tcPr>
            <w:tcW w:w="2053" w:type="dxa"/>
            <w:vAlign w:val="top"/>
            <w:textDirection w:val="lrTb"/>
            <w:noWrap w:val="false"/>
          </w:tcPr>
          <w:p>
            <w:pPr>
              <w:pStyle w:val="1048"/>
              <w:ind w:left="558"/>
              <w:spacing w:before="122" w:line="219" w:lineRule="auto"/>
              <w:rPr>
                <w:color w:val="000000"/>
              </w:rPr>
            </w:pPr>
            <w:r>
              <w:rPr>
                <w:color w:val="000000"/>
                <w:spacing w:val="-3"/>
              </w:rPr>
              <w:t xml:space="preserve">数据存储</w:t>
            </w:r>
            <w:r>
              <w:rPr>
                <w:color w:val="000000"/>
              </w:rPr>
            </w:r>
            <w:r/>
          </w:p>
        </w:tc>
        <w:tc>
          <w:tcPr>
            <w:tcW w:w="6047" w:type="dxa"/>
            <w:vAlign w:val="top"/>
            <w:textDirection w:val="lrTb"/>
            <w:noWrap w:val="false"/>
          </w:tcPr>
          <w:p>
            <w:pPr>
              <w:pStyle w:val="1048"/>
              <w:ind w:left="1982"/>
              <w:spacing w:before="122" w:line="219" w:lineRule="auto"/>
              <w:rPr>
                <w:color w:val="000000"/>
              </w:rPr>
            </w:pPr>
            <w:r>
              <w:rPr>
                <w:color w:val="000000"/>
                <w:spacing w:val="-2"/>
              </w:rPr>
              <w:t xml:space="preserve">历史数据保存≥3</w:t>
            </w:r>
            <w:r>
              <w:rPr>
                <w:color w:val="000000"/>
                <w:spacing w:val="-47"/>
              </w:rPr>
              <w:t xml:space="preserve"> </w:t>
            </w:r>
            <w:r>
              <w:rPr>
                <w:color w:val="000000"/>
                <w:spacing w:val="-2"/>
              </w:rPr>
              <w:t xml:space="preserve">年</w:t>
            </w:r>
            <w:r>
              <w:rPr>
                <w:color w:val="000000"/>
              </w:rPr>
            </w:r>
            <w:r/>
          </w:p>
        </w:tc>
      </w:tr>
      <w:tr>
        <w:trPr>
          <w:trHeight w:val="426"/>
        </w:trPr>
        <w:tc>
          <w:tcPr>
            <w:tcW w:w="2053" w:type="dxa"/>
            <w:vAlign w:val="top"/>
            <w:textDirection w:val="lrTb"/>
            <w:noWrap w:val="false"/>
          </w:tcPr>
          <w:p>
            <w:pPr>
              <w:pStyle w:val="1048"/>
              <w:ind w:left="441"/>
              <w:spacing w:before="132" w:line="218" w:lineRule="auto"/>
              <w:rPr>
                <w:color w:val="000000"/>
              </w:rPr>
            </w:pPr>
            <w:r>
              <w:rPr>
                <w:color w:val="000000"/>
                <w:spacing w:val="-3"/>
              </w:rPr>
              <w:t xml:space="preserve">系统可用性</w:t>
            </w:r>
            <w:r>
              <w:rPr>
                <w:color w:val="000000"/>
              </w:rPr>
            </w:r>
            <w:r/>
          </w:p>
        </w:tc>
        <w:tc>
          <w:tcPr>
            <w:tcW w:w="6047" w:type="dxa"/>
            <w:vAlign w:val="top"/>
            <w:textDirection w:val="lrTb"/>
            <w:noWrap w:val="false"/>
          </w:tcPr>
          <w:p>
            <w:pPr>
              <w:pStyle w:val="1048"/>
              <w:ind w:left="2489"/>
              <w:spacing w:before="132" w:line="218" w:lineRule="auto"/>
              <w:rPr>
                <w:color w:val="000000"/>
              </w:rPr>
            </w:pPr>
            <w:r>
              <w:rPr>
                <w:color w:val="000000"/>
                <w:spacing w:val="-2"/>
              </w:rPr>
              <w:t xml:space="preserve">99.9%以上</w:t>
            </w:r>
            <w:r>
              <w:rPr>
                <w:color w:val="000000"/>
              </w:rPr>
            </w:r>
            <w:r/>
          </w:p>
        </w:tc>
      </w:tr>
      <w:tr>
        <w:trPr>
          <w:trHeight w:val="431"/>
        </w:trPr>
        <w:tc>
          <w:tcPr>
            <w:tcW w:w="2053" w:type="dxa"/>
            <w:vAlign w:val="top"/>
            <w:textDirection w:val="lrTb"/>
            <w:noWrap w:val="false"/>
          </w:tcPr>
          <w:p>
            <w:pPr>
              <w:pStyle w:val="1048"/>
              <w:ind w:left="568"/>
              <w:spacing w:before="133" w:line="221" w:lineRule="auto"/>
              <w:rPr>
                <w:color w:val="000000"/>
              </w:rPr>
            </w:pPr>
            <w:r>
              <w:rPr>
                <w:color w:val="000000"/>
                <w:spacing w:val="-5"/>
              </w:rPr>
              <w:t xml:space="preserve">响应时间</w:t>
            </w:r>
            <w:r>
              <w:rPr>
                <w:color w:val="000000"/>
              </w:rPr>
            </w:r>
            <w:r/>
          </w:p>
        </w:tc>
        <w:tc>
          <w:tcPr>
            <w:tcW w:w="6047" w:type="dxa"/>
            <w:vAlign w:val="top"/>
            <w:textDirection w:val="lrTb"/>
            <w:noWrap w:val="false"/>
          </w:tcPr>
          <w:p>
            <w:pPr>
              <w:pStyle w:val="1048"/>
              <w:ind w:left="1294"/>
              <w:spacing w:before="132" w:line="220" w:lineRule="auto"/>
              <w:rPr>
                <w:color w:val="000000"/>
              </w:rPr>
            </w:pPr>
            <w:r>
              <w:rPr>
                <w:color w:val="000000"/>
                <w:spacing w:val="-2"/>
              </w:rPr>
              <w:t xml:space="preserve">页面加载≤3</w:t>
            </w:r>
            <w:r>
              <w:rPr>
                <w:color w:val="000000"/>
                <w:spacing w:val="-48"/>
              </w:rPr>
              <w:t xml:space="preserve"> </w:t>
            </w:r>
            <w:r>
              <w:rPr>
                <w:color w:val="000000"/>
                <w:spacing w:val="-2"/>
              </w:rPr>
              <w:t xml:space="preserve">秒，数据查询≤2</w:t>
            </w:r>
            <w:r>
              <w:rPr>
                <w:color w:val="000000"/>
                <w:spacing w:val="-54"/>
              </w:rPr>
              <w:t xml:space="preserve"> </w:t>
            </w:r>
            <w:r>
              <w:rPr>
                <w:color w:val="000000"/>
                <w:spacing w:val="-2"/>
              </w:rPr>
              <w:t xml:space="preserve">秒</w:t>
            </w:r>
            <w:r>
              <w:rPr>
                <w:color w:val="000000"/>
              </w:rPr>
            </w:r>
            <w:r/>
          </w:p>
        </w:tc>
      </w:tr>
      <w:tr>
        <w:trPr>
          <w:trHeight w:val="450"/>
        </w:trPr>
        <w:tc>
          <w:tcPr>
            <w:tcW w:w="2053" w:type="dxa"/>
            <w:vAlign w:val="top"/>
            <w:textDirection w:val="lrTb"/>
            <w:noWrap w:val="false"/>
          </w:tcPr>
          <w:p>
            <w:pPr>
              <w:pStyle w:val="1048"/>
              <w:ind w:left="562"/>
              <w:spacing w:before="138" w:line="220" w:lineRule="auto"/>
              <w:rPr>
                <w:color w:val="000000"/>
              </w:rPr>
            </w:pPr>
            <w:r>
              <w:rPr>
                <w:color w:val="000000"/>
                <w:spacing w:val="-3"/>
              </w:rPr>
              <w:t xml:space="preserve">并发用户</w:t>
            </w:r>
            <w:r>
              <w:rPr>
                <w:color w:val="000000"/>
              </w:rPr>
            </w:r>
            <w:r/>
          </w:p>
        </w:tc>
        <w:tc>
          <w:tcPr>
            <w:tcW w:w="6047" w:type="dxa"/>
            <w:vAlign w:val="top"/>
            <w:textDirection w:val="lrTb"/>
            <w:noWrap w:val="false"/>
          </w:tcPr>
          <w:p>
            <w:pPr>
              <w:pStyle w:val="1048"/>
              <w:ind w:left="2003"/>
              <w:spacing w:before="139" w:line="220" w:lineRule="auto"/>
              <w:rPr>
                <w:color w:val="000000"/>
              </w:rPr>
            </w:pPr>
            <w:r>
              <w:rPr>
                <w:color w:val="000000"/>
                <w:spacing w:val="-5"/>
              </w:rPr>
              <w:t xml:space="preserve">≥100</w:t>
            </w:r>
            <w:r>
              <w:rPr>
                <w:color w:val="000000"/>
                <w:spacing w:val="-45"/>
              </w:rPr>
              <w:t xml:space="preserve"> </w:t>
            </w:r>
            <w:r>
              <w:rPr>
                <w:color w:val="000000"/>
                <w:spacing w:val="-5"/>
              </w:rPr>
              <w:t xml:space="preserve">用户同时在线</w:t>
            </w:r>
            <w:r>
              <w:rPr>
                <w:color w:val="000000"/>
              </w:rPr>
            </w:r>
            <w:r/>
          </w:p>
        </w:tc>
      </w:tr>
    </w:tbl>
    <w:p>
      <w:pPr>
        <w:pStyle w:val="1020"/>
        <w:ind w:left="491"/>
        <w:spacing w:before="143" w:line="220" w:lineRule="auto"/>
        <w:rPr>
          <w:rFonts w:ascii="宋体" w:hAnsi="宋体" w:cs="宋体"/>
          <w:color w:val="000000"/>
          <w:sz w:val="24"/>
          <w:szCs w:val="24"/>
        </w:rPr>
      </w:pPr>
      <w:r>
        <w:rPr>
          <w:rFonts w:ascii="宋体" w:hAnsi="宋体" w:cs="宋体"/>
          <w:color w:val="000000"/>
          <w:spacing w:val="-4"/>
          <w:sz w:val="24"/>
          <w:szCs w:val="24"/>
        </w:rPr>
        <w:t xml:space="preserve">（二）管理架构</w:t>
      </w:r>
      <w:r>
        <w:rPr>
          <w:rFonts w:ascii="宋体" w:hAnsi="宋体" w:cs="宋体"/>
          <w:color w:val="000000"/>
          <w:sz w:val="24"/>
          <w:szCs w:val="24"/>
        </w:rPr>
      </w:r>
      <w:r/>
    </w:p>
    <w:p>
      <w:pPr>
        <w:pStyle w:val="1020"/>
        <w:spacing w:line="84" w:lineRule="auto"/>
        <w:rPr>
          <w:rFonts w:ascii="Arial"/>
          <w:color w:val="000000"/>
          <w:sz w:val="2"/>
        </w:rPr>
      </w:pPr>
      <w:r>
        <w:rPr>
          <w:rFonts w:ascii="Arial"/>
          <w:color w:val="000000"/>
          <w:sz w:val="2"/>
        </w:rPr>
      </w:r>
      <w:r/>
    </w:p>
    <w:tbl>
      <w:tblPr>
        <w:tblW w:w="8744" w:type="dxa"/>
        <w:tblInd w:w="4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3"/>
        <w:gridCol w:w="3993"/>
        <w:gridCol w:w="3638"/>
      </w:tblGrid>
      <w:tr>
        <w:trPr>
          <w:trHeight w:val="474"/>
        </w:trPr>
        <w:tc>
          <w:tcPr>
            <w:tcW w:w="1113" w:type="dxa"/>
            <w:vAlign w:val="top"/>
            <w:textDirection w:val="lrTb"/>
            <w:noWrap w:val="false"/>
          </w:tcPr>
          <w:p>
            <w:pPr>
              <w:pStyle w:val="1048"/>
              <w:ind w:left="321"/>
              <w:spacing w:before="153" w:line="220" w:lineRule="auto"/>
              <w:rPr>
                <w:color w:val="000000"/>
              </w:rPr>
            </w:pPr>
            <w:r>
              <w:rPr>
                <w:color w:val="000000"/>
                <w:spacing w:val="-3"/>
              </w:rPr>
              <w:t xml:space="preserve">层级</w:t>
            </w:r>
            <w:r>
              <w:rPr>
                <w:color w:val="000000"/>
              </w:rPr>
            </w:r>
            <w:r/>
          </w:p>
        </w:tc>
        <w:tc>
          <w:tcPr>
            <w:tcW w:w="3993" w:type="dxa"/>
            <w:vAlign w:val="top"/>
            <w:textDirection w:val="lrTb"/>
            <w:noWrap w:val="false"/>
          </w:tcPr>
          <w:p>
            <w:pPr>
              <w:pStyle w:val="1048"/>
              <w:ind w:left="1529"/>
              <w:spacing w:before="153" w:line="220" w:lineRule="auto"/>
              <w:rPr>
                <w:color w:val="000000"/>
              </w:rPr>
            </w:pPr>
            <w:r>
              <w:rPr>
                <w:color w:val="000000"/>
                <w:spacing w:val="-3"/>
              </w:rPr>
              <w:t xml:space="preserve">管理范围</w:t>
            </w:r>
            <w:r>
              <w:rPr>
                <w:color w:val="000000"/>
              </w:rPr>
            </w:r>
            <w:r/>
          </w:p>
        </w:tc>
        <w:tc>
          <w:tcPr>
            <w:tcW w:w="3638" w:type="dxa"/>
            <w:vAlign w:val="top"/>
            <w:textDirection w:val="lrTb"/>
            <w:noWrap w:val="false"/>
          </w:tcPr>
          <w:p>
            <w:pPr>
              <w:pStyle w:val="1048"/>
              <w:ind w:left="1344"/>
              <w:spacing w:before="153" w:line="221" w:lineRule="auto"/>
              <w:rPr>
                <w:color w:val="000000"/>
              </w:rPr>
            </w:pPr>
            <w:r>
              <w:rPr>
                <w:color w:val="000000"/>
                <w:spacing w:val="-3"/>
              </w:rPr>
              <w:t xml:space="preserve">主要职责</w:t>
            </w:r>
            <w:r>
              <w:rPr>
                <w:color w:val="000000"/>
              </w:rPr>
            </w:r>
            <w:r/>
          </w:p>
        </w:tc>
      </w:tr>
      <w:tr>
        <w:trPr>
          <w:trHeight w:val="738"/>
        </w:trPr>
        <w:tc>
          <w:tcPr>
            <w:tcW w:w="1113" w:type="dxa"/>
            <w:vAlign w:val="center"/>
            <w:textDirection w:val="lrTb"/>
            <w:noWrap w:val="false"/>
          </w:tcPr>
          <w:p>
            <w:pPr>
              <w:pStyle w:val="1048"/>
              <w:jc w:val="center"/>
              <w:spacing w:before="78" w:line="222" w:lineRule="auto"/>
              <w:rPr>
                <w:rFonts w:hint="eastAsia"/>
                <w:color w:val="000000"/>
                <w:spacing w:val="-7"/>
                <w:lang w:eastAsia="zh-CN"/>
              </w:rPr>
            </w:pPr>
            <w:r>
              <w:rPr>
                <w:rFonts w:hint="eastAsia"/>
                <w:color w:val="000000"/>
                <w:spacing w:val="-7"/>
                <w:lang w:eastAsia="zh-CN"/>
              </w:rPr>
              <w:t xml:space="preserve">南通</w:t>
            </w:r>
            <w:r>
              <w:rPr>
                <w:rFonts w:hint="eastAsia"/>
                <w:color w:val="000000"/>
                <w:spacing w:val="-7"/>
                <w:lang w:eastAsia="zh-CN"/>
              </w:rPr>
            </w:r>
            <w:r/>
          </w:p>
        </w:tc>
        <w:tc>
          <w:tcPr>
            <w:tcW w:w="3993" w:type="dxa"/>
            <w:vAlign w:val="center"/>
            <w:textDirection w:val="lrTb"/>
            <w:noWrap w:val="false"/>
          </w:tcPr>
          <w:p>
            <w:pPr>
              <w:pStyle w:val="1048"/>
              <w:ind w:left="321"/>
              <w:jc w:val="center"/>
              <w:spacing w:before="78" w:line="219" w:lineRule="auto"/>
              <w:rPr>
                <w:rFonts w:hint="eastAsia"/>
                <w:color w:val="000000"/>
                <w:spacing w:val="-1"/>
                <w:lang w:eastAsia="zh-CN"/>
              </w:rPr>
            </w:pPr>
            <w:r>
              <w:rPr>
                <w:rFonts w:hint="eastAsia"/>
                <w:color w:val="000000"/>
                <w:spacing w:val="-1"/>
                <w:lang w:eastAsia="zh-CN"/>
              </w:rPr>
              <w:t xml:space="preserve">根据南通市住建局要求确定</w:t>
            </w:r>
            <w:r>
              <w:rPr>
                <w:rFonts w:hint="eastAsia"/>
                <w:color w:val="000000"/>
                <w:spacing w:val="-1"/>
                <w:lang w:eastAsia="zh-CN"/>
              </w:rPr>
            </w:r>
            <w:r/>
          </w:p>
        </w:tc>
        <w:tc>
          <w:tcPr>
            <w:tcW w:w="3638" w:type="dxa"/>
            <w:vAlign w:val="top"/>
            <w:textDirection w:val="lrTb"/>
            <w:noWrap w:val="false"/>
          </w:tcPr>
          <w:p>
            <w:pPr>
              <w:pStyle w:val="1048"/>
              <w:ind w:left="159"/>
              <w:jc w:val="center"/>
              <w:spacing w:before="193" w:line="320" w:lineRule="exact"/>
              <w:widowControl/>
              <w:rPr>
                <w:color w:val="000000"/>
                <w:spacing w:val="-2"/>
              </w:rPr>
            </w:pPr>
            <w:r>
              <w:rPr>
                <w:rFonts w:hint="eastAsia"/>
                <w:color w:val="000000"/>
                <w:spacing w:val="-1"/>
                <w:lang w:eastAsia="zh-CN"/>
              </w:rPr>
              <w:t xml:space="preserve">根据南通市住建局要求确定</w:t>
            </w:r>
            <w:r>
              <w:rPr>
                <w:color w:val="000000"/>
                <w:spacing w:val="-2"/>
              </w:rPr>
            </w:r>
            <w:r/>
          </w:p>
        </w:tc>
      </w:tr>
      <w:tr>
        <w:trPr>
          <w:trHeight w:val="953"/>
        </w:trPr>
        <w:tc>
          <w:tcPr>
            <w:tcW w:w="1113" w:type="dxa"/>
            <w:vAlign w:val="top"/>
            <w:textDirection w:val="lrTb"/>
            <w:noWrap w:val="false"/>
          </w:tcPr>
          <w:p>
            <w:pPr>
              <w:pStyle w:val="1020"/>
              <w:spacing w:line="309" w:lineRule="auto"/>
              <w:rPr>
                <w:rFonts w:ascii="Arial"/>
                <w:color w:val="000000"/>
              </w:rPr>
            </w:pPr>
            <w:r>
              <w:rPr>
                <w:rFonts w:ascii="Arial"/>
                <w:color w:val="000000"/>
              </w:rPr>
            </w:r>
            <w:r/>
          </w:p>
          <w:p>
            <w:pPr>
              <w:pStyle w:val="1048"/>
              <w:jc w:val="center"/>
              <w:spacing w:before="78" w:line="222" w:lineRule="auto"/>
              <w:rPr>
                <w:color w:val="000000"/>
              </w:rPr>
            </w:pPr>
            <w:r>
              <w:rPr>
                <w:rFonts w:hint="eastAsia"/>
                <w:color w:val="000000"/>
                <w:spacing w:val="-7"/>
                <w:lang w:eastAsia="zh-CN"/>
              </w:rPr>
              <w:t xml:space="preserve">县（市）</w:t>
            </w:r>
            <w:r>
              <w:rPr>
                <w:color w:val="000000"/>
              </w:rPr>
            </w:r>
            <w:r/>
          </w:p>
        </w:tc>
        <w:tc>
          <w:tcPr>
            <w:tcW w:w="3993" w:type="dxa"/>
            <w:vAlign w:val="top"/>
            <w:textDirection w:val="lrTb"/>
            <w:noWrap w:val="false"/>
          </w:tcPr>
          <w:p>
            <w:pPr>
              <w:pStyle w:val="1020"/>
              <w:spacing w:line="310" w:lineRule="auto"/>
              <w:rPr>
                <w:rFonts w:ascii="Arial"/>
                <w:color w:val="000000"/>
              </w:rPr>
            </w:pPr>
            <w:r>
              <w:rPr>
                <w:rFonts w:ascii="Arial"/>
                <w:color w:val="000000"/>
              </w:rPr>
            </w:r>
            <w:r/>
          </w:p>
          <w:p>
            <w:pPr>
              <w:pStyle w:val="1048"/>
              <w:ind w:left="321"/>
              <w:spacing w:before="78" w:line="219" w:lineRule="auto"/>
              <w:rPr>
                <w:color w:val="000000"/>
              </w:rPr>
            </w:pPr>
            <w:r>
              <w:rPr>
                <w:color w:val="000000"/>
                <w:spacing w:val="-1"/>
              </w:rPr>
              <w:t xml:space="preserve">辖区内监测数据管理、日常监督</w:t>
            </w:r>
            <w:r>
              <w:rPr>
                <w:color w:val="000000"/>
              </w:rPr>
            </w:r>
            <w:r/>
          </w:p>
        </w:tc>
        <w:tc>
          <w:tcPr>
            <w:tcW w:w="3638" w:type="dxa"/>
            <w:vAlign w:val="top"/>
            <w:textDirection w:val="lrTb"/>
            <w:noWrap w:val="false"/>
          </w:tcPr>
          <w:p>
            <w:pPr>
              <w:pStyle w:val="1048"/>
              <w:ind w:left="159"/>
              <w:spacing w:before="193" w:line="320" w:lineRule="exact"/>
              <w:widowControl/>
              <w:rPr>
                <w:color w:val="000000"/>
                <w:spacing w:val="-2"/>
              </w:rPr>
            </w:pPr>
            <w:r>
              <w:rPr>
                <w:color w:val="000000"/>
                <w:spacing w:val="-2"/>
              </w:rPr>
              <w:t xml:space="preserve">隐患排查、督促整改、辖区数据</w:t>
            </w:r>
            <w:r>
              <w:rPr>
                <w:color w:val="000000"/>
                <w:spacing w:val="-2"/>
              </w:rPr>
            </w:r>
            <w:r/>
          </w:p>
          <w:p>
            <w:pPr>
              <w:pStyle w:val="1048"/>
              <w:ind w:left="159"/>
              <w:spacing w:before="193" w:line="320" w:lineRule="exact"/>
              <w:widowControl/>
              <w:rPr>
                <w:color w:val="000000"/>
              </w:rPr>
            </w:pPr>
            <w:r>
              <w:rPr>
                <w:color w:val="000000"/>
                <w:spacing w:val="-2"/>
              </w:rPr>
              <w:t xml:space="preserve">汇总上报</w:t>
            </w:r>
            <w:r>
              <w:rPr>
                <w:color w:val="000000"/>
              </w:rPr>
            </w:r>
            <w:r/>
          </w:p>
        </w:tc>
      </w:tr>
      <w:tr>
        <w:trPr>
          <w:trHeight w:val="788"/>
        </w:trPr>
        <w:tc>
          <w:tcPr>
            <w:tcW w:w="1113" w:type="dxa"/>
            <w:vAlign w:val="top"/>
            <w:textDirection w:val="lrTb"/>
            <w:noWrap w:val="false"/>
          </w:tcPr>
          <w:p>
            <w:pPr>
              <w:pStyle w:val="1048"/>
              <w:spacing w:before="78" w:line="220" w:lineRule="auto"/>
              <w:rPr>
                <w:color w:val="000000"/>
              </w:rPr>
            </w:pPr>
            <w:r>
              <w:rPr>
                <w:rFonts w:hint="eastAsia"/>
                <w:color w:val="000000"/>
                <w:spacing w:val="-3"/>
                <w:lang w:eastAsia="zh-CN"/>
              </w:rPr>
              <w:t xml:space="preserve">区镇街道、社区</w:t>
            </w:r>
            <w:r>
              <w:rPr>
                <w:color w:val="000000"/>
              </w:rPr>
            </w:r>
            <w:r/>
          </w:p>
        </w:tc>
        <w:tc>
          <w:tcPr>
            <w:tcW w:w="3993" w:type="dxa"/>
            <w:vAlign w:val="top"/>
            <w:textDirection w:val="lrTb"/>
            <w:noWrap w:val="false"/>
          </w:tcPr>
          <w:p>
            <w:pPr>
              <w:pStyle w:val="1020"/>
              <w:spacing w:line="316" w:lineRule="auto"/>
              <w:rPr>
                <w:rFonts w:ascii="Arial"/>
                <w:color w:val="000000"/>
              </w:rPr>
            </w:pPr>
            <w:r>
              <w:rPr>
                <w:rFonts w:ascii="Arial"/>
                <w:color w:val="000000"/>
              </w:rPr>
            </w:r>
            <w:r/>
          </w:p>
          <w:p>
            <w:pPr>
              <w:pStyle w:val="1048"/>
              <w:ind w:left="201"/>
              <w:spacing w:before="78" w:line="219" w:lineRule="auto"/>
              <w:rPr>
                <w:color w:val="000000"/>
              </w:rPr>
            </w:pPr>
            <w:r>
              <w:rPr>
                <w:color w:val="000000"/>
                <w:spacing w:val="-1"/>
              </w:rPr>
              <w:t xml:space="preserve">辖区内企业日常巡查、网格化管理</w:t>
            </w:r>
            <w:r>
              <w:rPr>
                <w:color w:val="000000"/>
              </w:rPr>
            </w:r>
            <w:r/>
          </w:p>
        </w:tc>
        <w:tc>
          <w:tcPr>
            <w:tcW w:w="3638" w:type="dxa"/>
            <w:vAlign w:val="top"/>
            <w:textDirection w:val="lrTb"/>
            <w:noWrap w:val="false"/>
          </w:tcPr>
          <w:p>
            <w:pPr>
              <w:pStyle w:val="1048"/>
              <w:ind w:left="157"/>
              <w:spacing w:before="193" w:line="360" w:lineRule="exact"/>
              <w:widowControl/>
              <w:rPr>
                <w:color w:val="000000"/>
              </w:rPr>
            </w:pPr>
            <w:r>
              <w:rPr>
                <w:color w:val="000000"/>
                <w:spacing w:val="-2"/>
              </w:rPr>
              <w:t xml:space="preserve">日常巡查、隐患上报、督促企业整改、信息维护</w:t>
            </w:r>
            <w:r>
              <w:rPr>
                <w:color w:val="000000"/>
              </w:rPr>
            </w:r>
            <w:r/>
          </w:p>
        </w:tc>
      </w:tr>
    </w:tbl>
    <w:p>
      <w:pPr>
        <w:pStyle w:val="1020"/>
        <w:ind w:left="502"/>
        <w:spacing w:before="144" w:line="220" w:lineRule="auto"/>
        <w:rPr>
          <w:rFonts w:ascii="宋体" w:hAnsi="宋体" w:cs="宋体"/>
          <w:color w:val="000000"/>
          <w:sz w:val="24"/>
          <w:szCs w:val="24"/>
        </w:rPr>
        <w:outlineLvl w:val="3"/>
      </w:pPr>
      <w:r>
        <w:rPr>
          <w:rFonts w:hint="eastAsia" w:ascii="宋体" w:hAnsi="宋体" w:cs="宋体"/>
          <w:color w:val="000000"/>
          <w:spacing w:val="-4"/>
          <w:sz w:val="24"/>
          <w:szCs w:val="24"/>
          <w:lang w:eastAsia="zh-CN"/>
        </w:rPr>
        <w:t xml:space="preserve">1.</w:t>
      </w:r>
      <w:r>
        <w:rPr>
          <w:rFonts w:ascii="宋体" w:hAnsi="宋体" w:cs="宋体"/>
          <w:color w:val="000000"/>
          <w:spacing w:val="-4"/>
          <w:sz w:val="24"/>
          <w:szCs w:val="24"/>
        </w:rPr>
        <w:t xml:space="preserve">处置流程闭环逻辑</w:t>
      </w:r>
      <w:r>
        <w:rPr>
          <w:rFonts w:ascii="宋体" w:hAnsi="宋体" w:cs="宋体"/>
          <w:color w:val="000000"/>
          <w:sz w:val="24"/>
          <w:szCs w:val="24"/>
        </w:rPr>
      </w:r>
      <w:r/>
    </w:p>
    <w:p>
      <w:pPr>
        <w:pStyle w:val="1020"/>
        <w:spacing w:line="121" w:lineRule="auto"/>
        <w:rPr>
          <w:rFonts w:ascii="Arial"/>
          <w:color w:val="000000"/>
          <w:sz w:val="2"/>
        </w:rPr>
      </w:pPr>
      <w:r>
        <w:rPr>
          <w:rFonts w:ascii="Arial"/>
          <w:color w:val="000000"/>
          <w:sz w:val="2"/>
        </w:rPr>
      </w:r>
      <w:r/>
    </w:p>
    <w:tbl>
      <w:tblPr>
        <w:tblW w:w="9339" w:type="dxa"/>
        <w:tblInd w:w="14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49"/>
        <w:gridCol w:w="1233"/>
        <w:gridCol w:w="2607"/>
        <w:gridCol w:w="1238"/>
        <w:gridCol w:w="2812"/>
      </w:tblGrid>
      <w:tr>
        <w:trPr>
          <w:trHeight w:val="407"/>
        </w:trPr>
        <w:tc>
          <w:tcPr>
            <w:tcW w:w="1449" w:type="dxa"/>
            <w:vAlign w:val="top"/>
            <w:textDirection w:val="lrTb"/>
            <w:noWrap w:val="false"/>
          </w:tcPr>
          <w:p>
            <w:pPr>
              <w:pStyle w:val="1048"/>
              <w:ind w:left="499"/>
              <w:spacing w:before="120" w:line="213" w:lineRule="auto"/>
              <w:rPr>
                <w:color w:val="000000"/>
              </w:rPr>
            </w:pPr>
            <w:r>
              <w:rPr>
                <w:color w:val="000000"/>
                <w:spacing w:val="-5"/>
              </w:rPr>
              <w:t xml:space="preserve">阶段</w:t>
            </w:r>
            <w:r>
              <w:rPr>
                <w:color w:val="000000"/>
              </w:rPr>
            </w:r>
            <w:r/>
          </w:p>
        </w:tc>
        <w:tc>
          <w:tcPr>
            <w:tcW w:w="1233" w:type="dxa"/>
            <w:vAlign w:val="top"/>
            <w:textDirection w:val="lrTb"/>
            <w:noWrap w:val="false"/>
          </w:tcPr>
          <w:p>
            <w:pPr>
              <w:pStyle w:val="1048"/>
              <w:ind w:left="153"/>
              <w:spacing w:before="120" w:line="213" w:lineRule="auto"/>
              <w:rPr>
                <w:color w:val="000000"/>
              </w:rPr>
            </w:pPr>
            <w:r>
              <w:rPr>
                <w:color w:val="000000"/>
                <w:spacing w:val="-4"/>
              </w:rPr>
              <w:t xml:space="preserve">责任层级</w:t>
            </w:r>
            <w:r>
              <w:rPr>
                <w:color w:val="000000"/>
              </w:rPr>
            </w:r>
            <w:r/>
          </w:p>
        </w:tc>
        <w:tc>
          <w:tcPr>
            <w:tcW w:w="2607" w:type="dxa"/>
            <w:vAlign w:val="top"/>
            <w:textDirection w:val="lrTb"/>
            <w:noWrap w:val="false"/>
          </w:tcPr>
          <w:p>
            <w:pPr>
              <w:pStyle w:val="1048"/>
              <w:ind w:left="833"/>
              <w:spacing w:before="120" w:line="213" w:lineRule="auto"/>
              <w:rPr>
                <w:color w:val="000000"/>
              </w:rPr>
            </w:pPr>
            <w:r>
              <w:rPr>
                <w:color w:val="000000"/>
                <w:spacing w:val="-2"/>
              </w:rPr>
              <w:t xml:space="preserve">动作内容</w:t>
            </w:r>
            <w:r>
              <w:rPr>
                <w:color w:val="000000"/>
              </w:rPr>
            </w:r>
            <w:r/>
          </w:p>
        </w:tc>
        <w:tc>
          <w:tcPr>
            <w:tcW w:w="1238" w:type="dxa"/>
            <w:vAlign w:val="top"/>
            <w:textDirection w:val="lrTb"/>
            <w:noWrap w:val="false"/>
          </w:tcPr>
          <w:p>
            <w:pPr>
              <w:pStyle w:val="1048"/>
              <w:ind w:left="157"/>
              <w:spacing w:before="120" w:line="213" w:lineRule="auto"/>
              <w:rPr>
                <w:color w:val="000000"/>
              </w:rPr>
            </w:pPr>
            <w:r>
              <w:rPr>
                <w:color w:val="000000"/>
                <w:spacing w:val="-4"/>
              </w:rPr>
              <w:t xml:space="preserve">时效要求</w:t>
            </w:r>
            <w:r>
              <w:rPr>
                <w:color w:val="000000"/>
              </w:rPr>
            </w:r>
            <w:r/>
          </w:p>
        </w:tc>
        <w:tc>
          <w:tcPr>
            <w:tcW w:w="2812" w:type="dxa"/>
            <w:vAlign w:val="top"/>
            <w:textDirection w:val="lrTb"/>
            <w:noWrap w:val="false"/>
          </w:tcPr>
          <w:p>
            <w:pPr>
              <w:pStyle w:val="1048"/>
              <w:ind w:left="939"/>
              <w:spacing w:before="120" w:line="213" w:lineRule="auto"/>
              <w:rPr>
                <w:color w:val="000000"/>
              </w:rPr>
            </w:pPr>
            <w:r>
              <w:rPr>
                <w:color w:val="000000"/>
                <w:spacing w:val="-3"/>
              </w:rPr>
              <w:t xml:space="preserve">系统动作</w:t>
            </w:r>
            <w:r>
              <w:rPr>
                <w:color w:val="000000"/>
              </w:rPr>
            </w:r>
            <w:r/>
          </w:p>
        </w:tc>
      </w:tr>
      <w:tr>
        <w:trPr>
          <w:trHeight w:val="958"/>
        </w:trPr>
        <w:tc>
          <w:tcPr>
            <w:tcW w:w="1449" w:type="dxa"/>
            <w:vAlign w:val="top"/>
            <w:textDirection w:val="lrTb"/>
            <w:noWrap w:val="false"/>
          </w:tcPr>
          <w:p>
            <w:pPr>
              <w:pStyle w:val="1020"/>
              <w:spacing w:line="439" w:lineRule="auto"/>
              <w:rPr>
                <w:rFonts w:ascii="Arial"/>
                <w:color w:val="000000"/>
              </w:rPr>
            </w:pPr>
            <w:r>
              <w:rPr>
                <w:rFonts w:ascii="Arial"/>
                <w:color w:val="000000"/>
              </w:rPr>
            </w:r>
            <w:r/>
          </w:p>
          <w:p>
            <w:pPr>
              <w:pStyle w:val="1048"/>
              <w:ind w:left="128"/>
              <w:spacing w:before="78" w:line="217" w:lineRule="auto"/>
              <w:rPr>
                <w:color w:val="000000"/>
              </w:rPr>
            </w:pPr>
            <w:r>
              <w:rPr>
                <w:color w:val="000000"/>
                <w:spacing w:val="-2"/>
              </w:rPr>
              <w:t xml:space="preserve">①报警触发</w:t>
            </w:r>
            <w:r>
              <w:rPr>
                <w:color w:val="000000"/>
              </w:rPr>
            </w:r>
            <w:r/>
          </w:p>
        </w:tc>
        <w:tc>
          <w:tcPr>
            <w:tcW w:w="1233" w:type="dxa"/>
            <w:vAlign w:val="top"/>
            <w:textDirection w:val="lrTb"/>
            <w:noWrap w:val="false"/>
          </w:tcPr>
          <w:p>
            <w:pPr>
              <w:pStyle w:val="1020"/>
              <w:spacing w:line="438" w:lineRule="auto"/>
              <w:rPr>
                <w:rFonts w:ascii="Arial"/>
                <w:color w:val="000000"/>
              </w:rPr>
            </w:pPr>
            <w:r>
              <w:rPr>
                <w:rFonts w:ascii="Arial"/>
                <w:color w:val="000000"/>
              </w:rPr>
            </w:r>
            <w:r/>
          </w:p>
          <w:p>
            <w:pPr>
              <w:pStyle w:val="1048"/>
              <w:ind w:left="268"/>
              <w:spacing w:before="78" w:line="220" w:lineRule="auto"/>
              <w:rPr>
                <w:color w:val="000000"/>
              </w:rPr>
            </w:pPr>
            <w:r>
              <w:rPr>
                <w:color w:val="000000"/>
                <w:spacing w:val="-3"/>
              </w:rPr>
              <w:t xml:space="preserve">设备端</w:t>
            </w:r>
            <w:r>
              <w:rPr>
                <w:color w:val="000000"/>
              </w:rPr>
            </w:r>
            <w:r/>
          </w:p>
        </w:tc>
        <w:tc>
          <w:tcPr>
            <w:tcW w:w="2607" w:type="dxa"/>
            <w:vAlign w:val="top"/>
            <w:textDirection w:val="lrTb"/>
            <w:noWrap w:val="false"/>
          </w:tcPr>
          <w:p>
            <w:pPr>
              <w:pStyle w:val="1048"/>
              <w:ind w:left="233"/>
              <w:spacing w:before="115" w:line="240" w:lineRule="exact"/>
              <w:widowControl/>
              <w:rPr>
                <w:color w:val="000000"/>
              </w:rPr>
            </w:pPr>
            <w:r>
              <w:rPr>
                <w:color w:val="000000"/>
                <w:spacing w:val="-2"/>
              </w:rPr>
              <w:t xml:space="preserve">压力传感器监测到水</w:t>
            </w:r>
            <w:r>
              <w:rPr>
                <w:color w:val="000000"/>
              </w:rPr>
            </w:r>
            <w:r/>
          </w:p>
          <w:p>
            <w:pPr>
              <w:pStyle w:val="1048"/>
              <w:ind w:left="117"/>
              <w:spacing w:before="119" w:line="240" w:lineRule="exact"/>
              <w:widowControl/>
              <w:rPr>
                <w:color w:val="000000"/>
              </w:rPr>
            </w:pPr>
            <w:r>
              <w:rPr>
                <w:color w:val="000000"/>
                <w:spacing w:val="-3"/>
              </w:rPr>
              <w:t xml:space="preserve">压低于</w:t>
            </w:r>
            <w:r>
              <w:rPr>
                <w:color w:val="000000"/>
                <w:spacing w:val="-48"/>
              </w:rPr>
              <w:t xml:space="preserve"> </w:t>
            </w:r>
            <w:r>
              <w:rPr>
                <w:color w:val="000000"/>
                <w:spacing w:val="-3"/>
              </w:rPr>
              <w:t xml:space="preserve">0.07MPa</w:t>
            </w:r>
            <w:r>
              <w:rPr>
                <w:color w:val="000000"/>
                <w:spacing w:val="-54"/>
              </w:rPr>
              <w:t xml:space="preserve"> </w:t>
            </w:r>
            <w:r>
              <w:rPr>
                <w:color w:val="000000"/>
                <w:spacing w:val="-3"/>
              </w:rPr>
              <w:t xml:space="preserve">或设备</w:t>
            </w:r>
            <w:r>
              <w:rPr>
                <w:color w:val="000000"/>
              </w:rPr>
            </w:r>
            <w:r/>
          </w:p>
          <w:p>
            <w:pPr>
              <w:pStyle w:val="1048"/>
              <w:ind w:left="1076"/>
              <w:spacing w:before="110" w:line="240" w:lineRule="exact"/>
              <w:widowControl/>
              <w:rPr>
                <w:color w:val="000000"/>
              </w:rPr>
            </w:pPr>
            <w:r>
              <w:rPr>
                <w:color w:val="000000"/>
                <w:spacing w:val="-4"/>
              </w:rPr>
              <w:t xml:space="preserve">离线</w:t>
            </w:r>
            <w:r>
              <w:rPr>
                <w:color w:val="000000"/>
              </w:rPr>
            </w:r>
            <w:r/>
          </w:p>
        </w:tc>
        <w:tc>
          <w:tcPr>
            <w:tcW w:w="1238" w:type="dxa"/>
            <w:vAlign w:val="top"/>
            <w:textDirection w:val="lrTb"/>
            <w:noWrap w:val="false"/>
          </w:tcPr>
          <w:p>
            <w:pPr>
              <w:pStyle w:val="1020"/>
              <w:spacing w:line="439" w:lineRule="auto"/>
              <w:rPr>
                <w:rFonts w:ascii="Arial"/>
                <w:color w:val="000000"/>
              </w:rPr>
            </w:pPr>
            <w:r>
              <w:rPr>
                <w:rFonts w:ascii="Arial"/>
                <w:color w:val="000000"/>
              </w:rPr>
            </w:r>
            <w:r/>
          </w:p>
          <w:p>
            <w:pPr>
              <w:pStyle w:val="1048"/>
              <w:ind w:left="392"/>
              <w:spacing w:before="78" w:line="220" w:lineRule="auto"/>
              <w:rPr>
                <w:color w:val="000000"/>
              </w:rPr>
            </w:pPr>
            <w:r>
              <w:rPr>
                <w:color w:val="000000"/>
                <w:spacing w:val="-4"/>
              </w:rPr>
              <w:t xml:space="preserve">实时</w:t>
            </w:r>
            <w:r>
              <w:rPr>
                <w:color w:val="000000"/>
              </w:rPr>
            </w:r>
            <w:r/>
          </w:p>
        </w:tc>
        <w:tc>
          <w:tcPr>
            <w:tcW w:w="2812" w:type="dxa"/>
            <w:vAlign w:val="top"/>
            <w:textDirection w:val="lrTb"/>
            <w:noWrap w:val="false"/>
          </w:tcPr>
          <w:p>
            <w:pPr>
              <w:pStyle w:val="1048"/>
              <w:ind w:left="215" w:right="108" w:hanging="57"/>
              <w:spacing w:before="317" w:line="240" w:lineRule="exact"/>
              <w:widowControl/>
              <w:rPr>
                <w:color w:val="000000"/>
              </w:rPr>
            </w:pPr>
            <w:r>
              <w:rPr>
                <w:color w:val="000000"/>
                <w:spacing w:val="-9"/>
              </w:rPr>
              <w:t xml:space="preserve">自动生成报警工单，记录</w:t>
            </w:r>
            <w:r>
              <w:rPr>
                <w:color w:val="000000"/>
                <w:spacing w:val="-1"/>
              </w:rPr>
              <w:t xml:space="preserve">报警时间、位置、数值</w:t>
            </w:r>
            <w:r>
              <w:rPr>
                <w:color w:val="000000"/>
              </w:rPr>
            </w:r>
            <w:r/>
          </w:p>
        </w:tc>
      </w:tr>
      <w:tr>
        <w:trPr>
          <w:trHeight w:val="805"/>
        </w:trPr>
        <w:tc>
          <w:tcPr>
            <w:tcW w:w="1449" w:type="dxa"/>
            <w:vAlign w:val="top"/>
            <w:textDirection w:val="lrTb"/>
            <w:noWrap w:val="false"/>
          </w:tcPr>
          <w:p>
            <w:pPr>
              <w:pStyle w:val="1020"/>
              <w:rPr>
                <w:rFonts w:ascii="Arial"/>
                <w:color w:val="000000"/>
              </w:rPr>
            </w:pPr>
            <w:r>
              <w:rPr>
                <w:rFonts w:ascii="Arial"/>
                <w:color w:val="000000"/>
              </w:rPr>
            </w:r>
            <w:r/>
          </w:p>
          <w:p>
            <w:pPr>
              <w:pStyle w:val="1048"/>
              <w:ind w:left="127"/>
              <w:spacing w:before="78" w:line="217" w:lineRule="auto"/>
              <w:rPr>
                <w:color w:val="000000"/>
              </w:rPr>
            </w:pPr>
            <w:r>
              <w:rPr>
                <w:color w:val="000000"/>
                <w:spacing w:val="-2"/>
              </w:rPr>
              <w:t xml:space="preserve">②智能推送</w:t>
            </w:r>
            <w:r>
              <w:rPr>
                <w:color w:val="000000"/>
              </w:rPr>
            </w:r>
            <w:r/>
          </w:p>
        </w:tc>
        <w:tc>
          <w:tcPr>
            <w:tcW w:w="1233" w:type="dxa"/>
            <w:vAlign w:val="top"/>
            <w:textDirection w:val="lrTb"/>
            <w:noWrap w:val="false"/>
          </w:tcPr>
          <w:p>
            <w:pPr>
              <w:pStyle w:val="1048"/>
              <w:ind w:left="269"/>
              <w:spacing w:before="319" w:line="220" w:lineRule="auto"/>
              <w:rPr>
                <w:color w:val="000000"/>
              </w:rPr>
            </w:pPr>
            <w:r>
              <w:rPr>
                <w:color w:val="000000"/>
                <w:spacing w:val="-4"/>
              </w:rPr>
              <w:t xml:space="preserve">系统端</w:t>
            </w:r>
            <w:r>
              <w:rPr>
                <w:color w:val="000000"/>
              </w:rPr>
            </w:r>
            <w:r/>
          </w:p>
        </w:tc>
        <w:tc>
          <w:tcPr>
            <w:tcW w:w="2607" w:type="dxa"/>
            <w:vAlign w:val="top"/>
            <w:textDirection w:val="lrTb"/>
            <w:noWrap w:val="false"/>
          </w:tcPr>
          <w:p>
            <w:pPr>
              <w:pStyle w:val="1048"/>
              <w:ind w:left="354" w:right="161" w:hanging="182"/>
              <w:spacing w:before="118" w:line="260" w:lineRule="auto"/>
              <w:rPr>
                <w:color w:val="000000"/>
              </w:rPr>
            </w:pPr>
            <w:r>
              <w:rPr>
                <w:color w:val="000000"/>
                <w:spacing w:val="-2"/>
              </w:rPr>
              <w:t xml:space="preserve">短信+语音双通道推送至单位对应责任人</w:t>
            </w:r>
            <w:r>
              <w:rPr>
                <w:color w:val="000000"/>
              </w:rPr>
            </w:r>
            <w:r/>
          </w:p>
        </w:tc>
        <w:tc>
          <w:tcPr>
            <w:tcW w:w="1238" w:type="dxa"/>
            <w:vAlign w:val="top"/>
            <w:textDirection w:val="lrTb"/>
            <w:noWrap w:val="false"/>
          </w:tcPr>
          <w:p>
            <w:pPr>
              <w:pStyle w:val="1020"/>
              <w:rPr>
                <w:rFonts w:ascii="Arial"/>
                <w:color w:val="000000"/>
              </w:rPr>
            </w:pPr>
            <w:r>
              <w:rPr>
                <w:rFonts w:ascii="Arial"/>
                <w:color w:val="000000"/>
              </w:rPr>
            </w:r>
            <w:r/>
          </w:p>
          <w:p>
            <w:pPr>
              <w:pStyle w:val="1048"/>
              <w:ind w:left="196"/>
              <w:spacing w:before="78" w:line="220" w:lineRule="auto"/>
              <w:rPr>
                <w:color w:val="000000"/>
              </w:rPr>
            </w:pPr>
            <w:r>
              <w:rPr>
                <w:color w:val="000000"/>
                <w:spacing w:val="7"/>
              </w:rPr>
              <w:t xml:space="preserve">≤1分钟</w:t>
            </w:r>
            <w:r>
              <w:rPr>
                <w:color w:val="000000"/>
              </w:rPr>
            </w:r>
            <w:r/>
          </w:p>
        </w:tc>
        <w:tc>
          <w:tcPr>
            <w:tcW w:w="2812" w:type="dxa"/>
            <w:vAlign w:val="top"/>
            <w:textDirection w:val="lrTb"/>
            <w:noWrap w:val="false"/>
          </w:tcPr>
          <w:p>
            <w:pPr>
              <w:pStyle w:val="1048"/>
              <w:ind w:left="751" w:right="156" w:hanging="596"/>
              <w:spacing w:before="118" w:line="260" w:lineRule="auto"/>
              <w:rPr>
                <w:color w:val="000000"/>
              </w:rPr>
            </w:pPr>
            <w:r>
              <w:rPr>
                <w:color w:val="000000"/>
                <w:spacing w:val="-3"/>
              </w:rPr>
              <w:t xml:space="preserve">短信到达率≥99%，语音</w:t>
            </w:r>
            <w:r>
              <w:rPr>
                <w:color w:val="000000"/>
                <w:spacing w:val="-2"/>
              </w:rPr>
              <w:t xml:space="preserve">接通率≥95%</w:t>
            </w:r>
            <w:r>
              <w:rPr>
                <w:color w:val="000000"/>
              </w:rPr>
            </w:r>
            <w:r/>
          </w:p>
        </w:tc>
      </w:tr>
      <w:tr>
        <w:trPr>
          <w:trHeight w:val="806"/>
        </w:trPr>
        <w:tc>
          <w:tcPr>
            <w:tcW w:w="1449" w:type="dxa"/>
            <w:vAlign w:val="top"/>
            <w:textDirection w:val="lrTb"/>
            <w:noWrap w:val="false"/>
          </w:tcPr>
          <w:p>
            <w:pPr>
              <w:pStyle w:val="1020"/>
              <w:spacing w:line="242" w:lineRule="auto"/>
              <w:rPr>
                <w:rFonts w:ascii="Arial"/>
                <w:color w:val="000000"/>
              </w:rPr>
            </w:pPr>
            <w:r>
              <w:rPr>
                <w:rFonts w:ascii="Arial"/>
                <w:color w:val="000000"/>
              </w:rPr>
            </w:r>
            <w:r/>
          </w:p>
          <w:p>
            <w:pPr>
              <w:pStyle w:val="1048"/>
              <w:ind w:left="127"/>
              <w:spacing w:before="78" w:line="217" w:lineRule="auto"/>
              <w:rPr>
                <w:color w:val="000000"/>
              </w:rPr>
            </w:pPr>
            <w:r>
              <w:rPr>
                <w:color w:val="000000"/>
                <w:spacing w:val="-2"/>
              </w:rPr>
              <w:t xml:space="preserve">③分级响应</w:t>
            </w:r>
            <w:r>
              <w:rPr>
                <w:color w:val="000000"/>
              </w:rPr>
            </w:r>
            <w:r/>
          </w:p>
        </w:tc>
        <w:tc>
          <w:tcPr>
            <w:tcW w:w="1233" w:type="dxa"/>
            <w:vAlign w:val="top"/>
            <w:textDirection w:val="lrTb"/>
            <w:noWrap w:val="false"/>
          </w:tcPr>
          <w:p>
            <w:pPr>
              <w:pStyle w:val="1048"/>
              <w:ind w:left="384" w:right="148" w:hanging="233"/>
              <w:spacing w:before="120" w:line="260" w:lineRule="auto"/>
              <w:rPr>
                <w:color w:val="000000"/>
              </w:rPr>
            </w:pPr>
            <w:r>
              <w:rPr>
                <w:color w:val="000000"/>
                <w:spacing w:val="-8"/>
              </w:rPr>
              <w:t xml:space="preserve">（一级）</w:t>
            </w:r>
            <w:r>
              <w:rPr>
                <w:color w:val="000000"/>
                <w:spacing w:val="-3"/>
              </w:rPr>
              <w:t xml:space="preserve">物业</w:t>
            </w:r>
            <w:r>
              <w:rPr>
                <w:color w:val="000000"/>
              </w:rPr>
            </w:r>
            <w:r/>
          </w:p>
        </w:tc>
        <w:tc>
          <w:tcPr>
            <w:tcW w:w="2607" w:type="dxa"/>
            <w:vAlign w:val="top"/>
            <w:textDirection w:val="lrTb"/>
            <w:noWrap w:val="false"/>
          </w:tcPr>
          <w:p>
            <w:pPr>
              <w:pStyle w:val="1048"/>
              <w:ind w:left="233" w:right="218" w:hanging="2"/>
              <w:spacing w:before="120" w:line="260" w:lineRule="auto"/>
              <w:rPr>
                <w:color w:val="000000"/>
              </w:rPr>
            </w:pPr>
            <w:r>
              <w:rPr>
                <w:color w:val="000000"/>
                <w:spacing w:val="-1"/>
              </w:rPr>
              <w:t xml:space="preserve">接收报警→通知单位</w:t>
            </w:r>
            <w:r>
              <w:rPr>
                <w:color w:val="000000"/>
                <w:spacing w:val="-2"/>
              </w:rPr>
              <w:t xml:space="preserve">现场核实→督促整改</w:t>
            </w:r>
            <w:r>
              <w:rPr>
                <w:color w:val="000000"/>
              </w:rPr>
            </w:r>
            <w:r/>
          </w:p>
        </w:tc>
        <w:tc>
          <w:tcPr>
            <w:tcW w:w="1238" w:type="dxa"/>
            <w:vAlign w:val="top"/>
            <w:textDirection w:val="lrTb"/>
            <w:noWrap w:val="false"/>
          </w:tcPr>
          <w:p>
            <w:pPr>
              <w:pStyle w:val="1020"/>
              <w:spacing w:line="241" w:lineRule="auto"/>
              <w:rPr>
                <w:rFonts w:ascii="Arial"/>
                <w:color w:val="000000"/>
              </w:rPr>
            </w:pPr>
            <w:r>
              <w:rPr>
                <w:rFonts w:ascii="Arial"/>
                <w:color w:val="000000"/>
              </w:rPr>
            </w:r>
            <w:r/>
          </w:p>
          <w:p>
            <w:pPr>
              <w:pStyle w:val="1048"/>
              <w:ind w:left="163"/>
              <w:spacing w:before="78" w:line="222" w:lineRule="auto"/>
              <w:rPr>
                <w:color w:val="000000"/>
              </w:rPr>
            </w:pPr>
            <w:r>
              <w:rPr>
                <w:color w:val="000000"/>
                <w:spacing w:val="-9"/>
              </w:rPr>
              <w:t xml:space="preserve">≤2</w:t>
            </w:r>
            <w:r>
              <w:rPr>
                <w:color w:val="000000"/>
                <w:spacing w:val="16"/>
              </w:rPr>
              <w:t xml:space="preserve"> </w:t>
            </w:r>
            <w:r>
              <w:rPr>
                <w:color w:val="000000"/>
                <w:spacing w:val="-9"/>
              </w:rPr>
              <w:t xml:space="preserve">小时</w:t>
            </w:r>
            <w:r>
              <w:rPr>
                <w:color w:val="000000"/>
              </w:rPr>
            </w:r>
            <w:r/>
          </w:p>
        </w:tc>
        <w:tc>
          <w:tcPr>
            <w:tcW w:w="2812" w:type="dxa"/>
            <w:vAlign w:val="top"/>
            <w:textDirection w:val="lrTb"/>
            <w:noWrap w:val="false"/>
          </w:tcPr>
          <w:p>
            <w:pPr>
              <w:pStyle w:val="1020"/>
              <w:spacing w:line="241" w:lineRule="auto"/>
              <w:rPr>
                <w:rFonts w:ascii="Arial"/>
                <w:color w:val="000000"/>
              </w:rPr>
            </w:pPr>
            <w:r>
              <w:rPr>
                <w:rFonts w:ascii="Arial"/>
                <w:color w:val="000000"/>
              </w:rPr>
            </w:r>
            <w:r/>
          </w:p>
          <w:p>
            <w:pPr>
              <w:pStyle w:val="1048"/>
              <w:ind w:left="213"/>
              <w:spacing w:before="78" w:line="220" w:lineRule="auto"/>
              <w:rPr>
                <w:rFonts w:hint="eastAsia"/>
                <w:color w:val="000000"/>
                <w:lang w:eastAsia="zh-CN"/>
              </w:rPr>
            </w:pPr>
            <w:r>
              <w:rPr>
                <w:color w:val="000000"/>
                <w:spacing w:val="-1"/>
              </w:rPr>
              <w:t xml:space="preserve">超时自动升级至</w:t>
            </w:r>
            <w:r>
              <w:rPr>
                <w:rFonts w:hint="eastAsia"/>
                <w:color w:val="000000"/>
                <w:spacing w:val="-1"/>
                <w:lang w:eastAsia="zh-CN"/>
              </w:rPr>
              <w:t xml:space="preserve">社区</w:t>
            </w:r>
            <w:r>
              <w:rPr>
                <w:rFonts w:hint="eastAsia"/>
                <w:color w:val="000000"/>
                <w:lang w:eastAsia="zh-CN"/>
              </w:rPr>
            </w:r>
            <w:r/>
          </w:p>
        </w:tc>
      </w:tr>
      <w:tr>
        <w:trPr>
          <w:trHeight w:val="810"/>
        </w:trPr>
        <w:tc>
          <w:tcPr>
            <w:tcW w:w="1449" w:type="dxa"/>
            <w:vAlign w:val="top"/>
            <w:textDirection w:val="lrTb"/>
            <w:noWrap w:val="false"/>
          </w:tcPr>
          <w:p>
            <w:pPr>
              <w:pStyle w:val="1020"/>
              <w:ind w:firstLine="575"/>
              <w:spacing w:line="314" w:lineRule="exact"/>
              <w:rPr>
                <w:color w:val="000000"/>
                <w:position w:val="-6"/>
              </w:rPr>
            </w:pPr>
            <w:r>
              <w:rPr>
                <w:color w:val="000000"/>
                <w:position w:val="-6"/>
              </w:rPr>
              <mc:AlternateContent>
                <mc:Choice Requires="wpg">
                  <w:drawing>
                    <wp:inline xmlns:wp="http://schemas.openxmlformats.org/drawingml/2006/wordprocessingDrawing" distT="0" distB="0" distL="0" distR="0">
                      <wp:extent cx="76241" cy="19930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6241" cy="199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pt;height:15.7pt;mso-wrap-distance-left:0.0pt;mso-wrap-distance-top:0.0pt;mso-wrap-distance-right:0.0pt;mso-wrap-distance-bottom:0.0pt;" stroked="f">
                      <v:path textboxrect="0,0,0,0"/>
                      <v:imagedata r:id="rId16" o:title=""/>
                    </v:shape>
                  </w:pict>
                </mc:Fallback>
              </mc:AlternateContent>
            </w:r>
            <w:r>
              <w:rPr>
                <w:color w:val="000000"/>
                <w:position w:val="-6"/>
              </w:rPr>
            </w:r>
            <w:r/>
          </w:p>
        </w:tc>
        <w:tc>
          <w:tcPr>
            <w:tcW w:w="1233" w:type="dxa"/>
            <w:vAlign w:val="top"/>
            <w:textDirection w:val="lrTb"/>
            <w:noWrap w:val="false"/>
          </w:tcPr>
          <w:p>
            <w:pPr>
              <w:pStyle w:val="1048"/>
              <w:ind w:left="264" w:right="148" w:hanging="113"/>
              <w:spacing w:before="118" w:line="262" w:lineRule="auto"/>
              <w:rPr>
                <w:color w:val="000000"/>
                <w:spacing w:val="-8"/>
              </w:rPr>
            </w:pPr>
            <w:r>
              <w:rPr>
                <w:color w:val="000000"/>
                <w:spacing w:val="-8"/>
              </w:rPr>
              <w:t xml:space="preserve">（二级）</w:t>
            </w:r>
            <w:r>
              <w:rPr>
                <w:rFonts w:hint="eastAsia"/>
                <w:color w:val="000000"/>
                <w:spacing w:val="-3"/>
                <w:lang w:eastAsia="zh-CN"/>
              </w:rPr>
              <w:t xml:space="preserve">社区</w:t>
            </w:r>
            <w:r>
              <w:rPr>
                <w:color w:val="000000"/>
                <w:spacing w:val="-8"/>
              </w:rPr>
            </w:r>
            <w:r/>
          </w:p>
        </w:tc>
        <w:tc>
          <w:tcPr>
            <w:tcW w:w="2607" w:type="dxa"/>
            <w:vAlign w:val="top"/>
            <w:textDirection w:val="lrTb"/>
            <w:noWrap w:val="false"/>
          </w:tcPr>
          <w:p>
            <w:pPr>
              <w:pStyle w:val="1048"/>
              <w:ind w:left="476" w:right="218" w:hanging="245"/>
              <w:spacing w:before="118" w:line="262" w:lineRule="auto"/>
              <w:rPr>
                <w:color w:val="000000"/>
                <w:spacing w:val="-1"/>
              </w:rPr>
            </w:pPr>
            <w:r>
              <w:rPr>
                <w:color w:val="000000"/>
                <w:spacing w:val="-1"/>
              </w:rPr>
              <w:t xml:space="preserve">接收升级报警→协调</w:t>
            </w:r>
            <w:r>
              <w:rPr>
                <w:color w:val="000000"/>
                <w:spacing w:val="-3"/>
              </w:rPr>
              <w:t xml:space="preserve">处置→监督整改</w:t>
            </w:r>
            <w:r>
              <w:rPr>
                <w:color w:val="000000"/>
                <w:spacing w:val="-1"/>
              </w:rPr>
            </w:r>
            <w:r/>
          </w:p>
        </w:tc>
        <w:tc>
          <w:tcPr>
            <w:tcW w:w="1238" w:type="dxa"/>
            <w:vAlign w:val="top"/>
            <w:textDirection w:val="lrTb"/>
            <w:noWrap w:val="false"/>
          </w:tcPr>
          <w:p>
            <w:pPr>
              <w:pStyle w:val="1020"/>
              <w:spacing w:line="241" w:lineRule="auto"/>
              <w:rPr>
                <w:rFonts w:ascii="Arial"/>
                <w:color w:val="000000"/>
              </w:rPr>
            </w:pPr>
            <w:r>
              <w:rPr>
                <w:rFonts w:ascii="Arial"/>
                <w:color w:val="000000"/>
              </w:rPr>
            </w:r>
            <w:r/>
          </w:p>
          <w:p>
            <w:pPr>
              <w:pStyle w:val="1048"/>
              <w:ind w:left="196"/>
              <w:spacing w:before="78" w:line="222" w:lineRule="auto"/>
              <w:rPr>
                <w:color w:val="000000"/>
                <w:spacing w:val="-9"/>
              </w:rPr>
            </w:pPr>
            <w:r>
              <w:rPr>
                <w:color w:val="000000"/>
                <w:spacing w:val="-9"/>
              </w:rPr>
              <w:t xml:space="preserve">≤</w:t>
            </w:r>
            <w:r>
              <w:rPr>
                <w:rFonts w:hint="eastAsia"/>
                <w:color w:val="000000"/>
                <w:spacing w:val="-9"/>
                <w:lang w:eastAsia="zh-CN"/>
              </w:rPr>
              <w:t xml:space="preserve">2</w:t>
            </w:r>
            <w:r>
              <w:rPr>
                <w:color w:val="000000"/>
                <w:spacing w:val="-46"/>
              </w:rPr>
              <w:t xml:space="preserve"> </w:t>
            </w:r>
            <w:r>
              <w:rPr>
                <w:color w:val="000000"/>
                <w:spacing w:val="-9"/>
              </w:rPr>
              <w:t xml:space="preserve">小时</w:t>
            </w:r>
            <w:r>
              <w:rPr>
                <w:color w:val="000000"/>
                <w:spacing w:val="-9"/>
              </w:rPr>
            </w:r>
            <w:r/>
          </w:p>
        </w:tc>
        <w:tc>
          <w:tcPr>
            <w:tcW w:w="2812" w:type="dxa"/>
            <w:vAlign w:val="center"/>
            <w:textDirection w:val="lrTb"/>
            <w:noWrap w:val="false"/>
          </w:tcPr>
          <w:p>
            <w:pPr>
              <w:pStyle w:val="1048"/>
              <w:jc w:val="center"/>
              <w:spacing w:before="112" w:line="217" w:lineRule="auto"/>
              <w:rPr>
                <w:rFonts w:hint="eastAsia"/>
                <w:color w:val="000000"/>
                <w:lang w:eastAsia="zh-CN"/>
              </w:rPr>
            </w:pPr>
            <w:r>
              <w:rPr>
                <w:color w:val="000000"/>
                <w:spacing w:val="-6"/>
              </w:rPr>
              <w:t xml:space="preserve">超时自动升级至</w:t>
            </w:r>
            <w:r>
              <w:rPr>
                <w:rFonts w:hint="eastAsia"/>
                <w:color w:val="000000"/>
                <w:spacing w:val="-6"/>
                <w:lang w:eastAsia="zh-CN"/>
              </w:rPr>
              <w:t xml:space="preserve">镇街</w:t>
            </w:r>
            <w:r>
              <w:rPr>
                <w:rFonts w:hint="eastAsia"/>
                <w:color w:val="000000"/>
                <w:lang w:eastAsia="zh-CN"/>
              </w:rPr>
            </w:r>
            <w:r/>
          </w:p>
        </w:tc>
      </w:tr>
      <w:tr>
        <w:trPr>
          <w:trHeight w:val="810"/>
        </w:trPr>
        <w:tc>
          <w:tcPr>
            <w:tcW w:w="1449" w:type="dxa"/>
            <w:vAlign w:val="top"/>
            <w:textDirection w:val="lrTb"/>
            <w:noWrap w:val="false"/>
          </w:tcPr>
          <w:p>
            <w:pPr>
              <w:pStyle w:val="1020"/>
              <w:spacing w:line="260" w:lineRule="auto"/>
              <w:rPr>
                <w:rFonts w:ascii="Arial"/>
                <w:color w:val="000000"/>
              </w:rPr>
            </w:pPr>
            <w:r>
              <w:rPr>
                <w:rFonts w:ascii="Arial"/>
                <w:color w:val="000000"/>
              </w:rPr>
            </w:r>
            <w:r/>
          </w:p>
          <w:p>
            <w:pPr>
              <w:pStyle w:val="1020"/>
              <w:ind w:firstLine="575"/>
              <w:spacing w:line="314" w:lineRule="exact"/>
              <w:rPr>
                <w:color w:val="000000"/>
              </w:rPr>
            </w:pPr>
            <w:r>
              <w:rPr>
                <w:color w:val="000000"/>
                <w:position w:val="-6"/>
              </w:rPr>
              <mc:AlternateContent>
                <mc:Choice Requires="wpg">
                  <w:drawing>
                    <wp:inline xmlns:wp="http://schemas.openxmlformats.org/drawingml/2006/wordprocessingDrawing" distT="0" distB="0" distL="0" distR="0">
                      <wp:extent cx="76241" cy="19930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241" cy="199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pt;height:15.7pt;mso-wrap-distance-left:0.0pt;mso-wrap-distance-top:0.0pt;mso-wrap-distance-right:0.0pt;mso-wrap-distance-bottom:0.0pt;" stroked="f">
                      <v:path textboxrect="0,0,0,0"/>
                      <v:imagedata r:id="rId17" o:title=""/>
                    </v:shape>
                  </w:pict>
                </mc:Fallback>
              </mc:AlternateContent>
            </w:r>
            <w:r>
              <w:rPr>
                <w:color w:val="000000"/>
              </w:rPr>
            </w:r>
            <w:r/>
          </w:p>
        </w:tc>
        <w:tc>
          <w:tcPr>
            <w:tcW w:w="1233" w:type="dxa"/>
            <w:vAlign w:val="top"/>
            <w:textDirection w:val="lrTb"/>
            <w:noWrap w:val="false"/>
          </w:tcPr>
          <w:p>
            <w:pPr>
              <w:pStyle w:val="1048"/>
              <w:ind w:left="264" w:right="148" w:hanging="113"/>
              <w:spacing w:before="118" w:line="262" w:lineRule="auto"/>
              <w:rPr>
                <w:color w:val="000000"/>
              </w:rPr>
            </w:pPr>
            <w:r>
              <w:rPr>
                <w:color w:val="000000"/>
                <w:spacing w:val="-8"/>
              </w:rPr>
              <w:t xml:space="preserve">（</w:t>
            </w:r>
            <w:r>
              <w:rPr>
                <w:rFonts w:hint="eastAsia"/>
                <w:color w:val="000000"/>
                <w:spacing w:val="-8"/>
                <w:lang w:eastAsia="zh-CN"/>
              </w:rPr>
              <w:t xml:space="preserve">三</w:t>
            </w:r>
            <w:r>
              <w:rPr>
                <w:color w:val="000000"/>
                <w:spacing w:val="-8"/>
              </w:rPr>
              <w:t xml:space="preserve">级）</w:t>
            </w:r>
            <w:r>
              <w:rPr>
                <w:color w:val="000000"/>
                <w:spacing w:val="-3"/>
              </w:rPr>
              <w:t xml:space="preserve">镇街</w:t>
            </w:r>
            <w:r>
              <w:rPr>
                <w:color w:val="000000"/>
              </w:rPr>
            </w:r>
            <w:r/>
          </w:p>
        </w:tc>
        <w:tc>
          <w:tcPr>
            <w:tcW w:w="2607" w:type="dxa"/>
            <w:vAlign w:val="top"/>
            <w:textDirection w:val="lrTb"/>
            <w:noWrap w:val="false"/>
          </w:tcPr>
          <w:p>
            <w:pPr>
              <w:pStyle w:val="1048"/>
              <w:ind w:left="476" w:right="218" w:hanging="245"/>
              <w:spacing w:before="118" w:line="262" w:lineRule="auto"/>
              <w:rPr>
                <w:color w:val="000000"/>
              </w:rPr>
            </w:pPr>
            <w:r>
              <w:rPr>
                <w:color w:val="000000"/>
                <w:spacing w:val="-1"/>
              </w:rPr>
              <w:t xml:space="preserve">接收升级报警→协调</w:t>
            </w:r>
            <w:r>
              <w:rPr>
                <w:color w:val="000000"/>
                <w:spacing w:val="-3"/>
              </w:rPr>
              <w:t xml:space="preserve">处置→监督整改</w:t>
            </w:r>
            <w:r>
              <w:rPr>
                <w:color w:val="000000"/>
              </w:rPr>
            </w:r>
            <w:r/>
          </w:p>
        </w:tc>
        <w:tc>
          <w:tcPr>
            <w:tcW w:w="1238" w:type="dxa"/>
            <w:vAlign w:val="top"/>
            <w:textDirection w:val="lrTb"/>
            <w:noWrap w:val="false"/>
          </w:tcPr>
          <w:p>
            <w:pPr>
              <w:pStyle w:val="1020"/>
              <w:spacing w:line="241" w:lineRule="auto"/>
              <w:rPr>
                <w:rFonts w:ascii="Arial"/>
                <w:color w:val="000000"/>
              </w:rPr>
            </w:pPr>
            <w:r>
              <w:rPr>
                <w:rFonts w:ascii="Arial"/>
                <w:color w:val="000000"/>
              </w:rPr>
            </w:r>
            <w:r/>
          </w:p>
          <w:p>
            <w:pPr>
              <w:pStyle w:val="1048"/>
              <w:ind w:left="196"/>
              <w:spacing w:before="78" w:line="222" w:lineRule="auto"/>
              <w:rPr>
                <w:color w:val="000000"/>
              </w:rPr>
            </w:pPr>
            <w:r>
              <w:rPr>
                <w:color w:val="000000"/>
                <w:spacing w:val="-9"/>
              </w:rPr>
              <w:t xml:space="preserve">≤4</w:t>
            </w:r>
            <w:r>
              <w:rPr>
                <w:color w:val="000000"/>
                <w:spacing w:val="-46"/>
              </w:rPr>
              <w:t xml:space="preserve"> </w:t>
            </w:r>
            <w:r>
              <w:rPr>
                <w:color w:val="000000"/>
                <w:spacing w:val="-9"/>
              </w:rPr>
              <w:t xml:space="preserve">小时</w:t>
            </w:r>
            <w:r>
              <w:rPr>
                <w:color w:val="000000"/>
              </w:rPr>
            </w:r>
            <w:r/>
          </w:p>
        </w:tc>
        <w:tc>
          <w:tcPr>
            <w:tcW w:w="2812" w:type="dxa"/>
            <w:vAlign w:val="center"/>
            <w:textDirection w:val="lrTb"/>
            <w:noWrap w:val="false"/>
          </w:tcPr>
          <w:p>
            <w:pPr>
              <w:pStyle w:val="1048"/>
              <w:jc w:val="center"/>
              <w:spacing w:before="112" w:line="217" w:lineRule="auto"/>
              <w:rPr>
                <w:rFonts w:hint="eastAsia"/>
                <w:color w:val="000000"/>
                <w:lang w:eastAsia="zh-CN"/>
              </w:rPr>
            </w:pPr>
            <w:r>
              <w:rPr>
                <w:color w:val="000000"/>
                <w:spacing w:val="-6"/>
              </w:rPr>
              <w:t xml:space="preserve">超时自动升级至</w:t>
            </w:r>
            <w:r>
              <w:rPr>
                <w:rFonts w:hint="eastAsia"/>
                <w:color w:val="000000"/>
                <w:spacing w:val="-6"/>
                <w:lang w:eastAsia="zh-CN"/>
              </w:rPr>
              <w:t xml:space="preserve">县市</w:t>
            </w:r>
            <w:r>
              <w:rPr>
                <w:rFonts w:hint="eastAsia"/>
                <w:color w:val="000000"/>
                <w:lang w:eastAsia="zh-CN"/>
              </w:rPr>
            </w:r>
            <w:r/>
          </w:p>
        </w:tc>
      </w:tr>
      <w:tr>
        <w:trPr>
          <w:trHeight w:val="810"/>
        </w:trPr>
        <w:tc>
          <w:tcPr>
            <w:tcW w:w="1449" w:type="dxa"/>
            <w:vAlign w:val="top"/>
            <w:textDirection w:val="lrTb"/>
            <w:noWrap w:val="false"/>
          </w:tcPr>
          <w:p>
            <w:pPr>
              <w:pStyle w:val="1020"/>
              <w:spacing w:line="328" w:lineRule="auto"/>
              <w:rPr>
                <w:rFonts w:ascii="Arial"/>
                <w:color w:val="000000"/>
              </w:rPr>
            </w:pPr>
            <w:r>
              <w:rPr>
                <w:rFonts w:ascii="Arial"/>
                <w:color w:val="000000"/>
              </w:rPr>
            </w:r>
            <w:r/>
          </w:p>
          <w:p>
            <w:pPr>
              <w:pStyle w:val="1020"/>
              <w:ind w:firstLine="575"/>
              <w:spacing w:line="314" w:lineRule="exact"/>
              <w:rPr>
                <w:color w:val="000000"/>
                <w:position w:val="-6"/>
              </w:rPr>
            </w:pPr>
            <w:r>
              <w:rPr>
                <w:color w:val="000000"/>
                <w:position w:val="-6"/>
              </w:rPr>
              <mc:AlternateContent>
                <mc:Choice Requires="wpg">
                  <w:drawing>
                    <wp:inline xmlns:wp="http://schemas.openxmlformats.org/drawingml/2006/wordprocessingDrawing" distT="0" distB="0" distL="0" distR="0">
                      <wp:extent cx="76241" cy="19930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41" cy="199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pt;height:15.7pt;mso-wrap-distance-left:0.0pt;mso-wrap-distance-top:0.0pt;mso-wrap-distance-right:0.0pt;mso-wrap-distance-bottom:0.0pt;" stroked="f">
                      <v:path textboxrect="0,0,0,0"/>
                      <v:imagedata r:id="rId18" o:title=""/>
                    </v:shape>
                  </w:pict>
                </mc:Fallback>
              </mc:AlternateContent>
            </w:r>
            <w:r>
              <w:rPr>
                <w:color w:val="000000"/>
                <w:position w:val="-6"/>
              </w:rPr>
            </w:r>
            <w:r/>
          </w:p>
        </w:tc>
        <w:tc>
          <w:tcPr>
            <w:tcW w:w="1233" w:type="dxa"/>
            <w:vAlign w:val="top"/>
            <w:textDirection w:val="lrTb"/>
            <w:noWrap w:val="false"/>
          </w:tcPr>
          <w:p>
            <w:pPr>
              <w:pStyle w:val="1048"/>
              <w:ind w:left="402" w:right="148" w:hanging="251"/>
              <w:spacing w:before="120" w:line="261" w:lineRule="auto"/>
              <w:rPr>
                <w:color w:val="000000"/>
                <w:spacing w:val="-8"/>
              </w:rPr>
            </w:pPr>
            <w:r>
              <w:rPr>
                <w:color w:val="000000"/>
                <w:spacing w:val="-8"/>
              </w:rPr>
              <w:t xml:space="preserve">（</w:t>
            </w:r>
            <w:r>
              <w:rPr>
                <w:rFonts w:hint="eastAsia"/>
                <w:color w:val="000000"/>
                <w:spacing w:val="-8"/>
                <w:lang w:eastAsia="zh-CN"/>
              </w:rPr>
              <w:t xml:space="preserve">四</w:t>
            </w:r>
            <w:r>
              <w:rPr>
                <w:color w:val="000000"/>
                <w:spacing w:val="-8"/>
              </w:rPr>
              <w:t xml:space="preserve">级</w:t>
            </w:r>
            <w:r>
              <w:rPr>
                <w:rFonts w:hint="eastAsia"/>
                <w:color w:val="000000"/>
                <w:spacing w:val="-8"/>
                <w:lang w:eastAsia="zh-CN"/>
              </w:rPr>
              <w:t xml:space="preserve">）</w:t>
            </w:r>
            <w:r>
              <w:rPr>
                <w:rFonts w:hint="eastAsia"/>
                <w:color w:val="000000"/>
                <w:spacing w:val="-7"/>
                <w:sz w:val="21"/>
                <w:szCs w:val="21"/>
                <w:lang w:eastAsia="zh-CN"/>
              </w:rPr>
              <w:t xml:space="preserve">县市</w:t>
            </w:r>
            <w:r>
              <w:rPr>
                <w:color w:val="000000"/>
                <w:spacing w:val="-8"/>
              </w:rPr>
            </w:r>
            <w:r/>
          </w:p>
        </w:tc>
        <w:tc>
          <w:tcPr>
            <w:tcW w:w="2607" w:type="dxa"/>
            <w:vAlign w:val="top"/>
            <w:textDirection w:val="lrTb"/>
            <w:noWrap w:val="false"/>
          </w:tcPr>
          <w:p>
            <w:pPr>
              <w:pStyle w:val="1048"/>
              <w:ind w:left="472" w:right="218" w:hanging="241"/>
              <w:spacing w:before="120" w:line="261" w:lineRule="auto"/>
              <w:rPr>
                <w:color w:val="000000"/>
                <w:spacing w:val="-1"/>
              </w:rPr>
            </w:pPr>
            <w:r>
              <w:rPr>
                <w:color w:val="000000"/>
                <w:spacing w:val="-1"/>
              </w:rPr>
              <w:t xml:space="preserve">接收升级报警→协调</w:t>
            </w:r>
            <w:r>
              <w:rPr>
                <w:color w:val="000000"/>
                <w:spacing w:val="-3"/>
              </w:rPr>
              <w:t xml:space="preserve">处置→监督整改</w:t>
            </w:r>
            <w:r>
              <w:rPr>
                <w:color w:val="000000"/>
                <w:spacing w:val="-1"/>
              </w:rPr>
            </w:r>
            <w:r/>
          </w:p>
        </w:tc>
        <w:tc>
          <w:tcPr>
            <w:tcW w:w="1238" w:type="dxa"/>
            <w:vAlign w:val="top"/>
            <w:textDirection w:val="lrTb"/>
            <w:noWrap w:val="false"/>
          </w:tcPr>
          <w:p>
            <w:pPr>
              <w:pStyle w:val="1048"/>
              <w:ind w:left="517" w:right="193" w:hanging="292"/>
              <w:spacing w:before="120" w:line="261" w:lineRule="auto"/>
              <w:rPr>
                <w:color w:val="000000"/>
                <w:spacing w:val="-9"/>
              </w:rPr>
            </w:pPr>
            <w:r>
              <w:rPr>
                <w:color w:val="000000"/>
                <w:spacing w:val="-11"/>
              </w:rPr>
              <w:t xml:space="preserve">≤24小</w:t>
            </w:r>
            <w:r>
              <w:rPr>
                <w:color w:val="000000"/>
              </w:rPr>
              <w:t xml:space="preserve">时</w:t>
            </w:r>
            <w:r>
              <w:rPr>
                <w:color w:val="000000"/>
                <w:spacing w:val="-9"/>
              </w:rPr>
            </w:r>
            <w:r/>
          </w:p>
        </w:tc>
        <w:tc>
          <w:tcPr>
            <w:tcW w:w="2812" w:type="dxa"/>
            <w:vAlign w:val="top"/>
            <w:textDirection w:val="lrTb"/>
            <w:noWrap w:val="false"/>
          </w:tcPr>
          <w:p>
            <w:pPr>
              <w:pStyle w:val="1020"/>
              <w:spacing w:line="241" w:lineRule="auto"/>
              <w:rPr>
                <w:rFonts w:ascii="Arial"/>
                <w:color w:val="000000"/>
              </w:rPr>
            </w:pPr>
            <w:r>
              <w:rPr>
                <w:rFonts w:ascii="Arial"/>
                <w:color w:val="000000"/>
              </w:rPr>
            </w:r>
            <w:r/>
          </w:p>
          <w:p>
            <w:pPr>
              <w:pStyle w:val="1048"/>
              <w:ind w:left="120"/>
              <w:jc w:val="center"/>
              <w:spacing w:before="78" w:line="220" w:lineRule="auto"/>
              <w:rPr>
                <w:color w:val="000000"/>
                <w:spacing w:val="-6"/>
              </w:rPr>
            </w:pPr>
            <w:r>
              <w:rPr>
                <w:color w:val="000000"/>
                <w:spacing w:val="-6"/>
              </w:rPr>
              <w:t xml:space="preserve">生成督办记录</w:t>
            </w:r>
            <w:r>
              <w:rPr>
                <w:color w:val="000000"/>
                <w:spacing w:val="-6"/>
              </w:rPr>
            </w:r>
            <w:r/>
          </w:p>
        </w:tc>
      </w:tr>
      <w:tr>
        <w:trPr>
          <w:trHeight w:val="810"/>
        </w:trPr>
        <w:tc>
          <w:tcPr>
            <w:tcW w:w="1449" w:type="dxa"/>
            <w:vAlign w:val="top"/>
            <w:textDirection w:val="lrTb"/>
            <w:noWrap w:val="false"/>
          </w:tcPr>
          <w:p>
            <w:pPr>
              <w:pStyle w:val="1020"/>
              <w:spacing w:line="318" w:lineRule="auto"/>
              <w:rPr>
                <w:rFonts w:ascii="Arial"/>
                <w:color w:val="000000"/>
              </w:rPr>
            </w:pPr>
            <w:r>
              <w:rPr>
                <w:rFonts w:ascii="Arial"/>
                <w:color w:val="000000"/>
              </w:rPr>
            </w:r>
            <w:r/>
          </w:p>
          <w:p>
            <w:pPr>
              <w:pStyle w:val="1020"/>
              <w:spacing w:line="318" w:lineRule="auto"/>
              <w:rPr>
                <w:rFonts w:ascii="Arial"/>
                <w:color w:val="000000"/>
              </w:rPr>
            </w:pPr>
            <w:r>
              <w:rPr>
                <w:rFonts w:ascii="Arial"/>
                <w:color w:val="000000"/>
              </w:rPr>
            </w:r>
            <w:r/>
          </w:p>
          <w:p>
            <w:pPr>
              <w:pStyle w:val="1048"/>
              <w:ind w:left="127"/>
              <w:spacing w:before="78" w:line="217" w:lineRule="auto"/>
              <w:rPr>
                <w:color w:val="000000"/>
                <w:position w:val="-6"/>
              </w:rPr>
            </w:pPr>
            <w:r>
              <w:rPr>
                <w:color w:val="000000"/>
                <w:spacing w:val="-2"/>
              </w:rPr>
              <w:t xml:space="preserve">④处置反馈</w:t>
            </w:r>
            <w:r>
              <w:rPr>
                <w:color w:val="000000"/>
                <w:position w:val="-6"/>
              </w:rPr>
            </w:r>
            <w:r/>
          </w:p>
        </w:tc>
        <w:tc>
          <w:tcPr>
            <w:tcW w:w="1233" w:type="dxa"/>
            <w:vAlign w:val="top"/>
            <w:textDirection w:val="lrTb"/>
            <w:noWrap w:val="false"/>
          </w:tcPr>
          <w:p>
            <w:pPr>
              <w:pStyle w:val="1020"/>
              <w:spacing w:line="318" w:lineRule="auto"/>
              <w:rPr>
                <w:rFonts w:ascii="Arial"/>
                <w:color w:val="000000"/>
              </w:rPr>
            </w:pPr>
            <w:r>
              <w:rPr>
                <w:rFonts w:ascii="Arial"/>
                <w:color w:val="000000"/>
              </w:rPr>
            </w:r>
            <w:r/>
          </w:p>
          <w:p>
            <w:pPr>
              <w:pStyle w:val="1020"/>
              <w:spacing w:line="318" w:lineRule="auto"/>
              <w:rPr>
                <w:rFonts w:ascii="Arial"/>
                <w:color w:val="000000"/>
              </w:rPr>
            </w:pPr>
            <w:r>
              <w:rPr>
                <w:rFonts w:ascii="Arial"/>
                <w:color w:val="000000"/>
              </w:rPr>
            </w:r>
            <w:r/>
          </w:p>
          <w:p>
            <w:pPr>
              <w:pStyle w:val="1048"/>
              <w:ind w:left="269"/>
              <w:spacing w:before="78" w:line="222" w:lineRule="auto"/>
              <w:rPr>
                <w:color w:val="000000"/>
                <w:spacing w:val="-8"/>
              </w:rPr>
            </w:pPr>
            <w:r>
              <w:rPr>
                <w:color w:val="000000"/>
                <w:spacing w:val="-4"/>
              </w:rPr>
              <w:t xml:space="preserve">处置人</w:t>
            </w:r>
            <w:r>
              <w:rPr>
                <w:color w:val="000000"/>
                <w:spacing w:val="-8"/>
              </w:rPr>
            </w:r>
            <w:r/>
          </w:p>
        </w:tc>
        <w:tc>
          <w:tcPr>
            <w:tcW w:w="2607" w:type="dxa"/>
            <w:vAlign w:val="top"/>
            <w:textDirection w:val="lrTb"/>
            <w:noWrap w:val="false"/>
          </w:tcPr>
          <w:p>
            <w:pPr>
              <w:pStyle w:val="1048"/>
              <w:ind w:left="233"/>
              <w:spacing w:before="318" w:line="220" w:lineRule="auto"/>
              <w:rPr>
                <w:color w:val="000000"/>
              </w:rPr>
            </w:pPr>
            <w:r>
              <w:rPr>
                <w:color w:val="000000"/>
                <w:spacing w:val="-2"/>
              </w:rPr>
              <w:t xml:space="preserve">移动端填报：处置措</w:t>
            </w:r>
            <w:r>
              <w:rPr>
                <w:color w:val="000000"/>
              </w:rPr>
            </w:r>
            <w:r/>
          </w:p>
          <w:p>
            <w:pPr>
              <w:pStyle w:val="1048"/>
              <w:ind w:left="115"/>
              <w:spacing w:before="113" w:line="220" w:lineRule="auto"/>
              <w:rPr>
                <w:color w:val="000000"/>
              </w:rPr>
            </w:pPr>
            <w:r>
              <w:rPr>
                <w:color w:val="000000"/>
                <w:spacing w:val="-2"/>
              </w:rPr>
              <w:t xml:space="preserve">施、现场照片、恢复时</w:t>
            </w:r>
            <w:r>
              <w:rPr>
                <w:color w:val="000000"/>
              </w:rPr>
            </w:r>
            <w:r/>
          </w:p>
          <w:p>
            <w:pPr>
              <w:pStyle w:val="1048"/>
              <w:ind w:left="1211"/>
              <w:spacing w:before="112" w:line="222" w:lineRule="auto"/>
              <w:rPr>
                <w:color w:val="000000"/>
                <w:spacing w:val="-1"/>
              </w:rPr>
            </w:pPr>
            <w:r>
              <w:rPr>
                <w:color w:val="000000"/>
              </w:rPr>
              <w:t xml:space="preserve">间</w:t>
            </w:r>
            <w:r>
              <w:rPr>
                <w:color w:val="000000"/>
                <w:spacing w:val="-1"/>
              </w:rPr>
            </w:r>
            <w:r/>
          </w:p>
        </w:tc>
        <w:tc>
          <w:tcPr>
            <w:tcW w:w="1238" w:type="dxa"/>
            <w:vAlign w:val="top"/>
            <w:textDirection w:val="lrTb"/>
            <w:noWrap w:val="false"/>
          </w:tcPr>
          <w:p>
            <w:pPr>
              <w:pStyle w:val="1020"/>
              <w:spacing w:line="318" w:lineRule="auto"/>
              <w:rPr>
                <w:rFonts w:ascii="Arial"/>
                <w:color w:val="000000"/>
              </w:rPr>
            </w:pPr>
            <w:r>
              <w:rPr>
                <w:rFonts w:ascii="Arial"/>
                <w:color w:val="000000"/>
              </w:rPr>
            </w:r>
            <w:r/>
          </w:p>
          <w:p>
            <w:pPr>
              <w:pStyle w:val="1020"/>
              <w:spacing w:line="318" w:lineRule="auto"/>
              <w:rPr>
                <w:rFonts w:ascii="Arial"/>
                <w:color w:val="000000"/>
              </w:rPr>
            </w:pPr>
            <w:r>
              <w:rPr>
                <w:rFonts w:ascii="Arial"/>
                <w:color w:val="000000"/>
              </w:rPr>
            </w:r>
            <w:r/>
          </w:p>
          <w:p>
            <w:pPr>
              <w:pStyle w:val="1048"/>
              <w:ind w:left="404"/>
              <w:spacing w:before="78" w:line="220" w:lineRule="auto"/>
              <w:rPr>
                <w:color w:val="000000"/>
                <w:spacing w:val="-9"/>
              </w:rPr>
            </w:pPr>
            <w:r>
              <w:rPr>
                <w:color w:val="000000"/>
                <w:spacing w:val="-7"/>
              </w:rPr>
              <w:t xml:space="preserve">即时</w:t>
            </w:r>
            <w:r>
              <w:rPr>
                <w:color w:val="000000"/>
                <w:spacing w:val="-9"/>
              </w:rPr>
            </w:r>
            <w:r/>
          </w:p>
        </w:tc>
        <w:tc>
          <w:tcPr>
            <w:tcW w:w="2812" w:type="dxa"/>
            <w:vAlign w:val="top"/>
            <w:textDirection w:val="lrTb"/>
            <w:noWrap w:val="false"/>
          </w:tcPr>
          <w:p>
            <w:pPr>
              <w:pStyle w:val="1048"/>
              <w:jc w:val="right"/>
              <w:spacing w:before="116" w:line="280" w:lineRule="exact"/>
              <w:widowControl/>
              <w:rPr>
                <w:color w:val="000000"/>
              </w:rPr>
            </w:pPr>
            <w:r>
              <w:rPr>
                <w:color w:val="000000"/>
                <w:spacing w:val="-8"/>
              </w:rPr>
              <w:t xml:space="preserve">系统校验数据（分类：1、</w:t>
            </w:r>
            <w:r>
              <w:rPr>
                <w:color w:val="000000"/>
              </w:rPr>
            </w:r>
            <w:r/>
          </w:p>
          <w:p>
            <w:pPr>
              <w:pStyle w:val="1048"/>
              <w:ind w:left="157"/>
              <w:spacing w:before="112" w:line="280" w:lineRule="exact"/>
              <w:widowControl/>
              <w:rPr>
                <w:color w:val="000000"/>
              </w:rPr>
            </w:pPr>
            <w:r>
              <w:rPr>
                <w:color w:val="000000"/>
                <w:spacing w:val="-3"/>
              </w:rPr>
              <w:t xml:space="preserve">系统故障；2、设施设备</w:t>
            </w:r>
            <w:r>
              <w:rPr>
                <w:color w:val="000000"/>
              </w:rPr>
            </w:r>
            <w:r/>
          </w:p>
          <w:p>
            <w:pPr>
              <w:pStyle w:val="1048"/>
              <w:ind w:left="122"/>
              <w:spacing w:before="117" w:line="280" w:lineRule="exact"/>
              <w:widowControl/>
              <w:rPr>
                <w:color w:val="000000"/>
              </w:rPr>
            </w:pPr>
            <w:r>
              <w:rPr>
                <w:color w:val="000000"/>
                <w:spacing w:val="-2"/>
              </w:rPr>
              <w:t xml:space="preserve">故障</w:t>
            </w:r>
            <w:r>
              <w:rPr>
                <w:color w:val="000000"/>
                <w:spacing w:val="-22"/>
              </w:rPr>
              <w:t xml:space="preserve">），</w:t>
            </w:r>
            <w:r>
              <w:rPr>
                <w:color w:val="000000"/>
                <w:spacing w:val="-2"/>
              </w:rPr>
              <w:t xml:space="preserve">恢复正常后自动</w:t>
            </w:r>
            <w:r>
              <w:rPr>
                <w:color w:val="000000"/>
              </w:rPr>
            </w:r>
            <w:r/>
          </w:p>
          <w:p>
            <w:pPr>
              <w:pStyle w:val="1048"/>
              <w:ind w:left="1179"/>
              <w:spacing w:before="113" w:line="280" w:lineRule="exact"/>
              <w:widowControl/>
              <w:rPr>
                <w:color w:val="000000"/>
                <w:spacing w:val="-6"/>
              </w:rPr>
            </w:pPr>
            <w:r>
              <w:rPr>
                <w:color w:val="000000"/>
                <w:spacing w:val="-4"/>
              </w:rPr>
              <w:t xml:space="preserve">消警</w:t>
            </w:r>
            <w:r>
              <w:rPr>
                <w:color w:val="000000"/>
                <w:spacing w:val="-6"/>
              </w:rPr>
            </w:r>
            <w:r/>
          </w:p>
        </w:tc>
      </w:tr>
      <w:tr>
        <w:trPr>
          <w:trHeight w:val="810"/>
        </w:trPr>
        <w:tc>
          <w:tcPr>
            <w:tcW w:w="1449" w:type="dxa"/>
            <w:vAlign w:val="top"/>
            <w:textDirection w:val="lrTb"/>
            <w:noWrap w:val="false"/>
          </w:tcPr>
          <w:p>
            <w:pPr>
              <w:pStyle w:val="1020"/>
              <w:spacing w:line="242" w:lineRule="auto"/>
              <w:rPr>
                <w:rFonts w:ascii="Arial"/>
                <w:color w:val="000000"/>
              </w:rPr>
            </w:pPr>
            <w:r>
              <w:rPr>
                <w:rFonts w:ascii="Arial"/>
                <w:color w:val="000000"/>
              </w:rPr>
            </w:r>
            <w:r/>
          </w:p>
          <w:p>
            <w:pPr>
              <w:pStyle w:val="1048"/>
              <w:ind w:left="127"/>
              <w:spacing w:before="78" w:line="217" w:lineRule="auto"/>
              <w:rPr>
                <w:color w:val="000000"/>
                <w:position w:val="-6"/>
              </w:rPr>
            </w:pPr>
            <w:r>
              <w:rPr>
                <w:color w:val="000000"/>
                <w:spacing w:val="-2"/>
              </w:rPr>
              <w:t xml:space="preserve">⑤归档闭环</w:t>
            </w:r>
            <w:r>
              <w:rPr>
                <w:color w:val="000000"/>
                <w:position w:val="-6"/>
              </w:rPr>
            </w:r>
            <w:r/>
          </w:p>
        </w:tc>
        <w:tc>
          <w:tcPr>
            <w:tcW w:w="1233" w:type="dxa"/>
            <w:vAlign w:val="top"/>
            <w:textDirection w:val="lrTb"/>
            <w:noWrap w:val="false"/>
          </w:tcPr>
          <w:p>
            <w:pPr>
              <w:pStyle w:val="1020"/>
              <w:spacing w:line="241" w:lineRule="auto"/>
              <w:rPr>
                <w:rFonts w:ascii="Arial"/>
                <w:color w:val="000000"/>
              </w:rPr>
            </w:pPr>
            <w:r>
              <w:rPr>
                <w:rFonts w:ascii="Arial"/>
                <w:color w:val="000000"/>
              </w:rPr>
            </w:r>
            <w:r/>
          </w:p>
          <w:p>
            <w:pPr>
              <w:pStyle w:val="1048"/>
              <w:ind w:left="269"/>
              <w:spacing w:before="78" w:line="220" w:lineRule="auto"/>
              <w:rPr>
                <w:color w:val="000000"/>
                <w:spacing w:val="-8"/>
              </w:rPr>
            </w:pPr>
            <w:r>
              <w:rPr>
                <w:color w:val="000000"/>
                <w:spacing w:val="-4"/>
              </w:rPr>
              <w:t xml:space="preserve">系统端</w:t>
            </w:r>
            <w:r>
              <w:rPr>
                <w:color w:val="000000"/>
                <w:spacing w:val="-8"/>
              </w:rPr>
            </w:r>
            <w:r/>
          </w:p>
        </w:tc>
        <w:tc>
          <w:tcPr>
            <w:tcW w:w="2607" w:type="dxa"/>
            <w:vAlign w:val="top"/>
            <w:textDirection w:val="lrTb"/>
            <w:noWrap w:val="false"/>
          </w:tcPr>
          <w:p>
            <w:pPr>
              <w:pStyle w:val="1048"/>
              <w:ind w:left="354" w:right="218" w:hanging="82"/>
              <w:spacing w:before="118" w:line="262" w:lineRule="auto"/>
              <w:rPr>
                <w:color w:val="000000"/>
                <w:spacing w:val="-1"/>
              </w:rPr>
            </w:pPr>
            <w:r>
              <w:rPr>
                <w:color w:val="000000"/>
                <w:spacing w:val="-6"/>
              </w:rPr>
              <w:t xml:space="preserve">自动生成完整处置档</w:t>
            </w:r>
            <w:r>
              <w:rPr>
                <w:color w:val="000000"/>
                <w:spacing w:val="-2"/>
              </w:rPr>
              <w:t xml:space="preserve">案，支持追溯查询</w:t>
            </w:r>
            <w:r>
              <w:rPr>
                <w:color w:val="000000"/>
                <w:spacing w:val="-1"/>
              </w:rPr>
            </w:r>
            <w:r/>
          </w:p>
        </w:tc>
        <w:tc>
          <w:tcPr>
            <w:tcW w:w="1238" w:type="dxa"/>
            <w:vAlign w:val="top"/>
            <w:textDirection w:val="lrTb"/>
            <w:noWrap w:val="false"/>
          </w:tcPr>
          <w:p>
            <w:pPr>
              <w:pStyle w:val="1020"/>
              <w:spacing w:line="242" w:lineRule="auto"/>
              <w:rPr>
                <w:rFonts w:ascii="Arial"/>
                <w:color w:val="000000"/>
              </w:rPr>
            </w:pPr>
            <w:r>
              <w:rPr>
                <w:rFonts w:ascii="Arial"/>
                <w:color w:val="000000"/>
              </w:rPr>
            </w:r>
            <w:r/>
          </w:p>
          <w:p>
            <w:pPr>
              <w:pStyle w:val="1048"/>
              <w:ind w:left="392"/>
              <w:spacing w:before="78" w:line="220" w:lineRule="auto"/>
              <w:rPr>
                <w:color w:val="000000"/>
                <w:spacing w:val="-9"/>
              </w:rPr>
            </w:pPr>
            <w:r>
              <w:rPr>
                <w:color w:val="000000"/>
                <w:spacing w:val="-4"/>
              </w:rPr>
              <w:t xml:space="preserve">实时</w:t>
            </w:r>
            <w:r>
              <w:rPr>
                <w:color w:val="000000"/>
                <w:spacing w:val="-9"/>
              </w:rPr>
            </w:r>
            <w:r/>
          </w:p>
        </w:tc>
        <w:tc>
          <w:tcPr>
            <w:tcW w:w="2812" w:type="dxa"/>
            <w:vAlign w:val="top"/>
            <w:textDirection w:val="lrTb"/>
            <w:noWrap w:val="false"/>
          </w:tcPr>
          <w:p>
            <w:pPr>
              <w:pStyle w:val="1048"/>
              <w:ind w:left="118"/>
              <w:spacing w:before="119" w:line="220" w:lineRule="auto"/>
              <w:rPr>
                <w:color w:val="000000"/>
              </w:rPr>
            </w:pPr>
            <w:r>
              <w:rPr>
                <w:color w:val="000000"/>
                <w:spacing w:val="-6"/>
              </w:rPr>
              <w:t xml:space="preserve">全流程留痕，支持导出报</w:t>
            </w:r>
            <w:r>
              <w:rPr>
                <w:color w:val="000000"/>
              </w:rPr>
            </w:r>
            <w:r/>
          </w:p>
          <w:p>
            <w:pPr>
              <w:pStyle w:val="1048"/>
              <w:ind w:left="1294"/>
              <w:spacing w:before="117" w:line="213" w:lineRule="auto"/>
              <w:rPr>
                <w:color w:val="000000"/>
                <w:spacing w:val="-6"/>
              </w:rPr>
            </w:pPr>
            <w:r>
              <w:rPr>
                <w:color w:val="000000"/>
              </w:rPr>
              <w:t xml:space="preserve">表</w:t>
            </w:r>
            <w:r>
              <w:rPr>
                <w:color w:val="000000"/>
                <w:spacing w:val="-6"/>
              </w:rPr>
            </w:r>
            <w:r/>
          </w:p>
        </w:tc>
      </w:tr>
      <w:tr>
        <w:trPr>
          <w:trHeight w:val="810"/>
        </w:trPr>
        <w:tc>
          <w:tcPr>
            <w:tcW w:w="1449" w:type="dxa"/>
            <w:vAlign w:val="center"/>
            <w:textDirection w:val="lrTb"/>
            <w:noWrap w:val="false"/>
          </w:tcPr>
          <w:p>
            <w:pPr>
              <w:pStyle w:val="1048"/>
              <w:ind w:left="127"/>
              <w:jc w:val="center"/>
              <w:spacing w:before="78" w:line="217" w:lineRule="auto"/>
              <w:rPr>
                <w:rFonts w:hint="eastAsia" w:eastAsia="宋体"/>
                <w:color w:val="000000"/>
                <w:spacing w:val="-2"/>
                <w:lang w:eastAsia="zh-CN"/>
              </w:rPr>
            </w:pPr>
            <w:r>
              <w:rPr>
                <w:rFonts w:hint="eastAsia"/>
                <w:color w:val="000000"/>
                <w:spacing w:val="-2"/>
                <w:lang w:eastAsia="zh-CN"/>
              </w:rPr>
              <w:t xml:space="preserve">备注</w:t>
            </w:r>
            <w:r>
              <w:rPr>
                <w:rFonts w:hint="eastAsia" w:eastAsia="宋体"/>
                <w:color w:val="000000"/>
                <w:spacing w:val="-2"/>
                <w:lang w:eastAsia="zh-CN"/>
              </w:rPr>
            </w:r>
            <w:r/>
          </w:p>
        </w:tc>
        <w:tc>
          <w:tcPr>
            <w:gridSpan w:val="4"/>
            <w:tcW w:w="7890" w:type="dxa"/>
            <w:vAlign w:val="center"/>
            <w:textDirection w:val="lrTb"/>
            <w:noWrap w:val="false"/>
          </w:tcPr>
          <w:p>
            <w:pPr>
              <w:pStyle w:val="1048"/>
              <w:jc w:val="both"/>
              <w:spacing w:before="117" w:line="213" w:lineRule="auto"/>
              <w:rPr>
                <w:rFonts w:hint="eastAsia" w:eastAsia="宋体"/>
                <w:color w:val="000000"/>
                <w:lang w:eastAsia="zh-CN"/>
              </w:rPr>
            </w:pPr>
            <w:r>
              <w:rPr>
                <w:rFonts w:hint="eastAsia"/>
                <w:color w:val="000000"/>
                <w:lang w:eastAsia="zh-CN"/>
              </w:rPr>
              <w:t xml:space="preserve">分级响应和处置内容根据南通市住建局要求适时调整。</w:t>
            </w:r>
            <w:r>
              <w:rPr>
                <w:rFonts w:hint="eastAsia" w:eastAsia="宋体"/>
                <w:color w:val="000000"/>
                <w:lang w:eastAsia="zh-CN"/>
              </w:rPr>
            </w:r>
            <w:r/>
          </w:p>
        </w:tc>
      </w:tr>
    </w:tbl>
    <w:p>
      <w:pPr>
        <w:pStyle w:val="1020"/>
        <w:ind w:left="502"/>
        <w:spacing w:before="144" w:line="220" w:lineRule="auto"/>
        <w:rPr>
          <w:rFonts w:ascii="宋体" w:hAnsi="宋体" w:cs="宋体"/>
          <w:color w:val="000000"/>
          <w:spacing w:val="-4"/>
          <w:sz w:val="24"/>
          <w:szCs w:val="24"/>
        </w:rPr>
        <w:outlineLvl w:val="3"/>
      </w:pPr>
      <w:r>
        <w:rPr>
          <w:rFonts w:hint="eastAsia" w:ascii="宋体" w:hAnsi="宋体" w:cs="宋体"/>
          <w:color w:val="000000"/>
          <w:spacing w:val="-4"/>
          <w:sz w:val="24"/>
          <w:szCs w:val="24"/>
          <w:lang w:eastAsia="zh-CN"/>
        </w:rPr>
        <w:t xml:space="preserve">2.</w:t>
      </w:r>
      <w:r>
        <w:rPr>
          <w:rFonts w:ascii="宋体" w:hAnsi="宋体" w:cs="宋体"/>
          <w:color w:val="000000"/>
          <w:spacing w:val="-4"/>
          <w:sz w:val="24"/>
          <w:szCs w:val="24"/>
        </w:rPr>
        <w:t xml:space="preserve">分级响应升级机制</w:t>
      </w:r>
      <w:r>
        <w:rPr>
          <w:rFonts w:ascii="宋体" w:hAnsi="宋体" w:cs="宋体"/>
          <w:color w:val="000000"/>
          <w:spacing w:val="-4"/>
          <w:sz w:val="24"/>
          <w:szCs w:val="24"/>
        </w:rPr>
      </w:r>
      <w:r/>
    </w:p>
    <w:p>
      <w:pPr>
        <w:pStyle w:val="1020"/>
        <w:spacing w:line="132" w:lineRule="exact"/>
        <w:rPr>
          <w:color w:val="000000"/>
          <w:sz w:val="11"/>
          <w:szCs w:val="11"/>
        </w:rPr>
      </w:pPr>
      <w:r>
        <w:rPr>
          <w:color w:val="000000"/>
          <w:sz w:val="11"/>
          <w:szCs w:val="11"/>
        </w:rPr>
      </w:r>
      <w:r/>
    </w:p>
    <w:tbl>
      <w:tblPr>
        <w:tblW w:w="9037" w:type="dxa"/>
        <w:tblInd w:w="3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18"/>
        <w:gridCol w:w="1234"/>
        <w:gridCol w:w="4611"/>
        <w:gridCol w:w="1574"/>
      </w:tblGrid>
      <w:tr>
        <w:trPr>
          <w:trHeight w:val="560"/>
        </w:trPr>
        <w:tc>
          <w:tcPr>
            <w:tcW w:w="1618" w:type="dxa"/>
            <w:vAlign w:val="top"/>
            <w:textDirection w:val="lrTb"/>
            <w:noWrap w:val="false"/>
          </w:tcPr>
          <w:p>
            <w:pPr>
              <w:pStyle w:val="1048"/>
              <w:ind w:left="343"/>
              <w:spacing w:before="196" w:line="220" w:lineRule="auto"/>
              <w:rPr>
                <w:color w:val="000000"/>
              </w:rPr>
            </w:pPr>
            <w:r>
              <w:rPr>
                <w:color w:val="000000"/>
                <w:spacing w:val="-5"/>
              </w:rPr>
              <w:t xml:space="preserve">响应层级</w:t>
            </w:r>
            <w:r>
              <w:rPr>
                <w:color w:val="000000"/>
              </w:rPr>
            </w:r>
            <w:r/>
          </w:p>
        </w:tc>
        <w:tc>
          <w:tcPr>
            <w:tcW w:w="1234" w:type="dxa"/>
            <w:vAlign w:val="top"/>
            <w:textDirection w:val="lrTb"/>
            <w:noWrap w:val="false"/>
          </w:tcPr>
          <w:p>
            <w:pPr>
              <w:pStyle w:val="1048"/>
              <w:ind w:left="242"/>
              <w:spacing w:before="197" w:line="220" w:lineRule="auto"/>
              <w:rPr>
                <w:color w:val="000000"/>
              </w:rPr>
            </w:pPr>
            <w:r>
              <w:rPr>
                <w:color w:val="000000"/>
                <w:spacing w:val="-5"/>
              </w:rPr>
              <w:t xml:space="preserve">响应时限</w:t>
            </w:r>
            <w:r>
              <w:rPr>
                <w:color w:val="000000"/>
              </w:rPr>
            </w:r>
            <w:r/>
          </w:p>
        </w:tc>
        <w:tc>
          <w:tcPr>
            <w:tcW w:w="4611" w:type="dxa"/>
            <w:vAlign w:val="top"/>
            <w:textDirection w:val="lrTb"/>
            <w:noWrap w:val="false"/>
          </w:tcPr>
          <w:p>
            <w:pPr>
              <w:pStyle w:val="1048"/>
              <w:ind w:left="1742"/>
              <w:spacing w:before="197" w:line="220" w:lineRule="auto"/>
              <w:rPr>
                <w:color w:val="000000"/>
              </w:rPr>
            </w:pPr>
            <w:r>
              <w:rPr>
                <w:color w:val="000000"/>
                <w:spacing w:val="-2"/>
              </w:rPr>
              <w:t xml:space="preserve">超时动作</w:t>
            </w:r>
            <w:r>
              <w:rPr>
                <w:color w:val="000000"/>
              </w:rPr>
            </w:r>
            <w:r/>
          </w:p>
        </w:tc>
        <w:tc>
          <w:tcPr>
            <w:tcW w:w="1574" w:type="dxa"/>
            <w:vAlign w:val="top"/>
            <w:textDirection w:val="lrTb"/>
            <w:noWrap w:val="false"/>
          </w:tcPr>
          <w:p>
            <w:pPr>
              <w:pStyle w:val="1048"/>
              <w:ind w:left="311"/>
              <w:spacing w:before="196" w:line="220" w:lineRule="auto"/>
              <w:rPr>
                <w:color w:val="000000"/>
              </w:rPr>
            </w:pPr>
            <w:r>
              <w:rPr>
                <w:color w:val="000000"/>
                <w:spacing w:val="-2"/>
              </w:rPr>
              <w:t xml:space="preserve">考核指标</w:t>
            </w:r>
            <w:r>
              <w:rPr>
                <w:color w:val="000000"/>
              </w:rPr>
            </w:r>
            <w:r/>
          </w:p>
        </w:tc>
      </w:tr>
      <w:tr>
        <w:trPr>
          <w:trHeight w:val="485"/>
        </w:trPr>
        <w:tc>
          <w:tcPr>
            <w:tcW w:w="1618" w:type="dxa"/>
            <w:vAlign w:val="top"/>
            <w:textDirection w:val="lrTb"/>
            <w:noWrap w:val="false"/>
          </w:tcPr>
          <w:p>
            <w:pPr>
              <w:pStyle w:val="1048"/>
              <w:jc w:val="center"/>
              <w:spacing w:before="207" w:line="220" w:lineRule="auto"/>
              <w:rPr>
                <w:rFonts w:hint="eastAsia"/>
                <w:color w:val="000000"/>
                <w:spacing w:val="-3"/>
                <w:lang w:eastAsia="zh-CN"/>
              </w:rPr>
            </w:pPr>
            <w:r>
              <w:rPr>
                <w:rFonts w:hint="eastAsia"/>
                <w:color w:val="000000"/>
                <w:spacing w:val="-3"/>
                <w:lang w:eastAsia="zh-CN"/>
              </w:rPr>
              <w:t xml:space="preserve">物业</w:t>
            </w:r>
            <w:r>
              <w:rPr>
                <w:rFonts w:hint="eastAsia"/>
                <w:color w:val="000000"/>
                <w:spacing w:val="-3"/>
                <w:lang w:eastAsia="zh-CN"/>
              </w:rPr>
            </w:r>
            <w:r/>
          </w:p>
        </w:tc>
        <w:tc>
          <w:tcPr>
            <w:tcW w:w="1234" w:type="dxa"/>
            <w:vAlign w:val="top"/>
            <w:textDirection w:val="lrTb"/>
            <w:noWrap w:val="false"/>
          </w:tcPr>
          <w:p>
            <w:pPr>
              <w:pStyle w:val="1048"/>
              <w:ind w:left="382"/>
              <w:spacing w:before="207" w:line="222" w:lineRule="auto"/>
              <w:rPr>
                <w:color w:val="000000"/>
                <w:spacing w:val="-7"/>
              </w:rPr>
            </w:pPr>
            <w:r>
              <w:rPr>
                <w:color w:val="000000"/>
                <w:spacing w:val="-7"/>
              </w:rPr>
              <w:t xml:space="preserve">2</w:t>
            </w:r>
            <w:r>
              <w:rPr>
                <w:color w:val="000000"/>
                <w:spacing w:val="-47"/>
              </w:rPr>
              <w:t xml:space="preserve"> </w:t>
            </w:r>
            <w:r>
              <w:rPr>
                <w:color w:val="000000"/>
                <w:spacing w:val="-7"/>
              </w:rPr>
              <w:t xml:space="preserve">小时</w:t>
            </w:r>
            <w:r>
              <w:rPr>
                <w:color w:val="000000"/>
                <w:spacing w:val="-7"/>
              </w:rPr>
            </w:r>
            <w:r/>
          </w:p>
        </w:tc>
        <w:tc>
          <w:tcPr>
            <w:tcW w:w="4611" w:type="dxa"/>
            <w:vAlign w:val="top"/>
            <w:textDirection w:val="lrTb"/>
            <w:noWrap w:val="false"/>
          </w:tcPr>
          <w:p>
            <w:pPr>
              <w:pStyle w:val="1048"/>
              <w:jc w:val="center"/>
              <w:spacing w:before="207" w:line="220" w:lineRule="auto"/>
              <w:rPr>
                <w:color w:val="000000"/>
                <w:spacing w:val="-3"/>
              </w:rPr>
            </w:pPr>
            <w:r>
              <w:rPr>
                <w:color w:val="000000"/>
                <w:spacing w:val="-3"/>
              </w:rPr>
              <w:t xml:space="preserve">自动升级至</w:t>
            </w:r>
            <w:r>
              <w:rPr>
                <w:rFonts w:hint="eastAsia"/>
                <w:color w:val="000000"/>
                <w:spacing w:val="-3"/>
                <w:lang w:eastAsia="zh-CN"/>
              </w:rPr>
              <w:t xml:space="preserve">社区</w:t>
            </w:r>
            <w:r>
              <w:rPr>
                <w:color w:val="000000"/>
                <w:spacing w:val="-3"/>
              </w:rPr>
              <w:t xml:space="preserve">，短信通知</w:t>
            </w:r>
            <w:r>
              <w:rPr>
                <w:rFonts w:hint="eastAsia"/>
                <w:color w:val="000000"/>
                <w:spacing w:val="-3"/>
                <w:lang w:eastAsia="zh-CN"/>
              </w:rPr>
              <w:t xml:space="preserve">社区</w:t>
            </w:r>
            <w:r>
              <w:rPr>
                <w:color w:val="000000"/>
                <w:spacing w:val="-3"/>
              </w:rPr>
              <w:t xml:space="preserve">责任人</w:t>
            </w:r>
            <w:r>
              <w:rPr>
                <w:color w:val="000000"/>
                <w:spacing w:val="-3"/>
              </w:rPr>
            </w:r>
            <w:r/>
          </w:p>
        </w:tc>
        <w:tc>
          <w:tcPr>
            <w:tcW w:w="1574" w:type="dxa"/>
            <w:vAlign w:val="top"/>
            <w:textDirection w:val="lrTb"/>
            <w:noWrap w:val="false"/>
          </w:tcPr>
          <w:p>
            <w:pPr>
              <w:pStyle w:val="1048"/>
              <w:ind w:left="203"/>
              <w:spacing w:before="207" w:line="220" w:lineRule="auto"/>
              <w:rPr>
                <w:color w:val="000000"/>
                <w:spacing w:val="-4"/>
              </w:rPr>
            </w:pPr>
            <w:r>
              <w:rPr>
                <w:color w:val="000000"/>
                <w:spacing w:val="-4"/>
              </w:rPr>
              <w:t xml:space="preserve">响应及时率</w:t>
            </w:r>
            <w:r>
              <w:rPr>
                <w:color w:val="000000"/>
                <w:spacing w:val="-4"/>
              </w:rPr>
            </w:r>
            <w:r/>
          </w:p>
        </w:tc>
      </w:tr>
      <w:tr>
        <w:trPr>
          <w:trHeight w:val="500"/>
        </w:trPr>
        <w:tc>
          <w:tcPr>
            <w:tcW w:w="1618" w:type="dxa"/>
            <w:vAlign w:val="top"/>
            <w:textDirection w:val="lrTb"/>
            <w:noWrap w:val="false"/>
          </w:tcPr>
          <w:p>
            <w:pPr>
              <w:pStyle w:val="1048"/>
              <w:jc w:val="center"/>
              <w:spacing w:before="207" w:line="220" w:lineRule="auto"/>
              <w:rPr>
                <w:rFonts w:hint="eastAsia"/>
                <w:color w:val="000000"/>
                <w:spacing w:val="-3"/>
                <w:lang w:eastAsia="zh-CN"/>
              </w:rPr>
            </w:pPr>
            <w:r>
              <w:rPr>
                <w:rFonts w:hint="eastAsia"/>
                <w:color w:val="000000"/>
                <w:spacing w:val="-3"/>
                <w:lang w:eastAsia="zh-CN"/>
              </w:rPr>
              <w:t xml:space="preserve">社区</w:t>
            </w:r>
            <w:r>
              <w:rPr>
                <w:rFonts w:hint="eastAsia"/>
                <w:color w:val="000000"/>
                <w:spacing w:val="-3"/>
                <w:lang w:eastAsia="zh-CN"/>
              </w:rPr>
            </w:r>
            <w:r/>
          </w:p>
        </w:tc>
        <w:tc>
          <w:tcPr>
            <w:tcW w:w="1234" w:type="dxa"/>
            <w:vAlign w:val="top"/>
            <w:textDirection w:val="lrTb"/>
            <w:noWrap w:val="false"/>
          </w:tcPr>
          <w:p>
            <w:pPr>
              <w:pStyle w:val="1048"/>
              <w:ind w:left="382"/>
              <w:spacing w:before="207" w:line="222" w:lineRule="auto"/>
              <w:rPr>
                <w:color w:val="000000"/>
                <w:spacing w:val="-7"/>
              </w:rPr>
            </w:pPr>
            <w:r>
              <w:rPr>
                <w:color w:val="000000"/>
                <w:spacing w:val="-7"/>
              </w:rPr>
              <w:t xml:space="preserve">2</w:t>
            </w:r>
            <w:r>
              <w:rPr>
                <w:color w:val="000000"/>
                <w:spacing w:val="-47"/>
              </w:rPr>
              <w:t xml:space="preserve"> </w:t>
            </w:r>
            <w:r>
              <w:rPr>
                <w:color w:val="000000"/>
                <w:spacing w:val="-7"/>
              </w:rPr>
              <w:t xml:space="preserve">小时</w:t>
            </w:r>
            <w:r>
              <w:rPr>
                <w:color w:val="000000"/>
                <w:spacing w:val="-7"/>
              </w:rPr>
            </w:r>
            <w:r/>
          </w:p>
        </w:tc>
        <w:tc>
          <w:tcPr>
            <w:tcW w:w="4611" w:type="dxa"/>
            <w:vAlign w:val="top"/>
            <w:textDirection w:val="lrTb"/>
            <w:noWrap w:val="false"/>
          </w:tcPr>
          <w:p>
            <w:pPr>
              <w:pStyle w:val="1048"/>
              <w:jc w:val="center"/>
              <w:spacing w:before="207" w:line="220" w:lineRule="auto"/>
              <w:rPr>
                <w:color w:val="000000"/>
                <w:spacing w:val="-3"/>
              </w:rPr>
            </w:pPr>
            <w:r>
              <w:rPr>
                <w:color w:val="000000"/>
                <w:spacing w:val="-3"/>
              </w:rPr>
              <w:t xml:space="preserve">自动升级至镇街，短信通知镇街责任人</w:t>
            </w:r>
            <w:r>
              <w:rPr>
                <w:color w:val="000000"/>
                <w:spacing w:val="-3"/>
              </w:rPr>
            </w:r>
            <w:r/>
          </w:p>
        </w:tc>
        <w:tc>
          <w:tcPr>
            <w:tcW w:w="1574" w:type="dxa"/>
            <w:vAlign w:val="top"/>
            <w:textDirection w:val="lrTb"/>
            <w:noWrap w:val="false"/>
          </w:tcPr>
          <w:p>
            <w:pPr>
              <w:pStyle w:val="1048"/>
              <w:ind w:left="203"/>
              <w:spacing w:before="207" w:line="220" w:lineRule="auto"/>
              <w:rPr>
                <w:color w:val="000000"/>
                <w:spacing w:val="-4"/>
              </w:rPr>
            </w:pPr>
            <w:r>
              <w:rPr>
                <w:color w:val="000000"/>
                <w:spacing w:val="-4"/>
              </w:rPr>
              <w:t xml:space="preserve">响应及时率</w:t>
            </w:r>
            <w:r>
              <w:rPr>
                <w:color w:val="000000"/>
                <w:spacing w:val="-4"/>
              </w:rPr>
            </w:r>
            <w:r/>
          </w:p>
        </w:tc>
      </w:tr>
      <w:tr>
        <w:trPr>
          <w:trHeight w:val="485"/>
        </w:trPr>
        <w:tc>
          <w:tcPr>
            <w:tcW w:w="1618" w:type="dxa"/>
            <w:vAlign w:val="top"/>
            <w:textDirection w:val="lrTb"/>
            <w:noWrap w:val="false"/>
          </w:tcPr>
          <w:p>
            <w:pPr>
              <w:pStyle w:val="1048"/>
              <w:jc w:val="center"/>
              <w:spacing w:before="207" w:line="220" w:lineRule="auto"/>
              <w:rPr>
                <w:color w:val="000000"/>
              </w:rPr>
            </w:pPr>
            <w:r>
              <w:rPr>
                <w:color w:val="000000"/>
                <w:spacing w:val="-3"/>
              </w:rPr>
              <w:t xml:space="preserve">镇街</w:t>
            </w:r>
            <w:r>
              <w:rPr>
                <w:color w:val="000000"/>
              </w:rPr>
            </w:r>
            <w:r/>
          </w:p>
        </w:tc>
        <w:tc>
          <w:tcPr>
            <w:tcW w:w="1234" w:type="dxa"/>
            <w:vAlign w:val="top"/>
            <w:textDirection w:val="lrTb"/>
            <w:noWrap w:val="false"/>
          </w:tcPr>
          <w:p>
            <w:pPr>
              <w:pStyle w:val="1048"/>
              <w:ind w:left="382"/>
              <w:spacing w:before="207" w:line="222" w:lineRule="auto"/>
              <w:rPr>
                <w:color w:val="000000"/>
              </w:rPr>
            </w:pPr>
            <w:r>
              <w:rPr>
                <w:rFonts w:hint="eastAsia"/>
                <w:color w:val="000000"/>
                <w:spacing w:val="-7"/>
                <w:lang w:eastAsia="zh-CN"/>
              </w:rPr>
              <w:t xml:space="preserve">4</w:t>
            </w:r>
            <w:r>
              <w:rPr>
                <w:color w:val="000000"/>
                <w:spacing w:val="-47"/>
              </w:rPr>
              <w:t xml:space="preserve"> </w:t>
            </w:r>
            <w:r>
              <w:rPr>
                <w:color w:val="000000"/>
                <w:spacing w:val="-7"/>
              </w:rPr>
              <w:t xml:space="preserve">小时</w:t>
            </w:r>
            <w:r>
              <w:rPr>
                <w:color w:val="000000"/>
              </w:rPr>
            </w:r>
            <w:r/>
          </w:p>
        </w:tc>
        <w:tc>
          <w:tcPr>
            <w:tcW w:w="4611" w:type="dxa"/>
            <w:vAlign w:val="top"/>
            <w:textDirection w:val="lrTb"/>
            <w:noWrap w:val="false"/>
          </w:tcPr>
          <w:p>
            <w:pPr>
              <w:pStyle w:val="1048"/>
              <w:jc w:val="center"/>
              <w:spacing w:before="207" w:line="220" w:lineRule="auto"/>
              <w:rPr>
                <w:color w:val="000000"/>
              </w:rPr>
            </w:pPr>
            <w:r>
              <w:rPr>
                <w:color w:val="000000"/>
                <w:spacing w:val="-3"/>
              </w:rPr>
              <w:t xml:space="preserve">自动升级至</w:t>
            </w:r>
            <w:r>
              <w:rPr>
                <w:rFonts w:hint="eastAsia"/>
                <w:color w:val="000000"/>
                <w:spacing w:val="-7"/>
                <w:lang w:eastAsia="zh-CN"/>
              </w:rPr>
              <w:t xml:space="preserve">县市</w:t>
            </w:r>
            <w:r>
              <w:rPr>
                <w:color w:val="000000"/>
                <w:spacing w:val="-3"/>
              </w:rPr>
              <w:t xml:space="preserve">，短信通知</w:t>
            </w:r>
            <w:r>
              <w:rPr>
                <w:rFonts w:hint="eastAsia"/>
                <w:color w:val="000000"/>
                <w:spacing w:val="-7"/>
                <w:lang w:eastAsia="zh-CN"/>
              </w:rPr>
              <w:t xml:space="preserve">县市</w:t>
            </w:r>
            <w:r>
              <w:rPr>
                <w:color w:val="000000"/>
                <w:spacing w:val="-3"/>
              </w:rPr>
              <w:t xml:space="preserve">责任人</w:t>
            </w:r>
            <w:r>
              <w:rPr>
                <w:color w:val="000000"/>
              </w:rPr>
            </w:r>
            <w:r/>
          </w:p>
        </w:tc>
        <w:tc>
          <w:tcPr>
            <w:tcW w:w="1574" w:type="dxa"/>
            <w:vAlign w:val="top"/>
            <w:textDirection w:val="lrTb"/>
            <w:noWrap w:val="false"/>
          </w:tcPr>
          <w:p>
            <w:pPr>
              <w:pStyle w:val="1048"/>
              <w:ind w:left="203"/>
              <w:spacing w:before="207" w:line="220" w:lineRule="auto"/>
              <w:rPr>
                <w:color w:val="000000"/>
              </w:rPr>
            </w:pPr>
            <w:r>
              <w:rPr>
                <w:color w:val="000000"/>
                <w:spacing w:val="-3"/>
              </w:rPr>
              <w:t xml:space="preserve">处置完成率</w:t>
            </w:r>
            <w:r>
              <w:rPr>
                <w:color w:val="000000"/>
              </w:rPr>
            </w:r>
            <w:r/>
          </w:p>
        </w:tc>
      </w:tr>
      <w:tr>
        <w:trPr>
          <w:trHeight w:val="421"/>
        </w:trPr>
        <w:tc>
          <w:tcPr>
            <w:tcW w:w="1618" w:type="dxa"/>
            <w:vAlign w:val="top"/>
            <w:textDirection w:val="lrTb"/>
            <w:noWrap w:val="false"/>
          </w:tcPr>
          <w:p>
            <w:pPr>
              <w:pStyle w:val="1048"/>
              <w:jc w:val="center"/>
              <w:spacing w:before="194" w:line="222" w:lineRule="auto"/>
              <w:rPr>
                <w:color w:val="000000"/>
              </w:rPr>
            </w:pPr>
            <w:r>
              <w:rPr>
                <w:rFonts w:hint="eastAsia"/>
                <w:color w:val="000000"/>
                <w:spacing w:val="-7"/>
                <w:lang w:eastAsia="zh-CN"/>
              </w:rPr>
              <w:t xml:space="preserve">县市</w:t>
            </w:r>
            <w:r>
              <w:rPr>
                <w:color w:val="000000"/>
              </w:rPr>
            </w:r>
            <w:r/>
          </w:p>
        </w:tc>
        <w:tc>
          <w:tcPr>
            <w:tcW w:w="1234" w:type="dxa"/>
            <w:vAlign w:val="top"/>
            <w:textDirection w:val="lrTb"/>
            <w:noWrap w:val="false"/>
          </w:tcPr>
          <w:p>
            <w:pPr>
              <w:pStyle w:val="1048"/>
              <w:ind w:left="378"/>
              <w:spacing w:before="194" w:line="222" w:lineRule="auto"/>
              <w:rPr>
                <w:color w:val="000000"/>
              </w:rPr>
            </w:pPr>
            <w:r>
              <w:rPr>
                <w:rFonts w:hint="eastAsia"/>
                <w:color w:val="000000"/>
                <w:spacing w:val="-6"/>
                <w:lang w:eastAsia="zh-CN"/>
              </w:rPr>
              <w:t xml:space="preserve">24</w:t>
            </w:r>
            <w:r>
              <w:rPr>
                <w:color w:val="000000"/>
                <w:spacing w:val="-46"/>
              </w:rPr>
              <w:t xml:space="preserve"> </w:t>
            </w:r>
            <w:r>
              <w:rPr>
                <w:color w:val="000000"/>
                <w:spacing w:val="-6"/>
              </w:rPr>
              <w:t xml:space="preserve">小时</w:t>
            </w:r>
            <w:r>
              <w:rPr>
                <w:color w:val="000000"/>
              </w:rPr>
            </w:r>
            <w:r/>
          </w:p>
        </w:tc>
        <w:tc>
          <w:tcPr>
            <w:tcW w:w="4611" w:type="dxa"/>
            <w:vAlign w:val="top"/>
            <w:textDirection w:val="lrTb"/>
            <w:noWrap w:val="false"/>
          </w:tcPr>
          <w:p>
            <w:pPr>
              <w:pStyle w:val="1048"/>
              <w:jc w:val="center"/>
              <w:spacing w:before="194" w:line="220" w:lineRule="auto"/>
              <w:rPr>
                <w:color w:val="000000"/>
              </w:rPr>
            </w:pPr>
            <w:r>
              <w:rPr>
                <w:color w:val="000000"/>
                <w:spacing w:val="-1"/>
              </w:rPr>
              <w:t xml:space="preserve">生成督办单</w:t>
            </w:r>
            <w:r>
              <w:rPr>
                <w:color w:val="000000"/>
              </w:rPr>
            </w:r>
            <w:r/>
          </w:p>
        </w:tc>
        <w:tc>
          <w:tcPr>
            <w:tcW w:w="1574" w:type="dxa"/>
            <w:vAlign w:val="top"/>
            <w:textDirection w:val="lrTb"/>
            <w:noWrap w:val="false"/>
          </w:tcPr>
          <w:p>
            <w:pPr>
              <w:pStyle w:val="1048"/>
              <w:ind w:left="195"/>
              <w:spacing w:before="194" w:line="220" w:lineRule="auto"/>
              <w:rPr>
                <w:color w:val="000000"/>
              </w:rPr>
            </w:pPr>
            <w:r>
              <w:rPr>
                <w:color w:val="000000"/>
                <w:spacing w:val="-8"/>
              </w:rPr>
              <w:t xml:space="preserve">闭环率</w:t>
            </w:r>
            <w:r>
              <w:rPr>
                <w:color w:val="000000"/>
              </w:rPr>
            </w:r>
            <w:r/>
          </w:p>
        </w:tc>
      </w:tr>
    </w:tbl>
    <w:p>
      <w:pPr>
        <w:pStyle w:val="1020"/>
        <w:rPr>
          <w:vanish/>
          <w:color w:val="000000"/>
        </w:rPr>
      </w:pPr>
      <w:r>
        <w:rPr>
          <w:vanish/>
          <w:color w:val="000000"/>
        </w:rPr>
      </w:r>
      <w:r/>
    </w:p>
    <w:tbl>
      <w:tblPr>
        <w:tblpPr w:horzAnchor="page" w:tblpX="1458" w:vertAnchor="text" w:tblpY="842" w:leftFromText="180" w:topFromText="0" w:rightFromText="180" w:bottomFromText="0"/>
        <w:tblW w:w="880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04"/>
        <w:gridCol w:w="1425"/>
        <w:gridCol w:w="3525"/>
        <w:gridCol w:w="2348"/>
      </w:tblGrid>
      <w:tr>
        <w:trPr>
          <w:trHeight w:val="571"/>
        </w:trPr>
        <w:tc>
          <w:tcPr>
            <w:tcW w:w="1504" w:type="dxa"/>
            <w:vAlign w:val="top"/>
            <w:textDirection w:val="lrTb"/>
            <w:noWrap w:val="false"/>
          </w:tcPr>
          <w:p>
            <w:pPr>
              <w:pStyle w:val="1048"/>
              <w:ind w:firstLine="234"/>
              <w:spacing w:before="201" w:line="220" w:lineRule="auto"/>
              <w:rPr>
                <w:color w:val="000000"/>
              </w:rPr>
              <w:framePr w:vAnchor="text" w:hAnchor="page" w:x="1458" w:y="842"/>
            </w:pPr>
            <w:r>
              <w:rPr>
                <w:color w:val="000000"/>
                <w:spacing w:val="-3"/>
              </w:rPr>
              <w:t xml:space="preserve">功能分类</w:t>
            </w:r>
            <w:r>
              <w:rPr>
                <w:color w:val="000000"/>
              </w:rPr>
            </w:r>
            <w:r/>
          </w:p>
        </w:tc>
        <w:tc>
          <w:tcPr>
            <w:tcW w:w="1425" w:type="dxa"/>
            <w:vAlign w:val="top"/>
            <w:textDirection w:val="lrTb"/>
            <w:noWrap w:val="false"/>
          </w:tcPr>
          <w:p>
            <w:pPr>
              <w:pStyle w:val="1048"/>
              <w:ind w:left="595"/>
              <w:spacing w:before="201" w:line="220" w:lineRule="auto"/>
              <w:rPr>
                <w:color w:val="000000"/>
              </w:rPr>
              <w:framePr w:vAnchor="text" w:hAnchor="page" w:x="1458" w:y="842"/>
            </w:pPr>
            <w:r>
              <w:rPr>
                <w:color w:val="000000"/>
                <w:spacing w:val="-3"/>
              </w:rPr>
              <w:t xml:space="preserve">模块</w:t>
            </w:r>
            <w:r>
              <w:rPr>
                <w:color w:val="000000"/>
              </w:rPr>
            </w:r>
            <w:r/>
          </w:p>
        </w:tc>
        <w:tc>
          <w:tcPr>
            <w:tcW w:w="3525" w:type="dxa"/>
            <w:vAlign w:val="top"/>
            <w:textDirection w:val="lrTb"/>
            <w:noWrap w:val="false"/>
          </w:tcPr>
          <w:p>
            <w:pPr>
              <w:pStyle w:val="1048"/>
              <w:ind w:left="903"/>
              <w:spacing w:before="201" w:line="221" w:lineRule="auto"/>
              <w:rPr>
                <w:color w:val="000000"/>
              </w:rPr>
              <w:framePr w:vAnchor="text" w:hAnchor="page" w:x="1458" w:y="842"/>
            </w:pPr>
            <w:r>
              <w:rPr>
                <w:color w:val="000000"/>
                <w:spacing w:val="-3"/>
              </w:rPr>
              <w:t xml:space="preserve">功能要求</w:t>
            </w:r>
            <w:r>
              <w:rPr>
                <w:color w:val="000000"/>
              </w:rPr>
            </w:r>
            <w:r/>
          </w:p>
        </w:tc>
        <w:tc>
          <w:tcPr>
            <w:tcW w:w="2348" w:type="dxa"/>
            <w:vAlign w:val="top"/>
            <w:textDirection w:val="lrTb"/>
            <w:noWrap w:val="false"/>
          </w:tcPr>
          <w:p>
            <w:pPr>
              <w:pStyle w:val="1048"/>
              <w:ind w:left="122"/>
              <w:spacing w:before="201" w:line="220" w:lineRule="auto"/>
              <w:rPr>
                <w:color w:val="000000"/>
              </w:rPr>
              <w:framePr w:vAnchor="text" w:hAnchor="page" w:x="1458" w:y="842"/>
            </w:pPr>
            <w:r>
              <w:rPr>
                <w:color w:val="000000"/>
                <w:spacing w:val="-1"/>
              </w:rPr>
              <w:t xml:space="preserve">验收标准/输出形式</w:t>
            </w:r>
            <w:r>
              <w:rPr>
                <w:color w:val="000000"/>
              </w:rPr>
            </w:r>
            <w:r/>
          </w:p>
        </w:tc>
      </w:tr>
      <w:tr>
        <w:trPr>
          <w:trHeight w:val="730"/>
        </w:trPr>
        <w:tc>
          <w:tcPr>
            <w:tcW w:w="1504" w:type="dxa"/>
            <w:vAlign w:val="top"/>
            <w:vMerge w:val="restart"/>
            <w:textDirection w:val="lrTb"/>
            <w:noWrap w:val="false"/>
          </w:tcPr>
          <w:p>
            <w:pPr>
              <w:pStyle w:val="1020"/>
              <w:spacing w:line="249" w:lineRule="auto"/>
              <w:rPr>
                <w:rFonts w:ascii="Arial"/>
                <w:color w:val="000000"/>
              </w:rPr>
              <w:framePr w:vAnchor="text" w:hAnchor="page" w:x="1458" w:y="842"/>
            </w:pPr>
            <w:r>
              <w:rPr>
                <w:rFonts w:ascii="Arial"/>
                <w:color w:val="000000"/>
              </w:rPr>
            </w:r>
            <w:r/>
          </w:p>
          <w:p>
            <w:pPr>
              <w:pStyle w:val="1020"/>
              <w:spacing w:line="250" w:lineRule="auto"/>
              <w:rPr>
                <w:rFonts w:ascii="Arial"/>
                <w:color w:val="000000"/>
              </w:rPr>
              <w:framePr w:vAnchor="text" w:hAnchor="page" w:x="1458" w:y="842"/>
            </w:pPr>
            <w:r>
              <w:rPr>
                <w:rFonts w:ascii="Arial"/>
                <w:color w:val="000000"/>
              </w:rPr>
            </w:r>
            <w:r/>
          </w:p>
          <w:p>
            <w:pPr>
              <w:pStyle w:val="1020"/>
              <w:spacing w:line="250" w:lineRule="auto"/>
              <w:rPr>
                <w:rFonts w:ascii="Arial"/>
                <w:color w:val="000000"/>
              </w:rPr>
              <w:framePr w:vAnchor="text" w:hAnchor="page" w:x="1458" w:y="842"/>
            </w:pPr>
            <w:r>
              <w:rPr>
                <w:rFonts w:ascii="Arial"/>
                <w:color w:val="000000"/>
              </w:rPr>
            </w:r>
            <w:r/>
          </w:p>
          <w:p>
            <w:pPr>
              <w:pStyle w:val="1020"/>
              <w:spacing w:line="250" w:lineRule="auto"/>
              <w:rPr>
                <w:rFonts w:ascii="Arial"/>
                <w:color w:val="000000"/>
              </w:rPr>
              <w:framePr w:vAnchor="text" w:hAnchor="page" w:x="1458" w:y="842"/>
            </w:pPr>
            <w:r>
              <w:rPr>
                <w:rFonts w:ascii="Arial"/>
                <w:color w:val="000000"/>
              </w:rPr>
            </w:r>
            <w:r/>
          </w:p>
          <w:p>
            <w:pPr>
              <w:pStyle w:val="1020"/>
              <w:spacing w:line="250" w:lineRule="auto"/>
              <w:rPr>
                <w:rFonts w:ascii="Arial"/>
                <w:color w:val="000000"/>
              </w:rPr>
              <w:framePr w:vAnchor="text" w:hAnchor="page" w:x="1458" w:y="842"/>
            </w:pPr>
            <w:r>
              <w:rPr>
                <w:rFonts w:ascii="Arial"/>
                <w:color w:val="000000"/>
              </w:rPr>
            </w:r>
            <w:r/>
          </w:p>
          <w:p>
            <w:pPr>
              <w:pStyle w:val="1048"/>
              <w:spacing w:before="78" w:line="220" w:lineRule="auto"/>
              <w:rPr>
                <w:color w:val="000000"/>
              </w:rPr>
              <w:framePr w:vAnchor="text" w:hAnchor="page" w:x="1458" w:y="842"/>
            </w:pPr>
            <w:r>
              <w:rPr>
                <w:color w:val="000000"/>
                <w:spacing w:val="-2"/>
              </w:rPr>
              <w:t xml:space="preserve">监控中心功能</w:t>
            </w:r>
            <w:r>
              <w:rPr>
                <w:color w:val="000000"/>
              </w:rPr>
            </w:r>
            <w:r/>
          </w:p>
        </w:tc>
        <w:tc>
          <w:tcPr>
            <w:tcW w:w="1425" w:type="dxa"/>
            <w:vAlign w:val="top"/>
            <w:textDirection w:val="lrTb"/>
            <w:noWrap w:val="false"/>
          </w:tcPr>
          <w:p>
            <w:pPr>
              <w:pStyle w:val="1048"/>
              <w:ind w:left="361"/>
              <w:spacing w:before="317" w:line="220" w:lineRule="auto"/>
              <w:rPr>
                <w:color w:val="000000"/>
              </w:rPr>
              <w:framePr w:vAnchor="text" w:hAnchor="page" w:x="1458" w:y="842"/>
            </w:pPr>
            <w:r>
              <w:rPr>
                <w:color w:val="000000"/>
                <w:spacing w:val="-3"/>
              </w:rPr>
              <w:t xml:space="preserve">实时监控</w:t>
            </w:r>
            <w:r>
              <w:rPr>
                <w:color w:val="000000"/>
              </w:rPr>
            </w:r>
            <w:r/>
          </w:p>
        </w:tc>
        <w:tc>
          <w:tcPr>
            <w:tcW w:w="3525" w:type="dxa"/>
            <w:vAlign w:val="top"/>
            <w:textDirection w:val="lrTb"/>
            <w:noWrap w:val="false"/>
          </w:tcPr>
          <w:p>
            <w:pPr>
              <w:pStyle w:val="1048"/>
              <w:ind w:left="778" w:right="40" w:hanging="662"/>
              <w:jc w:val="center"/>
              <w:spacing w:before="116" w:line="261" w:lineRule="auto"/>
              <w:rPr>
                <w:color w:val="000000"/>
              </w:rPr>
              <w:framePr w:vAnchor="text" w:hAnchor="page" w:x="1458" w:y="842"/>
            </w:pPr>
            <w:r>
              <w:rPr>
                <w:color w:val="000000"/>
                <w:spacing w:val="-6"/>
              </w:rPr>
              <w:t xml:space="preserve">全市水压数据实时展示，</w:t>
            </w:r>
            <w:r>
              <w:rPr>
                <w:color w:val="000000"/>
                <w:spacing w:val="-2"/>
              </w:rPr>
              <w:t xml:space="preserve">地图可视化</w:t>
            </w:r>
            <w:r>
              <w:rPr>
                <w:color w:val="000000"/>
              </w:rPr>
            </w:r>
            <w:r/>
          </w:p>
        </w:tc>
        <w:tc>
          <w:tcPr>
            <w:tcW w:w="2348" w:type="dxa"/>
            <w:vAlign w:val="top"/>
            <w:textDirection w:val="lrTb"/>
            <w:noWrap w:val="false"/>
          </w:tcPr>
          <w:p>
            <w:pPr>
              <w:pStyle w:val="1048"/>
              <w:ind w:left="336"/>
              <w:spacing w:before="316" w:line="220" w:lineRule="auto"/>
              <w:rPr>
                <w:color w:val="000000"/>
              </w:rPr>
              <w:framePr w:vAnchor="text" w:hAnchor="page" w:x="1458" w:y="842"/>
            </w:pPr>
            <w:r>
              <w:rPr>
                <w:color w:val="000000"/>
                <w:spacing w:val="-2"/>
              </w:rPr>
              <w:t xml:space="preserve">数据刷新≤5</w:t>
            </w:r>
            <w:r>
              <w:rPr>
                <w:color w:val="000000"/>
                <w:spacing w:val="-52"/>
              </w:rPr>
              <w:t xml:space="preserve"> </w:t>
            </w:r>
            <w:r>
              <w:rPr>
                <w:color w:val="000000"/>
                <w:spacing w:val="-2"/>
              </w:rPr>
              <w:t xml:space="preserve">秒</w:t>
            </w:r>
            <w:r>
              <w:rPr>
                <w:color w:val="000000"/>
              </w:rPr>
            </w:r>
            <w:r/>
          </w:p>
        </w:tc>
      </w:tr>
      <w:tr>
        <w:trPr>
          <w:trHeight w:val="806"/>
        </w:trPr>
        <w:tc>
          <w:tcPr>
            <w:tcW w:w="1504" w:type="dxa"/>
            <w:vAlign w:val="top"/>
            <w:vMerge w:val="continue"/>
            <w:textDirection w:val="lrTb"/>
            <w:noWrap w:val="false"/>
          </w:tcPr>
          <w:p>
            <w:pPr>
              <w:pStyle w:val="1020"/>
              <w:rPr>
                <w:rFonts w:ascii="Arial"/>
                <w:color w:val="000000"/>
              </w:rPr>
              <w:framePr w:vAnchor="text" w:hAnchor="page" w:x="1458" w:y="842"/>
            </w:pPr>
            <w:r>
              <w:rPr>
                <w:rFonts w:ascii="Arial"/>
                <w:color w:val="000000"/>
              </w:rPr>
            </w:r>
            <w:r/>
          </w:p>
        </w:tc>
        <w:tc>
          <w:tcPr>
            <w:tcW w:w="1425" w:type="dxa"/>
            <w:vAlign w:val="top"/>
            <w:textDirection w:val="lrTb"/>
            <w:noWrap w:val="false"/>
          </w:tcPr>
          <w:p>
            <w:pPr>
              <w:pStyle w:val="1048"/>
              <w:ind w:left="353"/>
              <w:spacing w:before="318" w:line="221" w:lineRule="auto"/>
              <w:rPr>
                <w:color w:val="000000"/>
              </w:rPr>
              <w:framePr w:vAnchor="text" w:hAnchor="page" w:x="1458" w:y="842"/>
            </w:pPr>
            <w:r>
              <w:rPr>
                <w:color w:val="000000"/>
                <w:spacing w:val="-3"/>
              </w:rPr>
              <w:t xml:space="preserve">GIS地图</w:t>
            </w:r>
            <w:r>
              <w:rPr>
                <w:color w:val="000000"/>
              </w:rPr>
            </w:r>
            <w:r/>
          </w:p>
        </w:tc>
        <w:tc>
          <w:tcPr>
            <w:tcW w:w="3525" w:type="dxa"/>
            <w:vAlign w:val="top"/>
            <w:textDirection w:val="lrTb"/>
            <w:noWrap w:val="false"/>
          </w:tcPr>
          <w:p>
            <w:pPr>
              <w:pStyle w:val="1048"/>
              <w:ind w:left="782" w:right="102" w:hanging="663"/>
              <w:jc w:val="center"/>
              <w:spacing w:before="117" w:line="261" w:lineRule="auto"/>
              <w:rPr>
                <w:color w:val="000000"/>
              </w:rPr>
              <w:framePr w:vAnchor="text" w:hAnchor="page" w:x="1458" w:y="842"/>
            </w:pPr>
            <w:r>
              <w:rPr>
                <w:color w:val="000000"/>
                <w:spacing w:val="-12"/>
              </w:rPr>
              <w:t xml:space="preserve">建筑分布、设备定位、报</w:t>
            </w:r>
            <w:r>
              <w:rPr>
                <w:color w:val="000000"/>
                <w:spacing w:val="-3"/>
              </w:rPr>
              <w:t xml:space="preserve">警热区展示</w:t>
            </w:r>
            <w:r>
              <w:rPr>
                <w:color w:val="000000"/>
              </w:rPr>
            </w:r>
            <w:r/>
          </w:p>
        </w:tc>
        <w:tc>
          <w:tcPr>
            <w:tcW w:w="2348" w:type="dxa"/>
            <w:vAlign w:val="top"/>
            <w:textDirection w:val="lrTb"/>
            <w:noWrap w:val="false"/>
          </w:tcPr>
          <w:p>
            <w:pPr>
              <w:pStyle w:val="1048"/>
              <w:ind w:left="306"/>
              <w:spacing w:before="318" w:line="220" w:lineRule="auto"/>
              <w:rPr>
                <w:color w:val="000000"/>
              </w:rPr>
              <w:framePr w:vAnchor="text" w:hAnchor="page" w:x="1458" w:y="842"/>
            </w:pPr>
            <w:r>
              <w:rPr>
                <w:color w:val="000000"/>
                <w:spacing w:val="-2"/>
              </w:rPr>
              <w:t xml:space="preserve">支持多图层切换</w:t>
            </w:r>
            <w:r>
              <w:rPr>
                <w:color w:val="000000"/>
              </w:rPr>
            </w:r>
            <w:r/>
          </w:p>
        </w:tc>
      </w:tr>
      <w:tr>
        <w:trPr>
          <w:trHeight w:val="806"/>
        </w:trPr>
        <w:tc>
          <w:tcPr>
            <w:tcW w:w="1504" w:type="dxa"/>
            <w:vAlign w:val="top"/>
            <w:vMerge w:val="continue"/>
            <w:textDirection w:val="lrTb"/>
            <w:noWrap w:val="false"/>
          </w:tcPr>
          <w:p>
            <w:pPr>
              <w:pStyle w:val="1020"/>
              <w:rPr>
                <w:rFonts w:ascii="Arial"/>
                <w:color w:val="000000"/>
              </w:rPr>
              <w:framePr w:vAnchor="text" w:hAnchor="page" w:x="1458" w:y="842"/>
            </w:pPr>
            <w:r>
              <w:rPr>
                <w:rFonts w:ascii="Arial"/>
                <w:color w:val="000000"/>
              </w:rPr>
            </w:r>
            <w:r/>
          </w:p>
        </w:tc>
        <w:tc>
          <w:tcPr>
            <w:tcW w:w="1425" w:type="dxa"/>
            <w:vAlign w:val="top"/>
            <w:textDirection w:val="lrTb"/>
            <w:noWrap w:val="false"/>
          </w:tcPr>
          <w:p>
            <w:pPr>
              <w:pStyle w:val="1048"/>
              <w:ind w:left="353"/>
              <w:spacing w:before="318" w:line="219" w:lineRule="auto"/>
              <w:rPr>
                <w:color w:val="000000"/>
              </w:rPr>
              <w:framePr w:vAnchor="text" w:hAnchor="page" w:x="1458" w:y="842"/>
            </w:pPr>
            <w:r>
              <w:rPr>
                <w:color w:val="000000"/>
                <w:spacing w:val="-2"/>
              </w:rPr>
              <w:t xml:space="preserve">报警</w:t>
            </w:r>
            <w:r>
              <w:rPr>
                <w:rFonts w:hint="eastAsia"/>
                <w:color w:val="000000"/>
                <w:spacing w:val="-2"/>
                <w:lang w:eastAsia="zh-CN"/>
              </w:rPr>
              <w:t xml:space="preserve">弹</w:t>
            </w:r>
            <w:r>
              <w:rPr>
                <w:color w:val="000000"/>
                <w:spacing w:val="-2"/>
              </w:rPr>
              <w:t xml:space="preserve">窗</w:t>
            </w:r>
            <w:r>
              <w:rPr>
                <w:color w:val="000000"/>
              </w:rPr>
            </w:r>
            <w:r/>
          </w:p>
        </w:tc>
        <w:tc>
          <w:tcPr>
            <w:tcW w:w="3525" w:type="dxa"/>
            <w:vAlign w:val="center"/>
            <w:textDirection w:val="lrTb"/>
            <w:noWrap w:val="false"/>
          </w:tcPr>
          <w:p>
            <w:pPr>
              <w:pStyle w:val="1048"/>
              <w:ind w:left="119"/>
              <w:jc w:val="center"/>
              <w:spacing w:before="117" w:line="219" w:lineRule="auto"/>
              <w:rPr>
                <w:color w:val="000000"/>
              </w:rPr>
              <w:framePr w:vAnchor="text" w:hAnchor="page" w:x="1458" w:y="842"/>
            </w:pPr>
            <w:r>
              <w:rPr>
                <w:color w:val="000000"/>
                <w:spacing w:val="-12"/>
              </w:rPr>
              <w:t xml:space="preserve">异常时自动弹窗，显示详</w:t>
            </w:r>
            <w:r>
              <w:rPr>
                <w:color w:val="000000"/>
                <w:spacing w:val="-3"/>
              </w:rPr>
              <w:t xml:space="preserve">细信息</w:t>
            </w:r>
            <w:r>
              <w:rPr>
                <w:color w:val="000000"/>
              </w:rPr>
            </w:r>
            <w:r/>
          </w:p>
        </w:tc>
        <w:tc>
          <w:tcPr>
            <w:tcW w:w="2348" w:type="dxa"/>
            <w:vAlign w:val="top"/>
            <w:textDirection w:val="lrTb"/>
            <w:noWrap w:val="false"/>
          </w:tcPr>
          <w:p>
            <w:pPr>
              <w:pStyle w:val="1048"/>
              <w:ind w:left="308"/>
              <w:spacing w:before="318" w:line="232" w:lineRule="auto"/>
              <w:rPr>
                <w:color w:val="000000"/>
              </w:rPr>
              <w:framePr w:vAnchor="text" w:hAnchor="page" w:x="1458" w:y="842"/>
            </w:pPr>
            <w:r>
              <w:rPr>
                <w:rFonts w:hint="eastAsia"/>
                <w:color w:val="000000"/>
                <w:spacing w:val="-1"/>
                <w:lang w:eastAsia="zh-CN"/>
              </w:rPr>
              <w:t xml:space="preserve">弹</w:t>
            </w:r>
            <w:r>
              <w:rPr>
                <w:color w:val="000000"/>
                <w:spacing w:val="-1"/>
              </w:rPr>
              <w:t xml:space="preserve">窗延迟≤</w:t>
            </w:r>
            <w:r>
              <w:rPr>
                <w:rFonts w:ascii="Arial" w:hAnsi="Arial" w:eastAsia="Arial" w:cs="Arial"/>
                <w:color w:val="000000"/>
                <w:spacing w:val="-1"/>
              </w:rPr>
              <w:t xml:space="preserve">з  </w:t>
            </w:r>
            <w:r>
              <w:rPr>
                <w:color w:val="000000"/>
                <w:spacing w:val="-1"/>
              </w:rPr>
              <w:t xml:space="preserve">秒</w:t>
            </w:r>
            <w:r>
              <w:rPr>
                <w:color w:val="000000"/>
              </w:rPr>
            </w:r>
            <w:r/>
          </w:p>
        </w:tc>
      </w:tr>
      <w:tr>
        <w:trPr>
          <w:trHeight w:val="403"/>
        </w:trPr>
        <w:tc>
          <w:tcPr>
            <w:tcW w:w="1504" w:type="dxa"/>
            <w:vAlign w:val="top"/>
            <w:vMerge w:val="continue"/>
            <w:textDirection w:val="lrTb"/>
            <w:noWrap w:val="false"/>
          </w:tcPr>
          <w:p>
            <w:pPr>
              <w:pStyle w:val="1020"/>
              <w:rPr>
                <w:rFonts w:ascii="Arial"/>
                <w:color w:val="000000"/>
              </w:rPr>
              <w:framePr w:vAnchor="text" w:hAnchor="page" w:x="1458" w:y="842"/>
            </w:pPr>
            <w:r>
              <w:rPr>
                <w:rFonts w:ascii="Arial"/>
                <w:color w:val="000000"/>
              </w:rPr>
            </w:r>
            <w:r/>
          </w:p>
        </w:tc>
        <w:tc>
          <w:tcPr>
            <w:tcW w:w="1425" w:type="dxa"/>
            <w:vAlign w:val="top"/>
            <w:textDirection w:val="lrTb"/>
            <w:noWrap w:val="false"/>
          </w:tcPr>
          <w:p>
            <w:pPr>
              <w:pStyle w:val="1048"/>
              <w:ind w:left="358"/>
              <w:spacing w:before="117" w:line="212" w:lineRule="auto"/>
              <w:rPr>
                <w:color w:val="000000"/>
              </w:rPr>
              <w:framePr w:vAnchor="text" w:hAnchor="page" w:x="1458" w:y="842"/>
            </w:pPr>
            <w:r>
              <w:rPr>
                <w:color w:val="000000"/>
                <w:spacing w:val="-3"/>
              </w:rPr>
              <w:t xml:space="preserve">大屏展示</w:t>
            </w:r>
            <w:r>
              <w:rPr>
                <w:color w:val="000000"/>
              </w:rPr>
            </w:r>
            <w:r/>
          </w:p>
        </w:tc>
        <w:tc>
          <w:tcPr>
            <w:tcW w:w="3525" w:type="dxa"/>
            <w:vAlign w:val="top"/>
            <w:textDirection w:val="lrTb"/>
            <w:noWrap w:val="false"/>
          </w:tcPr>
          <w:p>
            <w:pPr>
              <w:pStyle w:val="1048"/>
              <w:jc w:val="center"/>
              <w:spacing w:before="117" w:line="212" w:lineRule="auto"/>
              <w:rPr>
                <w:color w:val="000000"/>
              </w:rPr>
              <w:framePr w:vAnchor="text" w:hAnchor="page" w:x="1458" w:y="842"/>
            </w:pPr>
            <w:r>
              <w:rPr>
                <w:color w:val="000000"/>
                <w:spacing w:val="-1"/>
              </w:rPr>
              <w:t xml:space="preserve">支持</w:t>
            </w:r>
            <w:r>
              <w:rPr>
                <w:rFonts w:hint="eastAsia"/>
                <w:color w:val="000000"/>
                <w:spacing w:val="-1"/>
                <w:lang w:eastAsia="zh-CN"/>
              </w:rPr>
              <w:t xml:space="preserve">海安市域治理</w:t>
            </w:r>
            <w:r>
              <w:rPr>
                <w:color w:val="000000"/>
                <w:spacing w:val="-1"/>
              </w:rPr>
              <w:t xml:space="preserve">指挥中心</w:t>
            </w:r>
            <w:r>
              <w:rPr>
                <w:rFonts w:hint="eastAsia"/>
                <w:color w:val="000000"/>
                <w:spacing w:val="-1"/>
                <w:lang w:eastAsia="zh-CN"/>
              </w:rPr>
              <w:t xml:space="preserve">以及海安市智慧消防平台</w:t>
            </w:r>
            <w:r>
              <w:rPr>
                <w:color w:val="000000"/>
                <w:spacing w:val="-1"/>
              </w:rPr>
              <w:t xml:space="preserve">大屏投放</w:t>
            </w:r>
            <w:r>
              <w:rPr>
                <w:color w:val="000000"/>
              </w:rPr>
            </w:r>
            <w:r/>
          </w:p>
        </w:tc>
        <w:tc>
          <w:tcPr>
            <w:tcW w:w="2348" w:type="dxa"/>
            <w:vAlign w:val="top"/>
            <w:textDirection w:val="lrTb"/>
            <w:noWrap w:val="false"/>
          </w:tcPr>
          <w:p>
            <w:pPr>
              <w:pStyle w:val="1048"/>
              <w:ind w:left="381"/>
              <w:spacing w:before="117" w:line="212" w:lineRule="auto"/>
              <w:rPr>
                <w:color w:val="000000"/>
              </w:rPr>
              <w:framePr w:vAnchor="text" w:hAnchor="page" w:x="1458" w:y="842"/>
            </w:pPr>
            <w:r>
              <w:rPr>
                <w:color w:val="000000"/>
                <w:spacing w:val="-3"/>
              </w:rPr>
              <w:t xml:space="preserve">1080P/4K 适配</w:t>
            </w:r>
            <w:r>
              <w:rPr>
                <w:color w:val="000000"/>
              </w:rPr>
            </w:r>
            <w:r/>
          </w:p>
        </w:tc>
      </w:tr>
      <w:tr>
        <w:trPr>
          <w:trHeight w:val="806"/>
        </w:trPr>
        <w:tc>
          <w:tcPr>
            <w:tcW w:w="1504" w:type="dxa"/>
            <w:vAlign w:val="top"/>
            <w:vMerge w:val="restart"/>
            <w:textDirection w:val="lrTb"/>
            <w:noWrap w:val="false"/>
          </w:tcPr>
          <w:p>
            <w:pPr>
              <w:pStyle w:val="1020"/>
              <w:spacing w:line="275" w:lineRule="auto"/>
              <w:rPr>
                <w:rFonts w:ascii="Arial"/>
                <w:color w:val="000000"/>
              </w:rPr>
              <w:framePr w:vAnchor="text" w:hAnchor="page" w:x="1458" w:y="842"/>
            </w:pPr>
            <w:r>
              <w:rPr>
                <w:rFonts w:ascii="Arial"/>
                <w:color w:val="000000"/>
              </w:rPr>
            </w:r>
            <w:r/>
          </w:p>
          <w:p>
            <w:pPr>
              <w:pStyle w:val="1020"/>
              <w:spacing w:line="275" w:lineRule="auto"/>
              <w:rPr>
                <w:rFonts w:ascii="Arial"/>
                <w:color w:val="000000"/>
              </w:rPr>
              <w:framePr w:vAnchor="text" w:hAnchor="page" w:x="1458" w:y="842"/>
            </w:pPr>
            <w:r>
              <w:rPr>
                <w:rFonts w:ascii="Arial"/>
                <w:color w:val="000000"/>
              </w:rPr>
            </w:r>
            <w:r/>
          </w:p>
          <w:p>
            <w:pPr>
              <w:pStyle w:val="1020"/>
              <w:spacing w:line="275" w:lineRule="auto"/>
              <w:rPr>
                <w:rFonts w:ascii="Arial"/>
                <w:color w:val="000000"/>
              </w:rPr>
              <w:framePr w:vAnchor="text" w:hAnchor="page" w:x="1458" w:y="842"/>
            </w:pPr>
            <w:r>
              <w:rPr>
                <w:rFonts w:ascii="Arial"/>
                <w:color w:val="000000"/>
              </w:rPr>
            </w:r>
            <w:r/>
          </w:p>
          <w:p>
            <w:pPr>
              <w:pStyle w:val="1020"/>
              <w:spacing w:line="275" w:lineRule="auto"/>
              <w:rPr>
                <w:rFonts w:ascii="Arial"/>
                <w:color w:val="000000"/>
              </w:rPr>
              <w:framePr w:vAnchor="text" w:hAnchor="page" w:x="1458" w:y="842"/>
            </w:pPr>
            <w:r>
              <w:rPr>
                <w:rFonts w:ascii="Arial"/>
                <w:color w:val="000000"/>
              </w:rPr>
            </w:r>
            <w:r/>
          </w:p>
          <w:p>
            <w:pPr>
              <w:pStyle w:val="1020"/>
              <w:spacing w:line="276" w:lineRule="auto"/>
              <w:rPr>
                <w:rFonts w:ascii="Arial"/>
                <w:color w:val="000000"/>
              </w:rPr>
              <w:framePr w:vAnchor="text" w:hAnchor="page" w:x="1458" w:y="842"/>
            </w:pPr>
            <w:r>
              <w:rPr>
                <w:rFonts w:ascii="Arial"/>
                <w:color w:val="000000"/>
              </w:rPr>
            </w:r>
            <w:r/>
          </w:p>
          <w:p>
            <w:pPr>
              <w:pStyle w:val="1020"/>
              <w:spacing w:line="276" w:lineRule="auto"/>
              <w:rPr>
                <w:rFonts w:ascii="Arial"/>
                <w:color w:val="000000"/>
              </w:rPr>
              <w:framePr w:vAnchor="text" w:hAnchor="page" w:x="1458" w:y="842"/>
            </w:pPr>
            <w:r>
              <w:rPr>
                <w:rFonts w:ascii="Arial"/>
                <w:color w:val="000000"/>
              </w:rPr>
            </w:r>
            <w:r/>
          </w:p>
          <w:p>
            <w:pPr>
              <w:pStyle w:val="1048"/>
              <w:spacing w:before="78" w:line="220" w:lineRule="auto"/>
              <w:rPr>
                <w:color w:val="000000"/>
              </w:rPr>
              <w:framePr w:vAnchor="text" w:hAnchor="page" w:x="1458" w:y="842"/>
            </w:pPr>
            <w:r>
              <w:rPr>
                <w:color w:val="000000"/>
                <w:spacing w:val="-2"/>
              </w:rPr>
              <w:t xml:space="preserve">报警管理功能</w:t>
            </w:r>
            <w:r>
              <w:rPr>
                <w:color w:val="000000"/>
              </w:rPr>
            </w:r>
            <w:r/>
          </w:p>
        </w:tc>
        <w:tc>
          <w:tcPr>
            <w:tcW w:w="1425" w:type="dxa"/>
            <w:vAlign w:val="top"/>
            <w:textDirection w:val="lrTb"/>
            <w:noWrap w:val="false"/>
          </w:tcPr>
          <w:p>
            <w:pPr>
              <w:pStyle w:val="1020"/>
              <w:rPr>
                <w:rFonts w:ascii="Arial"/>
                <w:color w:val="000000"/>
              </w:rPr>
              <w:framePr w:vAnchor="text" w:hAnchor="page" w:x="1458" w:y="842"/>
            </w:pPr>
            <w:r>
              <w:rPr>
                <w:rFonts w:ascii="Arial"/>
                <w:color w:val="000000"/>
              </w:rPr>
            </w:r>
            <w:r/>
          </w:p>
          <w:p>
            <w:pPr>
              <w:pStyle w:val="1048"/>
              <w:ind w:left="355"/>
              <w:spacing w:before="78" w:line="220" w:lineRule="auto"/>
              <w:rPr>
                <w:color w:val="000000"/>
              </w:rPr>
              <w:framePr w:vAnchor="text" w:hAnchor="page" w:x="1458" w:y="842"/>
            </w:pPr>
            <w:r>
              <w:rPr>
                <w:rFonts w:hint="eastAsia"/>
                <w:color w:val="000000"/>
                <w:spacing w:val="-2"/>
                <w:lang w:eastAsia="zh-CN"/>
              </w:rPr>
              <w:t xml:space="preserve">四</w:t>
            </w:r>
            <w:r>
              <w:rPr>
                <w:color w:val="000000"/>
                <w:spacing w:val="-2"/>
              </w:rPr>
              <w:t xml:space="preserve">级预警</w:t>
            </w:r>
            <w:r>
              <w:rPr>
                <w:color w:val="000000"/>
              </w:rPr>
            </w:r>
            <w:r/>
          </w:p>
        </w:tc>
        <w:tc>
          <w:tcPr>
            <w:tcW w:w="3525" w:type="dxa"/>
            <w:vAlign w:val="top"/>
            <w:textDirection w:val="lrTb"/>
            <w:noWrap w:val="false"/>
          </w:tcPr>
          <w:p>
            <w:pPr>
              <w:pStyle w:val="1048"/>
              <w:ind w:right="165"/>
              <w:jc w:val="center"/>
              <w:spacing w:before="117" w:line="261" w:lineRule="auto"/>
              <w:rPr>
                <w:color w:val="000000"/>
              </w:rPr>
              <w:framePr w:vAnchor="text" w:hAnchor="page" w:x="1458" w:y="842"/>
            </w:pPr>
            <w:r>
              <w:rPr>
                <w:color w:val="000000"/>
                <w:spacing w:val="-2"/>
              </w:rPr>
              <w:t xml:space="preserve">按设定规则自动分级预</w:t>
            </w:r>
            <w:r>
              <w:rPr>
                <w:color w:val="000000"/>
                <w:spacing w:val="-3"/>
              </w:rPr>
              <w:t xml:space="preserve">警（</w:t>
            </w:r>
            <w:r>
              <w:rPr>
                <w:rFonts w:hint="eastAsia"/>
                <w:color w:val="000000"/>
                <w:spacing w:val="-3"/>
                <w:lang w:eastAsia="zh-CN"/>
              </w:rPr>
              <w:t xml:space="preserve">县市</w:t>
            </w:r>
            <w:r>
              <w:rPr>
                <w:color w:val="000000"/>
                <w:spacing w:val="-3"/>
              </w:rPr>
              <w:t xml:space="preserve">/镇街</w:t>
            </w:r>
            <w:r>
              <w:rPr>
                <w:rFonts w:hint="eastAsia"/>
                <w:color w:val="000000"/>
                <w:spacing w:val="-3"/>
                <w:lang w:eastAsia="zh-CN"/>
              </w:rPr>
              <w:t xml:space="preserve">/社区/物业</w:t>
            </w:r>
            <w:r>
              <w:rPr>
                <w:color w:val="000000"/>
                <w:spacing w:val="-3"/>
              </w:rPr>
              <w:t xml:space="preserve">）</w:t>
            </w:r>
            <w:r>
              <w:rPr>
                <w:color w:val="000000"/>
              </w:rPr>
            </w:r>
            <w:r/>
          </w:p>
        </w:tc>
        <w:tc>
          <w:tcPr>
            <w:tcW w:w="2348" w:type="dxa"/>
            <w:vAlign w:val="top"/>
            <w:textDirection w:val="lrTb"/>
            <w:noWrap w:val="false"/>
          </w:tcPr>
          <w:p>
            <w:pPr>
              <w:pStyle w:val="1048"/>
              <w:ind w:left="427"/>
              <w:spacing w:before="319" w:line="220" w:lineRule="auto"/>
              <w:rPr>
                <w:color w:val="000000"/>
              </w:rPr>
              <w:framePr w:vAnchor="text" w:hAnchor="page" w:x="1458" w:y="842"/>
            </w:pPr>
            <w:r>
              <w:rPr>
                <w:color w:val="000000"/>
                <w:spacing w:val="-2"/>
              </w:rPr>
              <w:t xml:space="preserve">符合方案要求</w:t>
            </w:r>
            <w:r>
              <w:rPr>
                <w:color w:val="000000"/>
              </w:rPr>
            </w:r>
            <w:r/>
          </w:p>
        </w:tc>
      </w:tr>
      <w:tr>
        <w:trPr>
          <w:trHeight w:val="403"/>
        </w:trPr>
        <w:tc>
          <w:tcPr>
            <w:tcW w:w="1504" w:type="dxa"/>
            <w:vAlign w:val="top"/>
            <w:vMerge w:val="continue"/>
            <w:textDirection w:val="lrTb"/>
            <w:noWrap w:val="false"/>
          </w:tcPr>
          <w:p>
            <w:pPr>
              <w:pStyle w:val="1020"/>
              <w:rPr>
                <w:rFonts w:ascii="Arial"/>
                <w:color w:val="000000"/>
              </w:rPr>
              <w:framePr w:vAnchor="text" w:hAnchor="page" w:x="1458" w:y="842"/>
            </w:pPr>
            <w:r>
              <w:rPr>
                <w:rFonts w:ascii="Arial"/>
                <w:color w:val="000000"/>
              </w:rPr>
            </w:r>
            <w:r/>
          </w:p>
        </w:tc>
        <w:tc>
          <w:tcPr>
            <w:tcW w:w="1425" w:type="dxa"/>
            <w:vAlign w:val="top"/>
            <w:textDirection w:val="lrTb"/>
            <w:noWrap w:val="false"/>
          </w:tcPr>
          <w:p>
            <w:pPr>
              <w:pStyle w:val="1048"/>
              <w:ind w:left="358"/>
              <w:spacing w:before="118" w:line="211" w:lineRule="auto"/>
              <w:rPr>
                <w:color w:val="000000"/>
              </w:rPr>
              <w:framePr w:vAnchor="text" w:hAnchor="page" w:x="1458" w:y="842"/>
            </w:pPr>
            <w:r>
              <w:rPr>
                <w:color w:val="000000"/>
                <w:spacing w:val="-3"/>
              </w:rPr>
              <w:t xml:space="preserve">短信推送</w:t>
            </w:r>
            <w:r>
              <w:rPr>
                <w:color w:val="000000"/>
              </w:rPr>
            </w:r>
            <w:r/>
          </w:p>
        </w:tc>
        <w:tc>
          <w:tcPr>
            <w:tcW w:w="3525" w:type="dxa"/>
            <w:vAlign w:val="top"/>
            <w:textDirection w:val="lrTb"/>
            <w:noWrap w:val="false"/>
          </w:tcPr>
          <w:p>
            <w:pPr>
              <w:pStyle w:val="1048"/>
              <w:jc w:val="center"/>
              <w:spacing w:before="118" w:line="211" w:lineRule="auto"/>
              <w:rPr>
                <w:color w:val="000000"/>
              </w:rPr>
              <w:framePr w:vAnchor="text" w:hAnchor="page" w:x="1458" w:y="842"/>
            </w:pPr>
            <w:r>
              <w:rPr>
                <w:color w:val="000000"/>
                <w:spacing w:val="-6"/>
              </w:rPr>
              <w:t xml:space="preserve">自动发送报警短信</w:t>
            </w:r>
            <w:r>
              <w:rPr>
                <w:color w:val="000000"/>
              </w:rPr>
            </w:r>
            <w:r/>
          </w:p>
        </w:tc>
        <w:tc>
          <w:tcPr>
            <w:tcW w:w="2348" w:type="dxa"/>
            <w:vAlign w:val="top"/>
            <w:textDirection w:val="lrTb"/>
            <w:noWrap w:val="false"/>
          </w:tcPr>
          <w:p>
            <w:pPr>
              <w:pStyle w:val="1048"/>
              <w:ind w:left="489"/>
              <w:spacing w:before="118" w:line="211" w:lineRule="auto"/>
              <w:rPr>
                <w:color w:val="000000"/>
              </w:rPr>
              <w:framePr w:vAnchor="text" w:hAnchor="page" w:x="1458" w:y="842"/>
            </w:pPr>
            <w:r>
              <w:rPr>
                <w:color w:val="000000"/>
                <w:spacing w:val="-3"/>
              </w:rPr>
              <w:t xml:space="preserve">到达率≥99%</w:t>
            </w:r>
            <w:r>
              <w:rPr>
                <w:color w:val="000000"/>
              </w:rPr>
            </w:r>
            <w:r/>
          </w:p>
        </w:tc>
      </w:tr>
      <w:tr>
        <w:trPr>
          <w:trHeight w:val="407"/>
        </w:trPr>
        <w:tc>
          <w:tcPr>
            <w:tcW w:w="1504" w:type="dxa"/>
            <w:vAlign w:val="top"/>
            <w:vMerge w:val="continue"/>
            <w:textDirection w:val="lrTb"/>
            <w:noWrap w:val="false"/>
          </w:tcPr>
          <w:p>
            <w:pPr>
              <w:pStyle w:val="1020"/>
              <w:rPr>
                <w:rFonts w:ascii="Arial"/>
                <w:color w:val="000000"/>
              </w:rPr>
              <w:framePr w:vAnchor="text" w:hAnchor="page" w:x="1458" w:y="842"/>
            </w:pPr>
            <w:r>
              <w:rPr>
                <w:rFonts w:ascii="Arial"/>
                <w:color w:val="000000"/>
              </w:rPr>
            </w:r>
            <w:r/>
          </w:p>
        </w:tc>
        <w:tc>
          <w:tcPr>
            <w:tcW w:w="1425" w:type="dxa"/>
            <w:vAlign w:val="top"/>
            <w:textDirection w:val="lrTb"/>
            <w:noWrap w:val="false"/>
          </w:tcPr>
          <w:p>
            <w:pPr>
              <w:pStyle w:val="1048"/>
              <w:ind w:left="355"/>
              <w:spacing w:before="118" w:line="214" w:lineRule="auto"/>
              <w:rPr>
                <w:color w:val="000000"/>
              </w:rPr>
              <w:framePr w:vAnchor="text" w:hAnchor="page" w:x="1458" w:y="842"/>
            </w:pPr>
            <w:r>
              <w:rPr>
                <w:color w:val="000000"/>
                <w:spacing w:val="-2"/>
              </w:rPr>
              <w:t xml:space="preserve">语音推送</w:t>
            </w:r>
            <w:r>
              <w:rPr>
                <w:color w:val="000000"/>
              </w:rPr>
            </w:r>
            <w:r/>
          </w:p>
        </w:tc>
        <w:tc>
          <w:tcPr>
            <w:tcW w:w="3525" w:type="dxa"/>
            <w:vAlign w:val="top"/>
            <w:textDirection w:val="lrTb"/>
            <w:noWrap w:val="false"/>
          </w:tcPr>
          <w:p>
            <w:pPr>
              <w:pStyle w:val="1048"/>
              <w:jc w:val="center"/>
              <w:spacing w:before="118" w:line="214" w:lineRule="auto"/>
              <w:rPr>
                <w:color w:val="000000"/>
              </w:rPr>
              <w:framePr w:vAnchor="text" w:hAnchor="page" w:x="1458" w:y="842"/>
            </w:pPr>
            <w:r>
              <w:rPr>
                <w:color w:val="000000"/>
                <w:spacing w:val="-6"/>
              </w:rPr>
              <w:t xml:space="preserve">自动拨打预警电话</w:t>
            </w:r>
            <w:r>
              <w:rPr>
                <w:color w:val="000000"/>
              </w:rPr>
            </w:r>
            <w:r/>
          </w:p>
        </w:tc>
        <w:tc>
          <w:tcPr>
            <w:tcW w:w="2348" w:type="dxa"/>
            <w:vAlign w:val="top"/>
            <w:textDirection w:val="lrTb"/>
            <w:noWrap w:val="false"/>
          </w:tcPr>
          <w:p>
            <w:pPr>
              <w:pStyle w:val="1048"/>
              <w:ind w:left="482"/>
              <w:spacing w:before="118" w:line="214" w:lineRule="auto"/>
              <w:rPr>
                <w:color w:val="000000"/>
              </w:rPr>
              <w:framePr w:vAnchor="text" w:hAnchor="page" w:x="1458" w:y="842"/>
            </w:pPr>
            <w:r>
              <w:rPr>
                <w:color w:val="000000"/>
                <w:spacing w:val="-2"/>
              </w:rPr>
              <w:t xml:space="preserve">接通率≥95%</w:t>
            </w:r>
            <w:r>
              <w:rPr>
                <w:color w:val="000000"/>
              </w:rPr>
            </w:r>
            <w:r/>
          </w:p>
        </w:tc>
      </w:tr>
      <w:tr>
        <w:trPr>
          <w:trHeight w:val="403"/>
        </w:trPr>
        <w:tc>
          <w:tcPr>
            <w:tcW w:w="1504" w:type="dxa"/>
            <w:vAlign w:val="top"/>
            <w:vMerge w:val="continue"/>
            <w:textDirection w:val="lrTb"/>
            <w:noWrap w:val="false"/>
          </w:tcPr>
          <w:p>
            <w:pPr>
              <w:pStyle w:val="1020"/>
              <w:rPr>
                <w:rFonts w:ascii="Arial"/>
                <w:color w:val="000000"/>
              </w:rPr>
              <w:framePr w:vAnchor="text" w:hAnchor="page" w:x="1458" w:y="842"/>
            </w:pPr>
            <w:r>
              <w:rPr>
                <w:rFonts w:ascii="Arial"/>
                <w:color w:val="000000"/>
              </w:rPr>
            </w:r>
            <w:r/>
          </w:p>
        </w:tc>
        <w:tc>
          <w:tcPr>
            <w:tcW w:w="1425" w:type="dxa"/>
            <w:vAlign w:val="top"/>
            <w:textDirection w:val="lrTb"/>
            <w:noWrap w:val="false"/>
          </w:tcPr>
          <w:p>
            <w:pPr>
              <w:pStyle w:val="1048"/>
              <w:ind w:left="353"/>
              <w:spacing w:before="119" w:line="210" w:lineRule="auto"/>
              <w:rPr>
                <w:color w:val="000000"/>
              </w:rPr>
              <w:framePr w:vAnchor="text" w:hAnchor="page" w:x="1458" w:y="842"/>
            </w:pPr>
            <w:r>
              <w:rPr>
                <w:color w:val="000000"/>
                <w:spacing w:val="-2"/>
              </w:rPr>
              <w:t xml:space="preserve">报警记录</w:t>
            </w:r>
            <w:r>
              <w:rPr>
                <w:color w:val="000000"/>
              </w:rPr>
            </w:r>
            <w:r/>
          </w:p>
        </w:tc>
        <w:tc>
          <w:tcPr>
            <w:tcW w:w="3525" w:type="dxa"/>
            <w:vAlign w:val="top"/>
            <w:textDirection w:val="lrTb"/>
            <w:noWrap w:val="false"/>
          </w:tcPr>
          <w:p>
            <w:pPr>
              <w:pStyle w:val="1048"/>
              <w:jc w:val="center"/>
              <w:spacing w:before="119" w:line="210" w:lineRule="auto"/>
              <w:rPr>
                <w:color w:val="000000"/>
              </w:rPr>
              <w:framePr w:vAnchor="text" w:hAnchor="page" w:x="1458" w:y="842"/>
            </w:pPr>
            <w:r>
              <w:rPr>
                <w:color w:val="000000"/>
                <w:spacing w:val="-2"/>
              </w:rPr>
              <w:t xml:space="preserve">完整记录报警全过程</w:t>
            </w:r>
            <w:r>
              <w:rPr>
                <w:color w:val="000000"/>
              </w:rPr>
            </w:r>
            <w:r/>
          </w:p>
        </w:tc>
        <w:tc>
          <w:tcPr>
            <w:tcW w:w="2348" w:type="dxa"/>
            <w:vAlign w:val="top"/>
            <w:textDirection w:val="lrTb"/>
            <w:noWrap w:val="false"/>
          </w:tcPr>
          <w:p>
            <w:pPr>
              <w:pStyle w:val="1048"/>
              <w:ind w:left="547"/>
              <w:spacing w:before="119" w:line="210" w:lineRule="auto"/>
              <w:rPr>
                <w:color w:val="000000"/>
              </w:rPr>
              <w:framePr w:vAnchor="text" w:hAnchor="page" w:x="1458" w:y="842"/>
            </w:pPr>
            <w:r>
              <w:rPr>
                <w:color w:val="000000"/>
                <w:spacing w:val="-2"/>
              </w:rPr>
              <w:t xml:space="preserve">可追溯查询</w:t>
            </w:r>
            <w:r>
              <w:rPr>
                <w:color w:val="000000"/>
              </w:rPr>
            </w:r>
            <w:r/>
          </w:p>
        </w:tc>
      </w:tr>
      <w:tr>
        <w:trPr>
          <w:trHeight w:val="1167"/>
        </w:trPr>
        <w:tc>
          <w:tcPr>
            <w:tcW w:w="1504" w:type="dxa"/>
            <w:vAlign w:val="top"/>
            <w:vMerge w:val="continue"/>
            <w:textDirection w:val="lrTb"/>
            <w:noWrap w:val="false"/>
          </w:tcPr>
          <w:p>
            <w:pPr>
              <w:pStyle w:val="1020"/>
              <w:rPr>
                <w:rFonts w:ascii="Arial"/>
                <w:color w:val="000000"/>
              </w:rPr>
              <w:framePr w:vAnchor="text" w:hAnchor="page" w:x="1458" w:y="842"/>
            </w:pPr>
            <w:r>
              <w:rPr>
                <w:rFonts w:ascii="Arial"/>
                <w:color w:val="000000"/>
              </w:rPr>
            </w:r>
            <w:r/>
          </w:p>
        </w:tc>
        <w:tc>
          <w:tcPr>
            <w:tcW w:w="1425" w:type="dxa"/>
            <w:vAlign w:val="center"/>
            <w:textDirection w:val="lrTb"/>
            <w:noWrap w:val="false"/>
          </w:tcPr>
          <w:p>
            <w:pPr>
              <w:pStyle w:val="1048"/>
              <w:spacing w:before="78" w:line="220" w:lineRule="auto"/>
              <w:rPr>
                <w:color w:val="000000"/>
              </w:rPr>
              <w:framePr w:vAnchor="text" w:hAnchor="page" w:x="1458" w:y="842"/>
            </w:pPr>
            <w:r>
              <w:rPr>
                <w:color w:val="000000"/>
                <w:spacing w:val="-2"/>
              </w:rPr>
              <w:t xml:space="preserve">处置流程留痕</w:t>
            </w:r>
            <w:r>
              <w:rPr>
                <w:color w:val="000000"/>
              </w:rPr>
            </w:r>
            <w:r/>
          </w:p>
        </w:tc>
        <w:tc>
          <w:tcPr>
            <w:tcW w:w="3525" w:type="dxa"/>
            <w:vAlign w:val="center"/>
            <w:textDirection w:val="lrTb"/>
            <w:noWrap w:val="false"/>
          </w:tcPr>
          <w:p>
            <w:pPr>
              <w:pStyle w:val="1048"/>
              <w:ind w:left="114"/>
              <w:jc w:val="center"/>
              <w:spacing w:before="119" w:line="220" w:lineRule="auto"/>
              <w:rPr>
                <w:color w:val="000000"/>
              </w:rPr>
              <w:framePr w:vAnchor="text" w:hAnchor="page" w:x="1458" w:y="842"/>
            </w:pPr>
            <w:r>
              <w:rPr>
                <w:color w:val="000000"/>
                <w:spacing w:val="-2"/>
              </w:rPr>
              <w:t xml:space="preserve">报警处置全流程记录，包括接收、响应、处置、反馈各环节时间节点、处置人、处置结果</w:t>
            </w:r>
            <w:r>
              <w:rPr>
                <w:color w:val="000000"/>
              </w:rPr>
            </w:r>
            <w:r/>
          </w:p>
        </w:tc>
        <w:tc>
          <w:tcPr>
            <w:tcW w:w="2348" w:type="dxa"/>
            <w:vAlign w:val="center"/>
            <w:textDirection w:val="lrTb"/>
            <w:noWrap w:val="false"/>
          </w:tcPr>
          <w:p>
            <w:pPr>
              <w:pStyle w:val="1048"/>
              <w:ind w:right="106"/>
              <w:spacing w:before="78" w:line="313" w:lineRule="auto"/>
              <w:rPr>
                <w:color w:val="000000"/>
              </w:rPr>
              <w:framePr w:vAnchor="text" w:hAnchor="page" w:x="1458" w:y="842"/>
            </w:pPr>
            <w:r>
              <w:rPr>
                <w:color w:val="000000"/>
                <w:spacing w:val="-13"/>
              </w:rPr>
              <w:t xml:space="preserve">全流程可追溯，支持</w:t>
            </w:r>
            <w:r>
              <w:rPr>
                <w:color w:val="000000"/>
                <w:spacing w:val="-4"/>
              </w:rPr>
              <w:t xml:space="preserve">导出</w:t>
            </w:r>
            <w:r>
              <w:rPr>
                <w:color w:val="000000"/>
              </w:rPr>
            </w:r>
            <w:r/>
          </w:p>
        </w:tc>
      </w:tr>
    </w:tbl>
    <w:p>
      <w:pPr>
        <w:pStyle w:val="1020"/>
        <w:ind w:firstLine="468"/>
        <w:spacing w:before="143" w:line="220" w:lineRule="auto"/>
        <w:rPr>
          <w:rFonts w:ascii="宋体" w:hAnsi="宋体" w:cs="宋体"/>
          <w:color w:val="000000"/>
          <w:sz w:val="24"/>
          <w:szCs w:val="24"/>
        </w:rPr>
      </w:pPr>
      <w:r>
        <w:rPr>
          <w:rFonts w:ascii="宋体" w:hAnsi="宋体" w:cs="宋体"/>
          <w:color w:val="000000"/>
          <w:spacing w:val="-3"/>
          <w:sz w:val="24"/>
          <w:szCs w:val="24"/>
        </w:rPr>
        <w:t xml:space="preserve">（三）功能模块清单</w:t>
      </w:r>
      <w:r>
        <w:rPr>
          <w:rFonts w:ascii="宋体" w:hAnsi="宋体" w:cs="宋体"/>
          <w:color w:val="000000"/>
          <w:sz w:val="24"/>
          <w:szCs w:val="24"/>
        </w:rPr>
      </w:r>
      <w:r/>
    </w:p>
    <w:p>
      <w:pPr>
        <w:pStyle w:val="1020"/>
        <w:ind w:firstLine="480"/>
        <w:spacing w:line="480" w:lineRule="exact"/>
        <w:rPr>
          <w:rFonts w:ascii="宋体" w:hAnsi="Times New Roman" w:eastAsia="宋体" w:cs="Times New Roman"/>
          <w:color w:val="000000"/>
          <w:sz w:val="24"/>
        </w:rPr>
      </w:pPr>
      <w:r>
        <w:rPr>
          <w:rFonts w:ascii="宋体" w:hAnsi="Times New Roman" w:eastAsia="宋体" w:cs="Times New Roman"/>
          <w:color w:val="000000"/>
          <w:sz w:val="24"/>
        </w:rPr>
        <w:t xml:space="preserve">四、数据接口与对接要求</w:t>
      </w:r>
      <w:r>
        <w:rPr>
          <w:rFonts w:ascii="宋体" w:hAnsi="Times New Roman" w:eastAsia="宋体" w:cs="Times New Roman"/>
          <w:color w:val="000000"/>
          <w:sz w:val="24"/>
        </w:rPr>
      </w:r>
      <w:r/>
    </w:p>
    <w:p>
      <w:pPr>
        <w:pStyle w:val="1020"/>
        <w:spacing w:line="132" w:lineRule="exact"/>
        <w:rPr>
          <w:color w:val="000000"/>
          <w:sz w:val="11"/>
          <w:szCs w:val="11"/>
        </w:rPr>
      </w:pPr>
      <w:r>
        <w:rPr>
          <w:color w:val="000000"/>
          <w:sz w:val="11"/>
          <w:szCs w:val="11"/>
        </w:rPr>
      </w:r>
      <w:r/>
    </w:p>
    <w:p>
      <w:pPr>
        <w:pStyle w:val="1020"/>
        <w:ind w:firstLine="456"/>
        <w:spacing w:line="480" w:lineRule="exact"/>
        <w:rPr>
          <w:rFonts w:ascii="宋体" w:hAnsi="宋体" w:cs="宋体"/>
          <w:color w:val="000000"/>
          <w:spacing w:val="-6"/>
          <w:sz w:val="24"/>
          <w:szCs w:val="24"/>
        </w:rPr>
      </w:pPr>
      <w:r>
        <w:rPr>
          <w:rFonts w:ascii="宋体" w:hAnsi="宋体" w:cs="宋体"/>
          <w:color w:val="000000"/>
          <w:spacing w:val="-6"/>
          <w:sz w:val="24"/>
          <w:szCs w:val="24"/>
        </w:rPr>
        <w:t xml:space="preserve">（一）内部数据接口</w:t>
      </w:r>
      <w:r>
        <w:rPr>
          <w:rFonts w:ascii="宋体" w:hAnsi="宋体" w:cs="宋体"/>
          <w:color w:val="000000"/>
          <w:spacing w:val="-6"/>
          <w:sz w:val="24"/>
          <w:szCs w:val="24"/>
        </w:rPr>
      </w:r>
      <w:r/>
    </w:p>
    <w:tbl>
      <w:tblPr>
        <w:tblW w:w="8533" w:type="dxa"/>
        <w:tblInd w:w="5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46"/>
        <w:gridCol w:w="2841"/>
        <w:gridCol w:w="2846"/>
      </w:tblGrid>
      <w:tr>
        <w:trPr>
          <w:trHeight w:val="438"/>
        </w:trPr>
        <w:tc>
          <w:tcPr>
            <w:tcW w:w="2846" w:type="dxa"/>
            <w:vAlign w:val="top"/>
            <w:textDirection w:val="lrTb"/>
            <w:noWrap w:val="false"/>
          </w:tcPr>
          <w:p>
            <w:pPr>
              <w:pStyle w:val="1048"/>
              <w:ind w:left="949"/>
              <w:spacing w:before="120" w:line="215" w:lineRule="auto"/>
              <w:rPr>
                <w:color w:val="000000"/>
              </w:rPr>
            </w:pPr>
            <w:r>
              <w:rPr>
                <w:color w:val="000000"/>
                <w:spacing w:val="-2"/>
              </w:rPr>
              <w:t xml:space="preserve">接口名称</w:t>
            </w:r>
            <w:r>
              <w:rPr>
                <w:color w:val="000000"/>
              </w:rPr>
            </w:r>
            <w:r/>
          </w:p>
        </w:tc>
        <w:tc>
          <w:tcPr>
            <w:tcW w:w="2841" w:type="dxa"/>
            <w:vAlign w:val="top"/>
            <w:textDirection w:val="lrTb"/>
            <w:noWrap w:val="false"/>
          </w:tcPr>
          <w:p>
            <w:pPr>
              <w:pStyle w:val="1048"/>
              <w:ind w:left="1188"/>
              <w:spacing w:before="120" w:line="215" w:lineRule="auto"/>
              <w:rPr>
                <w:color w:val="000000"/>
              </w:rPr>
            </w:pPr>
            <w:r>
              <w:rPr>
                <w:color w:val="000000"/>
                <w:spacing w:val="-3"/>
              </w:rPr>
              <w:t xml:space="preserve">协议</w:t>
            </w:r>
            <w:r>
              <w:rPr>
                <w:color w:val="000000"/>
              </w:rPr>
            </w:r>
            <w:r/>
          </w:p>
        </w:tc>
        <w:tc>
          <w:tcPr>
            <w:tcW w:w="2846" w:type="dxa"/>
            <w:vAlign w:val="top"/>
            <w:textDirection w:val="lrTb"/>
            <w:noWrap w:val="false"/>
          </w:tcPr>
          <w:p>
            <w:pPr>
              <w:pStyle w:val="1048"/>
              <w:ind w:left="1190"/>
              <w:spacing w:before="120" w:line="215" w:lineRule="auto"/>
              <w:rPr>
                <w:color w:val="000000"/>
              </w:rPr>
            </w:pPr>
            <w:r>
              <w:rPr>
                <w:color w:val="000000"/>
                <w:spacing w:val="-3"/>
              </w:rPr>
              <w:t xml:space="preserve">用途</w:t>
            </w:r>
            <w:r>
              <w:rPr>
                <w:color w:val="000000"/>
              </w:rPr>
            </w:r>
            <w:r/>
          </w:p>
        </w:tc>
      </w:tr>
      <w:tr>
        <w:trPr>
          <w:trHeight w:val="514"/>
        </w:trPr>
        <w:tc>
          <w:tcPr>
            <w:tcW w:w="2846" w:type="dxa"/>
            <w:vAlign w:val="top"/>
            <w:textDirection w:val="lrTb"/>
            <w:noWrap w:val="false"/>
          </w:tcPr>
          <w:p>
            <w:pPr>
              <w:pStyle w:val="1048"/>
              <w:ind w:left="593"/>
              <w:spacing w:before="118" w:line="213" w:lineRule="auto"/>
              <w:rPr>
                <w:color w:val="000000"/>
              </w:rPr>
            </w:pPr>
            <w:r>
              <w:rPr>
                <w:color w:val="000000"/>
                <w:spacing w:val="-2"/>
              </w:rPr>
              <w:t xml:space="preserve">水压传感器数据</w:t>
            </w:r>
            <w:r>
              <w:rPr>
                <w:color w:val="000000"/>
              </w:rPr>
            </w:r>
            <w:r/>
          </w:p>
        </w:tc>
        <w:tc>
          <w:tcPr>
            <w:tcW w:w="2841" w:type="dxa"/>
            <w:vAlign w:val="center"/>
            <w:textDirection w:val="lrTb"/>
            <w:noWrap w:val="false"/>
          </w:tcPr>
          <w:p>
            <w:pPr>
              <w:pStyle w:val="1020"/>
              <w:jc w:val="center"/>
              <w:widowControl/>
              <w:rPr>
                <w:color w:val="000000"/>
              </w:rPr>
            </w:pPr>
            <w:r>
              <w:rPr>
                <w:rFonts w:ascii="宋体" w:hAnsi="宋体" w:cs="宋体"/>
                <w:color w:val="000000"/>
                <w:spacing w:val="-2"/>
                <w:sz w:val="24"/>
                <w:szCs w:val="24"/>
                <w:lang w:eastAsia="en-US"/>
              </w:rPr>
              <w:t xml:space="preserve">UDP</w:t>
            </w:r>
            <w:r>
              <w:rPr>
                <w:rFonts w:hint="eastAsia" w:ascii="宋体" w:hAnsi="宋体" w:cs="宋体"/>
                <w:color w:val="000000"/>
                <w:spacing w:val="-2"/>
                <w:sz w:val="24"/>
                <w:szCs w:val="24"/>
                <w:lang w:eastAsia="en-US"/>
              </w:rPr>
              <w:t xml:space="preserve">或JSON或MQTT</w:t>
            </w:r>
            <w:r>
              <w:rPr>
                <w:color w:val="000000"/>
              </w:rPr>
            </w:r>
            <w:r/>
          </w:p>
        </w:tc>
        <w:tc>
          <w:tcPr>
            <w:tcW w:w="2846" w:type="dxa"/>
            <w:vAlign w:val="top"/>
            <w:textDirection w:val="lrTb"/>
            <w:noWrap w:val="false"/>
          </w:tcPr>
          <w:p>
            <w:pPr>
              <w:pStyle w:val="1048"/>
              <w:ind w:left="468"/>
              <w:spacing w:before="118" w:line="213" w:lineRule="auto"/>
              <w:rPr>
                <w:color w:val="000000"/>
              </w:rPr>
            </w:pPr>
            <w:r>
              <w:rPr>
                <w:color w:val="000000"/>
                <w:spacing w:val="-1"/>
              </w:rPr>
              <w:t xml:space="preserve">接收设备上报数据</w:t>
            </w:r>
            <w:r>
              <w:rPr>
                <w:color w:val="000000"/>
              </w:rPr>
            </w:r>
            <w:r/>
          </w:p>
        </w:tc>
      </w:tr>
    </w:tbl>
    <w:p>
      <w:pPr>
        <w:pStyle w:val="1020"/>
        <w:ind w:left="491"/>
        <w:spacing w:before="143" w:line="220" w:lineRule="auto"/>
        <w:rPr>
          <w:rFonts w:ascii="宋体" w:hAnsi="宋体" w:cs="宋体"/>
          <w:color w:val="000000"/>
          <w:sz w:val="24"/>
          <w:szCs w:val="24"/>
        </w:rPr>
      </w:pPr>
      <w:r>
        <w:rPr>
          <w:rFonts w:ascii="宋体" w:hAnsi="宋体" w:cs="宋体"/>
          <w:color w:val="000000"/>
          <w:spacing w:val="-3"/>
          <w:sz w:val="24"/>
          <w:szCs w:val="24"/>
        </w:rPr>
        <w:t xml:space="preserve">（二）外部系统对接</w:t>
      </w:r>
      <w:r>
        <w:rPr>
          <w:rFonts w:ascii="宋体" w:hAnsi="宋体" w:cs="宋体"/>
          <w:color w:val="000000"/>
          <w:sz w:val="24"/>
          <w:szCs w:val="24"/>
        </w:rPr>
      </w:r>
      <w:r/>
    </w:p>
    <w:p>
      <w:pPr>
        <w:pStyle w:val="1020"/>
        <w:spacing w:line="125" w:lineRule="auto"/>
        <w:rPr>
          <w:rFonts w:ascii="Arial"/>
          <w:color w:val="000000"/>
          <w:sz w:val="2"/>
        </w:rPr>
      </w:pPr>
      <w:r>
        <w:rPr>
          <w:rFonts w:ascii="Arial"/>
          <w:color w:val="000000"/>
          <w:sz w:val="2"/>
        </w:rPr>
      </w:r>
      <w:r/>
    </w:p>
    <w:tbl>
      <w:tblPr>
        <w:tblW w:w="8533" w:type="dxa"/>
        <w:tblInd w:w="5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46"/>
        <w:gridCol w:w="2841"/>
        <w:gridCol w:w="2846"/>
      </w:tblGrid>
      <w:tr>
        <w:trPr>
          <w:trHeight w:val="280"/>
        </w:trPr>
        <w:tc>
          <w:tcPr>
            <w:tcW w:w="2846" w:type="dxa"/>
            <w:vAlign w:val="top"/>
            <w:textDirection w:val="lrTb"/>
            <w:noWrap w:val="false"/>
          </w:tcPr>
          <w:p>
            <w:pPr>
              <w:pStyle w:val="1048"/>
              <w:ind w:left="949"/>
              <w:jc w:val="center"/>
              <w:spacing w:before="120" w:line="211" w:lineRule="auto"/>
              <w:rPr>
                <w:color w:val="000000"/>
              </w:rPr>
            </w:pPr>
            <w:r>
              <w:rPr>
                <w:color w:val="000000"/>
                <w:spacing w:val="-2"/>
              </w:rPr>
              <w:t xml:space="preserve">对接系统</w:t>
            </w:r>
            <w:r>
              <w:rPr>
                <w:color w:val="000000"/>
              </w:rPr>
            </w:r>
            <w:r/>
          </w:p>
        </w:tc>
        <w:tc>
          <w:tcPr>
            <w:tcW w:w="2841" w:type="dxa"/>
            <w:vAlign w:val="top"/>
            <w:textDirection w:val="lrTb"/>
            <w:noWrap w:val="false"/>
          </w:tcPr>
          <w:p>
            <w:pPr>
              <w:pStyle w:val="1048"/>
              <w:ind w:left="946"/>
              <w:spacing w:before="120" w:line="211" w:lineRule="auto"/>
              <w:rPr>
                <w:color w:val="000000"/>
              </w:rPr>
            </w:pPr>
            <w:r>
              <w:rPr>
                <w:color w:val="000000"/>
                <w:spacing w:val="-2"/>
              </w:rPr>
              <w:t xml:space="preserve">对接内容</w:t>
            </w:r>
            <w:r>
              <w:rPr>
                <w:color w:val="000000"/>
              </w:rPr>
            </w:r>
            <w:r/>
          </w:p>
        </w:tc>
        <w:tc>
          <w:tcPr>
            <w:tcW w:w="2846" w:type="dxa"/>
            <w:vAlign w:val="top"/>
            <w:textDirection w:val="lrTb"/>
            <w:noWrap w:val="false"/>
          </w:tcPr>
          <w:p>
            <w:pPr>
              <w:pStyle w:val="1048"/>
              <w:ind w:left="950"/>
              <w:spacing w:before="120" w:line="211" w:lineRule="auto"/>
              <w:rPr>
                <w:color w:val="000000"/>
              </w:rPr>
            </w:pPr>
            <w:r>
              <w:rPr>
                <w:color w:val="000000"/>
                <w:spacing w:val="-2"/>
              </w:rPr>
              <w:t xml:space="preserve">技术方式</w:t>
            </w:r>
            <w:r>
              <w:rPr>
                <w:color w:val="000000"/>
              </w:rPr>
            </w:r>
            <w:r/>
          </w:p>
        </w:tc>
      </w:tr>
      <w:tr>
        <w:trPr>
          <w:trHeight w:val="589"/>
        </w:trPr>
        <w:tc>
          <w:tcPr>
            <w:tcW w:w="2846" w:type="dxa"/>
            <w:vAlign w:val="top"/>
            <w:textDirection w:val="lrTb"/>
            <w:noWrap w:val="false"/>
          </w:tcPr>
          <w:p>
            <w:pPr>
              <w:pStyle w:val="1048"/>
              <w:jc w:val="center"/>
              <w:spacing w:before="119" w:line="216" w:lineRule="auto"/>
              <w:rPr>
                <w:rFonts w:hint="eastAsia"/>
                <w:color w:val="000000"/>
                <w:lang w:eastAsia="zh-CN"/>
              </w:rPr>
            </w:pPr>
            <w:r>
              <w:rPr>
                <w:rFonts w:hint="eastAsia" w:ascii="宋体" w:hAnsi="宋体" w:eastAsia="宋体" w:cs="宋体"/>
                <w:color w:val="000000"/>
                <w:spacing w:val="-2"/>
                <w:lang w:eastAsia="zh-CN"/>
              </w:rPr>
              <w:t xml:space="preserve">海安</w:t>
            </w:r>
            <w:r>
              <w:rPr>
                <w:rFonts w:ascii="宋体" w:hAnsi="宋体" w:eastAsia="宋体" w:cs="宋体"/>
                <w:color w:val="000000"/>
                <w:spacing w:val="-2"/>
              </w:rPr>
              <w:t xml:space="preserve">市域治理指挥中心</w:t>
            </w:r>
            <w:r>
              <w:rPr>
                <w:rFonts w:hint="eastAsia" w:ascii="宋体" w:hAnsi="宋体" w:eastAsia="宋体" w:cs="宋体"/>
                <w:color w:val="000000"/>
                <w:spacing w:val="-2"/>
                <w:lang w:eastAsia="zh-CN"/>
              </w:rPr>
              <w:t xml:space="preserve">、海安市消防救援部门相关平台</w:t>
            </w:r>
            <w:r>
              <w:rPr>
                <w:rFonts w:hint="eastAsia"/>
                <w:color w:val="000000"/>
                <w:lang w:eastAsia="zh-CN"/>
              </w:rPr>
            </w:r>
            <w:r/>
          </w:p>
        </w:tc>
        <w:tc>
          <w:tcPr>
            <w:tcW w:w="2841" w:type="dxa"/>
            <w:vAlign w:val="center"/>
            <w:textDirection w:val="lrTb"/>
            <w:noWrap w:val="false"/>
          </w:tcPr>
          <w:p>
            <w:pPr>
              <w:pStyle w:val="1048"/>
              <w:ind w:left="345"/>
              <w:jc w:val="center"/>
              <w:spacing w:before="119" w:line="216" w:lineRule="auto"/>
              <w:rPr>
                <w:color w:val="000000"/>
              </w:rPr>
            </w:pPr>
            <w:r>
              <w:rPr>
                <w:color w:val="000000"/>
                <w:spacing w:val="-1"/>
              </w:rPr>
              <w:t xml:space="preserve">报警数据、设备状态</w:t>
            </w:r>
            <w:r>
              <w:rPr>
                <w:color w:val="000000"/>
              </w:rPr>
            </w:r>
            <w:r/>
          </w:p>
        </w:tc>
        <w:tc>
          <w:tcPr>
            <w:tcW w:w="2846" w:type="dxa"/>
            <w:vAlign w:val="center"/>
            <w:textDirection w:val="lrTb"/>
            <w:noWrap w:val="false"/>
          </w:tcPr>
          <w:p>
            <w:pPr>
              <w:pStyle w:val="1048"/>
              <w:ind w:left="470"/>
              <w:jc w:val="center"/>
              <w:spacing w:before="119" w:line="216" w:lineRule="auto"/>
              <w:rPr>
                <w:color w:val="000000"/>
              </w:rPr>
            </w:pPr>
            <w:r>
              <w:rPr>
                <w:color w:val="000000"/>
                <w:spacing w:val="-2"/>
              </w:rPr>
              <w:t xml:space="preserve">数据共享交换平台</w:t>
            </w:r>
            <w:r>
              <w:rPr>
                <w:color w:val="000000"/>
              </w:rPr>
            </w:r>
            <w:r/>
          </w:p>
        </w:tc>
      </w:tr>
    </w:tbl>
    <w:p>
      <w:pPr>
        <w:pStyle w:val="1020"/>
        <w:spacing w:line="132" w:lineRule="exact"/>
        <w:rPr>
          <w:color w:val="000000"/>
          <w:sz w:val="11"/>
          <w:szCs w:val="11"/>
        </w:rPr>
        <w:sectPr>
          <w:headerReference w:type="default" r:id="rId9"/>
          <w:footerReference w:type="default" r:id="rId12"/>
          <w:footnotePr/>
          <w:endnotePr/>
          <w:type w:val="nextPage"/>
          <w:pgSz w:w="11909" w:h="16839" w:orient="portrait"/>
          <w:pgMar w:top="980" w:right="1133" w:bottom="1091" w:left="1138" w:header="692" w:footer="889" w:gutter="0"/>
          <w:cols w:num="1" w:sep="0" w:space="1701" w:equalWidth="1"/>
          <w:docGrid w:linePitch="360"/>
        </w:sectPr>
      </w:pPr>
      <w:r>
        <w:rPr>
          <w:color w:val="000000"/>
          <w:sz w:val="11"/>
          <w:szCs w:val="11"/>
        </w:rPr>
      </w: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4.采购标的的数量、采购项目交付或者实施的时间和地点：</w:t>
      </w:r>
      <w:r>
        <w:rPr>
          <w:rFonts w:hint="eastAsia" w:ascii="宋体" w:hAnsi="宋体" w:cs="宋体"/>
          <w:b/>
          <w:bCs/>
          <w:color w:val="000000"/>
          <w:sz w:val="24"/>
          <w:szCs w:val="24"/>
        </w:rPr>
      </w:r>
      <w:r/>
    </w:p>
    <w:p>
      <w:pPr>
        <w:pStyle w:val="1020"/>
        <w:ind w:left="479"/>
        <w:spacing w:line="480" w:lineRule="exact"/>
        <w:rPr>
          <w:rFonts w:hint="eastAsia" w:ascii="宋体" w:hAnsi="Times New Roman"/>
          <w:color w:val="000000"/>
          <w:sz w:val="24"/>
        </w:rPr>
      </w:pPr>
      <w:r>
        <w:rPr>
          <w:rFonts w:hint="eastAsia" w:ascii="宋体" w:hAnsi="宋体" w:cs="宋体"/>
          <w:color w:val="000000"/>
          <w:sz w:val="24"/>
          <w:szCs w:val="24"/>
        </w:rPr>
        <w:t xml:space="preserve">4.1</w:t>
      </w:r>
      <w:r>
        <w:rPr>
          <w:rFonts w:hint="eastAsia" w:ascii="宋体" w:hAnsi="宋体" w:cs="宋体"/>
          <w:b w:val="0"/>
          <w:bCs w:val="0"/>
          <w:color w:val="000000"/>
          <w:sz w:val="24"/>
          <w:szCs w:val="24"/>
        </w:rPr>
        <w:t xml:space="preserve">标的的数量</w:t>
      </w:r>
      <w:r>
        <w:rPr>
          <w:rFonts w:hint="eastAsia" w:ascii="宋体" w:hAnsi="宋体" w:cs="宋体"/>
          <w:b w:val="0"/>
          <w:bCs w:val="0"/>
          <w:color w:val="000000"/>
          <w:sz w:val="24"/>
          <w:szCs w:val="24"/>
          <w:lang w:eastAsia="zh-CN"/>
        </w:rPr>
        <w:t xml:space="preserve">：</w:t>
      </w:r>
      <w:r>
        <w:rPr>
          <w:rFonts w:hint="eastAsia" w:ascii="宋体" w:hAnsi="Times New Roman"/>
          <w:color w:val="000000"/>
          <w:sz w:val="24"/>
        </w:rPr>
        <w:t xml:space="preserve">高层建筑消防水压监测装置</w:t>
      </w:r>
      <w:r>
        <w:rPr>
          <w:rFonts w:hint="eastAsia" w:ascii="宋体" w:hAnsi="Times New Roman"/>
          <w:b/>
          <w:bCs/>
          <w:color w:val="000000"/>
          <w:sz w:val="24"/>
          <w:lang w:eastAsia="zh-CN"/>
        </w:rPr>
        <w:t xml:space="preserve">（</w:t>
      </w:r>
      <w:r>
        <w:rPr>
          <w:rFonts w:hint="eastAsia" w:ascii="宋体" w:hAnsi="Times New Roman"/>
          <w:b/>
          <w:bCs/>
          <w:color w:val="000000"/>
          <w:sz w:val="24"/>
        </w:rPr>
        <w:t xml:space="preserve">包括约1500套水压监测装置及配套监测平台</w:t>
      </w:r>
      <w:r>
        <w:rPr>
          <w:rFonts w:hint="eastAsia" w:ascii="宋体" w:hAnsi="Times New Roman"/>
          <w:b/>
          <w:bCs/>
          <w:color w:val="000000"/>
          <w:sz w:val="24"/>
          <w:lang w:eastAsia="zh-CN"/>
        </w:rPr>
        <w:t xml:space="preserve">）</w:t>
      </w:r>
      <w:r>
        <w:rPr>
          <w:rFonts w:hint="eastAsia" w:ascii="宋体" w:hAnsi="Times New Roman"/>
          <w:color w:val="000000"/>
          <w:sz w:val="24"/>
          <w:lang w:val="en-US" w:eastAsia="zh-CN"/>
        </w:rPr>
        <w:t xml:space="preserve">及</w:t>
      </w:r>
      <w:r>
        <w:rPr>
          <w:rFonts w:hint="eastAsia" w:ascii="宋体" w:hAnsi="Times New Roman"/>
          <w:b/>
          <w:bCs/>
          <w:color w:val="000000"/>
          <w:sz w:val="24"/>
          <w:lang w:eastAsia="zh-CN"/>
        </w:rPr>
        <w:t xml:space="preserve">三年运行维护服务</w:t>
      </w:r>
      <w:r>
        <w:rPr>
          <w:rFonts w:hint="eastAsia" w:ascii="宋体" w:hAnsi="Times New Roman"/>
          <w:color w:val="000000"/>
          <w:sz w:val="24"/>
        </w:rPr>
        <w:t xml:space="preserve">。</w:t>
      </w:r>
      <w:r>
        <w:rPr>
          <w:rFonts w:hint="eastAsia" w:ascii="宋体" w:hAnsi="Times New Roman"/>
          <w:color w:val="000000"/>
          <w:sz w:val="24"/>
        </w:rPr>
      </w:r>
      <w:r/>
    </w:p>
    <w:p>
      <w:pPr>
        <w:pStyle w:val="1020"/>
        <w:ind w:firstLine="480"/>
        <w:spacing w:line="480" w:lineRule="exact"/>
        <w:rPr>
          <w:rFonts w:hint="eastAsia" w:ascii="宋体" w:hAnsi="Times New Roman" w:eastAsia="宋体" w:cs="Times New Roman"/>
          <w:color w:val="000000"/>
          <w:sz w:val="24"/>
        </w:rPr>
      </w:pPr>
      <w:r>
        <w:rPr>
          <w:rFonts w:hint="eastAsia" w:ascii="宋体" w:hAnsi="宋体" w:cs="宋体"/>
          <w:color w:val="000000"/>
          <w:sz w:val="24"/>
          <w:szCs w:val="24"/>
        </w:rPr>
        <w:t xml:space="preserve">4.2</w:t>
      </w:r>
      <w:r>
        <w:rPr>
          <w:rFonts w:hint="eastAsia" w:ascii="Times New Roman" w:hAnsi="Times New Roman"/>
          <w:color w:val="000000"/>
          <w:sz w:val="24"/>
          <w:szCs w:val="24"/>
        </w:rPr>
        <w:t xml:space="preserve">采购项目</w:t>
      </w:r>
      <w:r>
        <w:rPr>
          <w:rFonts w:hint="eastAsia" w:ascii="宋体" w:hAnsi="Times New Roman" w:eastAsia="宋体" w:cs="Times New Roman"/>
          <w:color w:val="000000"/>
          <w:sz w:val="24"/>
        </w:rPr>
        <w:t xml:space="preserve">交付或者实施的时间：2026年11月30日前完成</w:t>
      </w:r>
      <w:r>
        <w:rPr>
          <w:rFonts w:hint="eastAsia" w:ascii="宋体" w:hAnsi="Times New Roman" w:eastAsia="宋体" w:cs="Times New Roman"/>
          <w:color w:val="000000"/>
          <w:sz w:val="24"/>
          <w:lang w:eastAsia="zh-CN"/>
        </w:rPr>
        <w:t xml:space="preserve">一类高层住宅建筑不少于</w:t>
      </w:r>
      <w:r>
        <w:rPr>
          <w:rFonts w:hint="eastAsia" w:ascii="宋体" w:hAnsi="Times New Roman" w:eastAsia="宋体" w:cs="Times New Roman"/>
          <w:color w:val="000000"/>
          <w:sz w:val="24"/>
          <w:lang w:val="en-US" w:eastAsia="zh-CN"/>
        </w:rPr>
        <w:t xml:space="preserve">403</w:t>
      </w:r>
      <w:r>
        <w:rPr>
          <w:rFonts w:hint="eastAsia" w:ascii="宋体" w:hAnsi="Times New Roman" w:eastAsia="宋体" w:cs="Times New Roman"/>
          <w:color w:val="000000"/>
          <w:sz w:val="24"/>
        </w:rPr>
        <w:t xml:space="preserve">套设备安装并接入监测平台</w:t>
      </w:r>
      <w:r>
        <w:rPr>
          <w:rFonts w:hint="eastAsia" w:ascii="宋体" w:hAnsi="Times New Roman" w:eastAsia="宋体" w:cs="Times New Roman"/>
          <w:color w:val="000000"/>
          <w:sz w:val="24"/>
          <w:lang w:eastAsia="zh-CN"/>
        </w:rPr>
        <w:t xml:space="preserve">和南通市级平台</w:t>
      </w:r>
      <w:r>
        <w:rPr>
          <w:rFonts w:hint="eastAsia" w:ascii="宋体" w:hAnsi="Times New Roman" w:eastAsia="宋体" w:cs="Times New Roman"/>
          <w:color w:val="000000"/>
          <w:sz w:val="24"/>
        </w:rPr>
        <w:t xml:space="preserve">，验收合格投入使用</w:t>
      </w:r>
      <w:r>
        <w:rPr>
          <w:rFonts w:hint="eastAsia" w:ascii="宋体" w:hAnsi="Times New Roman" w:eastAsia="宋体" w:cs="Times New Roman"/>
          <w:color w:val="000000"/>
          <w:sz w:val="24"/>
          <w:lang w:eastAsia="zh-CN"/>
        </w:rPr>
        <w:t xml:space="preserve">（其中</w:t>
      </w:r>
      <w:r>
        <w:rPr>
          <w:rFonts w:hint="eastAsia" w:ascii="宋体" w:hAnsi="Times New Roman" w:eastAsia="宋体" w:cs="Times New Roman"/>
          <w:color w:val="000000"/>
          <w:sz w:val="24"/>
        </w:rPr>
        <w:t xml:space="preserve">2026年</w:t>
      </w:r>
      <w:r>
        <w:rPr>
          <w:rFonts w:hint="eastAsia" w:ascii="宋体" w:hAnsi="Times New Roman" w:eastAsia="宋体" w:cs="Times New Roman"/>
          <w:color w:val="000000"/>
          <w:sz w:val="24"/>
          <w:lang w:val="en-US" w:eastAsia="zh-CN"/>
        </w:rPr>
        <w:t xml:space="preserve">9</w:t>
      </w:r>
      <w:r>
        <w:rPr>
          <w:rFonts w:hint="eastAsia" w:ascii="宋体" w:hAnsi="Times New Roman" w:eastAsia="宋体" w:cs="Times New Roman"/>
          <w:color w:val="000000"/>
          <w:sz w:val="24"/>
        </w:rPr>
        <w:t xml:space="preserve">月30日前完成</w:t>
      </w:r>
      <w:r>
        <w:rPr>
          <w:rFonts w:hint="eastAsia" w:ascii="宋体" w:hAnsi="Times New Roman" w:eastAsia="宋体" w:cs="Times New Roman"/>
          <w:color w:val="000000"/>
          <w:sz w:val="24"/>
          <w:lang w:eastAsia="zh-CN"/>
        </w:rPr>
        <w:t xml:space="preserve">一类高层住宅建筑不少于</w:t>
      </w:r>
      <w:r>
        <w:rPr>
          <w:rFonts w:hint="eastAsia" w:ascii="宋体" w:hAnsi="Times New Roman" w:eastAsia="宋体" w:cs="Times New Roman"/>
          <w:color w:val="000000"/>
          <w:sz w:val="24"/>
          <w:lang w:val="en-US" w:eastAsia="zh-CN"/>
        </w:rPr>
        <w:t xml:space="preserve">162</w:t>
      </w:r>
      <w:r>
        <w:rPr>
          <w:rFonts w:hint="eastAsia" w:ascii="宋体" w:hAnsi="Times New Roman" w:eastAsia="宋体" w:cs="Times New Roman"/>
          <w:color w:val="000000"/>
          <w:sz w:val="24"/>
        </w:rPr>
        <w:t xml:space="preserve">套设备安装并接入监测平台</w:t>
      </w:r>
      <w:r>
        <w:rPr>
          <w:rFonts w:hint="eastAsia" w:ascii="宋体" w:hAnsi="Times New Roman" w:eastAsia="宋体" w:cs="Times New Roman"/>
          <w:color w:val="000000"/>
          <w:sz w:val="24"/>
          <w:lang w:eastAsia="zh-CN"/>
        </w:rPr>
        <w:t xml:space="preserve">和南通市级平台</w:t>
      </w:r>
      <w:r>
        <w:rPr>
          <w:rFonts w:hint="eastAsia" w:ascii="宋体" w:hAnsi="Times New Roman" w:eastAsia="宋体" w:cs="Times New Roman"/>
          <w:color w:val="000000"/>
          <w:sz w:val="24"/>
        </w:rPr>
        <w:t xml:space="preserve">，验收合格投入使用</w:t>
      </w:r>
      <w:r>
        <w:rPr>
          <w:rFonts w:hint="eastAsia" w:ascii="宋体" w:hAnsi="Times New Roman" w:eastAsia="宋体" w:cs="Times New Roman"/>
          <w:color w:val="000000"/>
          <w:sz w:val="24"/>
          <w:lang w:eastAsia="zh-CN"/>
        </w:rPr>
        <w:t xml:space="preserve">）；</w:t>
      </w:r>
      <w:r>
        <w:rPr>
          <w:rFonts w:hint="eastAsia" w:ascii="宋体" w:hAnsi="Times New Roman" w:eastAsia="宋体" w:cs="Times New Roman"/>
          <w:color w:val="000000"/>
          <w:sz w:val="24"/>
        </w:rPr>
        <w:t xml:space="preserve">其他设备根据采购人要求于2027</w:t>
      </w:r>
      <w:r>
        <w:rPr>
          <w:rFonts w:hint="eastAsia" w:ascii="宋体" w:hAnsi="Times New Roman" w:eastAsia="宋体" w:cs="Times New Roman"/>
          <w:color w:val="000000"/>
          <w:sz w:val="24"/>
          <w:lang w:eastAsia="zh-CN"/>
        </w:rPr>
        <w:t xml:space="preserve">—</w:t>
      </w:r>
      <w:r>
        <w:rPr>
          <w:rFonts w:hint="eastAsia" w:ascii="宋体" w:hAnsi="Times New Roman" w:eastAsia="宋体" w:cs="Times New Roman"/>
          <w:color w:val="000000"/>
          <w:sz w:val="24"/>
        </w:rPr>
        <w:t xml:space="preserve">2028年完成安装并接入监测平台</w:t>
      </w:r>
      <w:r>
        <w:rPr>
          <w:rFonts w:hint="eastAsia" w:ascii="宋体" w:hAnsi="Times New Roman" w:eastAsia="宋体" w:cs="Times New Roman"/>
          <w:color w:val="000000"/>
          <w:sz w:val="24"/>
          <w:lang w:eastAsia="zh-CN"/>
        </w:rPr>
        <w:t xml:space="preserve">和南通市级平台；</w:t>
      </w:r>
      <w:r>
        <w:rPr>
          <w:rFonts w:hint="eastAsia" w:ascii="宋体" w:hAnsi="Times New Roman" w:eastAsia="宋体" w:cs="Times New Roman"/>
          <w:color w:val="000000"/>
          <w:sz w:val="24"/>
        </w:rPr>
        <w:t xml:space="preserve">运维服务期限</w:t>
      </w:r>
      <w:r>
        <w:rPr>
          <w:rFonts w:hint="eastAsia" w:ascii="宋体" w:hAnsi="Times New Roman" w:eastAsia="宋体" w:cs="Times New Roman"/>
          <w:color w:val="000000"/>
          <w:sz w:val="24"/>
          <w:lang w:val="en-US" w:eastAsia="zh-CN"/>
        </w:rPr>
        <w:t xml:space="preserve">3</w:t>
      </w:r>
      <w:r>
        <w:rPr>
          <w:rFonts w:hint="eastAsia" w:ascii="宋体" w:hAnsi="Times New Roman" w:eastAsia="宋体" w:cs="Times New Roman"/>
          <w:color w:val="000000"/>
          <w:sz w:val="24"/>
        </w:rPr>
        <w:t xml:space="preserve">年。</w:t>
      </w:r>
      <w:r>
        <w:rPr>
          <w:rFonts w:hint="eastAsia" w:ascii="宋体" w:hAnsi="Times New Roman" w:eastAsia="宋体" w:cs="Times New Roman"/>
          <w:color w:val="000000"/>
          <w:sz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4.3</w:t>
      </w:r>
      <w:r>
        <w:rPr>
          <w:rFonts w:hint="eastAsia" w:ascii="Times New Roman" w:hAnsi="Times New Roman"/>
          <w:color w:val="000000"/>
          <w:sz w:val="24"/>
          <w:szCs w:val="24"/>
        </w:rPr>
        <w:t xml:space="preserve">采购项目交付或者实施的地点</w:t>
      </w:r>
      <w:r>
        <w:rPr>
          <w:rFonts w:hint="eastAsia" w:ascii="宋体" w:hAnsi="宋体" w:cs="宋体"/>
          <w:color w:val="000000"/>
          <w:sz w:val="24"/>
          <w:szCs w:val="24"/>
        </w:rPr>
        <w:t xml:space="preserve">：采购人指定地点。</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5.采购标的需满足的服务标准、期限、效率等要求：</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5.1签订合同日期：自中标（成交）通知书发出之日起30日内按时签约。</w:t>
      </w:r>
      <w:r>
        <w:rPr>
          <w:rFonts w:hint="eastAsia" w:ascii="宋体" w:hAnsi="宋体" w:cs="宋体"/>
          <w:color w:val="000000"/>
          <w:sz w:val="24"/>
          <w:szCs w:val="24"/>
        </w:rPr>
      </w:r>
      <w:r/>
    </w:p>
    <w:p>
      <w:pPr>
        <w:pStyle w:val="1020"/>
        <w:ind w:firstLine="480"/>
        <w:spacing w:line="48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5.2</w:t>
      </w:r>
      <w:r>
        <w:rPr>
          <w:rFonts w:hint="eastAsia" w:ascii="Times New Roman" w:hAnsi="Times New Roman"/>
          <w:color w:val="000000"/>
          <w:sz w:val="24"/>
          <w:szCs w:val="24"/>
        </w:rPr>
        <w:t xml:space="preserve">采购项目交付或者实施的时间</w:t>
      </w:r>
      <w:r>
        <w:rPr>
          <w:rFonts w:hint="eastAsia" w:ascii="宋体" w:hAnsi="宋体" w:cs="宋体"/>
          <w:color w:val="000000"/>
          <w:sz w:val="24"/>
          <w:szCs w:val="24"/>
        </w:rPr>
        <w:t xml:space="preserve">：</w:t>
      </w:r>
      <w:r>
        <w:rPr>
          <w:rFonts w:hint="eastAsia" w:ascii="宋体" w:hAnsi="宋体" w:cs="宋体"/>
          <w:color w:val="000000"/>
          <w:sz w:val="24"/>
          <w:szCs w:val="24"/>
        </w:rPr>
        <w:t xml:space="preserve">2026年11月30日前完成</w:t>
      </w:r>
      <w:r>
        <w:rPr>
          <w:rFonts w:hint="eastAsia" w:ascii="宋体" w:hAnsi="宋体" w:cs="宋体"/>
          <w:color w:val="000000"/>
          <w:sz w:val="24"/>
          <w:szCs w:val="24"/>
          <w:lang w:eastAsia="zh-CN"/>
        </w:rPr>
        <w:t xml:space="preserve">一类高层住宅建筑不少于</w:t>
      </w:r>
      <w:r>
        <w:rPr>
          <w:rFonts w:hint="eastAsia" w:ascii="宋体" w:hAnsi="宋体" w:cs="宋体"/>
          <w:color w:val="000000"/>
          <w:sz w:val="24"/>
          <w:szCs w:val="24"/>
          <w:lang w:val="en-US" w:eastAsia="zh-CN"/>
        </w:rPr>
        <w:t xml:space="preserve">403</w:t>
      </w:r>
      <w:r>
        <w:rPr>
          <w:rFonts w:hint="eastAsia" w:ascii="宋体" w:hAnsi="宋体" w:cs="宋体"/>
          <w:color w:val="000000"/>
          <w:sz w:val="24"/>
          <w:szCs w:val="24"/>
        </w:rPr>
        <w:t xml:space="preserve">套设备安装并接入监测平台</w:t>
      </w:r>
      <w:r>
        <w:rPr>
          <w:rFonts w:hint="eastAsia" w:ascii="宋体" w:hAnsi="宋体" w:cs="宋体"/>
          <w:color w:val="000000"/>
          <w:sz w:val="24"/>
          <w:szCs w:val="24"/>
          <w:lang w:eastAsia="zh-CN"/>
        </w:rPr>
        <w:t xml:space="preserve">和南通市级平台</w:t>
      </w:r>
      <w:r>
        <w:rPr>
          <w:rFonts w:hint="eastAsia" w:ascii="宋体" w:hAnsi="宋体" w:cs="宋体"/>
          <w:color w:val="000000"/>
          <w:sz w:val="24"/>
          <w:szCs w:val="24"/>
        </w:rPr>
        <w:t xml:space="preserve">，验收合格投入使用</w:t>
      </w:r>
      <w:r>
        <w:rPr>
          <w:rFonts w:hint="eastAsia" w:ascii="宋体" w:hAnsi="宋体" w:cs="宋体"/>
          <w:color w:val="000000"/>
          <w:sz w:val="24"/>
          <w:szCs w:val="24"/>
          <w:lang w:eastAsia="zh-CN"/>
        </w:rPr>
        <w:t xml:space="preserve">（其</w:t>
      </w:r>
      <w:r>
        <w:rPr>
          <w:rFonts w:hint="eastAsia" w:ascii="宋体" w:hAnsi="宋体" w:eastAsia="宋体" w:cs="宋体"/>
          <w:color w:val="000000"/>
          <w:sz w:val="24"/>
          <w:szCs w:val="24"/>
          <w:lang w:eastAsia="zh-CN"/>
        </w:rPr>
        <w:t xml:space="preserve">中</w:t>
      </w:r>
      <w:r>
        <w:rPr>
          <w:rFonts w:hint="eastAsia" w:ascii="宋体" w:hAnsi="宋体" w:eastAsia="宋体" w:cs="宋体"/>
          <w:color w:val="000000"/>
          <w:sz w:val="24"/>
          <w:szCs w:val="24"/>
        </w:rPr>
        <w:t xml:space="preserve">2026年</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月30日前完成</w:t>
      </w:r>
      <w:r>
        <w:rPr>
          <w:rFonts w:hint="eastAsia" w:ascii="宋体" w:hAnsi="宋体" w:eastAsia="宋体" w:cs="宋体"/>
          <w:color w:val="000000"/>
          <w:sz w:val="24"/>
          <w:szCs w:val="24"/>
          <w:lang w:eastAsia="zh-CN"/>
        </w:rPr>
        <w:t xml:space="preserve">一类高层住宅建筑不少于</w:t>
      </w:r>
      <w:r>
        <w:rPr>
          <w:rFonts w:hint="eastAsia" w:ascii="宋体" w:hAnsi="宋体" w:eastAsia="宋体" w:cs="宋体"/>
          <w:color w:val="000000"/>
          <w:sz w:val="24"/>
          <w:szCs w:val="24"/>
          <w:lang w:val="en-US" w:eastAsia="zh-CN"/>
        </w:rPr>
        <w:t xml:space="preserve">162</w:t>
      </w:r>
      <w:r>
        <w:rPr>
          <w:rFonts w:hint="eastAsia" w:ascii="宋体" w:hAnsi="宋体" w:eastAsia="宋体" w:cs="宋体"/>
          <w:color w:val="000000"/>
          <w:sz w:val="24"/>
          <w:szCs w:val="24"/>
        </w:rPr>
        <w:t xml:space="preserve">套设备安装并接入监测平台</w:t>
      </w:r>
      <w:r>
        <w:rPr>
          <w:rFonts w:hint="eastAsia" w:ascii="宋体" w:hAnsi="宋体" w:eastAsia="宋体" w:cs="宋体"/>
          <w:color w:val="000000"/>
          <w:sz w:val="24"/>
          <w:szCs w:val="24"/>
          <w:lang w:eastAsia="zh-CN"/>
        </w:rPr>
        <w:t xml:space="preserve">和南通市级平台</w:t>
      </w:r>
      <w:r>
        <w:rPr>
          <w:rFonts w:hint="eastAsia" w:ascii="宋体" w:hAnsi="宋体" w:eastAsia="宋体" w:cs="宋体"/>
          <w:color w:val="000000"/>
          <w:sz w:val="24"/>
          <w:szCs w:val="24"/>
        </w:rPr>
        <w:t xml:space="preserve">，验收合格投入使用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其他设备根据采购人要求于2027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2028年完成安装并接入监测平台</w:t>
      </w:r>
      <w:r>
        <w:rPr>
          <w:rFonts w:hint="eastAsia" w:ascii="宋体" w:hAnsi="宋体" w:eastAsia="宋体" w:cs="宋体"/>
          <w:color w:val="000000"/>
          <w:sz w:val="24"/>
          <w:szCs w:val="24"/>
          <w:lang w:eastAsia="zh-CN"/>
        </w:rPr>
        <w:t xml:space="preserve">和南通市级平台；</w:t>
      </w:r>
      <w:r>
        <w:rPr>
          <w:rFonts w:hint="eastAsia" w:ascii="宋体" w:hAnsi="宋体" w:eastAsia="宋体" w:cs="宋体"/>
          <w:color w:val="000000"/>
          <w:sz w:val="24"/>
          <w:szCs w:val="24"/>
        </w:rPr>
        <w:t xml:space="preserve">运维服务期限</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rPr>
      </w:r>
      <w:r/>
    </w:p>
    <w:p>
      <w:pPr>
        <w:pStyle w:val="1020"/>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5.3运维服务期限(自该项目最后一批次设备安装及配套平台验收合格之日起计)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年。 </w:t>
      </w:r>
      <w:r>
        <w:rPr>
          <w:rFonts w:hint="eastAsia" w:ascii="宋体" w:hAnsi="宋体" w:eastAsia="宋体" w:cs="宋体"/>
          <w:color w:val="000000"/>
          <w:sz w:val="24"/>
          <w:szCs w:val="24"/>
        </w:rPr>
      </w: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6.采购标的的验收标准：</w:t>
      </w:r>
      <w:r>
        <w:rPr>
          <w:rFonts w:hint="eastAsia" w:ascii="宋体" w:hAnsi="宋体" w:cs="宋体"/>
          <w:b/>
          <w:bCs/>
          <w:color w:val="000000"/>
          <w:sz w:val="24"/>
          <w:szCs w:val="24"/>
        </w:rPr>
      </w:r>
      <w:r/>
    </w:p>
    <w:p>
      <w:pPr>
        <w:pStyle w:val="1020"/>
        <w:ind w:firstLine="560"/>
        <w:spacing w:line="5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rPr>
          <w:rFonts w:hint="eastAsia" w:ascii="Times New Roman" w:hAnsi="Times New Roman"/>
          <w:color w:val="000000"/>
          <w:sz w:val="24"/>
          <w:szCs w:val="24"/>
          <w:highlight w:val="none"/>
        </w:rPr>
      </w:r>
      <w:r/>
    </w:p>
    <w:p>
      <w:pPr>
        <w:pStyle w:val="1020"/>
        <w:ind w:firstLine="480"/>
        <w:spacing w:line="480" w:lineRule="exact"/>
        <w:rPr>
          <w:rFonts w:hint="eastAsia" w:ascii="宋体" w:hAnsi="宋体" w:cs="宋体"/>
          <w:color w:val="000000"/>
          <w:spacing w:val="-5"/>
          <w:sz w:val="24"/>
          <w:szCs w:val="24"/>
        </w:rPr>
      </w:pPr>
      <w:r>
        <w:rPr>
          <w:rFonts w:hint="eastAsia" w:ascii="Times New Roman" w:hAnsi="Times New Roman" w:eastAsia="宋体" w:cs="Times New Roman"/>
          <w:color w:val="000000"/>
          <w:sz w:val="24"/>
          <w:szCs w:val="24"/>
          <w:highlight w:val="none"/>
        </w:rPr>
        <w:t xml:space="preserve">所有设备、设施</w:t>
      </w:r>
      <w:r>
        <w:rPr>
          <w:rFonts w:hint="eastAsia" w:ascii="Times New Roman" w:hAnsi="Times New Roman" w:eastAsia="宋体" w:cs="Times New Roman"/>
          <w:color w:val="000000"/>
          <w:sz w:val="24"/>
          <w:szCs w:val="24"/>
          <w:highlight w:val="none"/>
          <w:lang w:val="en-US" w:eastAsia="zh-CN"/>
        </w:rPr>
        <w:t xml:space="preserve">等</w:t>
      </w:r>
      <w:r>
        <w:rPr>
          <w:rFonts w:hint="eastAsia" w:ascii="Times New Roman" w:hAnsi="Times New Roman" w:eastAsia="宋体" w:cs="Times New Roman"/>
          <w:color w:val="000000"/>
          <w:sz w:val="24"/>
          <w:szCs w:val="24"/>
          <w:highlight w:val="none"/>
        </w:rPr>
        <w:t xml:space="preserve">符合国家/行业对应标准及招标文件约定，为全新合格正品，且具备完整的产品质保书、出厂合格证及必要的检验或试验报告等证明材料</w:t>
      </w:r>
      <w:r>
        <w:rPr>
          <w:rFonts w:hint="eastAsia" w:ascii="Times New Roman" w:hAnsi="Times New Roman" w:eastAsia="宋体" w:cs="Times New Roman"/>
          <w:color w:val="000000"/>
          <w:sz w:val="24"/>
          <w:szCs w:val="24"/>
          <w:highlight w:val="none"/>
          <w:lang w:eastAsia="zh-CN"/>
        </w:rPr>
        <w:t xml:space="preserve">。</w:t>
      </w:r>
      <w:r>
        <w:rPr>
          <w:rFonts w:hint="eastAsia" w:ascii="宋体" w:hAnsi="宋体" w:cs="宋体"/>
          <w:color w:val="000000"/>
          <w:spacing w:val="1"/>
          <w:sz w:val="24"/>
          <w:szCs w:val="24"/>
        </w:rPr>
        <w:t xml:space="preserve">每年度安装设备的质量</w:t>
      </w:r>
      <w:r>
        <w:rPr>
          <w:rFonts w:ascii="宋体" w:hAnsi="宋体" w:cs="宋体"/>
          <w:color w:val="000000"/>
          <w:spacing w:val="1"/>
          <w:sz w:val="24"/>
          <w:szCs w:val="24"/>
        </w:rPr>
        <w:t xml:space="preserve">通过</w:t>
      </w:r>
      <w:r>
        <w:rPr>
          <w:rFonts w:hint="eastAsia" w:ascii="宋体" w:hAnsi="宋体" w:cs="宋体"/>
          <w:color w:val="000000"/>
          <w:spacing w:val="1"/>
          <w:sz w:val="24"/>
          <w:szCs w:val="24"/>
        </w:rPr>
        <w:t xml:space="preserve">海安市</w:t>
      </w:r>
      <w:r>
        <w:rPr>
          <w:rFonts w:ascii="宋体" w:hAnsi="宋体" w:cs="宋体"/>
          <w:color w:val="000000"/>
          <w:spacing w:val="1"/>
          <w:sz w:val="24"/>
          <w:szCs w:val="24"/>
        </w:rPr>
        <w:t xml:space="preserve">住建局组织</w:t>
      </w:r>
      <w:r>
        <w:rPr>
          <w:rFonts w:hint="eastAsia" w:ascii="宋体" w:hAnsi="宋体" w:cs="宋体"/>
          <w:color w:val="000000"/>
          <w:spacing w:val="1"/>
          <w:sz w:val="24"/>
          <w:szCs w:val="24"/>
        </w:rPr>
        <w:t xml:space="preserve">的</w:t>
      </w:r>
      <w:r>
        <w:rPr>
          <w:rFonts w:ascii="宋体" w:hAnsi="宋体" w:cs="宋体"/>
          <w:color w:val="000000"/>
          <w:spacing w:val="-5"/>
          <w:sz w:val="24"/>
          <w:szCs w:val="24"/>
        </w:rPr>
        <w:t xml:space="preserve">验收</w:t>
      </w:r>
      <w:r>
        <w:rPr>
          <w:rFonts w:hint="eastAsia" w:ascii="宋体" w:hAnsi="宋体" w:cs="宋体"/>
          <w:color w:val="000000"/>
          <w:spacing w:val="-5"/>
          <w:sz w:val="24"/>
          <w:szCs w:val="24"/>
        </w:rPr>
        <w:t xml:space="preserve">。</w:t>
      </w:r>
      <w:r>
        <w:rPr>
          <w:rFonts w:hint="eastAsia" w:ascii="宋体" w:hAnsi="宋体" w:cs="宋体"/>
          <w:color w:val="000000"/>
          <w:spacing w:val="-5"/>
          <w:sz w:val="24"/>
          <w:szCs w:val="24"/>
        </w:rPr>
      </w: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7.采购标的的其他技术、服务等要求：</w:t>
      </w:r>
      <w:r>
        <w:rPr>
          <w:rFonts w:hint="eastAsia" w:ascii="宋体" w:hAnsi="宋体" w:cs="宋体"/>
          <w:b/>
          <w:bCs/>
          <w:color w:val="000000"/>
          <w:sz w:val="24"/>
          <w:szCs w:val="24"/>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7.1运维服务要求</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（一）日常运维内容</w:t>
      </w:r>
      <w:r>
        <w:rPr>
          <w:rFonts w:hint="eastAsia" w:ascii="Times New Roman" w:hAnsi="Times New Roman" w:eastAsia="宋体" w:cs="Times New Roman"/>
          <w:color w:val="000000"/>
          <w:sz w:val="24"/>
          <w:szCs w:val="24"/>
          <w:highlight w:val="none"/>
        </w:rPr>
      </w:r>
      <w:r/>
    </w:p>
    <w:p>
      <w:pPr>
        <w:pStyle w:val="1020"/>
        <w:spacing w:line="130" w:lineRule="auto"/>
        <w:rPr>
          <w:rFonts w:ascii="Arial"/>
          <w:color w:val="000000"/>
          <w:sz w:val="2"/>
        </w:rPr>
      </w:pPr>
      <w:r>
        <w:rPr>
          <w:rFonts w:ascii="Arial"/>
          <w:color w:val="000000"/>
          <w:sz w:val="2"/>
        </w:rPr>
      </w:r>
      <w:r/>
    </w:p>
    <w:tbl>
      <w:tblPr>
        <w:tblW w:w="8336" w:type="dxa"/>
        <w:tblInd w:w="64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8"/>
        <w:gridCol w:w="1971"/>
        <w:gridCol w:w="4537"/>
      </w:tblGrid>
      <w:tr>
        <w:trPr>
          <w:trHeight w:val="357"/>
        </w:trPr>
        <w:tc>
          <w:tcPr>
            <w:tcW w:w="1828" w:type="dxa"/>
            <w:vAlign w:val="top"/>
            <w:textDirection w:val="lrTb"/>
            <w:noWrap w:val="false"/>
          </w:tcPr>
          <w:p>
            <w:pPr>
              <w:pStyle w:val="1048"/>
              <w:ind w:left="556"/>
              <w:spacing w:before="120" w:line="213" w:lineRule="auto"/>
              <w:rPr>
                <w:color w:val="000000"/>
              </w:rPr>
            </w:pPr>
            <w:r>
              <w:rPr>
                <w:color w:val="000000"/>
                <w:spacing w:val="-3"/>
              </w:rPr>
              <w:t xml:space="preserve">服务项</w:t>
            </w:r>
            <w:r>
              <w:rPr>
                <w:color w:val="000000"/>
              </w:rPr>
            </w:r>
            <w:r/>
          </w:p>
        </w:tc>
        <w:tc>
          <w:tcPr>
            <w:tcW w:w="1971" w:type="dxa"/>
            <w:vAlign w:val="top"/>
            <w:textDirection w:val="lrTb"/>
            <w:noWrap w:val="false"/>
          </w:tcPr>
          <w:p>
            <w:pPr>
              <w:pStyle w:val="1048"/>
              <w:ind w:left="753"/>
              <w:spacing w:before="120" w:line="213" w:lineRule="auto"/>
              <w:rPr>
                <w:color w:val="000000"/>
              </w:rPr>
            </w:pPr>
            <w:r>
              <w:rPr>
                <w:color w:val="000000"/>
                <w:spacing w:val="-3"/>
              </w:rPr>
              <w:t xml:space="preserve">频次</w:t>
            </w:r>
            <w:r>
              <w:rPr>
                <w:color w:val="000000"/>
              </w:rPr>
            </w:r>
            <w:r/>
          </w:p>
        </w:tc>
        <w:tc>
          <w:tcPr>
            <w:tcW w:w="4537" w:type="dxa"/>
            <w:vAlign w:val="top"/>
            <w:textDirection w:val="lrTb"/>
            <w:noWrap w:val="false"/>
          </w:tcPr>
          <w:p>
            <w:pPr>
              <w:pStyle w:val="1048"/>
              <w:ind w:left="2061"/>
              <w:spacing w:before="120" w:line="213" w:lineRule="auto"/>
              <w:rPr>
                <w:color w:val="000000"/>
              </w:rPr>
            </w:pPr>
            <w:r>
              <w:rPr>
                <w:color w:val="000000"/>
                <w:spacing w:val="-10"/>
              </w:rPr>
              <w:t xml:space="preserve">内容</w:t>
            </w:r>
            <w:r>
              <w:rPr>
                <w:color w:val="000000"/>
              </w:rPr>
            </w:r>
            <w:r/>
          </w:p>
        </w:tc>
      </w:tr>
      <w:tr>
        <w:trPr>
          <w:trHeight w:val="342"/>
        </w:trPr>
        <w:tc>
          <w:tcPr>
            <w:tcW w:w="1828" w:type="dxa"/>
            <w:vAlign w:val="top"/>
            <w:textDirection w:val="lrTb"/>
            <w:noWrap w:val="false"/>
          </w:tcPr>
          <w:p>
            <w:pPr>
              <w:pStyle w:val="1048"/>
              <w:ind w:left="435"/>
              <w:spacing w:before="121" w:line="212" w:lineRule="auto"/>
              <w:rPr>
                <w:color w:val="000000"/>
              </w:rPr>
            </w:pPr>
            <w:r>
              <w:rPr>
                <w:color w:val="000000"/>
                <w:spacing w:val="-2"/>
              </w:rPr>
              <w:t xml:space="preserve">平台监控</w:t>
            </w:r>
            <w:r>
              <w:rPr>
                <w:color w:val="000000"/>
              </w:rPr>
            </w:r>
            <w:r/>
          </w:p>
        </w:tc>
        <w:tc>
          <w:tcPr>
            <w:tcW w:w="1971" w:type="dxa"/>
            <w:vAlign w:val="top"/>
            <w:textDirection w:val="lrTb"/>
            <w:noWrap w:val="false"/>
          </w:tcPr>
          <w:p>
            <w:pPr>
              <w:pStyle w:val="1048"/>
              <w:ind w:left="398"/>
              <w:spacing w:before="121" w:line="212" w:lineRule="auto"/>
              <w:rPr>
                <w:color w:val="000000"/>
              </w:rPr>
            </w:pPr>
            <w:r>
              <w:rPr>
                <w:color w:val="000000"/>
                <w:spacing w:val="-4"/>
              </w:rPr>
              <w:t xml:space="preserve">7</w:t>
            </w:r>
            <w:r>
              <w:rPr>
                <w:rFonts w:ascii="MS Gothic" w:hAnsi="MS Gothic" w:eastAsia="MS Gothic" w:cs="MS Gothic"/>
                <w:color w:val="000000"/>
                <w:spacing w:val="-4"/>
              </w:rPr>
              <w:t xml:space="preserve">☓</w:t>
            </w:r>
            <w:r>
              <w:rPr>
                <w:color w:val="000000"/>
                <w:spacing w:val="-4"/>
              </w:rPr>
              <w:t xml:space="preserve">24小时</w:t>
            </w:r>
            <w:r>
              <w:rPr>
                <w:color w:val="000000"/>
              </w:rPr>
            </w:r>
            <w:r/>
          </w:p>
        </w:tc>
        <w:tc>
          <w:tcPr>
            <w:tcW w:w="4537" w:type="dxa"/>
            <w:vAlign w:val="top"/>
            <w:textDirection w:val="lrTb"/>
            <w:noWrap w:val="false"/>
          </w:tcPr>
          <w:p>
            <w:pPr>
              <w:pStyle w:val="1048"/>
              <w:ind w:left="1317"/>
              <w:spacing w:before="121" w:line="212" w:lineRule="auto"/>
              <w:rPr>
                <w:color w:val="000000"/>
              </w:rPr>
            </w:pPr>
            <w:r>
              <w:rPr>
                <w:color w:val="000000"/>
                <w:spacing w:val="-2"/>
              </w:rPr>
              <w:t xml:space="preserve">系统运行状态监控</w:t>
            </w:r>
            <w:r>
              <w:rPr>
                <w:color w:val="000000"/>
              </w:rPr>
            </w:r>
            <w:r/>
          </w:p>
        </w:tc>
      </w:tr>
      <w:tr>
        <w:trPr>
          <w:trHeight w:val="322"/>
        </w:trPr>
        <w:tc>
          <w:tcPr>
            <w:tcW w:w="1828" w:type="dxa"/>
            <w:vAlign w:val="top"/>
            <w:textDirection w:val="lrTb"/>
            <w:noWrap w:val="false"/>
          </w:tcPr>
          <w:p>
            <w:pPr>
              <w:pStyle w:val="1048"/>
              <w:ind w:left="438"/>
              <w:spacing w:before="117" w:line="211" w:lineRule="auto"/>
              <w:rPr>
                <w:color w:val="000000"/>
              </w:rPr>
            </w:pPr>
            <w:r>
              <w:rPr>
                <w:color w:val="000000"/>
                <w:spacing w:val="-3"/>
              </w:rPr>
              <w:t xml:space="preserve">数据巡检</w:t>
            </w:r>
            <w:r>
              <w:rPr>
                <w:color w:val="000000"/>
              </w:rPr>
            </w:r>
            <w:r/>
          </w:p>
        </w:tc>
        <w:tc>
          <w:tcPr>
            <w:tcW w:w="1971" w:type="dxa"/>
            <w:vAlign w:val="top"/>
            <w:textDirection w:val="lrTb"/>
            <w:noWrap w:val="false"/>
          </w:tcPr>
          <w:p>
            <w:pPr>
              <w:pStyle w:val="1048"/>
              <w:ind w:left="752"/>
              <w:spacing w:before="117" w:line="211" w:lineRule="auto"/>
              <w:rPr>
                <w:color w:val="000000"/>
              </w:rPr>
            </w:pPr>
            <w:r>
              <w:rPr>
                <w:color w:val="000000"/>
                <w:spacing w:val="-3"/>
              </w:rPr>
              <w:t xml:space="preserve">每日</w:t>
            </w:r>
            <w:r>
              <w:rPr>
                <w:color w:val="000000"/>
              </w:rPr>
            </w:r>
            <w:r/>
          </w:p>
        </w:tc>
        <w:tc>
          <w:tcPr>
            <w:tcW w:w="4537" w:type="dxa"/>
            <w:vAlign w:val="top"/>
            <w:textDirection w:val="lrTb"/>
            <w:noWrap w:val="false"/>
          </w:tcPr>
          <w:p>
            <w:pPr>
              <w:pStyle w:val="1048"/>
              <w:ind w:left="833"/>
              <w:spacing w:before="117" w:line="211" w:lineRule="auto"/>
              <w:rPr>
                <w:color w:val="000000"/>
              </w:rPr>
            </w:pPr>
            <w:r>
              <w:rPr>
                <w:color w:val="000000"/>
                <w:spacing w:val="-1"/>
              </w:rPr>
              <w:t xml:space="preserve">数据完整性、异常数据检查</w:t>
            </w:r>
            <w:r>
              <w:rPr>
                <w:color w:val="000000"/>
              </w:rPr>
            </w:r>
            <w:r/>
          </w:p>
        </w:tc>
      </w:tr>
      <w:tr>
        <w:trPr>
          <w:trHeight w:val="327"/>
        </w:trPr>
        <w:tc>
          <w:tcPr>
            <w:tcW w:w="1828" w:type="dxa"/>
            <w:vAlign w:val="top"/>
            <w:textDirection w:val="lrTb"/>
            <w:noWrap w:val="false"/>
          </w:tcPr>
          <w:p>
            <w:pPr>
              <w:pStyle w:val="1048"/>
              <w:ind w:left="440"/>
              <w:spacing w:before="118" w:line="214" w:lineRule="auto"/>
              <w:rPr>
                <w:color w:val="000000"/>
              </w:rPr>
            </w:pPr>
            <w:r>
              <w:rPr>
                <w:color w:val="000000"/>
                <w:spacing w:val="-3"/>
              </w:rPr>
              <w:t xml:space="preserve">设备巡检</w:t>
            </w:r>
            <w:r>
              <w:rPr>
                <w:color w:val="000000"/>
              </w:rPr>
            </w:r>
            <w:r/>
          </w:p>
        </w:tc>
        <w:tc>
          <w:tcPr>
            <w:tcW w:w="1971" w:type="dxa"/>
            <w:vAlign w:val="top"/>
            <w:textDirection w:val="lrTb"/>
            <w:noWrap w:val="false"/>
          </w:tcPr>
          <w:p>
            <w:pPr>
              <w:pStyle w:val="1048"/>
              <w:ind w:left="752"/>
              <w:spacing w:before="118" w:line="214" w:lineRule="auto"/>
              <w:rPr>
                <w:color w:val="000000"/>
              </w:rPr>
            </w:pPr>
            <w:r>
              <w:rPr>
                <w:color w:val="000000"/>
                <w:spacing w:val="-3"/>
              </w:rPr>
              <w:t xml:space="preserve">每月</w:t>
            </w:r>
            <w:r>
              <w:rPr>
                <w:color w:val="000000"/>
              </w:rPr>
            </w:r>
            <w:r/>
          </w:p>
        </w:tc>
        <w:tc>
          <w:tcPr>
            <w:tcW w:w="4537" w:type="dxa"/>
            <w:vAlign w:val="top"/>
            <w:textDirection w:val="lrTb"/>
            <w:noWrap w:val="false"/>
          </w:tcPr>
          <w:p>
            <w:pPr>
              <w:pStyle w:val="1048"/>
              <w:ind w:left="951"/>
              <w:spacing w:before="118" w:line="214" w:lineRule="auto"/>
              <w:rPr>
                <w:color w:val="000000"/>
              </w:rPr>
            </w:pPr>
            <w:r>
              <w:rPr>
                <w:color w:val="000000"/>
                <w:spacing w:val="-1"/>
              </w:rPr>
              <w:t xml:space="preserve">在线率、故障率统计分析</w:t>
            </w:r>
            <w:r>
              <w:rPr>
                <w:color w:val="000000"/>
              </w:rPr>
            </w:r>
            <w:r/>
          </w:p>
        </w:tc>
      </w:tr>
      <w:tr>
        <w:trPr>
          <w:trHeight w:val="308"/>
        </w:trPr>
        <w:tc>
          <w:tcPr>
            <w:tcW w:w="1828" w:type="dxa"/>
            <w:vAlign w:val="top"/>
            <w:textDirection w:val="lrTb"/>
            <w:noWrap w:val="false"/>
          </w:tcPr>
          <w:p>
            <w:pPr>
              <w:pStyle w:val="1048"/>
              <w:ind w:left="438"/>
              <w:spacing w:before="120" w:line="210" w:lineRule="auto"/>
              <w:rPr>
                <w:color w:val="000000"/>
              </w:rPr>
            </w:pPr>
            <w:r>
              <w:rPr>
                <w:color w:val="000000"/>
                <w:spacing w:val="-3"/>
              </w:rPr>
              <w:t xml:space="preserve">现场校验</w:t>
            </w:r>
            <w:r>
              <w:rPr>
                <w:color w:val="000000"/>
              </w:rPr>
            </w:r>
            <w:r/>
          </w:p>
        </w:tc>
        <w:tc>
          <w:tcPr>
            <w:tcW w:w="1971" w:type="dxa"/>
            <w:vAlign w:val="top"/>
            <w:textDirection w:val="lrTb"/>
            <w:noWrap w:val="false"/>
          </w:tcPr>
          <w:p>
            <w:pPr>
              <w:pStyle w:val="1048"/>
              <w:ind w:left="632"/>
              <w:spacing w:before="120" w:line="210" w:lineRule="auto"/>
              <w:rPr>
                <w:color w:val="000000"/>
              </w:rPr>
            </w:pPr>
            <w:r>
              <w:rPr>
                <w:color w:val="000000"/>
                <w:spacing w:val="-3"/>
              </w:rPr>
              <w:t xml:space="preserve">每季度</w:t>
            </w:r>
            <w:r>
              <w:rPr>
                <w:color w:val="000000"/>
              </w:rPr>
            </w:r>
            <w:r/>
          </w:p>
        </w:tc>
        <w:tc>
          <w:tcPr>
            <w:tcW w:w="4537" w:type="dxa"/>
            <w:vAlign w:val="top"/>
            <w:textDirection w:val="lrTb"/>
            <w:noWrap w:val="false"/>
          </w:tcPr>
          <w:p>
            <w:pPr>
              <w:pStyle w:val="1048"/>
              <w:ind w:left="1193"/>
              <w:spacing w:before="120" w:line="210" w:lineRule="auto"/>
              <w:rPr>
                <w:color w:val="000000"/>
              </w:rPr>
            </w:pPr>
            <w:r>
              <w:rPr>
                <w:color w:val="000000"/>
                <w:spacing w:val="-2"/>
              </w:rPr>
              <w:t xml:space="preserve">标准压力表比对校验</w:t>
            </w:r>
            <w:r>
              <w:rPr>
                <w:color w:val="000000"/>
              </w:rPr>
            </w:r>
            <w:r/>
          </w:p>
        </w:tc>
      </w:tr>
      <w:tr>
        <w:trPr>
          <w:trHeight w:val="322"/>
        </w:trPr>
        <w:tc>
          <w:tcPr>
            <w:tcW w:w="1828" w:type="dxa"/>
            <w:vAlign w:val="top"/>
            <w:textDirection w:val="lrTb"/>
            <w:noWrap w:val="false"/>
          </w:tcPr>
          <w:p>
            <w:pPr>
              <w:pStyle w:val="1048"/>
              <w:ind w:left="440"/>
              <w:spacing w:before="119" w:line="217" w:lineRule="auto"/>
              <w:rPr>
                <w:color w:val="000000"/>
              </w:rPr>
            </w:pPr>
            <w:r>
              <w:rPr>
                <w:color w:val="000000"/>
                <w:spacing w:val="-3"/>
              </w:rPr>
              <w:t xml:space="preserve">故障处理</w:t>
            </w:r>
            <w:r>
              <w:rPr>
                <w:color w:val="000000"/>
              </w:rPr>
            </w:r>
            <w:r/>
          </w:p>
        </w:tc>
        <w:tc>
          <w:tcPr>
            <w:tcW w:w="1971" w:type="dxa"/>
            <w:vAlign w:val="top"/>
            <w:textDirection w:val="lrTb"/>
            <w:noWrap w:val="false"/>
          </w:tcPr>
          <w:p>
            <w:pPr>
              <w:pStyle w:val="1048"/>
              <w:ind w:left="770"/>
              <w:spacing w:before="119" w:line="217" w:lineRule="auto"/>
              <w:rPr>
                <w:color w:val="000000"/>
              </w:rPr>
            </w:pPr>
            <w:r>
              <w:rPr>
                <w:color w:val="000000"/>
                <w:spacing w:val="-7"/>
              </w:rPr>
              <w:t xml:space="preserve">即时</w:t>
            </w:r>
            <w:r>
              <w:rPr>
                <w:color w:val="000000"/>
              </w:rPr>
            </w:r>
            <w:r/>
          </w:p>
        </w:tc>
        <w:tc>
          <w:tcPr>
            <w:tcW w:w="4537" w:type="dxa"/>
            <w:vAlign w:val="top"/>
            <w:textDirection w:val="lrTb"/>
            <w:noWrap w:val="false"/>
          </w:tcPr>
          <w:p>
            <w:pPr>
              <w:pStyle w:val="1048"/>
              <w:ind w:left="657"/>
              <w:spacing w:before="119" w:line="217" w:lineRule="auto"/>
              <w:rPr>
                <w:color w:val="000000"/>
              </w:rPr>
            </w:pPr>
            <w:r>
              <w:rPr>
                <w:color w:val="000000"/>
                <w:spacing w:val="-3"/>
              </w:rPr>
              <w:t xml:space="preserve">24</w:t>
            </w:r>
            <w:r>
              <w:rPr>
                <w:color w:val="000000"/>
                <w:spacing w:val="-43"/>
              </w:rPr>
              <w:t xml:space="preserve"> </w:t>
            </w:r>
            <w:r>
              <w:rPr>
                <w:color w:val="000000"/>
                <w:spacing w:val="-3"/>
              </w:rPr>
              <w:t xml:space="preserve">小时内响应，72</w:t>
            </w:r>
            <w:r>
              <w:rPr>
                <w:color w:val="000000"/>
                <w:spacing w:val="-46"/>
              </w:rPr>
              <w:t xml:space="preserve"> </w:t>
            </w:r>
            <w:r>
              <w:rPr>
                <w:color w:val="000000"/>
                <w:spacing w:val="-3"/>
              </w:rPr>
              <w:t xml:space="preserve">小时内修复</w:t>
            </w:r>
            <w:r>
              <w:rPr>
                <w:color w:val="000000"/>
              </w:rPr>
            </w:r>
            <w:r/>
          </w:p>
        </w:tc>
      </w:tr>
    </w:tbl>
    <w:p>
      <w:pPr>
        <w:pStyle w:val="1020"/>
        <w:ind w:firstLine="56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（二）运维服务绩效</w:t>
      </w:r>
      <w:r>
        <w:rPr>
          <w:rFonts w:hint="eastAsia" w:ascii="Times New Roman" w:hAnsi="Times New Roman" w:eastAsia="宋体" w:cs="Times New Roman"/>
          <w:color w:val="000000"/>
          <w:sz w:val="24"/>
          <w:szCs w:val="24"/>
          <w:highlight w:val="none"/>
          <w:lang w:eastAsia="zh-CN"/>
        </w:rPr>
        <w:t xml:space="preserve">考核</w:t>
      </w:r>
      <w:r>
        <w:rPr>
          <w:rFonts w:ascii="Times New Roman" w:hAnsi="Times New Roman" w:eastAsia="宋体" w:cs="Times New Roman"/>
          <w:color w:val="000000"/>
          <w:sz w:val="24"/>
          <w:szCs w:val="24"/>
          <w:highlight w:val="none"/>
        </w:rPr>
        <w:t xml:space="preserve">及考核指标</w:t>
      </w:r>
      <w:r>
        <w:rPr>
          <w:rFonts w:ascii="Times New Roman" w:hAnsi="Times New Roman" w:eastAsia="宋体" w:cs="Times New Roman"/>
          <w:color w:val="000000"/>
          <w:sz w:val="24"/>
          <w:szCs w:val="24"/>
          <w:highlight w:val="none"/>
        </w:rPr>
      </w:r>
      <w:r/>
    </w:p>
    <w:p>
      <w:pPr>
        <w:pStyle w:val="1020"/>
        <w:spacing w:line="81" w:lineRule="auto"/>
        <w:rPr>
          <w:rFonts w:ascii="Arial"/>
          <w:color w:val="000000"/>
          <w:sz w:val="2"/>
          <w:szCs w:val="22"/>
        </w:rPr>
      </w:pPr>
      <w:r>
        <w:rPr>
          <w:rFonts w:ascii="Arial"/>
          <w:color w:val="000000"/>
          <w:sz w:val="2"/>
          <w:szCs w:val="22"/>
        </w:rPr>
      </w:r>
      <w:r/>
    </w:p>
    <w:tbl>
      <w:tblPr>
        <w:tblW w:w="8425" w:type="dxa"/>
        <w:tblInd w:w="5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45"/>
        <w:gridCol w:w="1305"/>
        <w:gridCol w:w="5175"/>
      </w:tblGrid>
      <w:tr>
        <w:trPr>
          <w:trHeight w:val="412"/>
        </w:trPr>
        <w:tc>
          <w:tcPr>
            <w:tcW w:w="1945" w:type="dxa"/>
            <w:vAlign w:val="center"/>
            <w:textDirection w:val="lrTb"/>
            <w:noWrap w:val="false"/>
          </w:tcPr>
          <w:p>
            <w:pPr>
              <w:pStyle w:val="1048"/>
              <w:jc w:val="center"/>
              <w:spacing w:before="119" w:line="217" w:lineRule="auto"/>
              <w:rPr>
                <w:color w:val="000000"/>
                <w:sz w:val="24"/>
                <w:szCs w:val="24"/>
              </w:rPr>
            </w:pPr>
            <w:r>
              <w:rPr>
                <w:color w:val="000000"/>
                <w:spacing w:val="-4"/>
                <w:sz w:val="24"/>
                <w:szCs w:val="24"/>
              </w:rPr>
              <w:t xml:space="preserve">指标</w:t>
            </w:r>
            <w:r>
              <w:rPr>
                <w:color w:val="000000"/>
                <w:sz w:val="24"/>
                <w:szCs w:val="24"/>
              </w:rPr>
            </w:r>
            <w:r/>
          </w:p>
        </w:tc>
        <w:tc>
          <w:tcPr>
            <w:tcW w:w="1305" w:type="dxa"/>
            <w:vAlign w:val="center"/>
            <w:textDirection w:val="lrTb"/>
            <w:noWrap w:val="false"/>
          </w:tcPr>
          <w:p>
            <w:pPr>
              <w:pStyle w:val="1048"/>
              <w:jc w:val="center"/>
              <w:spacing w:before="119" w:line="217" w:lineRule="auto"/>
              <w:rPr>
                <w:color w:val="000000"/>
                <w:sz w:val="24"/>
                <w:szCs w:val="24"/>
              </w:rPr>
            </w:pPr>
            <w:r>
              <w:rPr>
                <w:color w:val="000000"/>
                <w:spacing w:val="-2"/>
                <w:sz w:val="24"/>
                <w:szCs w:val="24"/>
              </w:rPr>
              <w:t xml:space="preserve">考核标准</w:t>
            </w:r>
            <w:r>
              <w:rPr>
                <w:color w:val="000000"/>
                <w:sz w:val="24"/>
                <w:szCs w:val="24"/>
              </w:rPr>
            </w:r>
            <w:r/>
          </w:p>
        </w:tc>
        <w:tc>
          <w:tcPr>
            <w:tcW w:w="5175" w:type="dxa"/>
            <w:vAlign w:val="center"/>
            <w:textDirection w:val="lrTb"/>
            <w:noWrap w:val="false"/>
          </w:tcPr>
          <w:p>
            <w:pPr>
              <w:pStyle w:val="1048"/>
              <w:jc w:val="center"/>
              <w:spacing w:before="119" w:line="217" w:lineRule="auto"/>
              <w:rPr>
                <w:color w:val="000000"/>
                <w:spacing w:val="-2"/>
                <w:sz w:val="24"/>
                <w:szCs w:val="24"/>
                <w:lang w:eastAsia="zh-CN"/>
              </w:rPr>
            </w:pPr>
            <w:r>
              <w:rPr>
                <w:color w:val="000000"/>
                <w:spacing w:val="-2"/>
                <w:sz w:val="24"/>
                <w:szCs w:val="24"/>
                <w:lang w:eastAsia="zh-CN"/>
              </w:rPr>
              <w:t xml:space="preserve">考核办法</w:t>
            </w:r>
            <w:r>
              <w:rPr>
                <w:color w:val="000000"/>
                <w:spacing w:val="-2"/>
                <w:sz w:val="24"/>
                <w:szCs w:val="24"/>
                <w:lang w:eastAsia="zh-CN"/>
              </w:rPr>
            </w:r>
            <w:r/>
          </w:p>
        </w:tc>
      </w:tr>
      <w:tr>
        <w:trPr>
          <w:trHeight w:val="1802"/>
        </w:trPr>
        <w:tc>
          <w:tcPr>
            <w:tcW w:w="1945" w:type="dxa"/>
            <w:vAlign w:val="center"/>
            <w:textDirection w:val="lrTb"/>
            <w:noWrap w:val="false"/>
          </w:tcPr>
          <w:p>
            <w:pPr>
              <w:pStyle w:val="1048"/>
              <w:jc w:val="center"/>
              <w:spacing w:before="116" w:line="216" w:lineRule="auto"/>
              <w:rPr>
                <w:color w:val="000000"/>
                <w:sz w:val="24"/>
                <w:szCs w:val="24"/>
              </w:rPr>
            </w:pPr>
            <w:r>
              <w:rPr>
                <w:color w:val="000000"/>
                <w:spacing w:val="-3"/>
                <w:sz w:val="24"/>
                <w:szCs w:val="24"/>
              </w:rPr>
              <w:t xml:space="preserve">设备在线率</w:t>
            </w:r>
            <w:r>
              <w:rPr>
                <w:color w:val="000000"/>
                <w:sz w:val="24"/>
                <w:szCs w:val="24"/>
              </w:rPr>
            </w:r>
            <w:r/>
          </w:p>
        </w:tc>
        <w:tc>
          <w:tcPr>
            <w:tcW w:w="1305" w:type="dxa"/>
            <w:vAlign w:val="center"/>
            <w:textDirection w:val="lrTb"/>
            <w:noWrap w:val="false"/>
          </w:tcPr>
          <w:p>
            <w:pPr>
              <w:pStyle w:val="1048"/>
              <w:jc w:val="center"/>
              <w:spacing w:before="116" w:line="216" w:lineRule="auto"/>
              <w:rPr>
                <w:color w:val="000000"/>
                <w:sz w:val="24"/>
                <w:szCs w:val="24"/>
              </w:rPr>
            </w:pPr>
            <w:r>
              <w:rPr>
                <w:color w:val="000000"/>
                <w:spacing w:val="-9"/>
                <w:sz w:val="24"/>
                <w:szCs w:val="24"/>
              </w:rPr>
              <w:t xml:space="preserve">≥98%</w:t>
            </w:r>
            <w:r>
              <w:rPr>
                <w:color w:val="000000"/>
                <w:sz w:val="24"/>
                <w:szCs w:val="24"/>
              </w:rPr>
            </w:r>
            <w:r/>
          </w:p>
        </w:tc>
        <w:tc>
          <w:tcPr>
            <w:tcW w:w="5175" w:type="dxa"/>
            <w:vAlign w:val="center"/>
            <w:textDirection w:val="lrTb"/>
            <w:noWrap w:val="false"/>
          </w:tcPr>
          <w:p>
            <w:pPr>
              <w:pStyle w:val="1048"/>
              <w:jc w:val="center"/>
              <w:spacing w:before="116" w:line="216" w:lineRule="auto"/>
              <w:rPr>
                <w:color w:val="000000"/>
                <w:spacing w:val="-9"/>
                <w:sz w:val="24"/>
                <w:szCs w:val="24"/>
                <w:lang w:eastAsia="zh-CN"/>
              </w:rPr>
            </w:pPr>
            <w:r>
              <w:rPr>
                <w:color w:val="000000"/>
                <w:spacing w:val="-9"/>
                <w:sz w:val="24"/>
                <w:szCs w:val="24"/>
                <w:lang w:eastAsia="zh-CN"/>
              </w:rPr>
              <w:t xml:space="preserve">每月随机抽查</w:t>
            </w:r>
            <w:r>
              <w:rPr>
                <w:rFonts w:hint="eastAsia"/>
                <w:color w:val="000000"/>
                <w:spacing w:val="-9"/>
                <w:sz w:val="24"/>
                <w:szCs w:val="24"/>
                <w:lang w:val="en-US" w:eastAsia="zh-CN"/>
              </w:rPr>
              <w:t xml:space="preserve">2</w:t>
            </w:r>
            <w:r>
              <w:rPr>
                <w:color w:val="000000"/>
                <w:spacing w:val="-9"/>
                <w:sz w:val="24"/>
                <w:szCs w:val="24"/>
                <w:lang w:eastAsia="zh-CN"/>
              </w:rPr>
              <w:t xml:space="preserve">次，95%</w:t>
            </w:r>
            <w:r>
              <w:rPr>
                <w:color w:val="000000"/>
                <w:spacing w:val="-7"/>
                <w:sz w:val="24"/>
                <w:szCs w:val="24"/>
              </w:rPr>
              <w:t xml:space="preserve">≤</w:t>
            </w:r>
            <w:r>
              <w:rPr>
                <w:color w:val="000000"/>
                <w:spacing w:val="-9"/>
                <w:sz w:val="24"/>
                <w:szCs w:val="24"/>
                <w:lang w:eastAsia="zh-CN"/>
              </w:rPr>
              <w:t xml:space="preserve">在线率</w:t>
            </w:r>
            <w:r>
              <w:rPr>
                <w:color w:val="000000"/>
                <w:spacing w:val="-7"/>
                <w:sz w:val="24"/>
                <w:szCs w:val="24"/>
                <w:lang w:eastAsia="zh-CN"/>
              </w:rPr>
              <w:t xml:space="preserve">&lt;98%，每次扣0.2分；</w:t>
            </w:r>
            <w:r>
              <w:rPr>
                <w:color w:val="000000"/>
                <w:spacing w:val="-9"/>
                <w:sz w:val="24"/>
                <w:szCs w:val="24"/>
                <w:lang w:eastAsia="zh-CN"/>
              </w:rPr>
              <w:t xml:space="preserve">90%</w:t>
            </w:r>
            <w:r>
              <w:rPr>
                <w:color w:val="000000"/>
                <w:spacing w:val="-7"/>
                <w:sz w:val="24"/>
                <w:szCs w:val="24"/>
              </w:rPr>
              <w:t xml:space="preserve">≤</w:t>
            </w:r>
            <w:r>
              <w:rPr>
                <w:color w:val="000000"/>
                <w:spacing w:val="-9"/>
                <w:sz w:val="24"/>
                <w:szCs w:val="24"/>
                <w:lang w:eastAsia="zh-CN"/>
              </w:rPr>
              <w:t xml:space="preserve">在线率</w:t>
            </w:r>
            <w:r>
              <w:rPr>
                <w:color w:val="000000"/>
                <w:spacing w:val="-7"/>
                <w:sz w:val="24"/>
                <w:szCs w:val="24"/>
                <w:lang w:eastAsia="zh-CN"/>
              </w:rPr>
              <w:t xml:space="preserve">&lt;95%，每次扣0.5分；</w:t>
            </w:r>
            <w:r>
              <w:rPr>
                <w:color w:val="000000"/>
                <w:spacing w:val="-9"/>
                <w:sz w:val="24"/>
                <w:szCs w:val="24"/>
                <w:lang w:eastAsia="zh-CN"/>
              </w:rPr>
              <w:t xml:space="preserve">80%</w:t>
            </w:r>
            <w:r>
              <w:rPr>
                <w:color w:val="000000"/>
                <w:spacing w:val="-7"/>
                <w:sz w:val="24"/>
                <w:szCs w:val="24"/>
              </w:rPr>
              <w:t xml:space="preserve">≤</w:t>
            </w:r>
            <w:r>
              <w:rPr>
                <w:color w:val="000000"/>
                <w:spacing w:val="-9"/>
                <w:sz w:val="24"/>
                <w:szCs w:val="24"/>
                <w:lang w:eastAsia="zh-CN"/>
              </w:rPr>
              <w:t xml:space="preserve">在线率</w:t>
            </w:r>
            <w:r>
              <w:rPr>
                <w:color w:val="000000"/>
                <w:spacing w:val="-7"/>
                <w:sz w:val="24"/>
                <w:szCs w:val="24"/>
                <w:lang w:eastAsia="zh-CN"/>
              </w:rPr>
              <w:t xml:space="preserve">&lt;90%，每次扣1分；</w:t>
            </w:r>
            <w:r>
              <w:rPr>
                <w:color w:val="000000"/>
                <w:spacing w:val="-9"/>
                <w:sz w:val="24"/>
                <w:szCs w:val="24"/>
                <w:lang w:eastAsia="zh-CN"/>
              </w:rPr>
              <w:t xml:space="preserve">在线率</w:t>
            </w:r>
            <w:r>
              <w:rPr>
                <w:color w:val="000000"/>
                <w:spacing w:val="-7"/>
                <w:sz w:val="24"/>
                <w:szCs w:val="24"/>
                <w:lang w:eastAsia="zh-CN"/>
              </w:rPr>
              <w:t xml:space="preserve">&lt;80%，每次扣3分。</w:t>
            </w:r>
            <w:r>
              <w:rPr>
                <w:color w:val="000000"/>
                <w:spacing w:val="-9"/>
                <w:sz w:val="24"/>
                <w:szCs w:val="24"/>
                <w:lang w:eastAsia="zh-CN"/>
              </w:rPr>
            </w:r>
            <w:r/>
          </w:p>
        </w:tc>
      </w:tr>
      <w:tr>
        <w:trPr>
          <w:trHeight w:val="402"/>
        </w:trPr>
        <w:tc>
          <w:tcPr>
            <w:tcW w:w="1945" w:type="dxa"/>
            <w:vAlign w:val="center"/>
            <w:textDirection w:val="lrTb"/>
            <w:noWrap w:val="false"/>
          </w:tcPr>
          <w:p>
            <w:pPr>
              <w:pStyle w:val="1048"/>
              <w:jc w:val="center"/>
              <w:spacing w:before="116" w:line="212" w:lineRule="auto"/>
              <w:rPr>
                <w:color w:val="000000"/>
                <w:sz w:val="24"/>
                <w:szCs w:val="24"/>
              </w:rPr>
            </w:pPr>
            <w:r>
              <w:rPr>
                <w:color w:val="000000"/>
                <w:spacing w:val="-2"/>
                <w:sz w:val="24"/>
                <w:szCs w:val="24"/>
              </w:rPr>
              <w:t xml:space="preserve">数据准确率</w:t>
            </w:r>
            <w:r>
              <w:rPr>
                <w:color w:val="000000"/>
                <w:sz w:val="24"/>
                <w:szCs w:val="24"/>
              </w:rPr>
            </w:r>
            <w:r/>
          </w:p>
        </w:tc>
        <w:tc>
          <w:tcPr>
            <w:tcW w:w="1305" w:type="dxa"/>
            <w:vAlign w:val="center"/>
            <w:textDirection w:val="lrTb"/>
            <w:noWrap w:val="false"/>
          </w:tcPr>
          <w:p>
            <w:pPr>
              <w:pStyle w:val="1048"/>
              <w:jc w:val="center"/>
              <w:spacing w:before="116" w:line="212" w:lineRule="auto"/>
              <w:rPr>
                <w:color w:val="000000"/>
                <w:sz w:val="24"/>
                <w:szCs w:val="24"/>
                <w:lang w:eastAsia="zh-CN"/>
              </w:rPr>
            </w:pPr>
            <w:r>
              <w:rPr>
                <w:color w:val="000000"/>
                <w:spacing w:val="-9"/>
                <w:sz w:val="24"/>
                <w:szCs w:val="24"/>
                <w:lang w:eastAsia="zh-CN"/>
              </w:rPr>
              <w:t xml:space="preserve">100%</w:t>
            </w:r>
            <w:r>
              <w:rPr>
                <w:color w:val="000000"/>
                <w:sz w:val="24"/>
                <w:szCs w:val="24"/>
                <w:lang w:eastAsia="zh-CN"/>
              </w:rPr>
            </w:r>
            <w:r/>
          </w:p>
        </w:tc>
        <w:tc>
          <w:tcPr>
            <w:tcW w:w="5175" w:type="dxa"/>
            <w:vAlign w:val="center"/>
            <w:textDirection w:val="lrTb"/>
            <w:noWrap w:val="false"/>
          </w:tcPr>
          <w:p>
            <w:pPr>
              <w:pStyle w:val="1048"/>
              <w:jc w:val="center"/>
              <w:spacing w:before="116" w:line="212" w:lineRule="auto"/>
              <w:rPr>
                <w:color w:val="000000"/>
                <w:spacing w:val="-9"/>
                <w:sz w:val="24"/>
                <w:szCs w:val="24"/>
                <w:lang w:eastAsia="zh-CN"/>
              </w:rPr>
            </w:pPr>
            <w:r>
              <w:rPr>
                <w:color w:val="000000"/>
                <w:spacing w:val="-9"/>
                <w:sz w:val="24"/>
                <w:szCs w:val="24"/>
                <w:lang w:eastAsia="zh-CN"/>
              </w:rPr>
              <w:t xml:space="preserve">每发现一起数据错误的扣0.1分。</w:t>
            </w:r>
            <w:r>
              <w:rPr>
                <w:color w:val="000000"/>
                <w:spacing w:val="-9"/>
                <w:sz w:val="24"/>
                <w:szCs w:val="24"/>
                <w:lang w:eastAsia="zh-CN"/>
              </w:rPr>
            </w:r>
            <w:r/>
          </w:p>
        </w:tc>
      </w:tr>
      <w:tr>
        <w:trPr>
          <w:trHeight w:val="402"/>
        </w:trPr>
        <w:tc>
          <w:tcPr>
            <w:tcW w:w="1945" w:type="dxa"/>
            <w:vAlign w:val="center"/>
            <w:textDirection w:val="lrTb"/>
            <w:noWrap w:val="false"/>
          </w:tcPr>
          <w:p>
            <w:pPr>
              <w:pStyle w:val="1048"/>
              <w:jc w:val="center"/>
              <w:spacing w:before="117" w:line="211" w:lineRule="auto"/>
              <w:rPr>
                <w:color w:val="000000"/>
                <w:sz w:val="24"/>
                <w:szCs w:val="24"/>
              </w:rPr>
            </w:pPr>
            <w:r>
              <w:rPr>
                <w:color w:val="000000"/>
                <w:spacing w:val="-1"/>
                <w:sz w:val="24"/>
                <w:szCs w:val="24"/>
              </w:rPr>
              <w:t xml:space="preserve">报警推送成功率</w:t>
            </w:r>
            <w:r>
              <w:rPr>
                <w:color w:val="000000"/>
                <w:sz w:val="24"/>
                <w:szCs w:val="24"/>
              </w:rPr>
            </w:r>
            <w:r/>
          </w:p>
        </w:tc>
        <w:tc>
          <w:tcPr>
            <w:tcW w:w="1305" w:type="dxa"/>
            <w:vAlign w:val="center"/>
            <w:textDirection w:val="lrTb"/>
            <w:noWrap w:val="false"/>
          </w:tcPr>
          <w:p>
            <w:pPr>
              <w:pStyle w:val="1048"/>
              <w:jc w:val="center"/>
              <w:spacing w:before="117" w:line="211" w:lineRule="auto"/>
              <w:rPr>
                <w:color w:val="000000"/>
                <w:sz w:val="24"/>
                <w:szCs w:val="24"/>
                <w:lang w:eastAsia="zh-CN"/>
              </w:rPr>
            </w:pPr>
            <w:r>
              <w:rPr>
                <w:color w:val="000000"/>
                <w:spacing w:val="-9"/>
                <w:sz w:val="24"/>
                <w:szCs w:val="24"/>
                <w:lang w:eastAsia="zh-CN"/>
              </w:rPr>
              <w:t xml:space="preserve">100%</w:t>
            </w:r>
            <w:r>
              <w:rPr>
                <w:color w:val="000000"/>
                <w:sz w:val="24"/>
                <w:szCs w:val="24"/>
                <w:lang w:eastAsia="zh-CN"/>
              </w:rPr>
            </w:r>
            <w:r/>
          </w:p>
        </w:tc>
        <w:tc>
          <w:tcPr>
            <w:tcW w:w="5175" w:type="dxa"/>
            <w:vAlign w:val="center"/>
            <w:textDirection w:val="lrTb"/>
            <w:noWrap w:val="false"/>
          </w:tcPr>
          <w:p>
            <w:pPr>
              <w:pStyle w:val="1048"/>
              <w:jc w:val="center"/>
              <w:spacing w:before="117" w:line="211" w:lineRule="auto"/>
              <w:rPr>
                <w:color w:val="000000"/>
                <w:spacing w:val="-9"/>
                <w:sz w:val="24"/>
                <w:szCs w:val="24"/>
                <w:lang w:eastAsia="zh-CN"/>
              </w:rPr>
            </w:pPr>
            <w:r>
              <w:rPr>
                <w:color w:val="000000"/>
                <w:spacing w:val="-9"/>
                <w:sz w:val="24"/>
                <w:szCs w:val="24"/>
                <w:lang w:eastAsia="zh-CN"/>
              </w:rPr>
              <w:t xml:space="preserve">每发现一起未成功推送的扣0.1分。</w:t>
            </w:r>
            <w:r>
              <w:rPr>
                <w:color w:val="000000"/>
                <w:spacing w:val="-9"/>
                <w:sz w:val="24"/>
                <w:szCs w:val="24"/>
                <w:lang w:eastAsia="zh-CN"/>
              </w:rPr>
            </w:r>
            <w:r/>
          </w:p>
        </w:tc>
      </w:tr>
      <w:tr>
        <w:trPr>
          <w:trHeight w:val="407"/>
        </w:trPr>
        <w:tc>
          <w:tcPr>
            <w:tcW w:w="1945" w:type="dxa"/>
            <w:vAlign w:val="center"/>
            <w:textDirection w:val="lrTb"/>
            <w:noWrap w:val="false"/>
          </w:tcPr>
          <w:p>
            <w:pPr>
              <w:pStyle w:val="1048"/>
              <w:jc w:val="center"/>
              <w:spacing w:before="118" w:line="214" w:lineRule="auto"/>
              <w:rPr>
                <w:color w:val="000000"/>
                <w:sz w:val="24"/>
                <w:szCs w:val="24"/>
              </w:rPr>
            </w:pPr>
            <w:r>
              <w:rPr>
                <w:color w:val="000000"/>
                <w:spacing w:val="-2"/>
                <w:sz w:val="24"/>
                <w:szCs w:val="24"/>
              </w:rPr>
              <w:t xml:space="preserve">故障响应时间</w:t>
            </w:r>
            <w:r>
              <w:rPr>
                <w:color w:val="000000"/>
                <w:sz w:val="24"/>
                <w:szCs w:val="24"/>
              </w:rPr>
            </w:r>
            <w:r/>
          </w:p>
        </w:tc>
        <w:tc>
          <w:tcPr>
            <w:tcW w:w="1305" w:type="dxa"/>
            <w:vAlign w:val="center"/>
            <w:textDirection w:val="lrTb"/>
            <w:noWrap w:val="false"/>
          </w:tcPr>
          <w:p>
            <w:pPr>
              <w:pStyle w:val="1048"/>
              <w:jc w:val="center"/>
              <w:spacing w:before="118" w:line="214" w:lineRule="auto"/>
              <w:rPr>
                <w:color w:val="000000"/>
                <w:sz w:val="24"/>
                <w:szCs w:val="24"/>
              </w:rPr>
            </w:pPr>
            <w:r>
              <w:rPr>
                <w:color w:val="000000"/>
                <w:spacing w:val="-7"/>
                <w:sz w:val="24"/>
                <w:szCs w:val="24"/>
              </w:rPr>
              <w:t xml:space="preserve">≤24小时</w:t>
            </w:r>
            <w:r>
              <w:rPr>
                <w:color w:val="000000"/>
                <w:sz w:val="24"/>
                <w:szCs w:val="24"/>
              </w:rPr>
            </w:r>
            <w:r/>
          </w:p>
        </w:tc>
        <w:tc>
          <w:tcPr>
            <w:tcW w:w="5175" w:type="dxa"/>
            <w:vAlign w:val="center"/>
            <w:textDirection w:val="lrTb"/>
            <w:noWrap w:val="false"/>
          </w:tcPr>
          <w:p>
            <w:pPr>
              <w:pStyle w:val="1048"/>
              <w:jc w:val="center"/>
              <w:spacing w:before="118" w:line="214" w:lineRule="auto"/>
              <w:rPr>
                <w:color w:val="000000"/>
                <w:spacing w:val="-7"/>
                <w:sz w:val="24"/>
                <w:szCs w:val="24"/>
                <w:lang w:eastAsia="zh-CN"/>
              </w:rPr>
            </w:pPr>
            <w:r>
              <w:rPr>
                <w:color w:val="000000"/>
                <w:spacing w:val="-7"/>
                <w:sz w:val="24"/>
                <w:szCs w:val="24"/>
                <w:lang w:eastAsia="zh-CN"/>
              </w:rPr>
              <w:t xml:space="preserve">每有一起未及时响应的扣0.1分。</w:t>
            </w:r>
            <w:r>
              <w:rPr>
                <w:color w:val="000000"/>
                <w:spacing w:val="-7"/>
                <w:sz w:val="24"/>
                <w:szCs w:val="24"/>
                <w:lang w:eastAsia="zh-CN"/>
              </w:rPr>
            </w:r>
            <w:r/>
          </w:p>
        </w:tc>
      </w:tr>
      <w:tr>
        <w:trPr>
          <w:trHeight w:val="407"/>
        </w:trPr>
        <w:tc>
          <w:tcPr>
            <w:tcW w:w="1945" w:type="dxa"/>
            <w:vAlign w:val="center"/>
            <w:textDirection w:val="lrTb"/>
            <w:noWrap w:val="false"/>
          </w:tcPr>
          <w:p>
            <w:pPr>
              <w:pStyle w:val="1048"/>
              <w:jc w:val="center"/>
              <w:spacing w:before="120" w:line="213" w:lineRule="auto"/>
              <w:rPr>
                <w:color w:val="000000"/>
                <w:sz w:val="24"/>
                <w:szCs w:val="24"/>
              </w:rPr>
            </w:pPr>
            <w:r>
              <w:rPr>
                <w:color w:val="000000"/>
                <w:spacing w:val="-2"/>
                <w:sz w:val="24"/>
                <w:szCs w:val="24"/>
              </w:rPr>
              <w:t xml:space="preserve">故障修复时间</w:t>
            </w:r>
            <w:r>
              <w:rPr>
                <w:color w:val="000000"/>
                <w:sz w:val="24"/>
                <w:szCs w:val="24"/>
              </w:rPr>
            </w:r>
            <w:r/>
          </w:p>
        </w:tc>
        <w:tc>
          <w:tcPr>
            <w:tcW w:w="1305" w:type="dxa"/>
            <w:vAlign w:val="center"/>
            <w:textDirection w:val="lrTb"/>
            <w:noWrap w:val="false"/>
          </w:tcPr>
          <w:p>
            <w:pPr>
              <w:pStyle w:val="1048"/>
              <w:jc w:val="center"/>
              <w:spacing w:before="120" w:line="213" w:lineRule="auto"/>
              <w:rPr>
                <w:color w:val="000000"/>
                <w:sz w:val="24"/>
                <w:szCs w:val="24"/>
              </w:rPr>
            </w:pPr>
            <w:r>
              <w:rPr>
                <w:color w:val="000000"/>
                <w:spacing w:val="-7"/>
                <w:sz w:val="24"/>
                <w:szCs w:val="24"/>
              </w:rPr>
              <w:t xml:space="preserve">≤72小时</w:t>
            </w:r>
            <w:r>
              <w:rPr>
                <w:color w:val="000000"/>
                <w:sz w:val="24"/>
                <w:szCs w:val="24"/>
              </w:rPr>
            </w:r>
            <w:r/>
          </w:p>
        </w:tc>
        <w:tc>
          <w:tcPr>
            <w:tcW w:w="5175" w:type="dxa"/>
            <w:vAlign w:val="center"/>
            <w:textDirection w:val="lrTb"/>
            <w:noWrap w:val="false"/>
          </w:tcPr>
          <w:p>
            <w:pPr>
              <w:pStyle w:val="1048"/>
              <w:jc w:val="center"/>
              <w:spacing w:before="120" w:line="213" w:lineRule="auto"/>
              <w:rPr>
                <w:color w:val="000000"/>
                <w:spacing w:val="-7"/>
                <w:sz w:val="24"/>
                <w:szCs w:val="24"/>
              </w:rPr>
            </w:pPr>
            <w:r>
              <w:rPr>
                <w:color w:val="000000"/>
                <w:spacing w:val="-7"/>
                <w:sz w:val="24"/>
                <w:szCs w:val="24"/>
                <w:lang w:eastAsia="zh-CN"/>
              </w:rPr>
              <w:t xml:space="preserve">每有一起未及时修复的扣0.1分。</w:t>
            </w:r>
            <w:r>
              <w:rPr>
                <w:color w:val="000000"/>
                <w:spacing w:val="-7"/>
                <w:sz w:val="24"/>
                <w:szCs w:val="24"/>
              </w:rPr>
            </w:r>
            <w:r/>
          </w:p>
        </w:tc>
      </w:tr>
      <w:tr>
        <w:trPr>
          <w:trHeight w:val="407"/>
        </w:trPr>
        <w:tc>
          <w:tcPr>
            <w:tcW w:w="1945" w:type="dxa"/>
            <w:vAlign w:val="center"/>
            <w:textDirection w:val="lrTb"/>
            <w:noWrap w:val="false"/>
          </w:tcPr>
          <w:p>
            <w:pPr>
              <w:pStyle w:val="1048"/>
              <w:jc w:val="center"/>
              <w:spacing w:before="120" w:line="213" w:lineRule="auto"/>
              <w:rPr>
                <w:color w:val="000000"/>
                <w:spacing w:val="-2"/>
                <w:sz w:val="24"/>
                <w:szCs w:val="24"/>
                <w:lang w:eastAsia="zh-CN"/>
              </w:rPr>
            </w:pPr>
            <w:r>
              <w:rPr>
                <w:color w:val="000000"/>
                <w:spacing w:val="-2"/>
                <w:sz w:val="24"/>
                <w:szCs w:val="24"/>
                <w:lang w:eastAsia="zh-CN"/>
              </w:rPr>
              <w:t xml:space="preserve">涉及监测设备和平台运行的问题处置率和及时率</w:t>
            </w:r>
            <w:r>
              <w:rPr>
                <w:color w:val="000000"/>
                <w:spacing w:val="-2"/>
                <w:sz w:val="24"/>
                <w:szCs w:val="24"/>
                <w:lang w:eastAsia="zh-CN"/>
              </w:rPr>
            </w:r>
            <w:r/>
          </w:p>
        </w:tc>
        <w:tc>
          <w:tcPr>
            <w:tcW w:w="1305" w:type="dxa"/>
            <w:vAlign w:val="center"/>
            <w:textDirection w:val="lrTb"/>
            <w:noWrap w:val="false"/>
          </w:tcPr>
          <w:p>
            <w:pPr>
              <w:pStyle w:val="1048"/>
              <w:jc w:val="center"/>
              <w:spacing w:before="120" w:line="213" w:lineRule="auto"/>
              <w:rPr>
                <w:color w:val="000000"/>
                <w:spacing w:val="-7"/>
                <w:sz w:val="24"/>
                <w:szCs w:val="24"/>
                <w:lang w:eastAsia="zh-CN"/>
              </w:rPr>
            </w:pPr>
            <w:r>
              <w:rPr>
                <w:color w:val="000000"/>
                <w:spacing w:val="-7"/>
                <w:sz w:val="24"/>
                <w:szCs w:val="24"/>
                <w:lang w:eastAsia="zh-CN"/>
              </w:rPr>
              <w:t xml:space="preserve">100%</w:t>
            </w:r>
            <w:r>
              <w:rPr>
                <w:color w:val="000000"/>
                <w:spacing w:val="-7"/>
                <w:sz w:val="24"/>
                <w:szCs w:val="24"/>
                <w:lang w:eastAsia="zh-CN"/>
              </w:rPr>
            </w:r>
            <w:r/>
          </w:p>
        </w:tc>
        <w:tc>
          <w:tcPr>
            <w:tcW w:w="5175" w:type="dxa"/>
            <w:vAlign w:val="center"/>
            <w:textDirection w:val="lrTb"/>
            <w:noWrap w:val="false"/>
          </w:tcPr>
          <w:p>
            <w:pPr>
              <w:pStyle w:val="1048"/>
              <w:jc w:val="center"/>
              <w:spacing w:before="120" w:line="213" w:lineRule="auto"/>
              <w:rPr>
                <w:color w:val="000000"/>
                <w:spacing w:val="-7"/>
                <w:sz w:val="24"/>
                <w:szCs w:val="24"/>
                <w:lang w:eastAsia="zh-CN"/>
              </w:rPr>
            </w:pPr>
            <w:r>
              <w:rPr>
                <w:color w:val="000000"/>
                <w:spacing w:val="-7"/>
                <w:sz w:val="24"/>
                <w:szCs w:val="24"/>
                <w:lang w:eastAsia="zh-CN"/>
              </w:rPr>
              <w:t xml:space="preserve">每发生一起未及时处置的扣0.3分，每发生一起未处置的扣1分。</w:t>
            </w:r>
            <w:r>
              <w:rPr>
                <w:color w:val="000000"/>
                <w:spacing w:val="-7"/>
                <w:sz w:val="24"/>
                <w:szCs w:val="24"/>
                <w:lang w:eastAsia="zh-CN"/>
              </w:rPr>
            </w:r>
            <w:r/>
          </w:p>
        </w:tc>
      </w:tr>
    </w:tbl>
    <w:p>
      <w:pPr>
        <w:pStyle w:val="1020"/>
        <w:ind w:left="491" w:firstLine="470"/>
        <w:spacing w:before="143" w:line="220" w:lineRule="auto"/>
        <w:rPr>
          <w:rFonts w:ascii="宋体" w:hAnsi="宋体" w:eastAsia="宋体" w:cs="宋体"/>
          <w:b/>
          <w:bCs/>
          <w:color w:val="000000"/>
          <w:spacing w:val="-3"/>
          <w:sz w:val="24"/>
          <w:szCs w:val="24"/>
        </w:rPr>
        <w:outlineLvl w:val="4"/>
      </w:pPr>
      <w:r>
        <w:rPr>
          <w:rFonts w:ascii="宋体" w:hAnsi="宋体" w:cs="宋体"/>
          <w:b/>
          <w:bCs/>
          <w:color w:val="000000"/>
          <w:spacing w:val="-3"/>
          <w:sz w:val="24"/>
          <w:szCs w:val="24"/>
        </w:rPr>
        <w:t xml:space="preserve">运维</w:t>
      </w:r>
      <w:r>
        <w:rPr>
          <w:rFonts w:hint="eastAsia" w:ascii="宋体" w:hAnsi="宋体" w:cs="宋体"/>
          <w:b/>
          <w:bCs/>
          <w:color w:val="000000"/>
          <w:spacing w:val="-3"/>
          <w:sz w:val="24"/>
          <w:szCs w:val="24"/>
          <w:lang w:eastAsia="zh-CN"/>
        </w:rPr>
        <w:t xml:space="preserve">服务年度</w:t>
      </w:r>
      <w:r>
        <w:rPr>
          <w:rFonts w:ascii="宋体" w:hAnsi="宋体" w:cs="宋体"/>
          <w:b/>
          <w:bCs/>
          <w:color w:val="000000"/>
          <w:spacing w:val="-3"/>
          <w:sz w:val="24"/>
          <w:szCs w:val="24"/>
        </w:rPr>
        <w:t xml:space="preserve">绩效</w:t>
      </w:r>
      <w:r>
        <w:rPr>
          <w:rFonts w:hint="eastAsia" w:ascii="宋体" w:hAnsi="宋体" w:cs="宋体"/>
          <w:b/>
          <w:bCs/>
          <w:color w:val="000000"/>
          <w:spacing w:val="-3"/>
          <w:sz w:val="24"/>
          <w:szCs w:val="24"/>
          <w:lang w:eastAsia="zh-CN"/>
        </w:rPr>
        <w:t xml:space="preserve">考核</w:t>
      </w:r>
      <w:r>
        <w:rPr>
          <w:rFonts w:ascii="宋体" w:hAnsi="宋体" w:cs="宋体"/>
          <w:b/>
          <w:bCs/>
          <w:color w:val="000000"/>
          <w:spacing w:val="-3"/>
          <w:sz w:val="24"/>
          <w:szCs w:val="24"/>
        </w:rPr>
        <w:t xml:space="preserve">：每年度对该项目</w:t>
      </w:r>
      <w:r>
        <w:rPr>
          <w:rFonts w:hint="eastAsia" w:ascii="宋体" w:hAnsi="宋体" w:eastAsia="宋体" w:cs="宋体"/>
          <w:b/>
          <w:bCs/>
          <w:color w:val="000000"/>
          <w:sz w:val="24"/>
          <w:szCs w:val="24"/>
          <w:lang w:val="en-US" w:eastAsia="zh-CN"/>
        </w:rPr>
        <w:t xml:space="preserve">已</w:t>
      </w:r>
      <w:r>
        <w:rPr>
          <w:rFonts w:hint="eastAsia" w:ascii="宋体" w:hAnsi="宋体" w:eastAsia="宋体" w:cs="宋体"/>
          <w:b/>
          <w:bCs/>
          <w:color w:val="000000"/>
          <w:sz w:val="24"/>
          <w:szCs w:val="24"/>
          <w:lang w:eastAsia="zh-CN"/>
        </w:rPr>
        <w:t xml:space="preserve">安装</w:t>
      </w:r>
      <w:r>
        <w:rPr>
          <w:rFonts w:hint="eastAsia" w:ascii="宋体" w:hAnsi="宋体" w:eastAsia="宋体" w:cs="宋体"/>
          <w:b/>
          <w:bCs/>
          <w:color w:val="000000"/>
          <w:sz w:val="24"/>
          <w:szCs w:val="24"/>
          <w:lang w:val="en-US" w:eastAsia="zh-CN"/>
        </w:rPr>
        <w:t xml:space="preserve">设备</w:t>
      </w:r>
      <w:r>
        <w:rPr>
          <w:rFonts w:ascii="宋体" w:hAnsi="宋体" w:cs="宋体"/>
          <w:b/>
          <w:bCs/>
          <w:color w:val="000000"/>
          <w:spacing w:val="-3"/>
          <w:sz w:val="24"/>
          <w:szCs w:val="24"/>
        </w:rPr>
        <w:t xml:space="preserve">的上述指标和平台运行情况进行</w:t>
      </w:r>
      <w:r>
        <w:rPr>
          <w:rFonts w:ascii="宋体" w:hAnsi="宋体" w:eastAsia="宋体" w:cs="宋体"/>
          <w:b/>
          <w:bCs/>
          <w:color w:val="000000"/>
          <w:spacing w:val="-3"/>
          <w:sz w:val="24"/>
          <w:szCs w:val="24"/>
        </w:rPr>
        <w:t xml:space="preserve">考核，满分100分，得分</w:t>
      </w:r>
      <w:r>
        <w:rPr>
          <w:rFonts w:ascii="宋体" w:hAnsi="宋体" w:eastAsia="宋体" w:cs="宋体"/>
          <w:b/>
          <w:bCs/>
          <w:color w:val="000000"/>
          <w:spacing w:val="-3"/>
          <w:sz w:val="24"/>
          <w:szCs w:val="24"/>
          <w:lang w:eastAsia="en-US"/>
        </w:rPr>
        <w:t xml:space="preserve">≥9</w:t>
      </w:r>
      <w:r>
        <w:rPr>
          <w:rFonts w:ascii="宋体" w:hAnsi="宋体" w:eastAsia="宋体" w:cs="宋体"/>
          <w:b/>
          <w:bCs/>
          <w:color w:val="000000"/>
          <w:spacing w:val="-3"/>
          <w:sz w:val="24"/>
          <w:szCs w:val="24"/>
        </w:rPr>
        <w:t xml:space="preserve">0分为合格</w:t>
      </w:r>
      <w:r>
        <w:rPr>
          <w:rFonts w:hint="eastAsia" w:ascii="宋体" w:hAnsi="宋体" w:eastAsia="宋体" w:cs="宋体"/>
          <w:b/>
          <w:bCs/>
          <w:color w:val="000000"/>
          <w:spacing w:val="-3"/>
          <w:sz w:val="24"/>
          <w:szCs w:val="24"/>
          <w:lang w:eastAsia="zh-CN"/>
        </w:rPr>
        <w:t xml:space="preserve">，得分＜</w:t>
      </w:r>
      <w:r>
        <w:rPr>
          <w:rFonts w:hint="eastAsia" w:ascii="宋体" w:hAnsi="宋体" w:eastAsia="宋体" w:cs="宋体"/>
          <w:b/>
          <w:bCs/>
          <w:color w:val="000000"/>
          <w:spacing w:val="-3"/>
          <w:sz w:val="24"/>
          <w:szCs w:val="24"/>
          <w:lang w:val="en-US" w:eastAsia="zh-CN"/>
        </w:rPr>
        <w:t xml:space="preserve">90分为不合格</w:t>
      </w:r>
      <w:r>
        <w:rPr>
          <w:rFonts w:hint="eastAsia" w:ascii="宋体" w:hAnsi="宋体" w:eastAsia="宋体" w:cs="宋体"/>
          <w:b/>
          <w:bCs/>
          <w:color w:val="000000"/>
          <w:spacing w:val="-3"/>
          <w:sz w:val="24"/>
          <w:szCs w:val="24"/>
          <w:lang w:eastAsia="zh-CN"/>
        </w:rPr>
        <w:t xml:space="preserve">。</w:t>
      </w:r>
      <w:r>
        <w:rPr>
          <w:rFonts w:ascii="宋体" w:hAnsi="宋体" w:eastAsia="宋体" w:cs="宋体"/>
          <w:b/>
          <w:bCs/>
          <w:color w:val="000000"/>
          <w:spacing w:val="-3"/>
          <w:sz w:val="24"/>
          <w:szCs w:val="24"/>
        </w:rPr>
      </w:r>
      <w:r/>
    </w:p>
    <w:p>
      <w:pPr>
        <w:pStyle w:val="1020"/>
        <w:ind w:firstLine="56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（三）培训服务要求</w:t>
      </w:r>
      <w:r>
        <w:rPr>
          <w:rFonts w:ascii="Times New Roman" w:hAnsi="Times New Roman" w:eastAsia="宋体" w:cs="Times New Roman"/>
          <w:color w:val="000000"/>
          <w:sz w:val="24"/>
          <w:szCs w:val="24"/>
          <w:highlight w:val="none"/>
        </w:rPr>
      </w:r>
      <w:r/>
    </w:p>
    <w:p>
      <w:pPr>
        <w:pStyle w:val="1020"/>
        <w:spacing w:line="132" w:lineRule="auto"/>
        <w:rPr>
          <w:rFonts w:ascii="Arial"/>
          <w:color w:val="000000"/>
          <w:sz w:val="2"/>
        </w:rPr>
      </w:pPr>
      <w:r>
        <w:rPr>
          <w:rFonts w:ascii="Arial"/>
          <w:color w:val="000000"/>
          <w:sz w:val="2"/>
        </w:rPr>
      </w:r>
      <w:r/>
    </w:p>
    <w:tbl>
      <w:tblPr>
        <w:tblW w:w="8821" w:type="dxa"/>
        <w:tblInd w:w="40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9"/>
        <w:gridCol w:w="4223"/>
        <w:gridCol w:w="2769"/>
      </w:tblGrid>
      <w:tr>
        <w:trPr>
          <w:trHeight w:val="385"/>
        </w:trPr>
        <w:tc>
          <w:tcPr>
            <w:tcW w:w="1829" w:type="dxa"/>
            <w:vAlign w:val="top"/>
            <w:textDirection w:val="lrTb"/>
            <w:noWrap w:val="false"/>
          </w:tcPr>
          <w:p>
            <w:pPr>
              <w:pStyle w:val="1048"/>
              <w:ind w:left="442"/>
              <w:spacing w:before="148" w:line="220" w:lineRule="auto"/>
              <w:rPr>
                <w:color w:val="000000"/>
              </w:rPr>
            </w:pPr>
            <w:r>
              <w:rPr>
                <w:color w:val="000000"/>
                <w:spacing w:val="-2"/>
              </w:rPr>
              <w:t xml:space="preserve">培训对象</w:t>
            </w:r>
            <w:r>
              <w:rPr>
                <w:color w:val="000000"/>
              </w:rPr>
            </w:r>
            <w:r/>
          </w:p>
        </w:tc>
        <w:tc>
          <w:tcPr>
            <w:tcW w:w="4223" w:type="dxa"/>
            <w:vAlign w:val="top"/>
            <w:textDirection w:val="lrTb"/>
            <w:noWrap w:val="false"/>
          </w:tcPr>
          <w:p>
            <w:pPr>
              <w:pStyle w:val="1048"/>
              <w:ind w:left="1638"/>
              <w:spacing w:before="148" w:line="220" w:lineRule="auto"/>
              <w:rPr>
                <w:color w:val="000000"/>
              </w:rPr>
            </w:pPr>
            <w:r>
              <w:rPr>
                <w:color w:val="000000"/>
                <w:spacing w:val="-2"/>
              </w:rPr>
              <w:t xml:space="preserve">培训内容</w:t>
            </w:r>
            <w:r>
              <w:rPr>
                <w:color w:val="000000"/>
              </w:rPr>
            </w:r>
            <w:r/>
          </w:p>
        </w:tc>
        <w:tc>
          <w:tcPr>
            <w:tcW w:w="2769" w:type="dxa"/>
            <w:vAlign w:val="top"/>
            <w:textDirection w:val="lrTb"/>
            <w:noWrap w:val="false"/>
          </w:tcPr>
          <w:p>
            <w:pPr>
              <w:pStyle w:val="1048"/>
              <w:ind w:left="911"/>
              <w:spacing w:before="149" w:line="220" w:lineRule="auto"/>
              <w:rPr>
                <w:color w:val="000000"/>
              </w:rPr>
            </w:pPr>
            <w:r>
              <w:rPr>
                <w:color w:val="000000"/>
                <w:spacing w:val="-2"/>
              </w:rPr>
              <w:t xml:space="preserve">培训方式</w:t>
            </w:r>
            <w:r>
              <w:rPr>
                <w:color w:val="000000"/>
              </w:rPr>
            </w:r>
            <w:r/>
          </w:p>
        </w:tc>
      </w:tr>
      <w:tr>
        <w:trPr>
          <w:trHeight w:val="331"/>
        </w:trPr>
        <w:tc>
          <w:tcPr>
            <w:tcW w:w="1829" w:type="dxa"/>
            <w:vAlign w:val="top"/>
            <w:textDirection w:val="lrTb"/>
            <w:noWrap w:val="false"/>
          </w:tcPr>
          <w:p>
            <w:pPr>
              <w:pStyle w:val="1048"/>
              <w:ind w:left="447"/>
              <w:spacing w:before="144" w:line="220" w:lineRule="auto"/>
              <w:rPr>
                <w:color w:val="000000"/>
              </w:rPr>
            </w:pPr>
            <w:r>
              <w:rPr>
                <w:color w:val="000000"/>
                <w:spacing w:val="-3"/>
              </w:rPr>
              <w:t xml:space="preserve">管理人员</w:t>
            </w:r>
            <w:r>
              <w:rPr>
                <w:color w:val="000000"/>
              </w:rPr>
            </w:r>
            <w:r/>
          </w:p>
        </w:tc>
        <w:tc>
          <w:tcPr>
            <w:tcW w:w="4223" w:type="dxa"/>
            <w:vAlign w:val="top"/>
            <w:textDirection w:val="lrTb"/>
            <w:noWrap w:val="false"/>
          </w:tcPr>
          <w:p>
            <w:pPr>
              <w:pStyle w:val="1048"/>
              <w:ind w:left="441"/>
              <w:spacing w:before="144" w:line="220" w:lineRule="auto"/>
              <w:rPr>
                <w:color w:val="000000"/>
              </w:rPr>
            </w:pPr>
            <w:r>
              <w:rPr>
                <w:color w:val="000000"/>
                <w:spacing w:val="-1"/>
              </w:rPr>
              <w:t xml:space="preserve">系统操作、数据分析、报表查看</w:t>
            </w:r>
            <w:r>
              <w:rPr>
                <w:color w:val="000000"/>
              </w:rPr>
            </w:r>
            <w:r/>
          </w:p>
        </w:tc>
        <w:tc>
          <w:tcPr>
            <w:tcW w:w="2769" w:type="dxa"/>
            <w:vAlign w:val="top"/>
            <w:textDirection w:val="lrTb"/>
            <w:noWrap w:val="false"/>
          </w:tcPr>
          <w:p>
            <w:pPr>
              <w:pStyle w:val="1048"/>
              <w:ind w:left="369"/>
              <w:spacing w:before="144" w:line="220" w:lineRule="auto"/>
              <w:rPr>
                <w:color w:val="000000"/>
              </w:rPr>
            </w:pPr>
            <w:r>
              <w:rPr>
                <w:color w:val="000000"/>
                <w:spacing w:val="-2"/>
              </w:rPr>
              <w:t xml:space="preserve">现场培训+操作手册</w:t>
            </w:r>
            <w:r>
              <w:rPr>
                <w:color w:val="000000"/>
              </w:rPr>
            </w:r>
            <w:r/>
          </w:p>
        </w:tc>
      </w:tr>
      <w:tr>
        <w:trPr>
          <w:trHeight w:val="365"/>
        </w:trPr>
        <w:tc>
          <w:tcPr>
            <w:tcW w:w="1829" w:type="dxa"/>
            <w:vAlign w:val="top"/>
            <w:textDirection w:val="lrTb"/>
            <w:noWrap w:val="false"/>
          </w:tcPr>
          <w:p>
            <w:pPr>
              <w:pStyle w:val="1048"/>
              <w:ind w:left="440"/>
              <w:spacing w:before="150" w:line="219" w:lineRule="auto"/>
              <w:rPr>
                <w:color w:val="000000"/>
              </w:rPr>
            </w:pPr>
            <w:r>
              <w:rPr>
                <w:color w:val="000000"/>
                <w:spacing w:val="-2"/>
              </w:rPr>
              <w:t xml:space="preserve">操作人员</w:t>
            </w:r>
            <w:r>
              <w:rPr>
                <w:color w:val="000000"/>
              </w:rPr>
            </w:r>
            <w:r/>
          </w:p>
        </w:tc>
        <w:tc>
          <w:tcPr>
            <w:tcW w:w="4223" w:type="dxa"/>
            <w:vAlign w:val="top"/>
            <w:textDirection w:val="lrTb"/>
            <w:noWrap w:val="false"/>
          </w:tcPr>
          <w:p>
            <w:pPr>
              <w:pStyle w:val="1048"/>
              <w:ind w:left="1078"/>
              <w:spacing w:before="150" w:line="219" w:lineRule="auto"/>
              <w:rPr>
                <w:color w:val="000000"/>
              </w:rPr>
            </w:pPr>
            <w:r>
              <w:rPr>
                <w:color w:val="000000"/>
                <w:spacing w:val="-6"/>
              </w:rPr>
              <w:t xml:space="preserve">日常使用、报警处置</w:t>
            </w:r>
            <w:r>
              <w:rPr>
                <w:color w:val="000000"/>
              </w:rPr>
            </w:r>
            <w:r/>
          </w:p>
        </w:tc>
        <w:tc>
          <w:tcPr>
            <w:tcW w:w="2769" w:type="dxa"/>
            <w:vAlign w:val="top"/>
            <w:textDirection w:val="lrTb"/>
            <w:noWrap w:val="false"/>
          </w:tcPr>
          <w:p>
            <w:pPr>
              <w:pStyle w:val="1048"/>
              <w:ind w:left="369"/>
              <w:spacing w:before="150" w:line="219" w:lineRule="auto"/>
              <w:rPr>
                <w:color w:val="000000"/>
              </w:rPr>
            </w:pPr>
            <w:r>
              <w:rPr>
                <w:color w:val="000000"/>
                <w:spacing w:val="-2"/>
              </w:rPr>
              <w:t xml:space="preserve">现场培训+视频教程</w:t>
            </w:r>
            <w:r>
              <w:rPr>
                <w:color w:val="000000"/>
              </w:rPr>
            </w:r>
            <w:r/>
          </w:p>
        </w:tc>
      </w:tr>
      <w:tr>
        <w:trPr>
          <w:trHeight w:val="380"/>
        </w:trPr>
        <w:tc>
          <w:tcPr>
            <w:tcW w:w="1829" w:type="dxa"/>
            <w:vAlign w:val="top"/>
            <w:textDirection w:val="lrTb"/>
            <w:noWrap w:val="false"/>
          </w:tcPr>
          <w:p>
            <w:pPr>
              <w:pStyle w:val="1048"/>
              <w:ind w:left="441"/>
              <w:spacing w:before="147" w:line="220" w:lineRule="auto"/>
              <w:rPr>
                <w:color w:val="000000"/>
              </w:rPr>
            </w:pPr>
            <w:r>
              <w:rPr>
                <w:color w:val="000000"/>
                <w:spacing w:val="-2"/>
              </w:rPr>
              <w:t xml:space="preserve">运维人员</w:t>
            </w:r>
            <w:r>
              <w:rPr>
                <w:color w:val="000000"/>
              </w:rPr>
            </w:r>
            <w:r/>
          </w:p>
        </w:tc>
        <w:tc>
          <w:tcPr>
            <w:tcW w:w="4223" w:type="dxa"/>
            <w:vAlign w:val="top"/>
            <w:textDirection w:val="lrTb"/>
            <w:noWrap w:val="false"/>
          </w:tcPr>
          <w:p>
            <w:pPr>
              <w:pStyle w:val="1048"/>
              <w:ind w:left="1041"/>
              <w:spacing w:before="146" w:line="220" w:lineRule="auto"/>
              <w:rPr>
                <w:color w:val="000000"/>
              </w:rPr>
            </w:pPr>
            <w:r>
              <w:rPr>
                <w:color w:val="000000"/>
                <w:spacing w:val="-2"/>
              </w:rPr>
              <w:t xml:space="preserve">设备维护、故障排查</w:t>
            </w:r>
            <w:r>
              <w:rPr>
                <w:color w:val="000000"/>
              </w:rPr>
            </w:r>
            <w:r/>
          </w:p>
        </w:tc>
        <w:tc>
          <w:tcPr>
            <w:tcW w:w="2769" w:type="dxa"/>
            <w:vAlign w:val="top"/>
            <w:textDirection w:val="lrTb"/>
            <w:noWrap w:val="false"/>
          </w:tcPr>
          <w:p>
            <w:pPr>
              <w:pStyle w:val="1048"/>
              <w:ind w:left="369"/>
              <w:spacing w:before="146" w:line="220" w:lineRule="auto"/>
              <w:rPr>
                <w:color w:val="000000"/>
              </w:rPr>
            </w:pPr>
            <w:r>
              <w:rPr>
                <w:color w:val="000000"/>
                <w:spacing w:val="-2"/>
              </w:rPr>
              <w:t xml:space="preserve">现场培训+技术文档</w:t>
            </w:r>
            <w:r>
              <w:rPr>
                <w:color w:val="000000"/>
              </w:rPr>
            </w:r>
            <w:r/>
          </w:p>
        </w:tc>
      </w:tr>
      <w:tr>
        <w:trPr>
          <w:trHeight w:val="375"/>
        </w:trPr>
        <w:tc>
          <w:tcPr>
            <w:tcW w:w="1829" w:type="dxa"/>
            <w:vAlign w:val="top"/>
            <w:textDirection w:val="lrTb"/>
            <w:noWrap w:val="false"/>
          </w:tcPr>
          <w:p>
            <w:pPr>
              <w:pStyle w:val="1048"/>
              <w:ind w:left="446"/>
              <w:spacing w:before="148" w:line="220" w:lineRule="auto"/>
              <w:rPr>
                <w:color w:val="000000"/>
              </w:rPr>
            </w:pPr>
            <w:r>
              <w:rPr>
                <w:color w:val="000000"/>
                <w:spacing w:val="-3"/>
              </w:rPr>
              <w:t xml:space="preserve">安装人员</w:t>
            </w:r>
            <w:r>
              <w:rPr>
                <w:color w:val="000000"/>
              </w:rPr>
            </w:r>
            <w:r/>
          </w:p>
        </w:tc>
        <w:tc>
          <w:tcPr>
            <w:tcW w:w="4223" w:type="dxa"/>
            <w:vAlign w:val="top"/>
            <w:textDirection w:val="lrTb"/>
            <w:noWrap w:val="false"/>
          </w:tcPr>
          <w:p>
            <w:pPr>
              <w:pStyle w:val="1048"/>
              <w:ind w:left="921"/>
              <w:spacing w:before="147" w:line="220" w:lineRule="auto"/>
              <w:rPr>
                <w:color w:val="000000"/>
              </w:rPr>
            </w:pPr>
            <w:r>
              <w:rPr>
                <w:color w:val="000000"/>
                <w:spacing w:val="-2"/>
              </w:rPr>
              <w:t xml:space="preserve">设备安装、调试、验收</w:t>
            </w:r>
            <w:r>
              <w:rPr>
                <w:color w:val="000000"/>
              </w:rPr>
            </w:r>
            <w:r/>
          </w:p>
        </w:tc>
        <w:tc>
          <w:tcPr>
            <w:tcW w:w="2769" w:type="dxa"/>
            <w:vAlign w:val="top"/>
            <w:textDirection w:val="lrTb"/>
            <w:noWrap w:val="false"/>
          </w:tcPr>
          <w:p>
            <w:pPr>
              <w:pStyle w:val="1048"/>
              <w:ind w:left="369"/>
              <w:spacing w:before="148" w:line="220" w:lineRule="auto"/>
              <w:rPr>
                <w:color w:val="000000"/>
              </w:rPr>
            </w:pPr>
            <w:r>
              <w:rPr>
                <w:color w:val="000000"/>
                <w:spacing w:val="-2"/>
              </w:rPr>
              <w:t xml:space="preserve">现场培训+安装手册</w:t>
            </w:r>
            <w:r>
              <w:rPr>
                <w:color w:val="000000"/>
              </w:rPr>
            </w:r>
            <w:r/>
          </w:p>
        </w:tc>
      </w:tr>
    </w:tbl>
    <w:p>
      <w:pPr>
        <w:pStyle w:val="1020"/>
        <w:spacing w:before="166"/>
        <w:rPr>
          <w:color w:val="000000"/>
        </w:rPr>
      </w:pPr>
      <w:r>
        <w:rPr>
          <w:color w:val="000000"/>
        </w:rPr>
      </w:r>
      <w:r/>
    </w:p>
    <w:tbl>
      <w:tblPr>
        <w:tblW w:w="8835" w:type="dxa"/>
        <w:tblInd w:w="40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7"/>
        <w:gridCol w:w="1405"/>
        <w:gridCol w:w="3558"/>
        <w:gridCol w:w="2125"/>
      </w:tblGrid>
      <w:tr>
        <w:trPr>
          <w:trHeight w:val="354"/>
        </w:trPr>
        <w:tc>
          <w:tcPr>
            <w:tcW w:w="1747" w:type="dxa"/>
            <w:vAlign w:val="center"/>
            <w:textDirection w:val="lrTb"/>
            <w:noWrap w:val="false"/>
          </w:tcPr>
          <w:p>
            <w:pPr>
              <w:pStyle w:val="1048"/>
              <w:ind w:left="483"/>
              <w:jc w:val="center"/>
              <w:spacing w:before="196" w:line="220" w:lineRule="auto"/>
              <w:rPr>
                <w:color w:val="000000"/>
              </w:rPr>
            </w:pPr>
            <w:r>
              <w:rPr>
                <w:color w:val="000000"/>
                <w:spacing w:val="-3"/>
              </w:rPr>
              <w:t xml:space="preserve">功能分类</w:t>
            </w:r>
            <w:r>
              <w:rPr>
                <w:color w:val="000000"/>
              </w:rPr>
            </w:r>
            <w:r/>
          </w:p>
        </w:tc>
        <w:tc>
          <w:tcPr>
            <w:tcW w:w="1405" w:type="dxa"/>
            <w:vAlign w:val="center"/>
            <w:textDirection w:val="lrTb"/>
            <w:noWrap w:val="false"/>
          </w:tcPr>
          <w:p>
            <w:pPr>
              <w:pStyle w:val="1048"/>
              <w:ind w:left="542"/>
              <w:jc w:val="center"/>
              <w:spacing w:before="196" w:line="220" w:lineRule="auto"/>
              <w:rPr>
                <w:color w:val="000000"/>
              </w:rPr>
            </w:pPr>
            <w:r>
              <w:rPr>
                <w:color w:val="000000"/>
                <w:spacing w:val="-3"/>
              </w:rPr>
              <w:t xml:space="preserve">模块</w:t>
            </w:r>
            <w:r>
              <w:rPr>
                <w:color w:val="000000"/>
              </w:rPr>
            </w:r>
            <w:r/>
          </w:p>
        </w:tc>
        <w:tc>
          <w:tcPr>
            <w:tcW w:w="3558" w:type="dxa"/>
            <w:vAlign w:val="center"/>
            <w:textDirection w:val="lrTb"/>
            <w:noWrap w:val="false"/>
          </w:tcPr>
          <w:p>
            <w:pPr>
              <w:pStyle w:val="1048"/>
              <w:ind w:left="1229"/>
              <w:jc w:val="center"/>
              <w:spacing w:before="196" w:line="221" w:lineRule="auto"/>
              <w:rPr>
                <w:color w:val="000000"/>
              </w:rPr>
            </w:pPr>
            <w:r>
              <w:rPr>
                <w:color w:val="000000"/>
                <w:spacing w:val="-3"/>
              </w:rPr>
              <w:t xml:space="preserve">功能要求</w:t>
            </w:r>
            <w:r>
              <w:rPr>
                <w:color w:val="000000"/>
              </w:rPr>
            </w:r>
            <w:r/>
          </w:p>
        </w:tc>
        <w:tc>
          <w:tcPr>
            <w:tcW w:w="2125" w:type="dxa"/>
            <w:vAlign w:val="center"/>
            <w:textDirection w:val="lrTb"/>
            <w:noWrap w:val="false"/>
          </w:tcPr>
          <w:p>
            <w:pPr>
              <w:pStyle w:val="1048"/>
              <w:ind w:left="117"/>
              <w:jc w:val="center"/>
              <w:spacing w:before="196" w:line="220" w:lineRule="auto"/>
              <w:rPr>
                <w:color w:val="000000"/>
              </w:rPr>
            </w:pPr>
            <w:r>
              <w:rPr>
                <w:color w:val="000000"/>
                <w:spacing w:val="-1"/>
              </w:rPr>
              <w:t xml:space="preserve">验收标准/输出形式</w:t>
            </w:r>
            <w:r>
              <w:rPr>
                <w:color w:val="000000"/>
              </w:rPr>
            </w:r>
            <w:r/>
          </w:p>
        </w:tc>
      </w:tr>
      <w:tr>
        <w:trPr>
          <w:trHeight w:val="398"/>
        </w:trPr>
        <w:tc>
          <w:tcPr>
            <w:tcW w:w="1747" w:type="dxa"/>
            <w:vAlign w:val="center"/>
            <w:vMerge w:val="restart"/>
            <w:textDirection w:val="lrTb"/>
            <w:noWrap w:val="false"/>
          </w:tcPr>
          <w:p>
            <w:pPr>
              <w:pStyle w:val="1020"/>
              <w:jc w:val="center"/>
              <w:spacing w:line="350" w:lineRule="auto"/>
              <w:rPr>
                <w:rFonts w:ascii="Arial"/>
                <w:color w:val="000000"/>
              </w:rPr>
            </w:pPr>
            <w:r>
              <w:rPr>
                <w:rFonts w:ascii="Arial"/>
                <w:color w:val="000000"/>
              </w:rPr>
            </w:r>
            <w:r/>
          </w:p>
          <w:p>
            <w:pPr>
              <w:pStyle w:val="1020"/>
              <w:jc w:val="center"/>
              <w:spacing w:line="351" w:lineRule="auto"/>
              <w:rPr>
                <w:rFonts w:ascii="Arial"/>
                <w:color w:val="000000"/>
              </w:rPr>
            </w:pPr>
            <w:r>
              <w:rPr>
                <w:rFonts w:ascii="Arial"/>
                <w:color w:val="000000"/>
              </w:rPr>
            </w:r>
            <w:r/>
          </w:p>
          <w:p>
            <w:pPr>
              <w:pStyle w:val="1048"/>
              <w:ind w:left="241"/>
              <w:jc w:val="center"/>
              <w:spacing w:before="78" w:line="220" w:lineRule="auto"/>
              <w:rPr>
                <w:color w:val="000000"/>
              </w:rPr>
            </w:pPr>
            <w:r>
              <w:rPr>
                <w:color w:val="000000"/>
                <w:spacing w:val="-2"/>
              </w:rPr>
              <w:t xml:space="preserve">数据统计分析</w:t>
            </w:r>
            <w:r>
              <w:rPr>
                <w:color w:val="000000"/>
              </w:rPr>
            </w:r>
            <w:r/>
          </w:p>
        </w:tc>
        <w:tc>
          <w:tcPr>
            <w:tcW w:w="1405" w:type="dxa"/>
            <w:vAlign w:val="center"/>
            <w:textDirection w:val="lrTb"/>
            <w:noWrap w:val="false"/>
          </w:tcPr>
          <w:p>
            <w:pPr>
              <w:pStyle w:val="1048"/>
              <w:ind w:left="309"/>
              <w:jc w:val="both"/>
              <w:spacing w:before="144" w:line="220" w:lineRule="auto"/>
              <w:rPr>
                <w:color w:val="000000"/>
              </w:rPr>
            </w:pPr>
            <w:r>
              <w:rPr>
                <w:color w:val="000000"/>
                <w:spacing w:val="-3"/>
              </w:rPr>
              <w:t xml:space="preserve">统计报表</w:t>
            </w:r>
            <w:r>
              <w:rPr>
                <w:color w:val="000000"/>
              </w:rPr>
            </w:r>
            <w:r/>
          </w:p>
        </w:tc>
        <w:tc>
          <w:tcPr>
            <w:tcW w:w="3558" w:type="dxa"/>
            <w:vAlign w:val="center"/>
            <w:textDirection w:val="lrTb"/>
            <w:noWrap w:val="false"/>
          </w:tcPr>
          <w:p>
            <w:pPr>
              <w:pStyle w:val="1048"/>
              <w:ind w:left="147"/>
              <w:jc w:val="center"/>
              <w:spacing w:before="144" w:line="220" w:lineRule="auto"/>
              <w:rPr>
                <w:color w:val="000000"/>
              </w:rPr>
            </w:pPr>
            <w:r>
              <w:rPr>
                <w:color w:val="000000"/>
                <w:spacing w:val="-1"/>
              </w:rPr>
              <w:t xml:space="preserve">按区域、时间、类型多维统计</w:t>
            </w:r>
            <w:r>
              <w:rPr>
                <w:color w:val="000000"/>
              </w:rPr>
            </w:r>
            <w:r/>
          </w:p>
        </w:tc>
        <w:tc>
          <w:tcPr>
            <w:tcW w:w="2125" w:type="dxa"/>
            <w:vAlign w:val="center"/>
            <w:textDirection w:val="lrTb"/>
            <w:noWrap w:val="false"/>
          </w:tcPr>
          <w:p>
            <w:pPr>
              <w:pStyle w:val="1048"/>
              <w:ind w:left="597"/>
              <w:jc w:val="center"/>
              <w:spacing w:before="144" w:line="220" w:lineRule="auto"/>
              <w:rPr>
                <w:color w:val="000000"/>
              </w:rPr>
            </w:pPr>
            <w:r>
              <w:rPr>
                <w:color w:val="000000"/>
                <w:spacing w:val="-2"/>
              </w:rPr>
              <w:t xml:space="preserve">表格+图表</w:t>
            </w:r>
            <w:r>
              <w:rPr>
                <w:color w:val="000000"/>
              </w:rPr>
            </w:r>
            <w:r/>
          </w:p>
        </w:tc>
      </w:tr>
      <w:tr>
        <w:trPr>
          <w:trHeight w:val="437"/>
        </w:trPr>
        <w:tc>
          <w:tcPr>
            <w:tcW w:w="1747" w:type="dxa"/>
            <w:vAlign w:val="center"/>
            <w:vMerge w:val="continue"/>
            <w:textDirection w:val="lrTb"/>
            <w:noWrap w:val="false"/>
          </w:tcPr>
          <w:p>
            <w:pPr>
              <w:pStyle w:val="1020"/>
              <w:jc w:val="center"/>
              <w:rPr>
                <w:rFonts w:ascii="Arial"/>
                <w:color w:val="000000"/>
              </w:rPr>
            </w:pPr>
            <w:r>
              <w:rPr>
                <w:rFonts w:ascii="Arial"/>
                <w:color w:val="000000"/>
              </w:rPr>
            </w:r>
            <w:r/>
          </w:p>
        </w:tc>
        <w:tc>
          <w:tcPr>
            <w:tcW w:w="1405" w:type="dxa"/>
            <w:vAlign w:val="center"/>
            <w:textDirection w:val="lrTb"/>
            <w:noWrap w:val="false"/>
          </w:tcPr>
          <w:p>
            <w:pPr>
              <w:pStyle w:val="1048"/>
              <w:ind w:left="302"/>
              <w:jc w:val="both"/>
              <w:spacing w:before="170" w:line="220" w:lineRule="auto"/>
              <w:rPr>
                <w:color w:val="000000"/>
              </w:rPr>
            </w:pPr>
            <w:r>
              <w:rPr>
                <w:color w:val="000000"/>
                <w:spacing w:val="-2"/>
              </w:rPr>
              <w:t xml:space="preserve">趋势分析</w:t>
            </w:r>
            <w:r>
              <w:rPr>
                <w:color w:val="000000"/>
              </w:rPr>
            </w:r>
            <w:r/>
          </w:p>
        </w:tc>
        <w:tc>
          <w:tcPr>
            <w:tcW w:w="3558" w:type="dxa"/>
            <w:vAlign w:val="center"/>
            <w:textDirection w:val="lrTb"/>
            <w:noWrap w:val="false"/>
          </w:tcPr>
          <w:p>
            <w:pPr>
              <w:pStyle w:val="1048"/>
              <w:ind w:left="388"/>
              <w:jc w:val="center"/>
              <w:spacing w:before="170" w:line="220" w:lineRule="auto"/>
              <w:rPr>
                <w:color w:val="000000"/>
              </w:rPr>
            </w:pPr>
            <w:r>
              <w:rPr>
                <w:color w:val="000000"/>
                <w:spacing w:val="-2"/>
              </w:rPr>
              <w:t xml:space="preserve">历史数据趋势、预测分析</w:t>
            </w:r>
            <w:r>
              <w:rPr>
                <w:color w:val="000000"/>
              </w:rPr>
            </w:r>
            <w:r/>
          </w:p>
        </w:tc>
        <w:tc>
          <w:tcPr>
            <w:tcW w:w="2125" w:type="dxa"/>
            <w:vAlign w:val="center"/>
            <w:textDirection w:val="lrTb"/>
            <w:noWrap w:val="false"/>
          </w:tcPr>
          <w:p>
            <w:pPr>
              <w:pStyle w:val="1048"/>
              <w:jc w:val="center"/>
              <w:spacing w:before="171" w:line="220" w:lineRule="auto"/>
              <w:rPr>
                <w:color w:val="000000"/>
              </w:rPr>
            </w:pPr>
            <w:r>
              <w:rPr>
                <w:color w:val="000000"/>
                <w:spacing w:val="-3"/>
              </w:rPr>
              <w:t xml:space="preserve">折线图</w:t>
            </w:r>
            <w:r>
              <w:rPr>
                <w:color w:val="000000"/>
              </w:rPr>
            </w:r>
            <w:r/>
          </w:p>
        </w:tc>
      </w:tr>
      <w:tr>
        <w:trPr>
          <w:trHeight w:val="468"/>
        </w:trPr>
        <w:tc>
          <w:tcPr>
            <w:tcW w:w="1747" w:type="dxa"/>
            <w:vAlign w:val="center"/>
            <w:vMerge w:val="continue"/>
            <w:textDirection w:val="lrTb"/>
            <w:noWrap w:val="false"/>
          </w:tcPr>
          <w:p>
            <w:pPr>
              <w:pStyle w:val="1020"/>
              <w:jc w:val="center"/>
              <w:rPr>
                <w:rFonts w:ascii="Arial"/>
                <w:color w:val="000000"/>
              </w:rPr>
            </w:pPr>
            <w:r>
              <w:rPr>
                <w:rFonts w:ascii="Arial"/>
                <w:color w:val="000000"/>
              </w:rPr>
            </w:r>
            <w:r/>
          </w:p>
        </w:tc>
        <w:tc>
          <w:tcPr>
            <w:tcW w:w="1405" w:type="dxa"/>
            <w:vAlign w:val="center"/>
            <w:textDirection w:val="lrTb"/>
            <w:noWrap w:val="false"/>
          </w:tcPr>
          <w:p>
            <w:pPr>
              <w:pStyle w:val="1048"/>
              <w:jc w:val="center"/>
              <w:spacing w:before="267" w:line="221" w:lineRule="auto"/>
              <w:rPr>
                <w:color w:val="000000"/>
              </w:rPr>
            </w:pPr>
            <w:r>
              <w:rPr>
                <w:color w:val="000000"/>
                <w:spacing w:val="-3"/>
              </w:rPr>
              <w:t xml:space="preserve">设备统计</w:t>
            </w:r>
            <w:r>
              <w:rPr>
                <w:color w:val="000000"/>
              </w:rPr>
            </w:r>
            <w:r/>
          </w:p>
        </w:tc>
        <w:tc>
          <w:tcPr>
            <w:tcW w:w="3558" w:type="dxa"/>
            <w:vAlign w:val="center"/>
            <w:textDirection w:val="lrTb"/>
            <w:noWrap w:val="false"/>
          </w:tcPr>
          <w:p>
            <w:pPr>
              <w:pStyle w:val="1048"/>
              <w:jc w:val="center"/>
              <w:spacing w:before="84" w:line="220" w:lineRule="auto"/>
              <w:rPr>
                <w:color w:val="000000"/>
              </w:rPr>
            </w:pPr>
            <w:r>
              <w:rPr>
                <w:color w:val="000000"/>
                <w:spacing w:val="-1"/>
              </w:rPr>
              <w:t xml:space="preserve">运行状态、故障率、在线率统</w:t>
            </w:r>
            <w:r>
              <w:rPr>
                <w:color w:val="000000"/>
              </w:rPr>
              <w:t xml:space="preserve">计</w:t>
            </w:r>
            <w:r>
              <w:rPr>
                <w:color w:val="000000"/>
              </w:rPr>
            </w:r>
            <w:r/>
          </w:p>
        </w:tc>
        <w:tc>
          <w:tcPr>
            <w:tcW w:w="2125" w:type="dxa"/>
            <w:vAlign w:val="center"/>
            <w:textDirection w:val="lrTb"/>
            <w:noWrap w:val="false"/>
          </w:tcPr>
          <w:p>
            <w:pPr>
              <w:pStyle w:val="1048"/>
              <w:jc w:val="center"/>
              <w:spacing w:before="266" w:line="220" w:lineRule="auto"/>
              <w:rPr>
                <w:color w:val="000000"/>
              </w:rPr>
            </w:pPr>
            <w:r>
              <w:rPr>
                <w:color w:val="000000"/>
                <w:spacing w:val="-2"/>
              </w:rPr>
              <w:t xml:space="preserve">饼图/柱状图</w:t>
            </w:r>
            <w:r>
              <w:rPr>
                <w:color w:val="000000"/>
              </w:rPr>
            </w:r>
            <w:r/>
          </w:p>
        </w:tc>
      </w:tr>
    </w:tbl>
    <w:p>
      <w:pPr>
        <w:pStyle w:val="1020"/>
        <w:rPr>
          <w:vanish/>
          <w:color w:val="000000"/>
        </w:rPr>
      </w:pPr>
      <w:r>
        <w:rPr>
          <w:vanish/>
          <w:color w:val="000000"/>
        </w:rPr>
      </w:r>
      <w:r/>
    </w:p>
    <w:tbl>
      <w:tblPr>
        <w:tblpPr w:horzAnchor="page" w:tblpX="1997" w:vertAnchor="text" w:tblpY="455" w:leftFromText="180" w:topFromText="0" w:rightFromText="180" w:bottomFromText="0"/>
        <w:tblW w:w="883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60"/>
        <w:gridCol w:w="1515"/>
        <w:gridCol w:w="3555"/>
        <w:gridCol w:w="2201"/>
      </w:tblGrid>
      <w:tr>
        <w:trPr>
          <w:trHeight w:val="346"/>
        </w:trPr>
        <w:tc>
          <w:tcPr>
            <w:tcW w:w="1560" w:type="dxa"/>
            <w:vAlign w:val="top"/>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305"/>
              <w:spacing w:before="182" w:line="220" w:lineRule="auto"/>
              <w:rPr>
                <w:color w:val="000000"/>
              </w:rPr>
              <w:framePr w:vAnchor="text" w:hAnchor="page" w:x="1997" w:y="455"/>
            </w:pPr>
            <w:r>
              <w:rPr>
                <w:color w:val="000000"/>
                <w:spacing w:val="-3"/>
              </w:rPr>
              <w:t xml:space="preserve">单位排行</w:t>
            </w:r>
            <w:r>
              <w:rPr>
                <w:color w:val="000000"/>
              </w:rPr>
            </w:r>
            <w:r/>
          </w:p>
        </w:tc>
        <w:tc>
          <w:tcPr>
            <w:tcW w:w="3555" w:type="dxa"/>
            <w:vAlign w:val="top"/>
            <w:textDirection w:val="lrTb"/>
            <w:noWrap w:val="false"/>
          </w:tcPr>
          <w:p>
            <w:pPr>
              <w:pStyle w:val="1048"/>
              <w:ind w:left="752"/>
              <w:spacing w:before="181" w:line="220" w:lineRule="auto"/>
              <w:rPr>
                <w:color w:val="000000"/>
              </w:rPr>
              <w:framePr w:vAnchor="text" w:hAnchor="page" w:x="1997" w:y="455"/>
            </w:pPr>
            <w:r>
              <w:rPr>
                <w:color w:val="000000"/>
                <w:spacing w:val="-2"/>
              </w:rPr>
              <w:t xml:space="preserve">高风险单位排行榜</w:t>
            </w:r>
            <w:r>
              <w:rPr>
                <w:color w:val="000000"/>
              </w:rPr>
            </w:r>
            <w:r/>
          </w:p>
        </w:tc>
        <w:tc>
          <w:tcPr>
            <w:tcW w:w="2201" w:type="dxa"/>
            <w:vAlign w:val="top"/>
            <w:textDirection w:val="lrTb"/>
            <w:noWrap w:val="false"/>
          </w:tcPr>
          <w:p>
            <w:pPr>
              <w:pStyle w:val="1048"/>
              <w:ind w:left="363"/>
              <w:spacing w:before="182" w:line="220" w:lineRule="auto"/>
              <w:rPr>
                <w:color w:val="000000"/>
              </w:rPr>
              <w:framePr w:vAnchor="text" w:hAnchor="page" w:x="1997" w:y="455"/>
            </w:pPr>
            <w:r>
              <w:rPr>
                <w:color w:val="000000"/>
                <w:spacing w:val="-2"/>
              </w:rPr>
              <w:t xml:space="preserve">列表+地图标注</w:t>
            </w:r>
            <w:r>
              <w:rPr>
                <w:color w:val="000000"/>
              </w:rPr>
            </w:r>
            <w:r/>
          </w:p>
        </w:tc>
      </w:tr>
      <w:tr>
        <w:trPr>
          <w:trHeight w:val="724"/>
        </w:trPr>
        <w:tc>
          <w:tcPr>
            <w:tcW w:w="1560" w:type="dxa"/>
            <w:vAlign w:val="top"/>
            <w:vMerge w:val="restart"/>
            <w:textDirection w:val="lrTb"/>
            <w:noWrap w:val="false"/>
          </w:tcPr>
          <w:p>
            <w:pPr>
              <w:pStyle w:val="1020"/>
              <w:spacing w:line="276" w:lineRule="auto"/>
              <w:rPr>
                <w:rFonts w:ascii="Arial"/>
                <w:color w:val="000000"/>
              </w:rPr>
              <w:framePr w:vAnchor="text" w:hAnchor="page" w:x="1997" w:y="455"/>
            </w:pPr>
            <w:r>
              <w:rPr>
                <w:rFonts w:ascii="Arial"/>
                <w:color w:val="000000"/>
              </w:rPr>
            </w:r>
            <w:r/>
          </w:p>
          <w:p>
            <w:pPr>
              <w:pStyle w:val="1020"/>
              <w:spacing w:line="276" w:lineRule="auto"/>
              <w:rPr>
                <w:rFonts w:ascii="Arial"/>
                <w:color w:val="000000"/>
              </w:rPr>
              <w:framePr w:vAnchor="text" w:hAnchor="page" w:x="1997" w:y="455"/>
            </w:pPr>
            <w:r>
              <w:rPr>
                <w:rFonts w:ascii="Arial"/>
                <w:color w:val="000000"/>
              </w:rPr>
            </w:r>
            <w:r/>
          </w:p>
          <w:p>
            <w:pPr>
              <w:pStyle w:val="1020"/>
              <w:spacing w:line="276" w:lineRule="auto"/>
              <w:rPr>
                <w:rFonts w:ascii="Arial"/>
                <w:color w:val="000000"/>
              </w:rPr>
              <w:framePr w:vAnchor="text" w:hAnchor="page" w:x="1997" w:y="455"/>
            </w:pPr>
            <w:r>
              <w:rPr>
                <w:rFonts w:ascii="Arial"/>
                <w:color w:val="000000"/>
              </w:rPr>
            </w:r>
            <w:r/>
          </w:p>
          <w:p>
            <w:pPr>
              <w:pStyle w:val="1020"/>
              <w:spacing w:line="277" w:lineRule="auto"/>
              <w:rPr>
                <w:rFonts w:ascii="Arial"/>
                <w:color w:val="000000"/>
              </w:rPr>
              <w:framePr w:vAnchor="text" w:hAnchor="page" w:x="1997" w:y="455"/>
            </w:pPr>
            <w:r>
              <w:rPr>
                <w:rFonts w:ascii="Arial"/>
                <w:color w:val="000000"/>
              </w:rPr>
            </w:r>
            <w:r/>
          </w:p>
          <w:p>
            <w:pPr>
              <w:pStyle w:val="1048"/>
              <w:ind w:left="241"/>
              <w:spacing w:before="79" w:line="220" w:lineRule="auto"/>
              <w:rPr>
                <w:color w:val="000000"/>
              </w:rPr>
              <w:framePr w:vAnchor="text" w:hAnchor="page" w:x="1997" w:y="455"/>
            </w:pPr>
            <w:r>
              <w:rPr>
                <w:color w:val="000000"/>
                <w:spacing w:val="-2"/>
              </w:rPr>
              <w:t xml:space="preserve">单位管理功能</w:t>
            </w:r>
            <w:r>
              <w:rPr>
                <w:color w:val="000000"/>
              </w:rPr>
            </w:r>
            <w:r/>
          </w:p>
        </w:tc>
        <w:tc>
          <w:tcPr>
            <w:tcW w:w="1515" w:type="dxa"/>
            <w:vAlign w:val="top"/>
            <w:textDirection w:val="lrTb"/>
            <w:noWrap w:val="false"/>
          </w:tcPr>
          <w:p>
            <w:pPr>
              <w:pStyle w:val="1048"/>
              <w:ind w:left="305"/>
              <w:spacing w:before="263" w:line="220" w:lineRule="auto"/>
              <w:rPr>
                <w:color w:val="000000"/>
              </w:rPr>
              <w:framePr w:vAnchor="text" w:hAnchor="page" w:x="1997" w:y="455"/>
            </w:pPr>
            <w:r>
              <w:rPr>
                <w:color w:val="000000"/>
                <w:spacing w:val="-3"/>
              </w:rPr>
              <w:t xml:space="preserve">单位档案</w:t>
            </w:r>
            <w:r>
              <w:rPr>
                <w:color w:val="000000"/>
              </w:rPr>
            </w:r>
            <w:r/>
          </w:p>
        </w:tc>
        <w:tc>
          <w:tcPr>
            <w:tcW w:w="3555" w:type="dxa"/>
            <w:vAlign w:val="center"/>
            <w:textDirection w:val="lrTb"/>
            <w:noWrap w:val="false"/>
          </w:tcPr>
          <w:p>
            <w:pPr>
              <w:pStyle w:val="1048"/>
              <w:jc w:val="center"/>
              <w:spacing w:before="81" w:line="220" w:lineRule="auto"/>
              <w:rPr>
                <w:color w:val="000000"/>
              </w:rPr>
              <w:framePr w:vAnchor="text" w:hAnchor="page" w:x="1997" w:y="455"/>
            </w:pPr>
            <w:r>
              <w:rPr>
                <w:color w:val="000000"/>
                <w:spacing w:val="-1"/>
              </w:rPr>
              <w:t xml:space="preserve">名称、地址、负责人、联系方</w:t>
            </w:r>
            <w:r>
              <w:rPr>
                <w:color w:val="000000"/>
                <w:spacing w:val="-3"/>
              </w:rPr>
              <w:t xml:space="preserve">式等基本信息</w:t>
            </w:r>
            <w:r>
              <w:rPr>
                <w:color w:val="000000"/>
              </w:rPr>
            </w:r>
            <w:r/>
          </w:p>
        </w:tc>
        <w:tc>
          <w:tcPr>
            <w:tcW w:w="2201" w:type="dxa"/>
            <w:vAlign w:val="top"/>
            <w:textDirection w:val="lrTb"/>
            <w:noWrap w:val="false"/>
          </w:tcPr>
          <w:p>
            <w:pPr>
              <w:pStyle w:val="1020"/>
              <w:spacing w:line="298" w:lineRule="auto"/>
              <w:rPr>
                <w:rFonts w:ascii="Arial"/>
                <w:color w:val="000000"/>
              </w:rPr>
              <w:framePr w:vAnchor="text" w:hAnchor="page" w:x="1997" w:y="455"/>
            </w:pPr>
            <w:r>
              <w:rPr>
                <w:rFonts w:ascii="Arial"/>
                <w:color w:val="000000"/>
              </w:rPr>
            </w:r>
            <w:r/>
          </w:p>
          <w:p>
            <w:pPr>
              <w:pStyle w:val="1048"/>
              <w:ind w:left="1076"/>
              <w:spacing w:before="78" w:line="162" w:lineRule="exact"/>
              <w:rPr>
                <w:color w:val="000000"/>
              </w:rPr>
              <w:framePr w:vAnchor="text" w:hAnchor="page" w:x="1997" w:y="455"/>
            </w:pPr>
            <w:r>
              <w:rPr>
                <w:color w:val="000000"/>
                <w:position w:val="-12"/>
              </w:rPr>
              <w:t xml:space="preserve">-</w:t>
            </w:r>
            <w:r>
              <w:rPr>
                <w:color w:val="000000"/>
              </w:rPr>
            </w:r>
            <w:r/>
          </w:p>
        </w:tc>
      </w:tr>
      <w:tr>
        <w:trPr>
          <w:trHeight w:val="547"/>
        </w:trPr>
        <w:tc>
          <w:tcPr>
            <w:tcW w:w="1560" w:type="dxa"/>
            <w:vAlign w:val="top"/>
            <w:vMerge w:val="continue"/>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307"/>
              <w:spacing w:before="174" w:line="220" w:lineRule="auto"/>
              <w:rPr>
                <w:color w:val="000000"/>
              </w:rPr>
              <w:framePr w:vAnchor="text" w:hAnchor="page" w:x="1997" w:y="455"/>
            </w:pPr>
            <w:r>
              <w:rPr>
                <w:color w:val="000000"/>
                <w:spacing w:val="-3"/>
              </w:rPr>
              <w:t xml:space="preserve">设备关联</w:t>
            </w:r>
            <w:r>
              <w:rPr>
                <w:color w:val="000000"/>
              </w:rPr>
            </w:r>
            <w:r/>
          </w:p>
        </w:tc>
        <w:tc>
          <w:tcPr>
            <w:tcW w:w="3555" w:type="dxa"/>
            <w:vAlign w:val="center"/>
            <w:textDirection w:val="lrTb"/>
            <w:noWrap w:val="false"/>
          </w:tcPr>
          <w:p>
            <w:pPr>
              <w:pStyle w:val="1048"/>
              <w:jc w:val="center"/>
              <w:spacing w:before="174" w:line="220" w:lineRule="auto"/>
              <w:rPr>
                <w:color w:val="000000"/>
              </w:rPr>
              <w:framePr w:vAnchor="text" w:hAnchor="page" w:x="1997" w:y="455"/>
            </w:pPr>
            <w:r>
              <w:rPr>
                <w:color w:val="000000"/>
                <w:spacing w:val="-1"/>
              </w:rPr>
              <w:t xml:space="preserve">单位与监测设备绑定关系</w:t>
            </w:r>
            <w:r>
              <w:rPr>
                <w:color w:val="000000"/>
              </w:rPr>
            </w:r>
            <w:r/>
          </w:p>
        </w:tc>
        <w:tc>
          <w:tcPr>
            <w:tcW w:w="2201" w:type="dxa"/>
            <w:vAlign w:val="top"/>
            <w:textDirection w:val="lrTb"/>
            <w:noWrap w:val="false"/>
          </w:tcPr>
          <w:p>
            <w:pPr>
              <w:pStyle w:val="1048"/>
              <w:ind w:left="1076"/>
              <w:spacing w:before="288" w:line="162" w:lineRule="exact"/>
              <w:rPr>
                <w:color w:val="000000"/>
              </w:rPr>
              <w:framePr w:vAnchor="text" w:hAnchor="page" w:x="1997" w:y="455"/>
            </w:pPr>
            <w:r>
              <w:rPr>
                <w:color w:val="000000"/>
                <w:position w:val="-12"/>
              </w:rPr>
              <w:t xml:space="preserve">-</w:t>
            </w:r>
            <w:r>
              <w:rPr>
                <w:color w:val="000000"/>
              </w:rPr>
            </w:r>
            <w:r/>
          </w:p>
        </w:tc>
      </w:tr>
      <w:tr>
        <w:trPr>
          <w:trHeight w:val="566"/>
        </w:trPr>
        <w:tc>
          <w:tcPr>
            <w:tcW w:w="1560" w:type="dxa"/>
            <w:vAlign w:val="top"/>
            <w:vMerge w:val="continue"/>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185"/>
              <w:spacing w:before="183" w:line="220" w:lineRule="auto"/>
              <w:rPr>
                <w:color w:val="000000"/>
              </w:rPr>
              <w:framePr w:vAnchor="text" w:hAnchor="page" w:x="1997" w:y="455"/>
            </w:pPr>
            <w:r>
              <w:rPr>
                <w:color w:val="000000"/>
                <w:spacing w:val="-2"/>
              </w:rPr>
              <w:t xml:space="preserve">数据完整度</w:t>
            </w:r>
            <w:r>
              <w:rPr>
                <w:color w:val="000000"/>
              </w:rPr>
            </w:r>
            <w:r/>
          </w:p>
        </w:tc>
        <w:tc>
          <w:tcPr>
            <w:tcW w:w="3555" w:type="dxa"/>
            <w:vAlign w:val="center"/>
            <w:textDirection w:val="lrTb"/>
            <w:noWrap w:val="false"/>
          </w:tcPr>
          <w:p>
            <w:pPr>
              <w:pStyle w:val="1048"/>
              <w:jc w:val="center"/>
              <w:spacing w:before="183" w:line="220" w:lineRule="auto"/>
              <w:rPr>
                <w:color w:val="000000"/>
              </w:rPr>
              <w:framePr w:vAnchor="text" w:hAnchor="page" w:x="1997" w:y="455"/>
            </w:pPr>
            <w:r>
              <w:rPr>
                <w:color w:val="000000"/>
                <w:spacing w:val="-2"/>
              </w:rPr>
              <w:t xml:space="preserve">显示单位信息填写完整程度</w:t>
            </w:r>
            <w:r>
              <w:rPr>
                <w:color w:val="000000"/>
              </w:rPr>
            </w:r>
            <w:r/>
          </w:p>
        </w:tc>
        <w:tc>
          <w:tcPr>
            <w:tcW w:w="2201" w:type="dxa"/>
            <w:vAlign w:val="top"/>
            <w:textDirection w:val="lrTb"/>
            <w:noWrap w:val="false"/>
          </w:tcPr>
          <w:p>
            <w:pPr>
              <w:pStyle w:val="1048"/>
              <w:ind w:left="1076"/>
              <w:spacing w:before="298" w:line="161" w:lineRule="exact"/>
              <w:rPr>
                <w:color w:val="000000"/>
              </w:rPr>
              <w:framePr w:vAnchor="text" w:hAnchor="page" w:x="1997" w:y="455"/>
            </w:pPr>
            <w:r>
              <w:rPr>
                <w:color w:val="000000"/>
                <w:position w:val="-12"/>
              </w:rPr>
              <w:t xml:space="preserve">-</w:t>
            </w:r>
            <w:r>
              <w:rPr>
                <w:color w:val="000000"/>
              </w:rPr>
            </w:r>
            <w:r/>
          </w:p>
        </w:tc>
      </w:tr>
      <w:tr>
        <w:trPr>
          <w:trHeight w:val="590"/>
        </w:trPr>
        <w:tc>
          <w:tcPr>
            <w:tcW w:w="1560" w:type="dxa"/>
            <w:vAlign w:val="top"/>
            <w:vMerge w:val="continue"/>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321"/>
              <w:spacing w:before="266" w:line="220" w:lineRule="auto"/>
              <w:rPr>
                <w:color w:val="000000"/>
              </w:rPr>
              <w:framePr w:vAnchor="text" w:hAnchor="page" w:x="1997" w:y="455"/>
            </w:pPr>
            <w:r>
              <w:rPr>
                <w:color w:val="000000"/>
                <w:spacing w:val="-6"/>
              </w:rPr>
              <w:t xml:space="preserve">区域占比</w:t>
            </w:r>
            <w:r>
              <w:rPr>
                <w:color w:val="000000"/>
              </w:rPr>
            </w:r>
            <w:r/>
          </w:p>
        </w:tc>
        <w:tc>
          <w:tcPr>
            <w:tcW w:w="3555" w:type="dxa"/>
            <w:vAlign w:val="center"/>
            <w:textDirection w:val="lrTb"/>
            <w:noWrap w:val="false"/>
          </w:tcPr>
          <w:p>
            <w:pPr>
              <w:pStyle w:val="1048"/>
              <w:jc w:val="center"/>
              <w:spacing w:before="82" w:line="220" w:lineRule="auto"/>
              <w:rPr>
                <w:color w:val="000000"/>
              </w:rPr>
              <w:framePr w:vAnchor="text" w:hAnchor="page" w:x="1997" w:y="455"/>
            </w:pPr>
            <w:r>
              <w:rPr>
                <w:color w:val="000000"/>
                <w:spacing w:val="-1"/>
              </w:rPr>
              <w:t xml:space="preserve">按行政区域、单位类型统计分</w:t>
            </w:r>
            <w:r>
              <w:rPr>
                <w:color w:val="000000"/>
              </w:rPr>
              <w:t xml:space="preserve">布</w:t>
            </w:r>
            <w:r>
              <w:rPr>
                <w:color w:val="000000"/>
              </w:rPr>
            </w:r>
            <w:r/>
          </w:p>
        </w:tc>
        <w:tc>
          <w:tcPr>
            <w:tcW w:w="2201" w:type="dxa"/>
            <w:vAlign w:val="top"/>
            <w:textDirection w:val="lrTb"/>
            <w:noWrap w:val="false"/>
          </w:tcPr>
          <w:p>
            <w:pPr>
              <w:pStyle w:val="1020"/>
              <w:spacing w:line="300" w:lineRule="auto"/>
              <w:rPr>
                <w:rFonts w:ascii="Arial"/>
                <w:color w:val="000000"/>
              </w:rPr>
              <w:framePr w:vAnchor="text" w:hAnchor="page" w:x="1997" w:y="455"/>
            </w:pPr>
            <w:r>
              <w:rPr>
                <w:rFonts w:ascii="Arial"/>
                <w:color w:val="000000"/>
              </w:rPr>
            </w:r>
            <w:r/>
          </w:p>
          <w:p>
            <w:pPr>
              <w:pStyle w:val="1048"/>
              <w:ind w:left="1076"/>
              <w:spacing w:before="78" w:line="161" w:lineRule="exact"/>
              <w:rPr>
                <w:color w:val="000000"/>
              </w:rPr>
              <w:framePr w:vAnchor="text" w:hAnchor="page" w:x="1997" w:y="455"/>
            </w:pPr>
            <w:r>
              <w:rPr>
                <w:color w:val="000000"/>
                <w:position w:val="-12"/>
              </w:rPr>
              <w:t xml:space="preserve">-</w:t>
            </w:r>
            <w:r>
              <w:rPr>
                <w:color w:val="000000"/>
              </w:rPr>
            </w:r>
            <w:r/>
          </w:p>
        </w:tc>
      </w:tr>
      <w:tr>
        <w:trPr>
          <w:trHeight w:val="729"/>
        </w:trPr>
        <w:tc>
          <w:tcPr>
            <w:tcW w:w="1560" w:type="dxa"/>
            <w:vAlign w:val="top"/>
            <w:vMerge w:val="restart"/>
            <w:textDirection w:val="lrTb"/>
            <w:noWrap w:val="false"/>
          </w:tcPr>
          <w:p>
            <w:pPr>
              <w:pStyle w:val="1020"/>
              <w:spacing w:line="280" w:lineRule="auto"/>
              <w:rPr>
                <w:rFonts w:ascii="Arial"/>
                <w:color w:val="000000"/>
              </w:rPr>
              <w:framePr w:vAnchor="text" w:hAnchor="page" w:x="1997" w:y="455"/>
            </w:pPr>
            <w:r>
              <w:rPr>
                <w:rFonts w:ascii="Arial"/>
                <w:color w:val="000000"/>
              </w:rPr>
            </w:r>
            <w:r/>
          </w:p>
          <w:p>
            <w:pPr>
              <w:pStyle w:val="1020"/>
              <w:spacing w:line="280" w:lineRule="auto"/>
              <w:rPr>
                <w:rFonts w:ascii="Arial"/>
                <w:color w:val="000000"/>
              </w:rPr>
              <w:framePr w:vAnchor="text" w:hAnchor="page" w:x="1997" w:y="455"/>
            </w:pPr>
            <w:r>
              <w:rPr>
                <w:rFonts w:ascii="Arial"/>
                <w:color w:val="000000"/>
              </w:rPr>
            </w:r>
            <w:r/>
          </w:p>
          <w:p>
            <w:pPr>
              <w:pStyle w:val="1020"/>
              <w:spacing w:line="281" w:lineRule="auto"/>
              <w:rPr>
                <w:rFonts w:ascii="Arial"/>
                <w:color w:val="000000"/>
              </w:rPr>
              <w:framePr w:vAnchor="text" w:hAnchor="page" w:x="1997" w:y="455"/>
            </w:pPr>
            <w:r>
              <w:rPr>
                <w:rFonts w:ascii="Arial"/>
                <w:color w:val="000000"/>
              </w:rPr>
            </w:r>
            <w:r/>
          </w:p>
          <w:p>
            <w:pPr>
              <w:pStyle w:val="1020"/>
              <w:spacing w:line="281" w:lineRule="auto"/>
              <w:rPr>
                <w:rFonts w:ascii="Arial"/>
                <w:color w:val="000000"/>
              </w:rPr>
              <w:framePr w:vAnchor="text" w:hAnchor="page" w:x="1997" w:y="455"/>
            </w:pPr>
            <w:r>
              <w:rPr>
                <w:rFonts w:ascii="Arial"/>
                <w:color w:val="000000"/>
              </w:rPr>
            </w:r>
            <w:r/>
          </w:p>
          <w:p>
            <w:pPr>
              <w:pStyle w:val="1020"/>
              <w:spacing w:line="281" w:lineRule="auto"/>
              <w:rPr>
                <w:rFonts w:ascii="Arial"/>
                <w:color w:val="000000"/>
              </w:rPr>
              <w:framePr w:vAnchor="text" w:hAnchor="page" w:x="1997" w:y="455"/>
            </w:pPr>
            <w:r>
              <w:rPr>
                <w:rFonts w:ascii="Arial"/>
                <w:color w:val="000000"/>
              </w:rPr>
            </w:r>
            <w:r/>
          </w:p>
          <w:p>
            <w:pPr>
              <w:pStyle w:val="1048"/>
              <w:ind w:left="244"/>
              <w:spacing w:before="78" w:line="220" w:lineRule="auto"/>
              <w:rPr>
                <w:color w:val="000000"/>
              </w:rPr>
              <w:framePr w:vAnchor="text" w:hAnchor="page" w:x="1997" w:y="455"/>
            </w:pPr>
            <w:r>
              <w:rPr>
                <w:color w:val="000000"/>
                <w:spacing w:val="-2"/>
              </w:rPr>
              <w:t xml:space="preserve">系统管理功能</w:t>
            </w:r>
            <w:r>
              <w:rPr>
                <w:color w:val="000000"/>
              </w:rPr>
            </w:r>
            <w:r/>
          </w:p>
        </w:tc>
        <w:tc>
          <w:tcPr>
            <w:tcW w:w="1515" w:type="dxa"/>
            <w:vAlign w:val="top"/>
            <w:textDirection w:val="lrTb"/>
            <w:noWrap w:val="false"/>
          </w:tcPr>
          <w:p>
            <w:pPr>
              <w:pStyle w:val="1048"/>
              <w:ind w:left="305"/>
              <w:spacing w:before="265" w:line="220" w:lineRule="auto"/>
              <w:rPr>
                <w:color w:val="000000"/>
              </w:rPr>
              <w:framePr w:vAnchor="text" w:hAnchor="page" w:x="1997" w:y="455"/>
            </w:pPr>
            <w:r>
              <w:rPr>
                <w:color w:val="000000"/>
                <w:spacing w:val="-3"/>
              </w:rPr>
              <w:t xml:space="preserve">用户管理</w:t>
            </w:r>
            <w:r>
              <w:rPr>
                <w:color w:val="000000"/>
              </w:rPr>
            </w:r>
            <w:r/>
          </w:p>
        </w:tc>
        <w:tc>
          <w:tcPr>
            <w:tcW w:w="3555" w:type="dxa"/>
            <w:vAlign w:val="center"/>
            <w:textDirection w:val="lrTb"/>
            <w:noWrap w:val="false"/>
          </w:tcPr>
          <w:p>
            <w:pPr>
              <w:pStyle w:val="1048"/>
              <w:jc w:val="center"/>
              <w:spacing w:before="87" w:line="219" w:lineRule="auto"/>
              <w:rPr>
                <w:color w:val="000000"/>
              </w:rPr>
              <w:framePr w:vAnchor="text" w:hAnchor="page" w:x="1997" w:y="455"/>
            </w:pPr>
            <w:r>
              <w:rPr>
                <w:color w:val="000000"/>
                <w:spacing w:val="-1"/>
              </w:rPr>
              <w:t xml:space="preserve">账号创建、角色分配、权限控</w:t>
            </w:r>
            <w:r>
              <w:rPr>
                <w:color w:val="000000"/>
              </w:rPr>
              <w:t xml:space="preserve">制</w:t>
            </w:r>
            <w:r>
              <w:rPr>
                <w:color w:val="000000"/>
              </w:rPr>
            </w:r>
            <w:r/>
          </w:p>
        </w:tc>
        <w:tc>
          <w:tcPr>
            <w:tcW w:w="2201" w:type="dxa"/>
            <w:vAlign w:val="top"/>
            <w:textDirection w:val="lrTb"/>
            <w:noWrap w:val="false"/>
          </w:tcPr>
          <w:p>
            <w:pPr>
              <w:pStyle w:val="1020"/>
              <w:spacing w:line="300" w:lineRule="auto"/>
              <w:rPr>
                <w:rFonts w:ascii="Arial"/>
                <w:color w:val="000000"/>
              </w:rPr>
              <w:framePr w:vAnchor="text" w:hAnchor="page" w:x="1997" w:y="455"/>
            </w:pPr>
            <w:r>
              <w:rPr>
                <w:rFonts w:ascii="Arial"/>
                <w:color w:val="000000"/>
              </w:rPr>
            </w:r>
            <w:r/>
          </w:p>
          <w:p>
            <w:pPr>
              <w:pStyle w:val="1048"/>
              <w:ind w:left="1076"/>
              <w:spacing w:before="78" w:line="161" w:lineRule="exact"/>
              <w:rPr>
                <w:color w:val="000000"/>
              </w:rPr>
              <w:framePr w:vAnchor="text" w:hAnchor="page" w:x="1997" w:y="455"/>
            </w:pPr>
            <w:r>
              <w:rPr>
                <w:color w:val="000000"/>
                <w:position w:val="-12"/>
              </w:rPr>
              <w:t xml:space="preserve">-</w:t>
            </w:r>
            <w:r>
              <w:rPr>
                <w:color w:val="000000"/>
              </w:rPr>
            </w:r>
            <w:r/>
          </w:p>
        </w:tc>
      </w:tr>
      <w:tr>
        <w:trPr>
          <w:trHeight w:val="639"/>
        </w:trPr>
        <w:tc>
          <w:tcPr>
            <w:tcW w:w="1560" w:type="dxa"/>
            <w:vAlign w:val="top"/>
            <w:vMerge w:val="continue"/>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307"/>
              <w:spacing w:before="260" w:line="220" w:lineRule="auto"/>
              <w:rPr>
                <w:color w:val="000000"/>
              </w:rPr>
              <w:framePr w:vAnchor="text" w:hAnchor="page" w:x="1997" w:y="455"/>
            </w:pPr>
            <w:r>
              <w:rPr>
                <w:color w:val="000000"/>
                <w:spacing w:val="-3"/>
              </w:rPr>
              <w:t xml:space="preserve">设备管理</w:t>
            </w:r>
            <w:r>
              <w:rPr>
                <w:color w:val="000000"/>
              </w:rPr>
            </w:r>
            <w:r/>
          </w:p>
        </w:tc>
        <w:tc>
          <w:tcPr>
            <w:tcW w:w="3555" w:type="dxa"/>
            <w:vAlign w:val="center"/>
            <w:textDirection w:val="lrTb"/>
            <w:noWrap w:val="false"/>
          </w:tcPr>
          <w:p>
            <w:pPr>
              <w:pStyle w:val="1048"/>
              <w:jc w:val="center"/>
              <w:spacing w:before="83" w:line="220" w:lineRule="auto"/>
              <w:rPr>
                <w:color w:val="000000"/>
              </w:rPr>
              <w:framePr w:vAnchor="text" w:hAnchor="page" w:x="1997" w:y="455"/>
            </w:pPr>
            <w:r>
              <w:rPr>
                <w:color w:val="000000"/>
                <w:spacing w:val="-1"/>
              </w:rPr>
              <w:t xml:space="preserve">设备入网登记、参数配置、状</w:t>
            </w:r>
            <w:r>
              <w:rPr>
                <w:color w:val="000000"/>
                <w:spacing w:val="-3"/>
              </w:rPr>
              <w:t xml:space="preserve">态监控</w:t>
            </w:r>
            <w:r>
              <w:rPr>
                <w:color w:val="000000"/>
              </w:rPr>
            </w:r>
            <w:r/>
          </w:p>
        </w:tc>
        <w:tc>
          <w:tcPr>
            <w:tcW w:w="2201" w:type="dxa"/>
            <w:vAlign w:val="top"/>
            <w:textDirection w:val="lrTb"/>
            <w:noWrap w:val="false"/>
          </w:tcPr>
          <w:p>
            <w:pPr>
              <w:pStyle w:val="1020"/>
              <w:spacing w:line="295" w:lineRule="auto"/>
              <w:rPr>
                <w:rFonts w:ascii="Arial"/>
                <w:color w:val="000000"/>
              </w:rPr>
              <w:framePr w:vAnchor="text" w:hAnchor="page" w:x="1997" w:y="455"/>
            </w:pPr>
            <w:r>
              <w:rPr>
                <w:rFonts w:ascii="Arial"/>
                <w:color w:val="000000"/>
              </w:rPr>
            </w:r>
            <w:r/>
          </w:p>
          <w:p>
            <w:pPr>
              <w:pStyle w:val="1048"/>
              <w:ind w:left="1076"/>
              <w:spacing w:before="78" w:line="162" w:lineRule="exact"/>
              <w:rPr>
                <w:color w:val="000000"/>
              </w:rPr>
              <w:framePr w:vAnchor="text" w:hAnchor="page" w:x="1997" w:y="455"/>
            </w:pPr>
            <w:r>
              <w:rPr>
                <w:color w:val="000000"/>
                <w:position w:val="-12"/>
              </w:rPr>
              <w:t xml:space="preserve">-</w:t>
            </w:r>
            <w:r>
              <w:rPr>
                <w:color w:val="000000"/>
              </w:rPr>
            </w:r>
            <w:r/>
          </w:p>
        </w:tc>
      </w:tr>
      <w:tr>
        <w:trPr>
          <w:trHeight w:val="640"/>
        </w:trPr>
        <w:tc>
          <w:tcPr>
            <w:tcW w:w="1560" w:type="dxa"/>
            <w:vAlign w:val="top"/>
            <w:vMerge w:val="continue"/>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344"/>
              <w:spacing w:before="262" w:line="220" w:lineRule="auto"/>
              <w:rPr>
                <w:color w:val="000000"/>
              </w:rPr>
              <w:framePr w:vAnchor="text" w:hAnchor="page" w:x="1997" w:y="455"/>
            </w:pPr>
            <w:r>
              <w:rPr>
                <w:color w:val="000000"/>
                <w:spacing w:val="-10"/>
              </w:rPr>
              <w:t xml:space="preserve">日志管理</w:t>
            </w:r>
            <w:r>
              <w:rPr>
                <w:color w:val="000000"/>
              </w:rPr>
            </w:r>
            <w:r/>
          </w:p>
        </w:tc>
        <w:tc>
          <w:tcPr>
            <w:tcW w:w="3555" w:type="dxa"/>
            <w:vAlign w:val="center"/>
            <w:textDirection w:val="lrTb"/>
            <w:noWrap w:val="false"/>
          </w:tcPr>
          <w:p>
            <w:pPr>
              <w:pStyle w:val="1048"/>
              <w:jc w:val="center"/>
              <w:spacing w:before="84" w:line="220" w:lineRule="auto"/>
              <w:rPr>
                <w:color w:val="000000"/>
              </w:rPr>
              <w:framePr w:vAnchor="text" w:hAnchor="page" w:x="1997" w:y="455"/>
            </w:pPr>
            <w:r>
              <w:rPr>
                <w:color w:val="000000"/>
                <w:spacing w:val="-1"/>
              </w:rPr>
              <w:t xml:space="preserve">操作日志、登录日志、异常日</w:t>
            </w:r>
            <w:r>
              <w:rPr>
                <w:color w:val="000000"/>
              </w:rPr>
              <w:t xml:space="preserve">志</w:t>
            </w:r>
            <w:r>
              <w:rPr>
                <w:color w:val="000000"/>
              </w:rPr>
            </w:r>
            <w:r/>
          </w:p>
        </w:tc>
        <w:tc>
          <w:tcPr>
            <w:tcW w:w="2201" w:type="dxa"/>
            <w:vAlign w:val="top"/>
            <w:textDirection w:val="lrTb"/>
            <w:noWrap w:val="false"/>
          </w:tcPr>
          <w:p>
            <w:pPr>
              <w:pStyle w:val="1020"/>
              <w:spacing w:line="297" w:lineRule="auto"/>
              <w:rPr>
                <w:rFonts w:ascii="Arial"/>
                <w:color w:val="000000"/>
              </w:rPr>
              <w:framePr w:vAnchor="text" w:hAnchor="page" w:x="1997" w:y="455"/>
            </w:pPr>
            <w:r>
              <w:rPr>
                <w:rFonts w:ascii="Arial"/>
                <w:color w:val="000000"/>
              </w:rPr>
            </w:r>
            <w:r/>
          </w:p>
          <w:p>
            <w:pPr>
              <w:pStyle w:val="1048"/>
              <w:ind w:left="1076"/>
              <w:spacing w:before="78" w:line="161" w:lineRule="exact"/>
              <w:rPr>
                <w:color w:val="000000"/>
              </w:rPr>
              <w:framePr w:vAnchor="text" w:hAnchor="page" w:x="1997" w:y="455"/>
            </w:pPr>
            <w:r>
              <w:rPr>
                <w:color w:val="000000"/>
                <w:position w:val="-12"/>
              </w:rPr>
              <w:t xml:space="preserve">-</w:t>
            </w:r>
            <w:r>
              <w:rPr>
                <w:color w:val="000000"/>
              </w:rPr>
            </w:r>
            <w:r/>
          </w:p>
        </w:tc>
      </w:tr>
      <w:tr>
        <w:trPr>
          <w:trHeight w:val="614"/>
        </w:trPr>
        <w:tc>
          <w:tcPr>
            <w:tcW w:w="1560" w:type="dxa"/>
            <w:vAlign w:val="top"/>
            <w:vMerge w:val="continue"/>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305"/>
              <w:spacing w:before="208" w:line="220" w:lineRule="auto"/>
              <w:rPr>
                <w:color w:val="000000"/>
              </w:rPr>
              <w:framePr w:vAnchor="text" w:hAnchor="page" w:x="1997" w:y="455"/>
            </w:pPr>
            <w:r>
              <w:rPr>
                <w:color w:val="000000"/>
                <w:spacing w:val="-3"/>
              </w:rPr>
              <w:t xml:space="preserve">数据备份</w:t>
            </w:r>
            <w:r>
              <w:rPr>
                <w:color w:val="000000"/>
              </w:rPr>
            </w:r>
            <w:r/>
          </w:p>
        </w:tc>
        <w:tc>
          <w:tcPr>
            <w:tcW w:w="3555" w:type="dxa"/>
            <w:vAlign w:val="center"/>
            <w:textDirection w:val="lrTb"/>
            <w:noWrap w:val="false"/>
          </w:tcPr>
          <w:p>
            <w:pPr>
              <w:pStyle w:val="1048"/>
              <w:jc w:val="center"/>
              <w:spacing w:before="208" w:line="220" w:lineRule="auto"/>
              <w:rPr>
                <w:color w:val="000000"/>
              </w:rPr>
              <w:framePr w:vAnchor="text" w:hAnchor="page" w:x="1997" w:y="455"/>
            </w:pPr>
            <w:r>
              <w:rPr>
                <w:color w:val="000000"/>
                <w:spacing w:val="-2"/>
              </w:rPr>
              <w:t xml:space="preserve">定期自动备份、支持恢复</w:t>
            </w:r>
            <w:r>
              <w:rPr>
                <w:color w:val="000000"/>
              </w:rPr>
            </w:r>
            <w:r/>
          </w:p>
        </w:tc>
        <w:tc>
          <w:tcPr>
            <w:tcW w:w="2201" w:type="dxa"/>
            <w:vAlign w:val="top"/>
            <w:textDirection w:val="lrTb"/>
            <w:noWrap w:val="false"/>
          </w:tcPr>
          <w:p>
            <w:pPr>
              <w:pStyle w:val="1020"/>
              <w:spacing w:line="244" w:lineRule="auto"/>
              <w:rPr>
                <w:rFonts w:ascii="Arial"/>
                <w:color w:val="000000"/>
              </w:rPr>
              <w:framePr w:vAnchor="text" w:hAnchor="page" w:x="1997" w:y="455"/>
            </w:pPr>
            <w:r>
              <w:rPr>
                <w:rFonts w:ascii="Arial"/>
                <w:color w:val="000000"/>
              </w:rPr>
            </w:r>
            <w:r/>
          </w:p>
          <w:p>
            <w:pPr>
              <w:pStyle w:val="1048"/>
              <w:ind w:left="1076"/>
              <w:spacing w:before="78" w:line="161" w:lineRule="exact"/>
              <w:rPr>
                <w:color w:val="000000"/>
              </w:rPr>
              <w:framePr w:vAnchor="text" w:hAnchor="page" w:x="1997" w:y="455"/>
            </w:pPr>
            <w:r>
              <w:rPr>
                <w:color w:val="000000"/>
                <w:position w:val="-12"/>
              </w:rPr>
              <w:t xml:space="preserve">-</w:t>
            </w:r>
            <w:r>
              <w:rPr>
                <w:color w:val="000000"/>
              </w:rPr>
            </w:r>
            <w:r/>
          </w:p>
        </w:tc>
      </w:tr>
      <w:tr>
        <w:trPr>
          <w:trHeight w:val="364"/>
        </w:trPr>
        <w:tc>
          <w:tcPr>
            <w:tcW w:w="1560" w:type="dxa"/>
            <w:vAlign w:val="top"/>
            <w:vMerge w:val="continue"/>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324"/>
              <w:spacing w:before="84" w:line="207" w:lineRule="auto"/>
              <w:rPr>
                <w:color w:val="000000"/>
              </w:rPr>
              <w:framePr w:vAnchor="text" w:hAnchor="page" w:x="1997" w:y="455"/>
            </w:pPr>
            <w:r>
              <w:rPr>
                <w:color w:val="000000"/>
                <w:spacing w:val="-2"/>
              </w:rPr>
              <w:t xml:space="preserve">API</w:t>
            </w:r>
            <w:r>
              <w:rPr>
                <w:color w:val="000000"/>
                <w:spacing w:val="-52"/>
              </w:rPr>
              <w:t xml:space="preserve"> </w:t>
            </w:r>
            <w:r>
              <w:rPr>
                <w:color w:val="000000"/>
                <w:spacing w:val="-2"/>
              </w:rPr>
              <w:t xml:space="preserve">接口</w:t>
            </w:r>
            <w:r>
              <w:rPr>
                <w:color w:val="000000"/>
              </w:rPr>
            </w:r>
            <w:r/>
          </w:p>
        </w:tc>
        <w:tc>
          <w:tcPr>
            <w:tcW w:w="3555" w:type="dxa"/>
            <w:vAlign w:val="center"/>
            <w:textDirection w:val="lrTb"/>
            <w:noWrap w:val="false"/>
          </w:tcPr>
          <w:p>
            <w:pPr>
              <w:pStyle w:val="1048"/>
              <w:jc w:val="center"/>
              <w:spacing w:before="84" w:line="207" w:lineRule="auto"/>
              <w:rPr>
                <w:color w:val="000000"/>
              </w:rPr>
              <w:framePr w:vAnchor="text" w:hAnchor="page" w:x="1997" w:y="455"/>
            </w:pPr>
            <w:r>
              <w:rPr>
                <w:color w:val="000000"/>
                <w:spacing w:val="-2"/>
              </w:rPr>
              <w:t xml:space="preserve">提供标准</w:t>
            </w:r>
            <w:r>
              <w:rPr>
                <w:color w:val="000000"/>
                <w:spacing w:val="-53"/>
              </w:rPr>
              <w:t xml:space="preserve"> </w:t>
            </w:r>
            <w:r>
              <w:rPr>
                <w:color w:val="000000"/>
                <w:spacing w:val="-2"/>
              </w:rPr>
              <w:t xml:space="preserve">API</w:t>
            </w:r>
            <w:r>
              <w:rPr>
                <w:color w:val="000000"/>
                <w:spacing w:val="-54"/>
              </w:rPr>
              <w:t xml:space="preserve"> </w:t>
            </w:r>
            <w:r>
              <w:rPr>
                <w:color w:val="000000"/>
                <w:spacing w:val="-2"/>
              </w:rPr>
              <w:t xml:space="preserve">对接第三方系统</w:t>
            </w:r>
            <w:r>
              <w:rPr>
                <w:color w:val="000000"/>
              </w:rPr>
            </w:r>
            <w:r/>
          </w:p>
        </w:tc>
        <w:tc>
          <w:tcPr>
            <w:tcW w:w="2201" w:type="dxa"/>
            <w:vAlign w:val="top"/>
            <w:textDirection w:val="lrTb"/>
            <w:noWrap w:val="false"/>
          </w:tcPr>
          <w:p>
            <w:pPr>
              <w:pStyle w:val="1048"/>
              <w:ind w:left="1076"/>
              <w:spacing w:before="199" w:line="155" w:lineRule="exact"/>
              <w:rPr>
                <w:color w:val="000000"/>
              </w:rPr>
              <w:framePr w:vAnchor="text" w:hAnchor="page" w:x="1997" w:y="455"/>
            </w:pPr>
            <w:r>
              <w:rPr>
                <w:color w:val="000000"/>
                <w:position w:val="-11"/>
              </w:rPr>
              <w:t xml:space="preserve">-</w:t>
            </w:r>
            <w:r>
              <w:rPr>
                <w:color w:val="000000"/>
              </w:rPr>
            </w:r>
            <w:r/>
          </w:p>
        </w:tc>
      </w:tr>
      <w:tr>
        <w:trPr>
          <w:trHeight w:val="725"/>
        </w:trPr>
        <w:tc>
          <w:tcPr>
            <w:tcW w:w="1560" w:type="dxa"/>
            <w:vAlign w:val="top"/>
            <w:vMerge w:val="restart"/>
            <w:textDirection w:val="lrTb"/>
            <w:noWrap w:val="false"/>
          </w:tcPr>
          <w:p>
            <w:pPr>
              <w:pStyle w:val="1020"/>
              <w:spacing w:line="277" w:lineRule="auto"/>
              <w:rPr>
                <w:rFonts w:ascii="Arial"/>
                <w:color w:val="000000"/>
              </w:rPr>
              <w:framePr w:vAnchor="text" w:hAnchor="page" w:x="1997" w:y="455"/>
            </w:pPr>
            <w:r>
              <w:rPr>
                <w:rFonts w:ascii="Arial"/>
                <w:color w:val="000000"/>
              </w:rPr>
            </w:r>
            <w:r/>
          </w:p>
          <w:p>
            <w:pPr>
              <w:pStyle w:val="1020"/>
              <w:spacing w:line="277" w:lineRule="auto"/>
              <w:rPr>
                <w:rFonts w:ascii="Arial"/>
                <w:color w:val="000000"/>
              </w:rPr>
              <w:framePr w:vAnchor="text" w:hAnchor="page" w:x="1997" w:y="455"/>
            </w:pPr>
            <w:r>
              <w:rPr>
                <w:rFonts w:ascii="Arial"/>
                <w:color w:val="000000"/>
              </w:rPr>
            </w:r>
            <w:r/>
          </w:p>
          <w:p>
            <w:pPr>
              <w:pStyle w:val="1020"/>
              <w:spacing w:line="277" w:lineRule="auto"/>
              <w:rPr>
                <w:rFonts w:ascii="Arial"/>
                <w:color w:val="000000"/>
              </w:rPr>
              <w:framePr w:vAnchor="text" w:hAnchor="page" w:x="1997" w:y="455"/>
            </w:pPr>
            <w:r>
              <w:rPr>
                <w:rFonts w:ascii="Arial"/>
                <w:color w:val="000000"/>
              </w:rPr>
            </w:r>
            <w:r/>
          </w:p>
          <w:p>
            <w:pPr>
              <w:pStyle w:val="1020"/>
              <w:spacing w:line="277" w:lineRule="auto"/>
              <w:rPr>
                <w:rFonts w:ascii="Arial"/>
                <w:color w:val="000000"/>
              </w:rPr>
              <w:framePr w:vAnchor="text" w:hAnchor="page" w:x="1997" w:y="455"/>
            </w:pPr>
            <w:r>
              <w:rPr>
                <w:rFonts w:ascii="Arial"/>
                <w:color w:val="000000"/>
              </w:rPr>
            </w:r>
            <w:r/>
          </w:p>
          <w:p>
            <w:pPr>
              <w:pStyle w:val="1020"/>
              <w:spacing w:line="277" w:lineRule="auto"/>
              <w:rPr>
                <w:rFonts w:ascii="Arial"/>
                <w:color w:val="000000"/>
              </w:rPr>
              <w:framePr w:vAnchor="text" w:hAnchor="page" w:x="1997" w:y="455"/>
            </w:pPr>
            <w:r>
              <w:rPr>
                <w:rFonts w:ascii="Arial"/>
                <w:color w:val="000000"/>
              </w:rPr>
            </w:r>
            <w:r/>
          </w:p>
          <w:p>
            <w:pPr>
              <w:pStyle w:val="1020"/>
              <w:spacing w:line="277" w:lineRule="auto"/>
              <w:rPr>
                <w:rFonts w:ascii="Arial"/>
                <w:color w:val="000000"/>
              </w:rPr>
              <w:framePr w:vAnchor="text" w:hAnchor="page" w:x="1997" w:y="455"/>
            </w:pPr>
            <w:r>
              <w:rPr>
                <w:rFonts w:ascii="Arial"/>
                <w:color w:val="000000"/>
              </w:rPr>
            </w:r>
            <w:r/>
          </w:p>
          <w:p>
            <w:pPr>
              <w:pStyle w:val="1048"/>
              <w:ind w:left="123"/>
              <w:spacing w:before="78" w:line="220" w:lineRule="auto"/>
              <w:rPr>
                <w:color w:val="000000"/>
              </w:rPr>
              <w:framePr w:vAnchor="text" w:hAnchor="page" w:x="1997" w:y="455"/>
            </w:pPr>
            <w:r>
              <w:rPr>
                <w:color w:val="000000"/>
                <w:spacing w:val="-2"/>
              </w:rPr>
              <w:t xml:space="preserve">设备安装公司端</w:t>
            </w:r>
            <w:r>
              <w:rPr>
                <w:color w:val="000000"/>
              </w:rPr>
            </w:r>
            <w:r/>
          </w:p>
        </w:tc>
        <w:tc>
          <w:tcPr>
            <w:tcW w:w="1515" w:type="dxa"/>
            <w:vAlign w:val="top"/>
            <w:textDirection w:val="lrTb"/>
            <w:noWrap w:val="false"/>
          </w:tcPr>
          <w:p>
            <w:pPr>
              <w:pStyle w:val="1048"/>
              <w:ind w:left="307"/>
              <w:spacing w:before="263" w:line="220" w:lineRule="auto"/>
              <w:rPr>
                <w:color w:val="000000"/>
              </w:rPr>
              <w:framePr w:vAnchor="text" w:hAnchor="page" w:x="1997" w:y="455"/>
            </w:pPr>
            <w:r>
              <w:rPr>
                <w:color w:val="000000"/>
                <w:spacing w:val="-3"/>
              </w:rPr>
              <w:t xml:space="preserve">设备监控</w:t>
            </w:r>
            <w:r>
              <w:rPr>
                <w:color w:val="000000"/>
              </w:rPr>
            </w:r>
            <w:r/>
          </w:p>
        </w:tc>
        <w:tc>
          <w:tcPr>
            <w:tcW w:w="3555" w:type="dxa"/>
            <w:vAlign w:val="center"/>
            <w:textDirection w:val="lrTb"/>
            <w:noWrap w:val="false"/>
          </w:tcPr>
          <w:p>
            <w:pPr>
              <w:pStyle w:val="1048"/>
              <w:jc w:val="center"/>
              <w:spacing w:before="86" w:line="220" w:lineRule="auto"/>
              <w:rPr>
                <w:color w:val="000000"/>
              </w:rPr>
              <w:framePr w:vAnchor="text" w:hAnchor="page" w:x="1997" w:y="455"/>
            </w:pPr>
            <w:r>
              <w:rPr>
                <w:color w:val="000000"/>
                <w:spacing w:val="-2"/>
              </w:rPr>
              <w:t xml:space="preserve">实时监控所有已安装设备运行</w:t>
            </w:r>
            <w:r>
              <w:rPr>
                <w:color w:val="000000"/>
                <w:spacing w:val="-3"/>
              </w:rPr>
              <w:t xml:space="preserve">状态</w:t>
            </w:r>
            <w:r>
              <w:rPr>
                <w:color w:val="000000"/>
              </w:rPr>
            </w:r>
            <w:r/>
          </w:p>
        </w:tc>
        <w:tc>
          <w:tcPr>
            <w:tcW w:w="2201" w:type="dxa"/>
            <w:vAlign w:val="top"/>
            <w:textDirection w:val="lrTb"/>
            <w:noWrap w:val="false"/>
          </w:tcPr>
          <w:p>
            <w:pPr>
              <w:pStyle w:val="1048"/>
              <w:ind w:left="153"/>
              <w:spacing w:before="262" w:line="220" w:lineRule="auto"/>
              <w:rPr>
                <w:color w:val="000000"/>
              </w:rPr>
              <w:framePr w:vAnchor="text" w:hAnchor="page" w:x="1997" w:y="455"/>
            </w:pPr>
            <w:r>
              <w:rPr>
                <w:color w:val="000000"/>
                <w:spacing w:val="-3"/>
              </w:rPr>
              <w:t xml:space="preserve">数据刷新≤24</w:t>
            </w:r>
            <w:r>
              <w:rPr>
                <w:color w:val="000000"/>
                <w:spacing w:val="-40"/>
              </w:rPr>
              <w:t xml:space="preserve"> </w:t>
            </w:r>
            <w:r>
              <w:rPr>
                <w:color w:val="000000"/>
                <w:spacing w:val="-3"/>
              </w:rPr>
              <w:t xml:space="preserve">小时</w:t>
            </w:r>
            <w:r>
              <w:rPr>
                <w:color w:val="000000"/>
              </w:rPr>
            </w:r>
            <w:r/>
          </w:p>
        </w:tc>
      </w:tr>
      <w:tr>
        <w:trPr>
          <w:trHeight w:val="724"/>
        </w:trPr>
        <w:tc>
          <w:tcPr>
            <w:tcW w:w="1560" w:type="dxa"/>
            <w:vAlign w:val="top"/>
            <w:vMerge w:val="continue"/>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307"/>
              <w:spacing w:before="263" w:line="218" w:lineRule="auto"/>
              <w:rPr>
                <w:color w:val="000000"/>
              </w:rPr>
              <w:framePr w:vAnchor="text" w:hAnchor="page" w:x="1997" w:y="455"/>
            </w:pPr>
            <w:r>
              <w:rPr>
                <w:color w:val="000000"/>
                <w:spacing w:val="-3"/>
              </w:rPr>
              <w:t xml:space="preserve">离线告警</w:t>
            </w:r>
            <w:r>
              <w:rPr>
                <w:color w:val="000000"/>
              </w:rPr>
            </w:r>
            <w:r/>
          </w:p>
        </w:tc>
        <w:tc>
          <w:tcPr>
            <w:tcW w:w="3555" w:type="dxa"/>
            <w:vAlign w:val="center"/>
            <w:textDirection w:val="lrTb"/>
            <w:noWrap w:val="false"/>
          </w:tcPr>
          <w:p>
            <w:pPr>
              <w:pStyle w:val="1048"/>
              <w:ind w:right="140"/>
              <w:jc w:val="center"/>
              <w:spacing w:before="84" w:line="242" w:lineRule="auto"/>
              <w:rPr>
                <w:color w:val="000000"/>
              </w:rPr>
              <w:framePr w:vAnchor="text" w:hAnchor="page" w:x="1997" w:y="455"/>
            </w:pPr>
            <w:r>
              <w:rPr>
                <w:color w:val="000000"/>
                <w:spacing w:val="-1"/>
              </w:rPr>
              <w:t xml:space="preserve">设备离线日报表自动告警，推</w:t>
            </w:r>
            <w:r>
              <w:rPr>
                <w:color w:val="000000"/>
                <w:spacing w:val="-2"/>
              </w:rPr>
              <w:t xml:space="preserve">送至运维人员</w:t>
            </w:r>
            <w:r>
              <w:rPr>
                <w:color w:val="000000"/>
              </w:rPr>
            </w:r>
            <w:r/>
          </w:p>
        </w:tc>
        <w:tc>
          <w:tcPr>
            <w:tcW w:w="2201" w:type="dxa"/>
            <w:vAlign w:val="top"/>
            <w:textDirection w:val="lrTb"/>
            <w:noWrap w:val="false"/>
          </w:tcPr>
          <w:p>
            <w:pPr>
              <w:pStyle w:val="1048"/>
              <w:ind w:left="215"/>
              <w:spacing w:before="263" w:line="218" w:lineRule="auto"/>
              <w:rPr>
                <w:color w:val="000000"/>
              </w:rPr>
              <w:framePr w:vAnchor="text" w:hAnchor="page" w:x="1997" w:y="455"/>
            </w:pPr>
            <w:r>
              <w:rPr>
                <w:color w:val="000000"/>
                <w:spacing w:val="5"/>
              </w:rPr>
              <w:t xml:space="preserve">告警延迟≤1分钟</w:t>
            </w:r>
            <w:r>
              <w:rPr>
                <w:color w:val="000000"/>
              </w:rPr>
            </w:r>
            <w:r/>
          </w:p>
        </w:tc>
      </w:tr>
      <w:tr>
        <w:trPr>
          <w:trHeight w:val="725"/>
        </w:trPr>
        <w:tc>
          <w:tcPr>
            <w:tcW w:w="1560" w:type="dxa"/>
            <w:vAlign w:val="top"/>
            <w:vMerge w:val="continue"/>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307"/>
              <w:spacing w:before="263" w:line="220" w:lineRule="auto"/>
              <w:rPr>
                <w:color w:val="000000"/>
              </w:rPr>
              <w:framePr w:vAnchor="text" w:hAnchor="page" w:x="1997" w:y="455"/>
            </w:pPr>
            <w:r>
              <w:rPr>
                <w:color w:val="000000"/>
                <w:spacing w:val="-3"/>
              </w:rPr>
              <w:t xml:space="preserve">维修派单</w:t>
            </w:r>
            <w:r>
              <w:rPr>
                <w:color w:val="000000"/>
              </w:rPr>
            </w:r>
            <w:r/>
          </w:p>
        </w:tc>
        <w:tc>
          <w:tcPr>
            <w:tcW w:w="3555" w:type="dxa"/>
            <w:vAlign w:val="center"/>
            <w:textDirection w:val="lrTb"/>
            <w:noWrap w:val="false"/>
          </w:tcPr>
          <w:p>
            <w:pPr>
              <w:pStyle w:val="1048"/>
              <w:ind w:right="195"/>
              <w:jc w:val="center"/>
              <w:spacing w:before="85" w:line="242" w:lineRule="auto"/>
              <w:rPr>
                <w:color w:val="000000"/>
              </w:rPr>
              <w:framePr w:vAnchor="text" w:hAnchor="page" w:x="1997" w:y="455"/>
            </w:pPr>
            <w:r>
              <w:rPr>
                <w:color w:val="000000"/>
                <w:spacing w:val="-6"/>
              </w:rPr>
              <w:t xml:space="preserve">离线设备自动生成维修工单，</w:t>
            </w:r>
            <w:r>
              <w:rPr>
                <w:color w:val="000000"/>
                <w:spacing w:val="-2"/>
              </w:rPr>
              <w:t xml:space="preserve">指派维修人员</w:t>
            </w:r>
            <w:r>
              <w:rPr>
                <w:color w:val="000000"/>
              </w:rPr>
            </w:r>
            <w:r/>
          </w:p>
        </w:tc>
        <w:tc>
          <w:tcPr>
            <w:tcW w:w="2201" w:type="dxa"/>
            <w:vAlign w:val="top"/>
            <w:textDirection w:val="lrTb"/>
            <w:noWrap w:val="false"/>
          </w:tcPr>
          <w:p>
            <w:pPr>
              <w:pStyle w:val="1048"/>
              <w:ind w:left="423"/>
              <w:spacing w:before="264" w:line="220" w:lineRule="auto"/>
              <w:rPr>
                <w:color w:val="000000"/>
              </w:rPr>
              <w:framePr w:vAnchor="text" w:hAnchor="page" w:x="1997" w:y="455"/>
            </w:pPr>
            <w:r>
              <w:rPr>
                <w:color w:val="000000"/>
                <w:spacing w:val="-2"/>
              </w:rPr>
              <w:t xml:space="preserve">工单全程记录</w:t>
            </w:r>
            <w:r>
              <w:rPr>
                <w:color w:val="000000"/>
              </w:rPr>
            </w:r>
            <w:r/>
          </w:p>
        </w:tc>
      </w:tr>
      <w:tr>
        <w:trPr>
          <w:trHeight w:val="772"/>
        </w:trPr>
        <w:tc>
          <w:tcPr>
            <w:tcW w:w="1560" w:type="dxa"/>
            <w:vAlign w:val="top"/>
            <w:vMerge w:val="continue"/>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307"/>
              <w:spacing w:before="291" w:line="220" w:lineRule="auto"/>
              <w:rPr>
                <w:color w:val="000000"/>
              </w:rPr>
              <w:framePr w:vAnchor="text" w:hAnchor="page" w:x="1997" w:y="455"/>
            </w:pPr>
            <w:r>
              <w:rPr>
                <w:color w:val="000000"/>
                <w:spacing w:val="-3"/>
              </w:rPr>
              <w:t xml:space="preserve">维修跟踪</w:t>
            </w:r>
            <w:r>
              <w:rPr>
                <w:color w:val="000000"/>
              </w:rPr>
            </w:r>
            <w:r/>
          </w:p>
        </w:tc>
        <w:tc>
          <w:tcPr>
            <w:tcW w:w="3555" w:type="dxa"/>
            <w:vAlign w:val="center"/>
            <w:textDirection w:val="lrTb"/>
            <w:noWrap w:val="false"/>
          </w:tcPr>
          <w:p>
            <w:pPr>
              <w:pStyle w:val="1048"/>
              <w:ind w:right="141"/>
              <w:jc w:val="center"/>
              <w:spacing w:before="109" w:line="251" w:lineRule="auto"/>
              <w:rPr>
                <w:color w:val="000000"/>
              </w:rPr>
              <w:framePr w:vAnchor="text" w:hAnchor="page" w:x="1997" w:y="455"/>
            </w:pPr>
            <w:r>
              <w:rPr>
                <w:color w:val="000000"/>
                <w:spacing w:val="-2"/>
              </w:rPr>
              <w:t xml:space="preserve">维修进度实时跟踪，记录维修</w:t>
            </w:r>
            <w:r>
              <w:rPr>
                <w:color w:val="000000"/>
                <w:spacing w:val="-1"/>
              </w:rPr>
              <w:t xml:space="preserve">过程、更换配件等信息</w:t>
            </w:r>
            <w:r>
              <w:rPr>
                <w:color w:val="000000"/>
              </w:rPr>
            </w:r>
            <w:r/>
          </w:p>
        </w:tc>
        <w:tc>
          <w:tcPr>
            <w:tcW w:w="2201" w:type="dxa"/>
            <w:vAlign w:val="top"/>
            <w:textDirection w:val="lrTb"/>
            <w:noWrap w:val="false"/>
          </w:tcPr>
          <w:p>
            <w:pPr>
              <w:pStyle w:val="1048"/>
              <w:ind w:left="420"/>
              <w:spacing w:before="291" w:line="220" w:lineRule="auto"/>
              <w:rPr>
                <w:color w:val="000000"/>
              </w:rPr>
              <w:framePr w:vAnchor="text" w:hAnchor="page" w:x="1997" w:y="455"/>
            </w:pPr>
            <w:r>
              <w:rPr>
                <w:color w:val="000000"/>
                <w:spacing w:val="-2"/>
              </w:rPr>
              <w:t xml:space="preserve">全流程可追溯</w:t>
            </w:r>
            <w:r>
              <w:rPr>
                <w:color w:val="000000"/>
              </w:rPr>
            </w:r>
            <w:r/>
          </w:p>
        </w:tc>
      </w:tr>
      <w:tr>
        <w:trPr>
          <w:trHeight w:val="730"/>
        </w:trPr>
        <w:tc>
          <w:tcPr>
            <w:tcW w:w="1560" w:type="dxa"/>
            <w:vAlign w:val="top"/>
            <w:vMerge w:val="continue"/>
            <w:textDirection w:val="lrTb"/>
            <w:noWrap w:val="false"/>
          </w:tcPr>
          <w:p>
            <w:pPr>
              <w:pStyle w:val="1020"/>
              <w:rPr>
                <w:rFonts w:ascii="Arial"/>
                <w:color w:val="000000"/>
              </w:rPr>
              <w:framePr w:vAnchor="text" w:hAnchor="page" w:x="1997" w:y="455"/>
            </w:pPr>
            <w:r>
              <w:rPr>
                <w:rFonts w:ascii="Arial"/>
                <w:color w:val="000000"/>
              </w:rPr>
            </w:r>
            <w:r/>
          </w:p>
        </w:tc>
        <w:tc>
          <w:tcPr>
            <w:tcW w:w="1515" w:type="dxa"/>
            <w:vAlign w:val="top"/>
            <w:textDirection w:val="lrTb"/>
            <w:noWrap w:val="false"/>
          </w:tcPr>
          <w:p>
            <w:pPr>
              <w:pStyle w:val="1048"/>
              <w:ind w:left="307"/>
              <w:spacing w:before="268" w:line="220" w:lineRule="auto"/>
              <w:rPr>
                <w:color w:val="000000"/>
              </w:rPr>
              <w:framePr w:vAnchor="text" w:hAnchor="page" w:x="1997" w:y="455"/>
            </w:pPr>
            <w:r>
              <w:rPr>
                <w:color w:val="000000"/>
                <w:spacing w:val="-3"/>
              </w:rPr>
              <w:t xml:space="preserve">维修统计</w:t>
            </w:r>
            <w:r>
              <w:rPr>
                <w:color w:val="000000"/>
              </w:rPr>
            </w:r>
            <w:r/>
          </w:p>
        </w:tc>
        <w:tc>
          <w:tcPr>
            <w:tcW w:w="3555" w:type="dxa"/>
            <w:vAlign w:val="center"/>
            <w:textDirection w:val="lrTb"/>
            <w:noWrap w:val="false"/>
          </w:tcPr>
          <w:p>
            <w:pPr>
              <w:pStyle w:val="1048"/>
              <w:ind w:right="141"/>
              <w:jc w:val="center"/>
              <w:spacing w:before="90" w:line="242" w:lineRule="auto"/>
              <w:rPr>
                <w:color w:val="000000"/>
              </w:rPr>
              <w:framePr w:vAnchor="text" w:hAnchor="page" w:x="1997" w:y="455"/>
            </w:pPr>
            <w:r>
              <w:rPr>
                <w:color w:val="000000"/>
                <w:spacing w:val="-2"/>
              </w:rPr>
              <w:t xml:space="preserve">统计设备故障率、维修响应时效、维修完成率等指标</w:t>
            </w:r>
            <w:r>
              <w:rPr>
                <w:color w:val="000000"/>
              </w:rPr>
            </w:r>
            <w:r/>
          </w:p>
        </w:tc>
        <w:tc>
          <w:tcPr>
            <w:tcW w:w="2201" w:type="dxa"/>
            <w:vAlign w:val="top"/>
            <w:textDirection w:val="lrTb"/>
            <w:noWrap w:val="false"/>
          </w:tcPr>
          <w:p>
            <w:pPr>
              <w:pStyle w:val="1048"/>
              <w:ind w:left="662" w:right="235" w:hanging="423"/>
              <w:jc w:val="center"/>
              <w:spacing w:before="90" w:line="242" w:lineRule="auto"/>
              <w:rPr>
                <w:color w:val="000000"/>
              </w:rPr>
              <w:framePr w:vAnchor="text" w:hAnchor="page" w:x="1997" w:y="455"/>
            </w:pPr>
            <w:r>
              <w:rPr>
                <w:color w:val="000000"/>
                <w:spacing w:val="-2"/>
              </w:rPr>
              <w:t xml:space="preserve">支持研判报告AI</w:t>
            </w:r>
            <w:r>
              <w:rPr>
                <w:color w:val="000000"/>
                <w:spacing w:val="-3"/>
              </w:rPr>
              <w:t xml:space="preserve">生成导出</w:t>
            </w:r>
            <w:r>
              <w:rPr>
                <w:color w:val="000000"/>
              </w:rPr>
            </w:r>
            <w:r/>
          </w:p>
        </w:tc>
      </w:tr>
      <w:tr>
        <w:trPr>
          <w:trHeight w:val="527"/>
        </w:trPr>
        <w:tc>
          <w:tcPr>
            <w:tcW w:w="1560" w:type="dxa"/>
            <w:vAlign w:val="top"/>
            <w:textDirection w:val="lrTb"/>
            <w:noWrap w:val="false"/>
          </w:tcPr>
          <w:p>
            <w:pPr>
              <w:pStyle w:val="1048"/>
              <w:ind w:left="302"/>
              <w:spacing w:before="162" w:line="220" w:lineRule="auto"/>
              <w:rPr>
                <w:color w:val="000000"/>
              </w:rPr>
              <w:framePr w:vAnchor="text" w:hAnchor="page" w:x="1997" w:y="455"/>
            </w:pPr>
            <w:r>
              <w:rPr>
                <w:color w:val="000000"/>
                <w:spacing w:val="-2"/>
              </w:rPr>
              <w:t xml:space="preserve">移动端（H5</w:t>
            </w:r>
            <w:r>
              <w:rPr>
                <w:rFonts w:hint="eastAsia"/>
                <w:color w:val="000000"/>
                <w:spacing w:val="-2"/>
                <w:lang w:eastAsia="zh-CN"/>
              </w:rPr>
              <w:t xml:space="preserve">）</w:t>
            </w:r>
            <w:r>
              <w:rPr>
                <w:color w:val="000000"/>
              </w:rPr>
            </w:r>
            <w:r/>
          </w:p>
        </w:tc>
        <w:tc>
          <w:tcPr>
            <w:tcW w:w="1515" w:type="dxa"/>
            <w:vAlign w:val="top"/>
            <w:textDirection w:val="lrTb"/>
            <w:noWrap w:val="false"/>
          </w:tcPr>
          <w:p>
            <w:pPr>
              <w:pStyle w:val="1048"/>
              <w:ind w:left="307"/>
              <w:spacing w:before="163" w:line="220" w:lineRule="auto"/>
              <w:rPr>
                <w:color w:val="000000"/>
              </w:rPr>
              <w:framePr w:vAnchor="text" w:hAnchor="page" w:x="1997" w:y="455"/>
            </w:pPr>
            <w:r>
              <w:rPr>
                <w:color w:val="000000"/>
                <w:spacing w:val="-3"/>
              </w:rPr>
              <w:t xml:space="preserve">设备安装</w:t>
            </w:r>
            <w:r>
              <w:rPr>
                <w:color w:val="000000"/>
              </w:rPr>
            </w:r>
            <w:r/>
          </w:p>
        </w:tc>
        <w:tc>
          <w:tcPr>
            <w:tcW w:w="3555" w:type="dxa"/>
            <w:vAlign w:val="center"/>
            <w:textDirection w:val="lrTb"/>
            <w:noWrap w:val="false"/>
          </w:tcPr>
          <w:p>
            <w:pPr>
              <w:pStyle w:val="1048"/>
              <w:jc w:val="center"/>
              <w:spacing w:before="163" w:line="220" w:lineRule="auto"/>
              <w:rPr>
                <w:color w:val="000000"/>
              </w:rPr>
              <w:framePr w:vAnchor="text" w:hAnchor="page" w:x="1997" w:y="455"/>
            </w:pPr>
            <w:r>
              <w:rPr>
                <w:color w:val="000000"/>
                <w:spacing w:val="-2"/>
              </w:rPr>
              <w:t xml:space="preserve">安装人员扫码绑定、定位录入</w:t>
            </w:r>
            <w:r>
              <w:rPr>
                <w:color w:val="000000"/>
              </w:rPr>
            </w:r>
            <w:r/>
          </w:p>
        </w:tc>
        <w:tc>
          <w:tcPr>
            <w:tcW w:w="2201" w:type="dxa"/>
            <w:vAlign w:val="top"/>
            <w:textDirection w:val="lrTb"/>
            <w:noWrap w:val="false"/>
          </w:tcPr>
          <w:p>
            <w:pPr>
              <w:pStyle w:val="1048"/>
              <w:ind w:left="1076"/>
              <w:spacing w:before="277" w:line="162" w:lineRule="exact"/>
              <w:rPr>
                <w:color w:val="000000"/>
              </w:rPr>
              <w:framePr w:vAnchor="text" w:hAnchor="page" w:x="1997" w:y="455"/>
            </w:pPr>
            <w:r>
              <w:rPr>
                <w:color w:val="000000"/>
                <w:position w:val="-12"/>
              </w:rPr>
              <w:t xml:space="preserve">-</w:t>
            </w:r>
            <w:r>
              <w:rPr>
                <w:color w:val="000000"/>
              </w:rPr>
            </w:r>
            <w:r/>
          </w:p>
        </w:tc>
      </w:tr>
    </w:tbl>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7.2质保要求</w:t>
      </w:r>
      <w:r>
        <w:rPr>
          <w:rFonts w:hint="eastAsia" w:ascii="Times New Roman" w:hAnsi="Times New Roman" w:eastAsia="宋体" w:cs="Times New Roman"/>
          <w:color w:val="000000"/>
          <w:sz w:val="24"/>
          <w:szCs w:val="24"/>
          <w:highlight w:val="none"/>
        </w:rPr>
      </w:r>
      <w:r/>
    </w:p>
    <w:tbl>
      <w:tblPr>
        <w:tblW w:w="8802" w:type="dxa"/>
        <w:tblInd w:w="4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550"/>
        <w:gridCol w:w="4158"/>
      </w:tblGrid>
      <w:tr>
        <w:trPr>
          <w:trHeight w:val="411"/>
        </w:trPr>
        <w:tc>
          <w:tcPr>
            <w:tcW w:w="2094" w:type="dxa"/>
            <w:vAlign w:val="top"/>
            <w:textDirection w:val="lrTb"/>
            <w:noWrap w:val="false"/>
          </w:tcPr>
          <w:p>
            <w:pPr>
              <w:pStyle w:val="1048"/>
              <w:ind w:left="978"/>
              <w:spacing w:before="120" w:line="216" w:lineRule="auto"/>
              <w:rPr>
                <w:color w:val="000000"/>
              </w:rPr>
            </w:pPr>
            <w:r>
              <w:rPr>
                <w:color w:val="000000"/>
                <w:spacing w:val="-4"/>
              </w:rPr>
              <w:t xml:space="preserve">项目</w:t>
            </w:r>
            <w:r>
              <w:rPr>
                <w:color w:val="000000"/>
              </w:rPr>
            </w:r>
            <w:r/>
          </w:p>
        </w:tc>
        <w:tc>
          <w:tcPr>
            <w:tcW w:w="2550" w:type="dxa"/>
            <w:vAlign w:val="top"/>
            <w:textDirection w:val="lrTb"/>
            <w:noWrap w:val="false"/>
          </w:tcPr>
          <w:p>
            <w:pPr>
              <w:pStyle w:val="1048"/>
              <w:ind w:left="943"/>
              <w:spacing w:before="120" w:line="216" w:lineRule="auto"/>
              <w:rPr>
                <w:color w:val="000000"/>
              </w:rPr>
            </w:pPr>
            <w:r>
              <w:rPr>
                <w:color w:val="000000"/>
                <w:spacing w:val="-2"/>
              </w:rPr>
              <w:t xml:space="preserve">质保期限</w:t>
            </w:r>
            <w:r>
              <w:rPr>
                <w:color w:val="000000"/>
              </w:rPr>
            </w:r>
            <w:r/>
          </w:p>
        </w:tc>
        <w:tc>
          <w:tcPr>
            <w:tcW w:w="4158" w:type="dxa"/>
            <w:vAlign w:val="top"/>
            <w:textDirection w:val="lrTb"/>
            <w:noWrap w:val="false"/>
          </w:tcPr>
          <w:p>
            <w:pPr>
              <w:pStyle w:val="1048"/>
              <w:ind w:left="1546"/>
              <w:spacing w:before="120" w:line="216" w:lineRule="auto"/>
              <w:rPr>
                <w:color w:val="000000"/>
              </w:rPr>
            </w:pPr>
            <w:r>
              <w:rPr>
                <w:color w:val="000000"/>
                <w:spacing w:val="-4"/>
              </w:rPr>
              <w:t xml:space="preserve">说明</w:t>
            </w:r>
            <w:r>
              <w:rPr>
                <w:color w:val="000000"/>
              </w:rPr>
            </w:r>
            <w:r/>
          </w:p>
        </w:tc>
      </w:tr>
      <w:tr>
        <w:trPr>
          <w:trHeight w:val="402"/>
        </w:trPr>
        <w:tc>
          <w:tcPr>
            <w:tcW w:w="2094" w:type="dxa"/>
            <w:vAlign w:val="top"/>
            <w:textDirection w:val="lrTb"/>
            <w:noWrap w:val="false"/>
          </w:tcPr>
          <w:p>
            <w:pPr>
              <w:pStyle w:val="1048"/>
              <w:ind w:left="737"/>
              <w:spacing w:before="116" w:line="212" w:lineRule="auto"/>
              <w:rPr>
                <w:color w:val="000000"/>
              </w:rPr>
            </w:pPr>
            <w:r>
              <w:rPr>
                <w:color w:val="000000"/>
                <w:spacing w:val="-3"/>
              </w:rPr>
              <w:t xml:space="preserve">软件平台</w:t>
            </w:r>
            <w:r>
              <w:rPr>
                <w:color w:val="000000"/>
              </w:rPr>
            </w:r>
            <w:r/>
          </w:p>
        </w:tc>
        <w:tc>
          <w:tcPr>
            <w:tcW w:w="2550" w:type="dxa"/>
            <w:vAlign w:val="top"/>
            <w:textDirection w:val="lrTb"/>
            <w:noWrap w:val="false"/>
          </w:tcPr>
          <w:p>
            <w:pPr>
              <w:pStyle w:val="1048"/>
              <w:ind w:left="737"/>
              <w:spacing w:before="116" w:line="212" w:lineRule="auto"/>
              <w:rPr>
                <w:color w:val="000000"/>
                <w:spacing w:val="-3"/>
              </w:rPr>
            </w:pPr>
            <w:r>
              <w:rPr>
                <w:color w:val="000000"/>
                <w:spacing w:val="-3"/>
              </w:rPr>
              <w:t xml:space="preserve">使用期限≥</w:t>
            </w:r>
            <w:r>
              <w:rPr>
                <w:rFonts w:hint="eastAsia"/>
                <w:color w:val="000000"/>
                <w:spacing w:val="-3"/>
                <w:lang w:val="en-US" w:eastAsia="zh-CN"/>
              </w:rPr>
              <w:t xml:space="preserve">3</w:t>
            </w:r>
            <w:r>
              <w:rPr>
                <w:rFonts w:hint="eastAsia"/>
                <w:color w:val="000000"/>
                <w:spacing w:val="-3"/>
              </w:rPr>
              <w:t xml:space="preserve">年</w:t>
            </w:r>
            <w:r>
              <w:rPr>
                <w:color w:val="000000"/>
                <w:spacing w:val="-3"/>
              </w:rPr>
            </w:r>
            <w:r/>
          </w:p>
        </w:tc>
        <w:tc>
          <w:tcPr>
            <w:tcW w:w="4158" w:type="dxa"/>
            <w:vAlign w:val="top"/>
            <w:textDirection w:val="lrTb"/>
            <w:noWrap w:val="false"/>
          </w:tcPr>
          <w:p>
            <w:pPr>
              <w:pStyle w:val="1048"/>
              <w:ind w:left="737"/>
              <w:spacing w:before="116" w:line="212" w:lineRule="auto"/>
              <w:rPr>
                <w:color w:val="000000"/>
                <w:spacing w:val="-3"/>
              </w:rPr>
            </w:pPr>
            <w:r>
              <w:rPr>
                <w:color w:val="000000"/>
                <w:spacing w:val="-3"/>
              </w:rPr>
              <w:t xml:space="preserve">终身免费功能升级、</w:t>
            </w:r>
            <w:r>
              <w:rPr>
                <w:rFonts w:hint="eastAsia"/>
                <w:color w:val="000000"/>
                <w:spacing w:val="-3"/>
              </w:rPr>
              <w:t xml:space="preserve">BUG修复</w:t>
            </w:r>
            <w:r>
              <w:rPr>
                <w:color w:val="000000"/>
                <w:spacing w:val="-3"/>
              </w:rPr>
            </w:r>
            <w:r/>
          </w:p>
        </w:tc>
      </w:tr>
      <w:tr>
        <w:trPr>
          <w:trHeight w:val="603"/>
        </w:trPr>
        <w:tc>
          <w:tcPr>
            <w:tcW w:w="2094" w:type="dxa"/>
            <w:vAlign w:val="top"/>
            <w:textDirection w:val="lrTb"/>
            <w:noWrap w:val="false"/>
          </w:tcPr>
          <w:p>
            <w:pPr>
              <w:pStyle w:val="1048"/>
              <w:ind w:left="734"/>
              <w:spacing w:before="118" w:line="210" w:lineRule="auto"/>
              <w:rPr>
                <w:color w:val="000000"/>
              </w:rPr>
            </w:pPr>
            <w:r>
              <w:rPr>
                <w:color w:val="000000"/>
                <w:spacing w:val="-2"/>
              </w:rPr>
              <w:t xml:space="preserve">硬件设备</w:t>
            </w:r>
            <w:r>
              <w:rPr>
                <w:color w:val="000000"/>
              </w:rPr>
            </w:r>
            <w:r/>
          </w:p>
        </w:tc>
        <w:tc>
          <w:tcPr>
            <w:tcW w:w="2550" w:type="dxa"/>
            <w:vAlign w:val="top"/>
            <w:textDirection w:val="lrTb"/>
            <w:noWrap w:val="false"/>
          </w:tcPr>
          <w:p>
            <w:pPr>
              <w:pStyle w:val="1048"/>
              <w:ind w:left="1114"/>
              <w:spacing w:before="118" w:line="210" w:lineRule="auto"/>
              <w:rPr>
                <w:color w:val="000000"/>
              </w:rPr>
            </w:pPr>
            <w:r>
              <w:rPr>
                <w:color w:val="000000"/>
                <w:spacing w:val="-11"/>
              </w:rPr>
              <w:t xml:space="preserve">≥</w:t>
            </w:r>
            <w:r>
              <w:rPr>
                <w:rFonts w:hint="eastAsia"/>
                <w:color w:val="000000"/>
                <w:spacing w:val="-11"/>
                <w:lang w:val="en-US" w:eastAsia="zh-CN"/>
              </w:rPr>
              <w:t xml:space="preserve">3</w:t>
            </w:r>
            <w:r>
              <w:rPr>
                <w:color w:val="000000"/>
                <w:spacing w:val="-11"/>
              </w:rPr>
              <w:t xml:space="preserve">年</w:t>
            </w:r>
            <w:r>
              <w:rPr>
                <w:color w:val="000000"/>
              </w:rPr>
            </w:r>
            <w:r/>
          </w:p>
        </w:tc>
        <w:tc>
          <w:tcPr>
            <w:tcW w:w="4158" w:type="dxa"/>
            <w:vAlign w:val="top"/>
            <w:textDirection w:val="lrTb"/>
            <w:noWrap w:val="false"/>
          </w:tcPr>
          <w:p>
            <w:pPr>
              <w:pStyle w:val="1048"/>
              <w:ind w:left="949"/>
              <w:spacing w:before="118" w:line="210" w:lineRule="auto"/>
              <w:rPr>
                <w:color w:val="000000"/>
              </w:rPr>
            </w:pPr>
            <w:r>
              <w:rPr>
                <w:color w:val="000000"/>
                <w:spacing w:val="-2"/>
              </w:rPr>
              <w:t xml:space="preserve">免费维修或更换</w:t>
            </w:r>
            <w:r>
              <w:rPr>
                <w:color w:val="000000"/>
              </w:rPr>
            </w:r>
            <w:r/>
          </w:p>
        </w:tc>
      </w:tr>
      <w:tr>
        <w:trPr>
          <w:trHeight w:val="653"/>
        </w:trPr>
        <w:tc>
          <w:tcPr>
            <w:tcW w:w="2094" w:type="dxa"/>
            <w:vAlign w:val="top"/>
            <w:textDirection w:val="lrTb"/>
            <w:noWrap w:val="false"/>
          </w:tcPr>
          <w:p>
            <w:pPr>
              <w:pStyle w:val="1048"/>
              <w:ind w:left="762"/>
              <w:spacing w:before="123" w:line="210" w:lineRule="auto"/>
              <w:rPr>
                <w:color w:val="000000"/>
              </w:rPr>
            </w:pPr>
            <w:r>
              <w:rPr>
                <w:color w:val="000000"/>
                <w:spacing w:val="-8"/>
              </w:rPr>
              <w:t xml:space="preserve">电池续航</w:t>
            </w:r>
            <w:r>
              <w:rPr>
                <w:color w:val="000000"/>
              </w:rPr>
            </w:r>
            <w:r/>
          </w:p>
        </w:tc>
        <w:tc>
          <w:tcPr>
            <w:tcW w:w="2550" w:type="dxa"/>
            <w:vAlign w:val="top"/>
            <w:textDirection w:val="lrTb"/>
            <w:noWrap w:val="false"/>
          </w:tcPr>
          <w:p>
            <w:pPr>
              <w:pStyle w:val="1048"/>
              <w:ind w:left="1114"/>
              <w:spacing w:before="123" w:line="210" w:lineRule="auto"/>
              <w:rPr>
                <w:color w:val="000000"/>
              </w:rPr>
            </w:pPr>
            <w:r>
              <w:rPr>
                <w:color w:val="000000"/>
                <w:spacing w:val="-11"/>
              </w:rPr>
              <w:t xml:space="preserve">≥</w:t>
            </w:r>
            <w:r>
              <w:rPr>
                <w:rFonts w:hint="eastAsia"/>
                <w:color w:val="000000"/>
                <w:spacing w:val="-11"/>
                <w:lang w:val="en-US" w:eastAsia="zh-CN"/>
              </w:rPr>
              <w:t xml:space="preserve">3</w:t>
            </w:r>
            <w:r>
              <w:rPr>
                <w:color w:val="000000"/>
                <w:spacing w:val="-11"/>
              </w:rPr>
              <w:t xml:space="preserve">年</w:t>
            </w:r>
            <w:r>
              <w:rPr>
                <w:color w:val="000000"/>
              </w:rPr>
            </w:r>
            <w:r/>
          </w:p>
        </w:tc>
        <w:tc>
          <w:tcPr>
            <w:tcW w:w="4158" w:type="dxa"/>
            <w:vAlign w:val="top"/>
            <w:textDirection w:val="lrTb"/>
            <w:noWrap w:val="false"/>
          </w:tcPr>
          <w:p>
            <w:pPr>
              <w:pStyle w:val="1048"/>
              <w:ind w:left="821"/>
              <w:spacing w:before="123" w:line="210" w:lineRule="auto"/>
              <w:rPr>
                <w:color w:val="000000"/>
              </w:rPr>
            </w:pPr>
            <w:r>
              <w:rPr>
                <w:color w:val="000000"/>
                <w:spacing w:val="-4"/>
              </w:rPr>
              <w:t xml:space="preserve">低于</w:t>
            </w:r>
            <w:r>
              <w:rPr>
                <w:rFonts w:hint="eastAsia"/>
                <w:color w:val="000000"/>
                <w:spacing w:val="-48"/>
                <w:lang w:val="en-US" w:eastAsia="zh-CN"/>
              </w:rPr>
              <w:t xml:space="preserve">3</w:t>
            </w:r>
            <w:r>
              <w:rPr>
                <w:color w:val="000000"/>
                <w:spacing w:val="-4"/>
              </w:rPr>
              <w:t xml:space="preserve">年免费更换</w:t>
            </w:r>
            <w:r>
              <w:rPr>
                <w:color w:val="000000"/>
              </w:rPr>
            </w:r>
            <w:r/>
          </w:p>
        </w:tc>
      </w:tr>
      <w:tr>
        <w:trPr>
          <w:trHeight w:val="407"/>
        </w:trPr>
        <w:tc>
          <w:tcPr>
            <w:tcW w:w="2094" w:type="dxa"/>
            <w:vAlign w:val="top"/>
            <w:textDirection w:val="lrTb"/>
            <w:noWrap w:val="false"/>
          </w:tcPr>
          <w:p>
            <w:pPr>
              <w:pStyle w:val="1048"/>
              <w:ind w:left="734"/>
              <w:spacing w:before="120" w:line="213" w:lineRule="auto"/>
              <w:rPr>
                <w:color w:val="000000"/>
              </w:rPr>
            </w:pPr>
            <w:r>
              <w:rPr>
                <w:color w:val="000000"/>
                <w:spacing w:val="-2"/>
              </w:rPr>
              <w:t xml:space="preserve">运维服务</w:t>
            </w:r>
            <w:r>
              <w:rPr>
                <w:color w:val="000000"/>
              </w:rPr>
            </w:r>
            <w:r/>
          </w:p>
        </w:tc>
        <w:tc>
          <w:tcPr>
            <w:tcW w:w="2550" w:type="dxa"/>
            <w:vAlign w:val="top"/>
            <w:textDirection w:val="lrTb"/>
            <w:noWrap w:val="false"/>
          </w:tcPr>
          <w:p>
            <w:pPr>
              <w:pStyle w:val="1048"/>
              <w:jc w:val="center"/>
              <w:spacing w:before="120" w:line="213" w:lineRule="auto"/>
              <w:rPr>
                <w:rFonts w:hint="eastAsia"/>
                <w:color w:val="000000"/>
                <w:lang w:eastAsia="zh-CN"/>
              </w:rPr>
            </w:pPr>
            <w:r>
              <w:rPr>
                <w:color w:val="000000"/>
                <w:spacing w:val="-2"/>
              </w:rPr>
              <w:t xml:space="preserve">合同期内</w:t>
            </w:r>
            <w:r>
              <w:rPr>
                <w:rFonts w:hint="eastAsia"/>
                <w:color w:val="000000"/>
                <w:lang w:eastAsia="zh-CN"/>
              </w:rPr>
            </w:r>
            <w:r/>
          </w:p>
        </w:tc>
        <w:tc>
          <w:tcPr>
            <w:tcW w:w="4158" w:type="dxa"/>
            <w:vAlign w:val="top"/>
            <w:textDirection w:val="lrTb"/>
            <w:noWrap w:val="false"/>
          </w:tcPr>
          <w:p>
            <w:pPr>
              <w:pStyle w:val="1048"/>
              <w:ind w:left="978"/>
              <w:spacing w:before="120" w:line="213" w:lineRule="auto"/>
              <w:rPr>
                <w:color w:val="000000"/>
              </w:rPr>
            </w:pPr>
            <w:r>
              <w:rPr>
                <w:color w:val="000000"/>
                <w:spacing w:val="-4"/>
              </w:rPr>
              <w:t xml:space="preserve">7</w:t>
            </w:r>
            <w:r>
              <w:rPr>
                <w:rFonts w:ascii="MS Gothic" w:hAnsi="MS Gothic" w:eastAsia="MS Gothic" w:cs="MS Gothic"/>
                <w:color w:val="000000"/>
                <w:spacing w:val="-4"/>
              </w:rPr>
              <w:t xml:space="preserve">☓</w:t>
            </w:r>
            <w:r>
              <w:rPr>
                <w:color w:val="000000"/>
                <w:spacing w:val="-4"/>
              </w:rPr>
              <w:t xml:space="preserve">24</w:t>
            </w:r>
            <w:r>
              <w:rPr>
                <w:color w:val="000000"/>
                <w:spacing w:val="-43"/>
              </w:rPr>
              <w:t xml:space="preserve"> </w:t>
            </w:r>
            <w:r>
              <w:rPr>
                <w:color w:val="000000"/>
                <w:spacing w:val="-4"/>
              </w:rPr>
              <w:t xml:space="preserve">小时响应</w:t>
            </w:r>
            <w:r>
              <w:rPr>
                <w:color w:val="000000"/>
              </w:rPr>
            </w:r>
            <w:r/>
          </w:p>
        </w:tc>
      </w:tr>
    </w:tbl>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包装要求： </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.1商品包装环保要求：应当按《关于印发〈商品包装政府采购需求标准（试行）〉、〈快递包装政府采购需求标准（试行）〉的通知》（财办库〔2020〕123号）文件执行。</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（1）商品包装层数不得超过 3 层，空隙率不大于 40%；</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（2）商品包装尽可能使用单一材质的包装材料，如因功能需求</w:t>
      </w:r>
      <w:r>
        <w:rPr>
          <w:rFonts w:hint="eastAsia" w:ascii="Times New Roman" w:hAnsi="Times New Roman" w:eastAsia="宋体" w:cs="Times New Roman"/>
          <w:color w:val="000000"/>
          <w:sz w:val="24"/>
          <w:szCs w:val="24"/>
          <w:highlight w:val="none"/>
          <w:lang w:eastAsia="zh-CN"/>
        </w:rPr>
        <w:t xml:space="preserve">必须</w:t>
      </w:r>
      <w:r>
        <w:rPr>
          <w:rFonts w:hint="eastAsia" w:ascii="Times New Roman" w:hAnsi="Times New Roman" w:eastAsia="宋体" w:cs="Times New Roman"/>
          <w:color w:val="000000"/>
          <w:sz w:val="24"/>
          <w:szCs w:val="24"/>
          <w:highlight w:val="none"/>
        </w:rPr>
        <w:t xml:space="preserve">使用不同材质，不同材质间应便于分离；</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（3）商品包装中铅、汞、镉、六价铬的总含量应不大于100mg/kg；</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（4）商品包装印刷使用的油墨中挥发性有机化合物</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VOCs</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含量应不大于 5%（以重量计）；</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（5）塑料材质商品包装上呈现的印刷颜色不得超过6色；</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（6）纸质商品包装应使用75%以上的可再生纤维原料生产；</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（7）木质商品包装的原料应来源于可持续性森林。</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.2快递包装环保要求：</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（1）快递包装中重金属（铅、汞、镉、六价铬）总量应不大于 100mg/kg；</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（2）快递包装印刷使用的油墨中不应添加邻苯二甲酸酯，其挥发性有机化合物</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VOCs</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含量应不大于5%（以重量计）；</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（3）快递包装中使用纸基材的包装材料，纸基材中的有机氯的含量应不大于 150 mg/kg；</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（4）快递包装中使用塑料基材的包装材料不得使用邻苯二甲酸二异壬酯、邻苯二甲酸二正辛酯、邻苯二甲酸二</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乙基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己酯、邻苯二甲酸二异癸酯、邻苯二甲酸丁基苄基酯、邻苯二甲酸二丁酯等作为增塑剂；</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（5）快递中使用的塑料包装袋不得使用聚氯乙烯作为原料，且原料应为单一材质制成，生物分解率大于60%；</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（6）快递中使用的充气类填充物不得使用聚氯乙烯作为 原料，且原料为单一材质制成，生物分解率大于60%；</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（7）快递中使用的集装袋应为单一材质制成，其重复使用次数应不小于 80 次；</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（8）快递中应使用幅宽不大于45mm 的生物降解胶带；</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（9）快递包装中不得使用溶剂型</w:t>
      </w:r>
      <w:r>
        <w:rPr>
          <w:rFonts w:hint="eastAsia" w:ascii="Times New Roman" w:hAnsi="Times New Roman" w:eastAsia="宋体" w:cs="Times New Roman"/>
          <w:color w:val="000000"/>
          <w:sz w:val="24"/>
          <w:szCs w:val="24"/>
          <w:highlight w:val="none"/>
          <w:lang w:eastAsia="zh-CN"/>
        </w:rPr>
        <w:t xml:space="preserve">胶黏剂</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（11）快递应使用电子面单；</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（12）直接使用商品包装作为快递包装的商品，其商品包装满足《商品包装政府采购需求标准（试行）》即可；</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（13）快递包装产品质量和封装方式应符合相关国家或行业标准技术指标要求。</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绿色数据中心</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Times New Roman" w:hAnsi="Times New Roman" w:eastAsia="宋体" w:cs="Times New Roman"/>
          <w:color w:val="000000"/>
          <w:sz w:val="24"/>
          <w:szCs w:val="24"/>
          <w:highlight w:val="none"/>
        </w:rPr>
      </w:r>
      <w:r/>
    </w:p>
    <w:p>
      <w:pPr>
        <w:pStyle w:val="1020"/>
        <w:ind w:firstLine="56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rPr>
        <w:t xml:space="preserve">绿色低碳管理目标和服务要求：在物业、合同能源管理等服务类采购项目需求中，要强化绿色低碳管理目标和服务要求，促进绿色产品和服务推广应用。</w:t>
      </w:r>
      <w:r>
        <w:rPr>
          <w:rFonts w:hint="eastAsia" w:ascii="Times New Roman" w:hAnsi="Times New Roman" w:eastAsia="宋体" w:cs="Times New Roman"/>
          <w:color w:val="000000"/>
          <w:sz w:val="24"/>
          <w:szCs w:val="24"/>
          <w:highlight w:val="none"/>
        </w:rPr>
      </w: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8.（1）非单一产品采购项目，采购标的中的核心产品：</w:t>
      </w:r>
      <w:r>
        <w:rPr>
          <w:rFonts w:hint="eastAsia" w:ascii="宋体" w:hAnsi="宋体" w:cs="宋体"/>
          <w:b/>
          <w:bCs/>
          <w:color w:val="000000"/>
          <w:sz w:val="24"/>
          <w:szCs w:val="24"/>
        </w:rPr>
        <w:t xml:space="preserve">消防水压监测设备</w:t>
      </w:r>
      <w:r>
        <w:rPr>
          <w:rFonts w:hint="eastAsia" w:ascii="宋体" w:hAnsi="宋体" w:cs="宋体"/>
          <w:b/>
          <w:bCs/>
          <w:color w:val="000000"/>
          <w:sz w:val="24"/>
          <w:szCs w:val="24"/>
        </w:rPr>
        <w:t xml:space="preserve">。</w:t>
      </w:r>
      <w:r>
        <w:rPr>
          <w:rFonts w:hint="eastAsia" w:ascii="宋体" w:hAnsi="宋体" w:cs="宋体"/>
          <w:b/>
          <w:bCs/>
          <w:color w:val="000000"/>
          <w:sz w:val="24"/>
          <w:szCs w:val="24"/>
        </w:rPr>
      </w:r>
      <w:r/>
    </w:p>
    <w:p>
      <w:pPr>
        <w:pStyle w:val="1020"/>
        <w:ind w:firstLine="482"/>
        <w:spacing w:line="480" w:lineRule="exact"/>
        <w:rPr>
          <w:rFonts w:hint="eastAsia" w:ascii="宋体" w:hAnsi="宋体" w:cs="宋体"/>
          <w:color w:val="000000"/>
          <w:sz w:val="24"/>
          <w:szCs w:val="24"/>
        </w:rPr>
      </w:pPr>
      <w:r>
        <w:rPr>
          <w:rFonts w:hint="eastAsia" w:ascii="宋体" w:hAnsi="宋体" w:cs="宋体"/>
          <w:b/>
          <w:bCs/>
          <w:color w:val="000000"/>
          <w:sz w:val="24"/>
          <w:szCs w:val="24"/>
        </w:rPr>
        <w:t xml:space="preserve">（2）本项目的主要标的：海安市高层建筑消防水压监测项目。</w:t>
      </w:r>
      <w:r>
        <w:rPr>
          <w:rFonts w:hint="eastAsia" w:ascii="宋体" w:hAnsi="宋体" w:cs="宋体"/>
          <w:color w:val="000000"/>
          <w:sz w:val="24"/>
          <w:szCs w:val="24"/>
        </w:rPr>
      </w:r>
      <w:r/>
    </w:p>
    <w:p>
      <w:pPr>
        <w:pStyle w:val="1020"/>
        <w:ind w:firstLine="482"/>
        <w:spacing w:line="480" w:lineRule="exact"/>
        <w:rPr>
          <w:rFonts w:hint="eastAsia" w:ascii="宋体" w:hAnsi="宋体" w:cs="宋体"/>
          <w:color w:val="000000"/>
          <w:sz w:val="24"/>
          <w:szCs w:val="24"/>
        </w:rPr>
      </w:pPr>
      <w:r>
        <w:rPr>
          <w:rFonts w:hint="eastAsia" w:ascii="宋体" w:hAnsi="宋体" w:cs="宋体"/>
          <w:b/>
          <w:bCs/>
          <w:color w:val="000000"/>
          <w:sz w:val="24"/>
          <w:szCs w:val="24"/>
        </w:rPr>
        <w:t xml:space="preserve">9.采购需求中必须满足的实质性要求：</w:t>
      </w:r>
      <w:r>
        <w:rPr>
          <w:rFonts w:hint="eastAsia"/>
          <w:color w:val="000000"/>
          <w:sz w:val="24"/>
          <w:szCs w:val="24"/>
        </w:rPr>
        <w:t xml:space="preserve">详见第三章采购需求</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10.付款方式</w:t>
      </w:r>
      <w:r>
        <w:rPr>
          <w:rFonts w:hint="eastAsia" w:ascii="宋体" w:hAnsi="宋体" w:cs="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（1）本项目所有款项均以人民币支付。</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（2）采购人每次付款前成交供应商向采购人开具发票。</w:t>
      </w:r>
      <w:r>
        <w:rPr>
          <w:rFonts w:hint="eastAsia" w:ascii="宋体" w:hAnsi="宋体" w:cs="宋体"/>
          <w:color w:val="000000"/>
          <w:sz w:val="24"/>
          <w:szCs w:val="24"/>
        </w:rPr>
      </w:r>
      <w:r/>
    </w:p>
    <w:p>
      <w:pPr>
        <w:pStyle w:val="1020"/>
        <w:ind w:firstLine="480"/>
        <w:spacing w:line="48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w:t>
      </w:r>
      <w:r>
        <w:rPr>
          <w:rFonts w:hint="eastAsia" w:ascii="宋体" w:hAnsi="宋体" w:cs="宋体"/>
          <w:b w:val="0"/>
          <w:bCs w:val="0"/>
          <w:color w:val="000000"/>
          <w:sz w:val="24"/>
          <w:szCs w:val="24"/>
          <w:lang w:eastAsia="zh-CN"/>
        </w:rPr>
        <w:t xml:space="preserve">设备</w:t>
      </w:r>
      <w:r>
        <w:rPr>
          <w:rFonts w:hint="eastAsia" w:ascii="宋体" w:hAnsi="宋体" w:cs="宋体"/>
          <w:b w:val="0"/>
          <w:bCs w:val="0"/>
          <w:color w:val="000000"/>
          <w:sz w:val="24"/>
          <w:szCs w:val="24"/>
          <w:lang w:val="en-US" w:eastAsia="zh-CN"/>
        </w:rPr>
        <w:t xml:space="preserve">费用</w:t>
      </w:r>
      <w:r>
        <w:rPr>
          <w:rFonts w:hint="eastAsia" w:ascii="宋体" w:hAnsi="宋体" w:cs="宋体"/>
          <w:b w:val="0"/>
          <w:bCs w:val="0"/>
          <w:color w:val="000000"/>
          <w:sz w:val="24"/>
          <w:szCs w:val="24"/>
        </w:rPr>
        <w:t xml:space="preserve">支付方式为：实际安装设备数量x安装设备单价（安装设备单价=</w:t>
      </w:r>
      <w:r>
        <w:rPr>
          <w:rFonts w:hint="eastAsia" w:ascii="宋体" w:hAnsi="宋体" w:cs="宋体"/>
          <w:b w:val="0"/>
          <w:bCs w:val="0"/>
          <w:color w:val="000000"/>
          <w:sz w:val="24"/>
          <w:szCs w:val="24"/>
        </w:rPr>
        <w:t xml:space="preserve">成交</w:t>
      </w:r>
      <w:r>
        <w:rPr>
          <w:rFonts w:hint="eastAsia" w:ascii="宋体" w:hAnsi="宋体" w:cs="宋体"/>
          <w:b w:val="0"/>
          <w:bCs w:val="0"/>
          <w:color w:val="000000"/>
          <w:sz w:val="24"/>
          <w:szCs w:val="24"/>
          <w:lang w:eastAsia="zh-CN"/>
        </w:rPr>
        <w:t xml:space="preserve">总价</w:t>
      </w:r>
      <w:r>
        <w:rPr>
          <w:rFonts w:hint="eastAsia" w:ascii="宋体" w:hAnsi="宋体" w:cs="宋体"/>
          <w:b w:val="0"/>
          <w:bCs w:val="0"/>
          <w:color w:val="000000"/>
          <w:sz w:val="24"/>
          <w:szCs w:val="24"/>
        </w:rPr>
        <w:t xml:space="preserve">/1500）。</w:t>
      </w:r>
      <w:r>
        <w:rPr>
          <w:rFonts w:hint="eastAsia" w:ascii="宋体" w:hAnsi="宋体" w:cs="宋体"/>
          <w:b w:val="0"/>
          <w:bCs w:val="0"/>
          <w:color w:val="000000"/>
          <w:sz w:val="24"/>
          <w:szCs w:val="24"/>
        </w:rPr>
      </w:r>
      <w:r/>
    </w:p>
    <w:p>
      <w:pPr>
        <w:pStyle w:val="1020"/>
        <w:ind w:firstLine="480"/>
        <w:spacing w:line="48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（4）项目分三批完成设备安装及调试（2026年第一批、2027年第二批、2028年第三批），每批次设备安装及调试的款项按以下方式支付：</w:t>
      </w:r>
      <w:r>
        <w:rPr>
          <w:rFonts w:hint="eastAsia" w:ascii="宋体" w:hAnsi="宋体" w:cs="宋体"/>
          <w:b w:val="0"/>
          <w:bCs w:val="0"/>
          <w:color w:val="000000"/>
          <w:sz w:val="24"/>
          <w:szCs w:val="24"/>
        </w:rPr>
        <w:t xml:space="preserve">每批次验收合格后，采购人一次性支付实际安装设备数量的应付金额</w:t>
      </w:r>
      <w:r>
        <w:rPr>
          <w:rFonts w:hint="eastAsia" w:ascii="宋体" w:hAnsi="宋体" w:cs="宋体"/>
          <w:b w:val="0"/>
          <w:bCs w:val="0"/>
          <w:color w:val="000000"/>
          <w:sz w:val="24"/>
          <w:szCs w:val="24"/>
        </w:rPr>
      </w:r>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rPr>
      </w:r>
      <w:r/>
      <w:r>
        <w:rPr>
          <w:rFonts w:hint="eastAsia" w:ascii="宋体" w:hAnsi="宋体" w:cs="宋体"/>
          <w:b w:val="0"/>
          <w:bCs w:val="0"/>
          <w:color w:val="000000"/>
          <w:sz w:val="24"/>
          <w:szCs w:val="24"/>
        </w:rPr>
      </w:r>
    </w:p>
    <w:p>
      <w:pPr>
        <w:pStyle w:val="1020"/>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11.其他要求：</w:t>
      </w:r>
      <w:r>
        <w:rPr>
          <w:rFonts w:hint="eastAsia" w:ascii="宋体" w:hAnsi="宋体" w:cs="宋体"/>
          <w:b/>
          <w:bCs/>
          <w:color w:val="000000"/>
          <w:sz w:val="24"/>
          <w:szCs w:val="24"/>
        </w:rPr>
      </w:r>
      <w:r/>
    </w:p>
    <w:p>
      <w:pPr>
        <w:pStyle w:val="1020"/>
        <w:ind w:firstLine="480"/>
        <w:spacing w:line="360" w:lineRule="auto"/>
        <w:rPr>
          <w:b w:val="0"/>
          <w:bCs w:val="0"/>
          <w:color w:val="000000"/>
          <w:sz w:val="24"/>
        </w:rPr>
      </w:pPr>
      <w:r>
        <w:rPr>
          <w:rFonts w:hint="eastAsia" w:ascii="宋体" w:hAnsi="宋体" w:cs="宋体"/>
          <w:b w:val="0"/>
          <w:bCs w:val="0"/>
          <w:color w:val="000000"/>
          <w:sz w:val="24"/>
          <w:szCs w:val="24"/>
          <w:lang w:val="en-US" w:eastAsia="zh-CN"/>
        </w:rPr>
        <w:t xml:space="preserve">11.1</w:t>
      </w:r>
      <w:r>
        <w:rPr>
          <w:rFonts w:ascii="宋体" w:hAnsi="宋体" w:cs="宋体"/>
          <w:b w:val="0"/>
          <w:bCs w:val="0"/>
          <w:color w:val="000000"/>
          <w:sz w:val="24"/>
          <w:szCs w:val="24"/>
        </w:rPr>
        <w:t xml:space="preserve">报价应包括</w:t>
      </w:r>
      <w:r>
        <w:rPr>
          <w:rFonts w:hint="eastAsia" w:ascii="宋体" w:hAnsi="宋体" w:cs="宋体"/>
          <w:b w:val="0"/>
          <w:bCs w:val="0"/>
          <w:color w:val="000000"/>
          <w:sz w:val="24"/>
          <w:szCs w:val="24"/>
        </w:rPr>
        <w:t xml:space="preserve">但不限于</w:t>
      </w:r>
      <w:r>
        <w:rPr>
          <w:rFonts w:ascii="宋体" w:hAnsi="宋体" w:cs="宋体"/>
          <w:b w:val="0"/>
          <w:bCs w:val="0"/>
          <w:color w:val="000000"/>
          <w:sz w:val="24"/>
          <w:szCs w:val="24"/>
        </w:rPr>
        <w:t xml:space="preserve">完成本项目可能发生的所有费用，包括设备、</w:t>
      </w:r>
      <w:r>
        <w:rPr>
          <w:rFonts w:hint="eastAsia" w:ascii="宋体" w:hAnsi="宋体" w:cs="宋体"/>
          <w:b w:val="0"/>
          <w:bCs w:val="0"/>
          <w:color w:val="000000"/>
          <w:sz w:val="24"/>
          <w:szCs w:val="24"/>
        </w:rPr>
        <w:t xml:space="preserve">安装调试、</w:t>
      </w:r>
      <w:r>
        <w:rPr>
          <w:rFonts w:ascii="宋体" w:hAnsi="宋体" w:cs="宋体"/>
          <w:b w:val="0"/>
          <w:bCs w:val="0"/>
          <w:color w:val="000000"/>
          <w:sz w:val="24"/>
          <w:szCs w:val="24"/>
        </w:rPr>
        <w:t xml:space="preserve">人工费、交通费、税金</w:t>
      </w:r>
      <w:r>
        <w:rPr>
          <w:rFonts w:hint="eastAsia" w:ascii="宋体" w:hAnsi="宋体" w:cs="宋体"/>
          <w:b w:val="0"/>
          <w:bCs w:val="0"/>
          <w:color w:val="000000"/>
          <w:sz w:val="24"/>
          <w:szCs w:val="24"/>
        </w:rPr>
        <w:t xml:space="preserve">、无线网络费、检测验收、</w:t>
      </w:r>
      <w:r>
        <w:rPr>
          <w:rFonts w:hint="eastAsia" w:ascii="宋体" w:hAnsi="宋体" w:cs="宋体"/>
          <w:b w:val="0"/>
          <w:bCs w:val="0"/>
          <w:color w:val="000000"/>
          <w:sz w:val="24"/>
          <w:szCs w:val="24"/>
          <w:lang w:val="en-US" w:eastAsia="zh-CN"/>
        </w:rPr>
        <w:t xml:space="preserve">产品责任险、</w:t>
      </w:r>
      <w:r>
        <w:rPr>
          <w:rFonts w:hint="eastAsia" w:ascii="宋体" w:hAnsi="宋体" w:cs="宋体"/>
          <w:b w:val="0"/>
          <w:bCs w:val="0"/>
          <w:color w:val="000000"/>
          <w:sz w:val="24"/>
          <w:szCs w:val="24"/>
        </w:rPr>
        <w:t xml:space="preserve">技术支持与培训、</w:t>
      </w:r>
      <w:r>
        <w:rPr>
          <w:rFonts w:hint="eastAsia" w:ascii="宋体" w:hAnsi="宋体" w:cs="宋体"/>
          <w:b w:val="0"/>
          <w:bCs w:val="0"/>
          <w:color w:val="000000"/>
          <w:sz w:val="24"/>
          <w:szCs w:val="24"/>
          <w:lang w:eastAsia="zh-CN"/>
        </w:rPr>
        <w:t xml:space="preserve">质保</w:t>
      </w:r>
      <w:r>
        <w:rPr>
          <w:rFonts w:hint="eastAsia" w:ascii="宋体" w:hAnsi="宋体" w:cs="宋体"/>
          <w:b w:val="0"/>
          <w:bCs w:val="0"/>
          <w:color w:val="000000"/>
          <w:sz w:val="24"/>
          <w:szCs w:val="24"/>
          <w:lang w:val="en-US" w:eastAsia="zh-CN"/>
        </w:rPr>
        <w:t xml:space="preserve">服务、</w:t>
      </w:r>
      <w:r>
        <w:rPr>
          <w:rFonts w:hint="eastAsia" w:ascii="宋体" w:hAnsi="宋体" w:cs="宋体"/>
          <w:b w:val="0"/>
          <w:bCs w:val="0"/>
          <w:color w:val="000000"/>
          <w:sz w:val="24"/>
          <w:szCs w:val="24"/>
        </w:rPr>
        <w:t xml:space="preserve">运维服务</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对接南通市级平台产生的费用、数据接入海安市级相关平台的费用、</w:t>
      </w:r>
      <w:r>
        <w:rPr>
          <w:rFonts w:ascii="宋体" w:hAnsi="宋体" w:cs="宋体"/>
          <w:b w:val="0"/>
          <w:bCs w:val="0"/>
          <w:color w:val="000000"/>
          <w:sz w:val="24"/>
          <w:szCs w:val="24"/>
        </w:rPr>
        <w:t xml:space="preserve">等一切费用。</w:t>
      </w:r>
      <w:r>
        <w:rPr>
          <w:rFonts w:hint="eastAsia" w:ascii="宋体" w:hAnsi="宋体" w:cs="宋体"/>
          <w:b w:val="0"/>
          <w:bCs w:val="0"/>
          <w:color w:val="000000"/>
          <w:sz w:val="24"/>
          <w:szCs w:val="24"/>
        </w:rPr>
        <w:t xml:space="preserve">磋商</w:t>
      </w:r>
      <w:r>
        <w:rPr>
          <w:rFonts w:ascii="宋体" w:hAnsi="宋体" w:cs="宋体"/>
          <w:b w:val="0"/>
          <w:bCs w:val="0"/>
          <w:color w:val="000000"/>
          <w:sz w:val="24"/>
          <w:szCs w:val="24"/>
        </w:rPr>
        <w:t xml:space="preserve">文件未列明，而</w:t>
      </w:r>
      <w:r>
        <w:rPr>
          <w:rFonts w:hint="eastAsia" w:ascii="宋体" w:hAnsi="宋体" w:cs="宋体"/>
          <w:b w:val="0"/>
          <w:bCs w:val="0"/>
          <w:color w:val="000000"/>
          <w:sz w:val="24"/>
          <w:szCs w:val="24"/>
        </w:rPr>
        <w:t xml:space="preserve">响应</w:t>
      </w:r>
      <w:r>
        <w:rPr>
          <w:rFonts w:ascii="宋体" w:hAnsi="宋体" w:cs="宋体"/>
          <w:b w:val="0"/>
          <w:bCs w:val="0"/>
          <w:color w:val="000000"/>
          <w:sz w:val="24"/>
          <w:szCs w:val="24"/>
        </w:rPr>
        <w:t xml:space="preserve">人认为其他必需的费用也需列入报价。在合同实施时，采购人将不予支付</w:t>
      </w:r>
      <w:r>
        <w:rPr>
          <w:rFonts w:hint="eastAsia" w:ascii="宋体" w:hAnsi="宋体" w:cs="宋体"/>
          <w:b w:val="0"/>
          <w:bCs w:val="0"/>
          <w:color w:val="000000"/>
          <w:sz w:val="24"/>
          <w:szCs w:val="24"/>
        </w:rPr>
        <w:t xml:space="preserve">成交</w:t>
      </w:r>
      <w:r>
        <w:rPr>
          <w:rFonts w:ascii="宋体" w:hAnsi="宋体" w:cs="宋体"/>
          <w:b w:val="0"/>
          <w:bCs w:val="0"/>
          <w:color w:val="000000"/>
          <w:sz w:val="24"/>
          <w:szCs w:val="24"/>
        </w:rPr>
        <w:t xml:space="preserve">人没有填列的项目费用，并认为此项目的费用已包括在</w:t>
      </w:r>
      <w:r>
        <w:rPr>
          <w:rFonts w:hint="eastAsia" w:ascii="宋体" w:hAnsi="宋体" w:cs="宋体"/>
          <w:b w:val="0"/>
          <w:bCs w:val="0"/>
          <w:color w:val="000000"/>
          <w:sz w:val="24"/>
          <w:szCs w:val="24"/>
        </w:rPr>
        <w:t xml:space="preserve">报价</w:t>
      </w:r>
      <w:r>
        <w:rPr>
          <w:b w:val="0"/>
          <w:bCs w:val="0"/>
          <w:color w:val="000000"/>
          <w:sz w:val="24"/>
        </w:rPr>
        <w:t xml:space="preserve">中。</w:t>
      </w:r>
      <w:r>
        <w:rPr>
          <w:b w:val="0"/>
          <w:bCs w:val="0"/>
          <w:color w:val="000000"/>
          <w:sz w:val="24"/>
        </w:rPr>
      </w:r>
      <w:r/>
    </w:p>
    <w:p>
      <w:pPr>
        <w:pStyle w:val="1020"/>
        <w:ind w:firstLine="480"/>
        <w:spacing w:line="360" w:lineRule="auto"/>
        <w:rPr>
          <w:rFonts w:hint="eastAsia"/>
          <w:b w:val="0"/>
          <w:bCs w:val="0"/>
          <w:color w:val="000000"/>
          <w:sz w:val="24"/>
          <w:lang w:val="en-US" w:eastAsia="zh-CN"/>
        </w:rPr>
      </w:pPr>
      <w:r>
        <w:rPr>
          <w:rFonts w:hint="eastAsia"/>
          <w:b w:val="0"/>
          <w:bCs w:val="0"/>
          <w:color w:val="000000"/>
          <w:sz w:val="24"/>
          <w:lang w:val="en-US" w:eastAsia="zh-CN"/>
        </w:rPr>
        <w:t xml:space="preserve">11.2</w:t>
      </w:r>
      <w:r>
        <w:rPr>
          <w:rFonts w:hint="eastAsia" w:ascii="宋体" w:hAnsi="宋体" w:eastAsia="宋体" w:cs="宋体"/>
          <w:b w:val="0"/>
          <w:bCs w:val="0"/>
          <w:color w:val="000000"/>
          <w:spacing w:val="-3"/>
          <w:sz w:val="24"/>
          <w:szCs w:val="24"/>
          <w:lang w:val="en-US" w:eastAsia="zh-CN"/>
        </w:rPr>
        <w:t xml:space="preserve">成交供应商</w:t>
      </w:r>
      <w:r>
        <w:rPr>
          <w:rFonts w:hint="eastAsia"/>
          <w:b w:val="0"/>
          <w:bCs w:val="0"/>
          <w:color w:val="000000"/>
          <w:sz w:val="24"/>
          <w:lang w:val="en-US" w:eastAsia="zh-CN"/>
        </w:rPr>
        <w:t xml:space="preserve">不能按时完成设备安装和平台接入的，每逾期1天，</w:t>
      </w:r>
      <w:r>
        <w:rPr>
          <w:rFonts w:hint="eastAsia" w:ascii="宋体" w:hAnsi="宋体" w:eastAsia="宋体" w:cs="宋体"/>
          <w:b w:val="0"/>
          <w:bCs w:val="0"/>
          <w:color w:val="000000"/>
          <w:spacing w:val="-3"/>
          <w:sz w:val="24"/>
          <w:szCs w:val="24"/>
          <w:lang w:val="en-US" w:eastAsia="zh-CN"/>
        </w:rPr>
        <w:t xml:space="preserve">成交供应商</w:t>
      </w:r>
      <w:r>
        <w:rPr>
          <w:rFonts w:hint="eastAsia"/>
          <w:b w:val="0"/>
          <w:bCs w:val="0"/>
          <w:color w:val="000000"/>
          <w:sz w:val="24"/>
          <w:lang w:val="en-US" w:eastAsia="zh-CN"/>
        </w:rPr>
        <w:t xml:space="preserve">向</w:t>
      </w:r>
      <w:r>
        <w:rPr>
          <w:rFonts w:hint="eastAsia" w:ascii="宋体" w:hAnsi="宋体" w:eastAsia="宋体" w:cs="宋体"/>
          <w:b w:val="0"/>
          <w:bCs w:val="0"/>
          <w:color w:val="000000"/>
          <w:spacing w:val="-3"/>
          <w:sz w:val="24"/>
          <w:szCs w:val="24"/>
          <w:lang w:val="en-US" w:eastAsia="zh-CN"/>
        </w:rPr>
        <w:t xml:space="preserve">采购人</w:t>
      </w:r>
      <w:r>
        <w:rPr>
          <w:rFonts w:hint="eastAsia"/>
          <w:b w:val="0"/>
          <w:bCs w:val="0"/>
          <w:color w:val="000000"/>
          <w:sz w:val="24"/>
          <w:lang w:val="en-US" w:eastAsia="zh-CN"/>
        </w:rPr>
        <w:t xml:space="preserve">偿付本批次应安装设备总额的5‰的滞纳金。若</w:t>
      </w:r>
      <w:r>
        <w:rPr>
          <w:rFonts w:hint="eastAsia" w:ascii="宋体" w:hAnsi="宋体" w:eastAsia="宋体" w:cs="宋体"/>
          <w:b w:val="0"/>
          <w:bCs w:val="0"/>
          <w:color w:val="000000"/>
          <w:spacing w:val="-3"/>
          <w:sz w:val="24"/>
          <w:szCs w:val="24"/>
          <w:lang w:val="en-US" w:eastAsia="zh-CN"/>
        </w:rPr>
        <w:t xml:space="preserve">成交供应商</w:t>
      </w:r>
      <w:r>
        <w:rPr>
          <w:rFonts w:hint="eastAsia"/>
          <w:b w:val="0"/>
          <w:bCs w:val="0"/>
          <w:color w:val="000000"/>
          <w:sz w:val="24"/>
          <w:lang w:val="en-US" w:eastAsia="zh-CN"/>
        </w:rPr>
        <w:t xml:space="preserve">时逾期超过10天，</w:t>
      </w:r>
      <w:r>
        <w:rPr>
          <w:rFonts w:hint="eastAsia" w:ascii="宋体" w:hAnsi="宋体" w:eastAsia="宋体" w:cs="宋体"/>
          <w:b w:val="0"/>
          <w:bCs w:val="0"/>
          <w:color w:val="000000"/>
          <w:spacing w:val="-3"/>
          <w:sz w:val="24"/>
          <w:szCs w:val="24"/>
          <w:lang w:val="en-US" w:eastAsia="zh-CN"/>
        </w:rPr>
        <w:t xml:space="preserve">采购人</w:t>
      </w:r>
      <w:r>
        <w:rPr>
          <w:rFonts w:hint="eastAsia"/>
          <w:b w:val="0"/>
          <w:bCs w:val="0"/>
          <w:color w:val="000000"/>
          <w:sz w:val="24"/>
          <w:lang w:val="en-US" w:eastAsia="zh-CN"/>
        </w:rPr>
        <w:t xml:space="preserve">有权解除合同，解除合同的通知自到达</w:t>
      </w:r>
      <w:r>
        <w:rPr>
          <w:rFonts w:hint="eastAsia" w:ascii="宋体" w:hAnsi="宋体" w:eastAsia="宋体" w:cs="宋体"/>
          <w:b w:val="0"/>
          <w:bCs w:val="0"/>
          <w:color w:val="000000"/>
          <w:spacing w:val="-3"/>
          <w:sz w:val="24"/>
          <w:szCs w:val="24"/>
          <w:lang w:val="en-US" w:eastAsia="zh-CN"/>
        </w:rPr>
        <w:t xml:space="preserve">成交供应商</w:t>
      </w:r>
      <w:r>
        <w:rPr>
          <w:rFonts w:hint="eastAsia"/>
          <w:b w:val="0"/>
          <w:bCs w:val="0"/>
          <w:color w:val="000000"/>
          <w:sz w:val="24"/>
          <w:lang w:val="en-US" w:eastAsia="zh-CN"/>
        </w:rPr>
        <w:t xml:space="preserve">时生效。</w:t>
      </w:r>
      <w:r>
        <w:rPr>
          <w:rFonts w:hint="eastAsia"/>
          <w:b w:val="0"/>
          <w:bCs w:val="0"/>
          <w:color w:val="000000"/>
          <w:sz w:val="24"/>
          <w:lang w:val="en-US" w:eastAsia="zh-CN"/>
        </w:rPr>
      </w:r>
      <w:r/>
    </w:p>
    <w:p>
      <w:pPr>
        <w:pStyle w:val="1020"/>
        <w:ind w:firstLine="468"/>
        <w:spacing w:line="360" w:lineRule="auto"/>
        <w:rPr>
          <w:b w:val="0"/>
          <w:bCs w:val="0"/>
          <w:color w:val="000000"/>
          <w:sz w:val="24"/>
          <w:lang w:val="en-US" w:eastAsia="zh-CN"/>
        </w:rPr>
      </w:pPr>
      <w:r>
        <w:rPr>
          <w:rFonts w:hint="eastAsia" w:ascii="宋体" w:hAnsi="宋体" w:eastAsia="宋体" w:cs="宋体"/>
          <w:b w:val="0"/>
          <w:bCs w:val="0"/>
          <w:color w:val="000000"/>
          <w:spacing w:val="-3"/>
          <w:sz w:val="24"/>
          <w:szCs w:val="24"/>
          <w:lang w:val="en-US" w:eastAsia="zh-CN"/>
        </w:rPr>
        <w:t xml:space="preserve">11.3运维服务年度绩效考核不合格时，采购人有权终止合同，终止合同的通知自到达成交供应商时生效，成交供应商在收到终止合同的通知一个月内，须按照该项目成交总价的30%向采购人支付违约金。</w:t>
      </w:r>
      <w:r>
        <w:rPr>
          <w:b w:val="0"/>
          <w:bCs w:val="0"/>
          <w:color w:val="000000"/>
          <w:sz w:val="24"/>
          <w:lang w:val="en-US" w:eastAsia="zh-CN"/>
        </w:rPr>
      </w:r>
      <w:r/>
    </w:p>
    <w:p>
      <w:pPr>
        <w:pStyle w:val="1020"/>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12.履约保证金</w:t>
      </w:r>
      <w:r>
        <w:rPr>
          <w:rFonts w:hint="eastAsia" w:ascii="宋体" w:hAnsi="宋体" w:cs="宋体"/>
          <w:b/>
          <w:bCs/>
          <w:color w:val="000000"/>
          <w:sz w:val="24"/>
          <w:szCs w:val="24"/>
        </w:rPr>
      </w:r>
      <w:r/>
    </w:p>
    <w:p>
      <w:pPr>
        <w:pStyle w:val="1020"/>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.1本项目中标后的履约保证金为项目中标价的</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5</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rPr>
          <w:rFonts w:hint="eastAsia" w:ascii="宋体" w:hAnsi="宋体"/>
          <w:color w:val="000000"/>
          <w:sz w:val="24"/>
          <w:szCs w:val="24"/>
        </w:rPr>
      </w:r>
      <w:r/>
    </w:p>
    <w:p>
      <w:pPr>
        <w:pStyle w:val="1020"/>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    </w:t>
      </w:r>
      <w:r>
        <w:rPr>
          <w:rFonts w:hint="eastAsia" w:ascii="宋体" w:hAnsi="宋体"/>
          <w:color w:val="000000"/>
          <w:sz w:val="24"/>
          <w:szCs w:val="24"/>
        </w:rPr>
      </w:r>
      <w:r/>
    </w:p>
    <w:p>
      <w:pPr>
        <w:pStyle w:val="1020"/>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.3发生以下情况的，履约保证金不予退还或部分退还：</w:t>
      </w:r>
      <w:r>
        <w:rPr>
          <w:rFonts w:hint="eastAsia" w:ascii="宋体" w:hAnsi="宋体"/>
          <w:color w:val="000000"/>
          <w:sz w:val="24"/>
          <w:szCs w:val="24"/>
        </w:rPr>
      </w:r>
      <w:r/>
    </w:p>
    <w:p>
      <w:pPr>
        <w:pStyle w:val="1020"/>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color w:val="000000"/>
          <w:sz w:val="24"/>
          <w:szCs w:val="24"/>
        </w:rPr>
      </w:r>
      <w:r/>
    </w:p>
    <w:p>
      <w:pPr>
        <w:pStyle w:val="1020"/>
        <w:ind w:firstLine="480"/>
        <w:jc w:val="left"/>
        <w:spacing w:line="360" w:lineRule="auto"/>
        <w:rPr>
          <w:color w:val="000000"/>
        </w:rPr>
      </w:pPr>
      <w:r>
        <w:rPr>
          <w:rFonts w:hint="eastAsia" w:ascii="宋体" w:hAnsi="宋体"/>
          <w:color w:val="000000"/>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color w:val="000000"/>
        </w:rPr>
      </w:r>
      <w:r/>
    </w:p>
    <w:p>
      <w:pPr>
        <w:pStyle w:val="1020"/>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13.合同条款（详见附件）</w:t>
      </w:r>
      <w:r>
        <w:rPr>
          <w:rFonts w:hint="eastAsia" w:ascii="宋体" w:hAnsi="宋体" w:cs="宋体"/>
          <w:b/>
          <w:bCs/>
          <w:color w:val="000000"/>
          <w:sz w:val="24"/>
          <w:szCs w:val="24"/>
        </w:rPr>
      </w:r>
      <w:r/>
    </w:p>
    <w:p>
      <w:pPr>
        <w:pStyle w:val="102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102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102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102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102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102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102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102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102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102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1027"/>
        <w:jc w:val="center"/>
        <w:rPr>
          <w:rFonts w:hint="eastAsia" w:hAnsi="宋体" w:cs="宋体"/>
          <w:color w:val="000000"/>
          <w:sz w:val="44"/>
          <w:szCs w:val="44"/>
        </w:rPr>
      </w:pPr>
      <w:r>
        <w:rPr>
          <w:rFonts w:hint="eastAsia" w:hAnsi="宋体" w:cs="宋体"/>
          <w:color w:val="000000"/>
          <w:sz w:val="44"/>
          <w:szCs w:val="44"/>
        </w:rPr>
        <w:t xml:space="preserve">第四章  评审方法与评审标准</w:t>
      </w:r>
      <w:r>
        <w:rPr>
          <w:rFonts w:hint="eastAsia" w:hAnsi="宋体" w:cs="宋体"/>
          <w:color w:val="000000"/>
          <w:sz w:val="44"/>
          <w:szCs w:val="44"/>
        </w:rPr>
      </w:r>
      <w:r/>
    </w:p>
    <w:p>
      <w:pPr>
        <w:pStyle w:val="1020"/>
        <w:ind w:firstLine="560"/>
        <w:spacing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评委在认真审阅响应文件的基础上，根据各响应文件的响应程度独立评判，不得统一打分。</w:t>
      </w:r>
      <w:r>
        <w:rPr>
          <w:rFonts w:hint="eastAsia" w:ascii="宋体" w:hAnsi="宋体" w:cs="宋体"/>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（一）采购人（代表）对供应商资格进行审查。</w:t>
      </w:r>
      <w:r>
        <w:rPr>
          <w:rFonts w:hint="eastAsia" w:ascii="宋体" w:hAnsi="宋体" w:cs="宋体"/>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供应商资格不合格的，其响应文件判定为无效响应文件。</w:t>
      </w:r>
      <w:r>
        <w:rPr>
          <w:rFonts w:hint="eastAsia" w:ascii="宋体" w:hAnsi="宋体" w:cs="宋体"/>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（二）磋商小组对符合资格供应商的响应文件进行符合性审查。</w:t>
      </w:r>
      <w:r>
        <w:rPr>
          <w:rFonts w:hint="eastAsia" w:ascii="宋体" w:hAnsi="宋体" w:cs="宋体"/>
          <w:bCs/>
          <w:color w:val="000000"/>
          <w:sz w:val="24"/>
          <w:szCs w:val="24"/>
        </w:rPr>
      </w:r>
      <w:r/>
    </w:p>
    <w:p>
      <w:pPr>
        <w:pStyle w:val="1020"/>
        <w:ind w:firstLine="480"/>
        <w:spacing w:line="480" w:lineRule="exact"/>
        <w:rPr>
          <w:rFonts w:hint="eastAsia" w:ascii="宋体" w:hAnsi="宋体" w:cs="宋体"/>
          <w:color w:val="000000"/>
          <w:spacing w:val="-6"/>
          <w:sz w:val="24"/>
          <w:szCs w:val="24"/>
        </w:rPr>
      </w:pPr>
      <w:r>
        <w:rPr>
          <w:rFonts w:hint="eastAsia" w:ascii="宋体" w:hAnsi="宋体" w:cs="宋体"/>
          <w:color w:val="000000"/>
          <w:sz w:val="24"/>
          <w:szCs w:val="24"/>
        </w:rPr>
        <w:t xml:space="preserve">未通</w:t>
      </w:r>
      <w:r>
        <w:rPr>
          <w:rFonts w:hint="eastAsia" w:ascii="宋体" w:hAnsi="宋体" w:cs="宋体"/>
          <w:color w:val="000000"/>
          <w:spacing w:val="-6"/>
          <w:sz w:val="24"/>
          <w:szCs w:val="24"/>
        </w:rPr>
        <w:t xml:space="preserve">过符合性审查的响应文件，将被判为不满足磋商文件实质性要求。 </w:t>
      </w:r>
      <w:r>
        <w:rPr>
          <w:rFonts w:hint="eastAsia" w:ascii="宋体" w:hAnsi="宋体" w:cs="宋体"/>
          <w:color w:val="000000"/>
          <w:spacing w:val="-6"/>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（三）商务技术分：</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0分</w:t>
      </w:r>
      <w:r>
        <w:rPr>
          <w:rFonts w:hint="eastAsia" w:ascii="宋体" w:hAnsi="宋体" w:cs="宋体"/>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各供应商得分为磋商小组成员评分的算术平均分，分值保留小数点后两位（四舍五入）。</w:t>
      </w:r>
      <w:r>
        <w:rPr>
          <w:rFonts w:hint="eastAsia" w:ascii="宋体" w:hAnsi="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840"/>
        <w:gridCol w:w="6553"/>
        <w:gridCol w:w="826"/>
      </w:tblGrid>
      <w:tr>
        <w:trPr>
          <w:trHeight w:val="447"/>
        </w:trPr>
        <w:tc>
          <w:tcPr>
            <w:tcW w:w="728" w:type="dxa"/>
            <w:vAlign w:val="center"/>
            <w:textDirection w:val="lrTb"/>
            <w:noWrap w:val="false"/>
          </w:tcPr>
          <w:p>
            <w:pPr>
              <w:pStyle w:val="1020"/>
              <w:jc w:val="center"/>
              <w:spacing w:line="520" w:lineRule="exact"/>
              <w:tabs>
                <w:tab w:val="left" w:pos="2020" w:leader="none"/>
                <w:tab w:val="center" w:pos="4535"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840" w:type="dxa"/>
            <w:vAlign w:val="center"/>
            <w:textDirection w:val="lrTb"/>
            <w:noWrap w:val="false"/>
          </w:tcPr>
          <w:p>
            <w:pPr>
              <w:pStyle w:val="1020"/>
              <w:jc w:val="center"/>
              <w:spacing w:line="520" w:lineRule="exact"/>
              <w:tabs>
                <w:tab w:val="left" w:pos="2020" w:leader="none"/>
                <w:tab w:val="center" w:pos="4535"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评分</w:t>
            </w:r>
            <w:r>
              <w:rPr>
                <w:rFonts w:hint="eastAsia" w:ascii="宋体" w:hAnsi="宋体" w:cs="宋体"/>
                <w:b/>
                <w:color w:val="000000"/>
                <w:szCs w:val="21"/>
                <w:highlight w:val="none"/>
              </w:rPr>
            </w:r>
            <w:r/>
          </w:p>
          <w:p>
            <w:pPr>
              <w:pStyle w:val="1020"/>
              <w:jc w:val="center"/>
              <w:spacing w:line="520" w:lineRule="exact"/>
              <w:tabs>
                <w:tab w:val="left" w:pos="2020" w:leader="none"/>
                <w:tab w:val="center" w:pos="4535"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内容</w:t>
            </w:r>
            <w:r>
              <w:rPr>
                <w:rFonts w:hint="eastAsia" w:ascii="宋体" w:hAnsi="宋体" w:cs="宋体"/>
                <w:b/>
                <w:color w:val="000000"/>
                <w:szCs w:val="21"/>
                <w:highlight w:val="none"/>
              </w:rPr>
            </w:r>
            <w:r/>
          </w:p>
        </w:tc>
        <w:tc>
          <w:tcPr>
            <w:tcW w:w="6553" w:type="dxa"/>
            <w:vAlign w:val="center"/>
            <w:textDirection w:val="lrTb"/>
            <w:noWrap w:val="false"/>
          </w:tcPr>
          <w:p>
            <w:pPr>
              <w:pStyle w:val="1020"/>
              <w:jc w:val="center"/>
              <w:spacing w:line="520" w:lineRule="exact"/>
              <w:tabs>
                <w:tab w:val="left" w:pos="2020" w:leader="none"/>
                <w:tab w:val="center" w:pos="4535"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评审标准</w:t>
            </w:r>
            <w:r>
              <w:rPr>
                <w:rFonts w:hint="eastAsia" w:ascii="宋体" w:hAnsi="宋体" w:cs="宋体"/>
                <w:b/>
                <w:color w:val="000000"/>
                <w:szCs w:val="21"/>
                <w:highlight w:val="none"/>
              </w:rPr>
            </w:r>
            <w:r/>
          </w:p>
        </w:tc>
        <w:tc>
          <w:tcPr>
            <w:tcW w:w="826" w:type="dxa"/>
            <w:vAlign w:val="center"/>
            <w:textDirection w:val="lrTb"/>
            <w:noWrap w:val="false"/>
          </w:tcPr>
          <w:p>
            <w:pPr>
              <w:pStyle w:val="1020"/>
              <w:jc w:val="center"/>
              <w:spacing w:line="520" w:lineRule="exact"/>
              <w:tabs>
                <w:tab w:val="left" w:pos="2020" w:leader="none"/>
                <w:tab w:val="center" w:pos="4535"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分值</w:t>
            </w:r>
            <w:r>
              <w:rPr>
                <w:rFonts w:hint="eastAsia" w:ascii="宋体" w:hAnsi="宋体" w:cs="宋体"/>
                <w:b/>
                <w:color w:val="000000"/>
                <w:szCs w:val="21"/>
                <w:highlight w:val="none"/>
              </w:rPr>
            </w:r>
            <w:r/>
          </w:p>
        </w:tc>
      </w:tr>
      <w:tr>
        <w:trPr>
          <w:trHeight w:val="554"/>
        </w:trPr>
        <w:tc>
          <w:tcPr>
            <w:tcW w:w="728" w:type="dxa"/>
            <w:vAlign w:val="center"/>
            <w:textDirection w:val="lrTb"/>
            <w:noWrap w:val="false"/>
          </w:tcPr>
          <w:p>
            <w:pPr>
              <w:pStyle w:val="1020"/>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840" w:type="dxa"/>
            <w:vAlign w:val="center"/>
            <w:textDirection w:val="lrTb"/>
            <w:noWrap w:val="false"/>
          </w:tcPr>
          <w:p>
            <w:pPr>
              <w:pStyle w:val="1020"/>
              <w:jc w:val="center"/>
              <w:spacing w:line="288" w:lineRule="auto"/>
              <w:rPr>
                <w:rFonts w:ascii="宋体" w:hAnsi="宋体" w:cs="宋体"/>
                <w:color w:val="000000"/>
                <w:szCs w:val="21"/>
                <w:highlight w:val="none"/>
              </w:rPr>
            </w:pPr>
            <w:r>
              <w:rPr>
                <w:rFonts w:hint="eastAsia" w:ascii="宋体" w:hAnsi="宋体" w:cs="宋体"/>
                <w:color w:val="000000"/>
                <w:szCs w:val="21"/>
                <w:highlight w:val="none"/>
              </w:rPr>
              <w:t xml:space="preserve">企业实力</w:t>
            </w:r>
            <w:r>
              <w:rPr>
                <w:rFonts w:ascii="宋体" w:hAnsi="宋体" w:cs="宋体"/>
                <w:color w:val="000000"/>
                <w:szCs w:val="21"/>
                <w:highlight w:val="none"/>
              </w:rPr>
            </w:r>
            <w:r/>
          </w:p>
        </w:tc>
        <w:tc>
          <w:tcPr>
            <w:tcW w:w="6553" w:type="dxa"/>
            <w:vAlign w:val="center"/>
            <w:textDirection w:val="lrTb"/>
            <w:noWrap w:val="false"/>
          </w:tcPr>
          <w:p>
            <w:pPr>
              <w:pStyle w:val="1027"/>
              <w:numPr>
                <w:ilvl w:val="0"/>
                <w:numId w:val="0"/>
              </w:numPr>
              <w:spacing w:line="288" w:lineRule="auto"/>
              <w:rPr>
                <w:rFonts w:hint="eastAsia" w:hAnsi="Times New Roman"/>
                <w:color w:val="000000"/>
                <w:szCs w:val="21"/>
                <w:highlight w:val="none"/>
              </w:rPr>
            </w:pPr>
            <w:r>
              <w:rPr>
                <w:rFonts w:hint="eastAsia" w:hAnsi="Times New Roman"/>
                <w:color w:val="000000"/>
                <w:szCs w:val="21"/>
                <w:highlight w:val="none"/>
              </w:rPr>
              <w:t xml:space="preserve">供应商具有</w:t>
            </w:r>
            <w:bookmarkStart w:id="179" w:name="OLE_LINK73"/>
            <w:r/>
            <w:bookmarkStart w:id="180" w:name="OLE_LINK74"/>
            <w:r>
              <w:rPr>
                <w:rFonts w:hint="eastAsia" w:ascii="宋体" w:hAnsi="宋体" w:cs="MS Gothic"/>
                <w:color w:val="000000"/>
                <w:szCs w:val="21"/>
                <w:highlight w:val="none"/>
              </w:rPr>
              <w:t xml:space="preserve">有效期内的</w:t>
            </w:r>
            <w:bookmarkEnd w:id="179"/>
            <w:r/>
            <w:bookmarkEnd w:id="180"/>
            <w:r>
              <w:rPr>
                <w:rFonts w:hint="eastAsia" w:ascii="宋体" w:hAnsi="宋体" w:cs="宋体"/>
                <w:color w:val="000000"/>
                <w:highlight w:val="none"/>
              </w:rPr>
              <w:t xml:space="preserve">质</w:t>
            </w:r>
            <w:r>
              <w:rPr>
                <w:rFonts w:hint="eastAsia" w:ascii="宋体" w:hAnsi="宋体" w:cs="MS Gothic"/>
                <w:color w:val="000000"/>
                <w:highlight w:val="none"/>
              </w:rPr>
              <w:t xml:space="preserve">量管理体系</w:t>
            </w:r>
            <w:r>
              <w:rPr>
                <w:rFonts w:hint="eastAsia" w:ascii="宋体" w:hAnsi="宋体" w:cs="宋体"/>
                <w:color w:val="000000"/>
                <w:highlight w:val="none"/>
              </w:rPr>
              <w:t xml:space="preserve">认证证书</w:t>
            </w:r>
            <w:r>
              <w:rPr>
                <w:rFonts w:hint="eastAsia" w:ascii="宋体" w:hAnsi="宋体" w:cs="MS Gothic"/>
                <w:color w:val="000000"/>
                <w:highlight w:val="none"/>
              </w:rPr>
              <w:t xml:space="preserve">、</w:t>
            </w:r>
            <w:r>
              <w:rPr>
                <w:rFonts w:hint="eastAsia" w:ascii="宋体" w:hAnsi="宋体" w:cs="宋体"/>
                <w:color w:val="000000"/>
                <w:highlight w:val="none"/>
              </w:rPr>
              <w:t xml:space="preserve">环</w:t>
            </w:r>
            <w:r>
              <w:rPr>
                <w:rFonts w:hint="eastAsia" w:ascii="宋体" w:hAnsi="宋体" w:cs="MS Gothic"/>
                <w:color w:val="000000"/>
                <w:highlight w:val="none"/>
              </w:rPr>
              <w:t xml:space="preserve">境管理体系</w:t>
            </w:r>
            <w:r>
              <w:rPr>
                <w:rFonts w:hint="eastAsia" w:ascii="宋体" w:hAnsi="宋体" w:cs="宋体"/>
                <w:color w:val="000000"/>
                <w:highlight w:val="none"/>
              </w:rPr>
              <w:t xml:space="preserve">认证证书</w:t>
            </w:r>
            <w:r>
              <w:rPr>
                <w:rFonts w:hint="eastAsia" w:ascii="宋体" w:hAnsi="宋体" w:cs="MS Gothic"/>
                <w:color w:val="000000"/>
                <w:highlight w:val="none"/>
              </w:rPr>
              <w:t xml:space="preserve">、</w:t>
            </w:r>
            <w:r>
              <w:rPr>
                <w:rFonts w:hint="eastAsia" w:ascii="宋体" w:hAnsi="宋体" w:cs="宋体"/>
                <w:color w:val="000000"/>
                <w:highlight w:val="none"/>
              </w:rPr>
              <w:t xml:space="preserve">职业</w:t>
            </w:r>
            <w:r>
              <w:rPr>
                <w:rFonts w:hint="eastAsia" w:ascii="宋体" w:hAnsi="宋体" w:cs="MS Gothic"/>
                <w:color w:val="000000"/>
                <w:highlight w:val="none"/>
              </w:rPr>
              <w:t xml:space="preserve">健康安全管理体系</w:t>
            </w:r>
            <w:r>
              <w:rPr>
                <w:rFonts w:hint="eastAsia" w:ascii="宋体" w:hAnsi="宋体" w:cs="宋体"/>
                <w:color w:val="000000"/>
                <w:highlight w:val="none"/>
              </w:rPr>
              <w:t xml:space="preserve">认证证书</w:t>
            </w:r>
            <w:r>
              <w:rPr>
                <w:rFonts w:hint="eastAsia" w:ascii="宋体" w:hAnsi="宋体" w:cs="MS Gothic"/>
                <w:color w:val="000000"/>
                <w:highlight w:val="none"/>
              </w:rPr>
              <w:t xml:space="preserve">、</w:t>
            </w:r>
            <w:r>
              <w:rPr>
                <w:rFonts w:hint="eastAsia" w:ascii="宋体" w:hAnsi="宋体" w:cs="宋体"/>
                <w:color w:val="000000"/>
                <w:highlight w:val="none"/>
              </w:rPr>
              <w:t xml:space="preserve">信息安全管理体系认证证书</w:t>
            </w:r>
            <w:r>
              <w:rPr>
                <w:rFonts w:hint="eastAsia" w:ascii="宋体" w:hAnsi="宋体" w:cs="MS Gothic"/>
                <w:color w:val="000000"/>
                <w:szCs w:val="21"/>
                <w:highlight w:val="none"/>
              </w:rPr>
              <w:t xml:space="preserve">的，</w:t>
            </w:r>
            <w:r>
              <w:rPr>
                <w:rFonts w:hint="eastAsia" w:hAnsi="Times New Roman"/>
                <w:color w:val="000000"/>
                <w:szCs w:val="21"/>
                <w:highlight w:val="none"/>
              </w:rPr>
              <w:t xml:space="preserve">每有一项得1分，最高得</w:t>
            </w:r>
            <w:r>
              <w:rPr>
                <w:rFonts w:hint="eastAsia" w:hAnsi="Times New Roman"/>
                <w:color w:val="000000"/>
                <w:szCs w:val="21"/>
                <w:highlight w:val="none"/>
                <w:lang w:val="en-US" w:eastAsia="zh-CN"/>
              </w:rPr>
              <w:t xml:space="preserve">4</w:t>
            </w:r>
            <w:r>
              <w:rPr>
                <w:rFonts w:hint="eastAsia" w:hAnsi="Times New Roman"/>
                <w:color w:val="000000"/>
                <w:szCs w:val="21"/>
                <w:highlight w:val="none"/>
              </w:rPr>
              <w:t xml:space="preserve">分。</w:t>
            </w:r>
            <w:r>
              <w:rPr>
                <w:rFonts w:hint="eastAsia" w:hAnsi="Times New Roman"/>
                <w:color w:val="000000"/>
                <w:szCs w:val="21"/>
                <w:highlight w:val="none"/>
              </w:rPr>
            </w:r>
            <w:r/>
          </w:p>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注：须提供相关证书原件的扫描件，并加盖供应商公章。 </w:t>
            </w:r>
            <w:r>
              <w:rPr>
                <w:rFonts w:hint="eastAsia" w:hAnsi="Times New Roman"/>
                <w:color w:val="000000"/>
                <w:szCs w:val="21"/>
                <w:highlight w:val="none"/>
              </w:rPr>
            </w:r>
            <w:r/>
          </w:p>
        </w:tc>
        <w:tc>
          <w:tcPr>
            <w:tcW w:w="826" w:type="dxa"/>
            <w:vAlign w:val="center"/>
            <w:textDirection w:val="lrTb"/>
            <w:noWrap w:val="false"/>
          </w:tcPr>
          <w:p>
            <w:pPr>
              <w:pStyle w:val="1020"/>
              <w:jc w:val="center"/>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r>
      <w:tr>
        <w:trPr>
          <w:trHeight w:val="90"/>
        </w:trPr>
        <w:tc>
          <w:tcPr>
            <w:tcW w:w="728" w:type="dxa"/>
            <w:vAlign w:val="center"/>
            <w:textDirection w:val="lrTb"/>
            <w:noWrap w:val="false"/>
          </w:tcPr>
          <w:p>
            <w:pPr>
              <w:pStyle w:val="1020"/>
              <w:jc w:val="center"/>
              <w:spacing w:line="288"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840" w:type="dxa"/>
            <w:vAlign w:val="center"/>
            <w:textDirection w:val="lrTb"/>
            <w:noWrap w:val="false"/>
          </w:tcPr>
          <w:p>
            <w:pPr>
              <w:pStyle w:val="1020"/>
              <w:jc w:val="center"/>
              <w:spacing w:line="288"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企业业绩</w:t>
            </w:r>
            <w:r>
              <w:rPr>
                <w:rFonts w:hint="eastAsia" w:ascii="宋体" w:hAnsi="宋体" w:cs="宋体"/>
                <w:color w:val="000000"/>
                <w:szCs w:val="21"/>
                <w:highlight w:val="none"/>
              </w:rPr>
            </w:r>
            <w:r/>
          </w:p>
        </w:tc>
        <w:tc>
          <w:tcPr>
            <w:tcW w:w="6553" w:type="dxa"/>
            <w:vAlign w:val="center"/>
            <w:textDirection w:val="lrTb"/>
            <w:noWrap w:val="false"/>
          </w:tcPr>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供应商承担过类似水压监测项目的，每提供一个得</w:t>
            </w:r>
            <w:r>
              <w:rPr>
                <w:rFonts w:hint="eastAsia" w:hAnsi="Times New Roman"/>
                <w:color w:val="000000"/>
                <w:szCs w:val="21"/>
                <w:highlight w:val="none"/>
                <w:lang w:val="en-US" w:eastAsia="zh-CN"/>
              </w:rPr>
              <w:t xml:space="preserve">2</w:t>
            </w:r>
            <w:r>
              <w:rPr>
                <w:rFonts w:hint="eastAsia" w:hAnsi="Times New Roman"/>
                <w:color w:val="000000"/>
                <w:szCs w:val="21"/>
                <w:highlight w:val="none"/>
              </w:rPr>
              <w:t xml:space="preserve">分，本项最高得</w:t>
            </w:r>
            <w:r>
              <w:rPr>
                <w:rFonts w:hint="eastAsia" w:hAnsi="Times New Roman"/>
                <w:color w:val="000000"/>
                <w:szCs w:val="21"/>
                <w:highlight w:val="none"/>
                <w:lang w:val="en-US" w:eastAsia="zh-CN"/>
              </w:rPr>
              <w:t xml:space="preserve">4</w:t>
            </w:r>
            <w:r>
              <w:rPr>
                <w:rFonts w:hint="eastAsia" w:hAnsi="Times New Roman"/>
                <w:color w:val="000000"/>
                <w:szCs w:val="21"/>
                <w:highlight w:val="none"/>
              </w:rPr>
              <w:t xml:space="preserve">分。</w:t>
            </w:r>
            <w:r>
              <w:rPr>
                <w:rFonts w:hint="eastAsia" w:hAnsi="Times New Roman"/>
                <w:color w:val="000000"/>
                <w:szCs w:val="21"/>
                <w:highlight w:val="none"/>
              </w:rPr>
            </w:r>
            <w:r/>
          </w:p>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注：</w:t>
            </w:r>
            <w:r>
              <w:rPr>
                <w:rFonts w:hint="eastAsia" w:ascii="Times New Roman" w:hAnsi="Times New Roman" w:cs="宋体"/>
                <w:color w:val="000000"/>
                <w:szCs w:val="21"/>
                <w:highlight w:val="none"/>
              </w:rPr>
              <w:t xml:space="preserve">须提供有效的合同扫描件</w:t>
            </w:r>
            <w:r>
              <w:rPr>
                <w:rFonts w:hint="eastAsia" w:hAnsi="Times New Roman"/>
                <w:color w:val="000000"/>
                <w:szCs w:val="21"/>
                <w:highlight w:val="none"/>
              </w:rPr>
              <w:t xml:space="preserve">，并加盖供应商公章</w:t>
            </w:r>
            <w:r>
              <w:rPr>
                <w:rFonts w:hint="eastAsia" w:hAnsi="Times New Roman"/>
                <w:color w:val="000000"/>
                <w:szCs w:val="21"/>
                <w:highlight w:val="none"/>
              </w:rPr>
              <w:t xml:space="preserve">。</w:t>
            </w:r>
            <w:r>
              <w:rPr>
                <w:rFonts w:hint="eastAsia" w:hAnsi="Times New Roman"/>
                <w:color w:val="000000"/>
                <w:szCs w:val="21"/>
                <w:highlight w:val="none"/>
              </w:rPr>
            </w:r>
            <w:r/>
          </w:p>
        </w:tc>
        <w:tc>
          <w:tcPr>
            <w:tcW w:w="826" w:type="dxa"/>
            <w:vAlign w:val="center"/>
            <w:textDirection w:val="lrTb"/>
            <w:noWrap w:val="false"/>
          </w:tcPr>
          <w:p>
            <w:pPr>
              <w:pStyle w:val="1020"/>
              <w:jc w:val="center"/>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r>
      <w:tr>
        <w:trPr>
          <w:trHeight w:val="90"/>
        </w:trPr>
        <w:tc>
          <w:tcPr>
            <w:tcW w:w="728" w:type="dxa"/>
            <w:vAlign w:val="center"/>
            <w:textDirection w:val="lrTb"/>
            <w:noWrap w:val="false"/>
          </w:tcPr>
          <w:p>
            <w:pPr>
              <w:pStyle w:val="1020"/>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840" w:type="dxa"/>
            <w:vAlign w:val="center"/>
            <w:textDirection w:val="lrTb"/>
            <w:noWrap w:val="false"/>
          </w:tcPr>
          <w:p>
            <w:pPr>
              <w:pStyle w:val="1020"/>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人员</w:t>
            </w:r>
            <w:r>
              <w:rPr>
                <w:rFonts w:hint="eastAsia" w:ascii="宋体" w:hAnsi="宋体" w:cs="宋体"/>
                <w:color w:val="000000"/>
                <w:szCs w:val="21"/>
                <w:highlight w:val="none"/>
              </w:rPr>
            </w:r>
            <w:r/>
          </w:p>
          <w:p>
            <w:pPr>
              <w:pStyle w:val="1020"/>
              <w:jc w:val="center"/>
              <w:spacing w:line="288"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配置</w:t>
            </w:r>
            <w:r>
              <w:rPr>
                <w:rFonts w:hint="eastAsia" w:ascii="宋体" w:hAnsi="宋体" w:cs="宋体"/>
                <w:bCs/>
                <w:color w:val="000000"/>
                <w:szCs w:val="21"/>
                <w:highlight w:val="none"/>
              </w:rPr>
            </w:r>
            <w:r/>
          </w:p>
        </w:tc>
        <w:tc>
          <w:tcPr>
            <w:tcW w:w="6553" w:type="dxa"/>
            <w:vAlign w:val="center"/>
            <w:textDirection w:val="lrTb"/>
            <w:noWrap w:val="false"/>
          </w:tcPr>
          <w:p>
            <w:pPr>
              <w:pStyle w:val="1027"/>
              <w:spacing w:line="288" w:lineRule="auto"/>
              <w:rPr>
                <w:rFonts w:hint="eastAsia" w:hAnsi="Times New Roman"/>
                <w:color w:val="000000"/>
                <w:szCs w:val="21"/>
                <w:highlight w:val="none"/>
              </w:rPr>
            </w:pPr>
            <w:r>
              <w:rPr>
                <w:rFonts w:hint="eastAsia" w:hAnsi="Times New Roman"/>
                <w:color w:val="000000"/>
                <w:szCs w:val="21"/>
                <w:highlight w:val="none"/>
                <w:lang w:eastAsia="zh-CN"/>
              </w:rPr>
              <w:t xml:space="preserve">1.</w:t>
            </w:r>
            <w:r>
              <w:rPr>
                <w:rFonts w:hint="eastAsia" w:hAnsi="Times New Roman"/>
                <w:color w:val="000000"/>
                <w:szCs w:val="21"/>
                <w:highlight w:val="none"/>
              </w:rPr>
              <w:t xml:space="preserve">供应商拟派项目负责人具有</w:t>
            </w:r>
            <w:r>
              <w:rPr>
                <w:rFonts w:hint="eastAsia" w:ascii="宋体" w:hAnsi="宋体" w:cs="宋体"/>
                <w:color w:val="000000"/>
                <w:highlight w:val="none"/>
              </w:rPr>
              <w:t xml:space="preserve">一级建造师或一级注册消防工程师</w:t>
            </w:r>
            <w:r>
              <w:rPr>
                <w:rFonts w:hint="eastAsia" w:ascii="宋体" w:hAnsi="宋体" w:cs="宋体"/>
                <w:color w:val="000000"/>
                <w:highlight w:val="none"/>
                <w:lang w:val="en-US" w:eastAsia="zh-CN"/>
              </w:rPr>
              <w:t xml:space="preserve">的</w:t>
            </w:r>
            <w:r>
              <w:rPr>
                <w:rFonts w:hint="eastAsia" w:hAnsi="Times New Roman"/>
                <w:color w:val="000000"/>
                <w:szCs w:val="21"/>
                <w:highlight w:val="none"/>
              </w:rPr>
              <w:t xml:space="preserve">得</w:t>
            </w:r>
            <w:r>
              <w:rPr>
                <w:rFonts w:hint="eastAsia" w:hAnsi="Times New Roman"/>
                <w:color w:val="000000"/>
                <w:szCs w:val="21"/>
                <w:highlight w:val="none"/>
                <w:lang w:val="en-US" w:eastAsia="zh-CN"/>
              </w:rPr>
              <w:t xml:space="preserve">3</w:t>
            </w:r>
            <w:r>
              <w:rPr>
                <w:rFonts w:hint="eastAsia" w:hAnsi="Times New Roman"/>
                <w:color w:val="000000"/>
                <w:szCs w:val="21"/>
                <w:highlight w:val="none"/>
              </w:rPr>
              <w:t xml:space="preserve">分</w:t>
            </w:r>
            <w:r>
              <w:rPr>
                <w:rFonts w:hint="eastAsia" w:hAnsi="Times New Roman"/>
                <w:color w:val="000000"/>
                <w:szCs w:val="21"/>
                <w:highlight w:val="none"/>
                <w:lang w:eastAsia="zh-CN"/>
              </w:rPr>
              <w:t xml:space="preserve">，</w:t>
            </w:r>
            <w:r>
              <w:rPr>
                <w:rFonts w:hint="eastAsia" w:hAnsi="Times New Roman"/>
                <w:color w:val="000000"/>
                <w:szCs w:val="21"/>
                <w:highlight w:val="none"/>
                <w:lang w:val="en-US" w:eastAsia="zh-CN"/>
              </w:rPr>
              <w:t xml:space="preserve">本项最高得3分</w:t>
            </w:r>
            <w:r>
              <w:rPr>
                <w:rFonts w:hint="eastAsia" w:hAnsi="Times New Roman"/>
                <w:color w:val="000000"/>
                <w:szCs w:val="21"/>
                <w:highlight w:val="none"/>
              </w:rPr>
              <w:t xml:space="preserve">。</w:t>
            </w:r>
            <w:r>
              <w:rPr>
                <w:rFonts w:hint="eastAsia" w:hAnsi="Times New Roman"/>
                <w:color w:val="000000"/>
                <w:szCs w:val="21"/>
                <w:highlight w:val="none"/>
              </w:rPr>
            </w:r>
            <w:r/>
          </w:p>
          <w:p>
            <w:pPr>
              <w:pStyle w:val="1027"/>
              <w:spacing w:line="288" w:lineRule="auto"/>
              <w:rPr>
                <w:rFonts w:hint="eastAsia" w:hAnsi="Times New Roman"/>
                <w:color w:val="000000"/>
                <w:szCs w:val="21"/>
                <w:highlight w:val="none"/>
              </w:rPr>
            </w:pPr>
            <w:r>
              <w:rPr>
                <w:rFonts w:hint="eastAsia" w:hAnsi="Times New Roman"/>
                <w:color w:val="000000"/>
                <w:szCs w:val="21"/>
                <w:highlight w:val="none"/>
                <w:lang w:eastAsia="zh-CN"/>
              </w:rPr>
              <w:t xml:space="preserve">2.</w:t>
            </w:r>
            <w:r>
              <w:rPr>
                <w:rFonts w:hint="eastAsia" w:hAnsi="Times New Roman"/>
                <w:color w:val="000000"/>
                <w:szCs w:val="21"/>
                <w:highlight w:val="none"/>
              </w:rPr>
              <w:t xml:space="preserve">拟投入团队人员（除项目负责人外）中：具有中级（四级）及以上建（构）筑消防员资格证书</w:t>
            </w:r>
            <w:r>
              <w:rPr>
                <w:rFonts w:hint="eastAsia" w:hAnsi="Times New Roman"/>
                <w:color w:val="000000"/>
                <w:szCs w:val="21"/>
                <w:highlight w:val="none"/>
                <w:lang w:eastAsia="zh-CN"/>
              </w:rPr>
              <w:t xml:space="preserve">、</w:t>
            </w:r>
            <w:r>
              <w:rPr>
                <w:rFonts w:hint="eastAsia" w:hAnsi="Times New Roman"/>
                <w:color w:val="000000"/>
                <w:szCs w:val="21"/>
                <w:highlight w:val="none"/>
              </w:rPr>
              <w:t xml:space="preserve">消防设施操作员证书</w:t>
            </w:r>
            <w:r>
              <w:rPr>
                <w:rFonts w:hint="eastAsia" w:hAnsi="Times New Roman"/>
                <w:color w:val="000000"/>
                <w:szCs w:val="21"/>
                <w:highlight w:val="none"/>
                <w:lang w:eastAsia="zh-CN"/>
              </w:rPr>
              <w:t xml:space="preserve">、</w:t>
            </w:r>
            <w:r>
              <w:rPr>
                <w:rFonts w:hint="eastAsia" w:hAnsi="Times New Roman"/>
                <w:color w:val="000000"/>
                <w:szCs w:val="21"/>
                <w:highlight w:val="none"/>
              </w:rPr>
              <w:t xml:space="preserve">特种作业操作证（电工）</w:t>
            </w:r>
            <w:r>
              <w:rPr>
                <w:rFonts w:hint="eastAsia" w:hAnsi="Times New Roman"/>
                <w:color w:val="000000"/>
                <w:szCs w:val="21"/>
                <w:highlight w:val="none"/>
                <w:lang w:val="en-US" w:eastAsia="zh-CN"/>
              </w:rPr>
              <w:t xml:space="preserve">、</w:t>
            </w:r>
            <w:r>
              <w:rPr>
                <w:rFonts w:hint="eastAsia" w:hAnsi="Times New Roman"/>
                <w:color w:val="000000"/>
                <w:szCs w:val="21"/>
                <w:highlight w:val="none"/>
              </w:rPr>
              <w:t xml:space="preserve">特种作业操作证（登高）</w:t>
            </w:r>
            <w:r>
              <w:rPr>
                <w:rFonts w:hint="eastAsia" w:hAnsi="Times New Roman"/>
                <w:color w:val="000000"/>
                <w:szCs w:val="21"/>
                <w:highlight w:val="none"/>
                <w:lang w:val="en-US" w:eastAsia="zh-CN"/>
              </w:rPr>
              <w:t xml:space="preserve">、</w:t>
            </w:r>
            <w:r>
              <w:rPr>
                <w:rFonts w:hint="eastAsia" w:hAnsi="Times New Roman"/>
                <w:color w:val="000000"/>
                <w:szCs w:val="21"/>
                <w:highlight w:val="none"/>
              </w:rPr>
              <w:t xml:space="preserve">安全员C证</w:t>
            </w:r>
            <w:r>
              <w:rPr>
                <w:rFonts w:hint="eastAsia" w:hAnsi="Times New Roman"/>
                <w:color w:val="000000"/>
                <w:szCs w:val="21"/>
                <w:highlight w:val="none"/>
                <w:lang w:eastAsia="zh-CN"/>
              </w:rPr>
              <w:t xml:space="preserve">，</w:t>
            </w:r>
            <w:r>
              <w:rPr>
                <w:rFonts w:hint="eastAsia" w:hAnsi="Times New Roman"/>
                <w:color w:val="000000"/>
                <w:szCs w:val="21"/>
                <w:highlight w:val="none"/>
              </w:rPr>
              <w:t xml:space="preserve">每提供一个人员证书得</w:t>
            </w:r>
            <w:r>
              <w:rPr>
                <w:rFonts w:hint="eastAsia" w:hAnsi="Times New Roman"/>
                <w:color w:val="000000"/>
                <w:szCs w:val="21"/>
                <w:highlight w:val="none"/>
                <w:lang w:val="en-US" w:eastAsia="zh-CN"/>
              </w:rPr>
              <w:t xml:space="preserve">2分，本项最高得10分。</w:t>
            </w:r>
            <w:r>
              <w:rPr>
                <w:rFonts w:hint="eastAsia" w:hAnsi="Times New Roman"/>
                <w:color w:val="000000"/>
                <w:szCs w:val="21"/>
                <w:highlight w:val="none"/>
              </w:rPr>
              <w:t xml:space="preserve">未提供不得分。</w:t>
            </w:r>
            <w:r>
              <w:rPr>
                <w:rFonts w:hint="eastAsia" w:hAnsi="Times New Roman"/>
                <w:color w:val="000000"/>
                <w:szCs w:val="21"/>
                <w:highlight w:val="none"/>
              </w:rPr>
            </w:r>
            <w:r/>
          </w:p>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注：（1）以上人员均不重复得分。</w:t>
            </w:r>
            <w:r>
              <w:rPr>
                <w:rFonts w:hint="eastAsia" w:hAnsi="Times New Roman"/>
                <w:color w:val="000000"/>
                <w:szCs w:val="21"/>
                <w:highlight w:val="none"/>
              </w:rPr>
            </w:r>
            <w:r/>
          </w:p>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（2）以上人员必须为本单位的正式员工，提供相关人员身份证复印件、证书复印件及响应供应商近期为其缴纳社保的相关证明材料。</w:t>
            </w:r>
            <w:r>
              <w:rPr>
                <w:rFonts w:hint="eastAsia" w:hAnsi="Times New Roman"/>
                <w:color w:val="000000"/>
                <w:szCs w:val="21"/>
                <w:highlight w:val="none"/>
              </w:rPr>
            </w:r>
            <w:r/>
          </w:p>
        </w:tc>
        <w:tc>
          <w:tcPr>
            <w:tcW w:w="826" w:type="dxa"/>
            <w:vAlign w:val="center"/>
            <w:textDirection w:val="lrTb"/>
            <w:noWrap w:val="false"/>
          </w:tcPr>
          <w:p>
            <w:pPr>
              <w:pStyle w:val="1020"/>
              <w:contextualSpacing/>
              <w:jc w:val="center"/>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r>
      <w:tr>
        <w:trPr>
          <w:trHeight w:val="699"/>
        </w:trPr>
        <w:tc>
          <w:tcPr>
            <w:tcW w:w="728" w:type="dxa"/>
            <w:vAlign w:val="center"/>
            <w:textDirection w:val="lrTb"/>
            <w:noWrap w:val="false"/>
          </w:tcPr>
          <w:p>
            <w:pPr>
              <w:pStyle w:val="1020"/>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840" w:type="dxa"/>
            <w:vAlign w:val="center"/>
            <w:textDirection w:val="lrTb"/>
            <w:noWrap w:val="false"/>
          </w:tcPr>
          <w:p>
            <w:pPr>
              <w:pStyle w:val="1020"/>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项目理解与分析方案</w:t>
            </w:r>
            <w:r>
              <w:rPr>
                <w:rFonts w:hint="eastAsia" w:ascii="宋体" w:hAnsi="宋体" w:cs="宋体"/>
                <w:color w:val="000000"/>
                <w:szCs w:val="21"/>
                <w:highlight w:val="none"/>
              </w:rPr>
            </w:r>
            <w:r/>
          </w:p>
        </w:tc>
        <w:tc>
          <w:tcPr>
            <w:tcW w:w="6553" w:type="dxa"/>
            <w:vAlign w:val="center"/>
            <w:textDirection w:val="lrTb"/>
            <w:noWrap w:val="false"/>
          </w:tcPr>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供应商对本项目的项目理解与分析内容包括：①现状与建设目标；②需求理解；③总体架构；④工作机制等。上述方案进行综合评议，每项</w:t>
            </w:r>
            <w:r>
              <w:rPr>
                <w:rFonts w:hint="eastAsia" w:hAnsi="Times New Roman"/>
                <w:color w:val="000000"/>
                <w:szCs w:val="21"/>
                <w:highlight w:val="none"/>
                <w:lang w:val="en-US" w:eastAsia="zh-CN"/>
              </w:rPr>
              <w:t xml:space="preserve">2</w:t>
            </w:r>
            <w:r>
              <w:rPr>
                <w:rFonts w:hint="eastAsia" w:hAnsi="Times New Roman"/>
                <w:color w:val="000000"/>
                <w:szCs w:val="21"/>
                <w:highlight w:val="none"/>
              </w:rPr>
              <w:t xml:space="preserve">分，共计</w:t>
            </w:r>
            <w:r>
              <w:rPr>
                <w:rFonts w:hint="eastAsia" w:hAnsi="Times New Roman"/>
                <w:color w:val="000000"/>
                <w:szCs w:val="21"/>
                <w:highlight w:val="none"/>
                <w:lang w:val="en-US" w:eastAsia="zh-CN"/>
              </w:rPr>
              <w:t xml:space="preserve">8</w:t>
            </w:r>
            <w:r>
              <w:rPr>
                <w:rFonts w:hint="eastAsia" w:hAnsi="Times New Roman"/>
                <w:color w:val="000000"/>
                <w:szCs w:val="21"/>
                <w:highlight w:val="none"/>
              </w:rPr>
              <w:t xml:space="preserve">分，每有一项缺项的扣</w:t>
            </w:r>
            <w:r>
              <w:rPr>
                <w:rFonts w:hint="eastAsia" w:hAnsi="Times New Roman"/>
                <w:color w:val="000000"/>
                <w:szCs w:val="21"/>
                <w:highlight w:val="none"/>
                <w:lang w:val="en-US" w:eastAsia="zh-CN"/>
              </w:rPr>
              <w:t xml:space="preserve">2</w:t>
            </w:r>
            <w:r>
              <w:rPr>
                <w:rFonts w:hint="eastAsia" w:hAnsi="Times New Roman"/>
                <w:color w:val="000000"/>
                <w:szCs w:val="21"/>
                <w:highlight w:val="none"/>
              </w:rPr>
              <w:t xml:space="preserve">分，每有一项内容不完整或有缺陷的扣</w:t>
            </w:r>
            <w:r>
              <w:rPr>
                <w:rFonts w:hint="eastAsia" w:hAnsi="Times New Roman"/>
                <w:color w:val="000000"/>
                <w:szCs w:val="21"/>
                <w:highlight w:val="none"/>
                <w:lang w:val="en-US" w:eastAsia="zh-CN"/>
              </w:rPr>
              <w:t xml:space="preserve">1</w:t>
            </w:r>
            <w:r>
              <w:rPr>
                <w:rFonts w:hint="eastAsia" w:hAnsi="Times New Roman"/>
                <w:color w:val="000000"/>
                <w:szCs w:val="21"/>
                <w:highlight w:val="none"/>
              </w:rPr>
              <w:t xml:space="preserve">分，扣完为止，未提供不得分。</w:t>
            </w:r>
            <w:r>
              <w:rPr>
                <w:rFonts w:hint="eastAsia" w:hAnsi="Times New Roman"/>
                <w:color w:val="000000"/>
                <w:szCs w:val="21"/>
                <w:highlight w:val="none"/>
              </w:rPr>
            </w:r>
            <w:r/>
          </w:p>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注：</w:t>
            </w:r>
            <w:r>
              <w:rPr>
                <w:rFonts w:hint="eastAsia" w:hAnsi="Times New Roman"/>
                <w:color w:val="000000"/>
                <w:szCs w:val="21"/>
                <w:highlight w:val="none"/>
                <w:lang w:val="en-US" w:eastAsia="zh-CN"/>
              </w:rPr>
              <w:t xml:space="preserve">内容不完整或有</w:t>
            </w:r>
            <w:r>
              <w:rPr>
                <w:rFonts w:hint="eastAsia" w:hAnsi="Times New Roman"/>
                <w:color w:val="000000"/>
                <w:szCs w:val="21"/>
                <w:highlight w:val="none"/>
              </w:rPr>
              <w:t xml:space="preserve">缺陷是指以下任意一种情形：</w:t>
            </w:r>
            <w:r>
              <w:rPr>
                <w:rFonts w:hint="eastAsia" w:hAnsi="Times New Roman"/>
                <w:color w:val="000000"/>
                <w:szCs w:val="21"/>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hAnsi="Times New Roman"/>
                <w:color w:val="000000"/>
                <w:szCs w:val="21"/>
                <w:highlight w:val="none"/>
              </w:rPr>
            </w:r>
            <w:r/>
          </w:p>
        </w:tc>
        <w:tc>
          <w:tcPr>
            <w:tcW w:w="826" w:type="dxa"/>
            <w:vAlign w:val="center"/>
            <w:textDirection w:val="lrTb"/>
            <w:noWrap w:val="false"/>
          </w:tcPr>
          <w:p>
            <w:pPr>
              <w:pStyle w:val="1020"/>
              <w:jc w:val="center"/>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r>
      <w:tr>
        <w:trPr>
          <w:trHeight w:val="1544"/>
        </w:trPr>
        <w:tc>
          <w:tcPr>
            <w:tcW w:w="728" w:type="dxa"/>
            <w:vAlign w:val="center"/>
            <w:textDirection w:val="lrTb"/>
            <w:noWrap w:val="false"/>
          </w:tcPr>
          <w:p>
            <w:pPr>
              <w:pStyle w:val="1020"/>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840" w:type="dxa"/>
            <w:vAlign w:val="center"/>
            <w:textDirection w:val="lrTb"/>
            <w:noWrap w:val="false"/>
          </w:tcPr>
          <w:p>
            <w:pPr>
              <w:pStyle w:val="1020"/>
              <w:jc w:val="center"/>
              <w:spacing w:line="288"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项目实施方案</w:t>
            </w:r>
            <w:r>
              <w:rPr>
                <w:rFonts w:ascii="宋体" w:hAnsi="宋体" w:eastAsia="宋体" w:cs="宋体"/>
                <w:color w:val="000000"/>
                <w:szCs w:val="21"/>
                <w:highlight w:val="none"/>
                <w:lang w:val="en-US" w:eastAsia="zh-CN"/>
              </w:rPr>
            </w:r>
            <w:r/>
          </w:p>
        </w:tc>
        <w:tc>
          <w:tcPr>
            <w:tcW w:w="6553" w:type="dxa"/>
            <w:vAlign w:val="center"/>
            <w:textDirection w:val="lrTb"/>
            <w:noWrap w:val="false"/>
          </w:tcPr>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供应商针对本项目实际情况提供</w:t>
            </w:r>
            <w:r>
              <w:rPr>
                <w:rFonts w:hint="eastAsia" w:hAnsi="Times New Roman"/>
                <w:color w:val="000000"/>
                <w:szCs w:val="21"/>
                <w:highlight w:val="none"/>
                <w:lang w:val="en-US" w:eastAsia="zh-CN"/>
              </w:rPr>
              <w:t xml:space="preserve">实施</w:t>
            </w:r>
            <w:r>
              <w:rPr>
                <w:rFonts w:hint="eastAsia" w:hAnsi="Times New Roman"/>
                <w:color w:val="000000"/>
                <w:szCs w:val="21"/>
                <w:highlight w:val="none"/>
              </w:rPr>
              <w:t xml:space="preserve">方案，包括但不限于以下内容：①实施计划；②实施步骤；③设备安装与调试方案；④质量管理措施；⑤实施过程安全保障方案；⑥项目进度保障措施；⑦人员安排措施等。</w:t>
            </w:r>
            <w:r>
              <w:rPr>
                <w:rFonts w:hint="eastAsia" w:hAnsi="Times New Roman"/>
                <w:color w:val="000000"/>
                <w:szCs w:val="21"/>
                <w:highlight w:val="none"/>
              </w:rPr>
              <w:t xml:space="preserve">上述方案进行综合评议，每项</w:t>
            </w:r>
            <w:r>
              <w:rPr>
                <w:rFonts w:hint="eastAsia" w:hAnsi="Times New Roman"/>
                <w:color w:val="000000"/>
                <w:szCs w:val="21"/>
                <w:highlight w:val="none"/>
                <w:lang w:val="en-US" w:eastAsia="zh-CN"/>
              </w:rPr>
              <w:t xml:space="preserve">3</w:t>
            </w:r>
            <w:r>
              <w:rPr>
                <w:rFonts w:hint="eastAsia" w:hAnsi="Times New Roman"/>
                <w:color w:val="000000"/>
                <w:szCs w:val="21"/>
                <w:highlight w:val="none"/>
              </w:rPr>
              <w:t xml:space="preserve">分，共计</w:t>
            </w:r>
            <w:r>
              <w:rPr>
                <w:rFonts w:hint="eastAsia" w:hAnsi="Times New Roman"/>
                <w:color w:val="000000"/>
                <w:szCs w:val="21"/>
                <w:highlight w:val="none"/>
                <w:lang w:val="en-US" w:eastAsia="zh-CN"/>
              </w:rPr>
              <w:t xml:space="preserve">21</w:t>
            </w:r>
            <w:r>
              <w:rPr>
                <w:rFonts w:hint="eastAsia" w:hAnsi="Times New Roman"/>
                <w:color w:val="000000"/>
                <w:szCs w:val="21"/>
                <w:highlight w:val="none"/>
              </w:rPr>
              <w:t xml:space="preserve">分，每有一项缺项的扣</w:t>
            </w:r>
            <w:r>
              <w:rPr>
                <w:rFonts w:hint="eastAsia" w:hAnsi="Times New Roman"/>
                <w:color w:val="000000"/>
                <w:szCs w:val="21"/>
                <w:highlight w:val="none"/>
                <w:lang w:val="en-US" w:eastAsia="zh-CN"/>
              </w:rPr>
              <w:t xml:space="preserve">3</w:t>
            </w:r>
            <w:r>
              <w:rPr>
                <w:rFonts w:hint="eastAsia" w:hAnsi="Times New Roman"/>
                <w:color w:val="000000"/>
                <w:szCs w:val="21"/>
                <w:highlight w:val="none"/>
              </w:rPr>
              <w:t xml:space="preserve">分，每有一项内容不完整或有缺陷的扣</w:t>
            </w:r>
            <w:r>
              <w:rPr>
                <w:rFonts w:hint="eastAsia" w:hAnsi="Times New Roman"/>
                <w:color w:val="000000"/>
                <w:szCs w:val="21"/>
                <w:highlight w:val="none"/>
                <w:lang w:val="en-US" w:eastAsia="zh-CN"/>
              </w:rPr>
              <w:t xml:space="preserve">1</w:t>
            </w:r>
            <w:r>
              <w:rPr>
                <w:rFonts w:hint="eastAsia" w:hAnsi="Times New Roman"/>
                <w:color w:val="000000"/>
                <w:szCs w:val="21"/>
                <w:highlight w:val="none"/>
              </w:rPr>
              <w:t xml:space="preserve">分，扣完为止，未提供不得分</w:t>
            </w:r>
            <w:r>
              <w:rPr>
                <w:rFonts w:hint="eastAsia" w:hAnsi="Times New Roman"/>
                <w:color w:val="000000"/>
                <w:szCs w:val="21"/>
                <w:highlight w:val="none"/>
              </w:rPr>
              <w:t xml:space="preserve">。</w:t>
            </w:r>
            <w:r>
              <w:rPr>
                <w:rFonts w:hint="eastAsia" w:hAnsi="Times New Roman"/>
                <w:color w:val="000000"/>
                <w:szCs w:val="21"/>
                <w:highlight w:val="none"/>
              </w:rPr>
            </w:r>
            <w:r/>
          </w:p>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注：</w:t>
            </w:r>
            <w:r>
              <w:rPr>
                <w:rFonts w:hint="eastAsia" w:hAnsi="Times New Roman"/>
                <w:color w:val="000000"/>
                <w:szCs w:val="21"/>
                <w:highlight w:val="none"/>
                <w:lang w:val="en-US" w:eastAsia="zh-CN"/>
              </w:rPr>
              <w:t xml:space="preserve">内容不完整或有</w:t>
            </w:r>
            <w:r>
              <w:rPr>
                <w:rFonts w:hint="eastAsia" w:hAnsi="Times New Roman"/>
                <w:color w:val="000000"/>
                <w:szCs w:val="21"/>
                <w:highlight w:val="none"/>
              </w:rPr>
              <w:t xml:space="preserve">缺陷是指以下任意一种情形：</w:t>
            </w:r>
            <w:r>
              <w:rPr>
                <w:rFonts w:hint="eastAsia" w:hAnsi="Times New Roman"/>
                <w:color w:val="000000"/>
                <w:szCs w:val="21"/>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hAnsi="Times New Roman"/>
                <w:color w:val="000000"/>
                <w:szCs w:val="21"/>
                <w:highlight w:val="none"/>
              </w:rPr>
            </w:r>
            <w:r/>
          </w:p>
        </w:tc>
        <w:tc>
          <w:tcPr>
            <w:tcW w:w="826" w:type="dxa"/>
            <w:vAlign w:val="center"/>
            <w:textDirection w:val="lrTb"/>
            <w:noWrap w:val="false"/>
          </w:tcPr>
          <w:p>
            <w:pPr>
              <w:pStyle w:val="1020"/>
              <w:jc w:val="center"/>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21分</w:t>
            </w:r>
            <w:r>
              <w:rPr>
                <w:rFonts w:hint="eastAsia" w:ascii="宋体" w:hAnsi="宋体" w:cs="宋体"/>
                <w:b/>
                <w:bCs/>
                <w:color w:val="000000"/>
                <w:szCs w:val="21"/>
                <w:highlight w:val="none"/>
              </w:rPr>
            </w:r>
            <w:r/>
          </w:p>
        </w:tc>
      </w:tr>
      <w:tr>
        <w:trPr>
          <w:trHeight w:val="1228"/>
        </w:trPr>
        <w:tc>
          <w:tcPr>
            <w:tcW w:w="728" w:type="dxa"/>
            <w:vAlign w:val="center"/>
            <w:textDirection w:val="lrTb"/>
            <w:noWrap w:val="false"/>
          </w:tcPr>
          <w:p>
            <w:pPr>
              <w:pStyle w:val="1020"/>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840" w:type="dxa"/>
            <w:vAlign w:val="center"/>
            <w:textDirection w:val="lrTb"/>
            <w:noWrap w:val="false"/>
          </w:tcPr>
          <w:p>
            <w:pPr>
              <w:pStyle w:val="1020"/>
              <w:jc w:val="center"/>
              <w:spacing w:line="288" w:lineRule="auto"/>
              <w:rPr>
                <w:rFonts w:ascii="宋体" w:hAnsi="宋体" w:cs="宋体"/>
                <w:color w:val="000000"/>
                <w:szCs w:val="21"/>
                <w:highlight w:val="none"/>
              </w:rPr>
            </w:pPr>
            <w:r>
              <w:rPr>
                <w:rFonts w:ascii="宋体" w:hAnsi="宋体" w:cs="宋体"/>
                <w:color w:val="000000"/>
                <w:szCs w:val="21"/>
                <w:highlight w:val="none"/>
              </w:rPr>
              <w:t xml:space="preserve">售后</w:t>
            </w:r>
            <w:r>
              <w:rPr>
                <w:rFonts w:hint="eastAsia" w:ascii="宋体" w:hAnsi="宋体" w:cs="宋体"/>
                <w:color w:val="000000"/>
                <w:szCs w:val="21"/>
                <w:highlight w:val="none"/>
              </w:rPr>
              <w:t xml:space="preserve">服务保障</w:t>
            </w:r>
            <w:r>
              <w:rPr>
                <w:rFonts w:ascii="宋体" w:hAnsi="宋体" w:cs="宋体"/>
                <w:color w:val="000000"/>
                <w:szCs w:val="21"/>
                <w:highlight w:val="none"/>
              </w:rPr>
              <w:t xml:space="preserve">方案</w:t>
            </w:r>
            <w:r>
              <w:rPr>
                <w:rFonts w:ascii="宋体" w:hAnsi="宋体" w:cs="宋体"/>
                <w:color w:val="000000"/>
                <w:szCs w:val="21"/>
                <w:highlight w:val="none"/>
              </w:rPr>
            </w:r>
            <w:r/>
          </w:p>
        </w:tc>
        <w:tc>
          <w:tcPr>
            <w:tcW w:w="6553" w:type="dxa"/>
            <w:vAlign w:val="center"/>
            <w:textDirection w:val="lrTb"/>
            <w:noWrap w:val="false"/>
          </w:tcPr>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供应商对本项目实际情况提供售后实施保障方案，内容包括：①服务承诺；②服务保障体系；③服务流程与方式；④售后应急措施等。上述方案进行综合评议，每项</w:t>
            </w:r>
            <w:r>
              <w:rPr>
                <w:rFonts w:hint="eastAsia" w:hAnsi="Times New Roman"/>
                <w:color w:val="000000"/>
                <w:szCs w:val="21"/>
                <w:highlight w:val="none"/>
                <w:lang w:val="en-US" w:eastAsia="zh-CN"/>
              </w:rPr>
              <w:t xml:space="preserve">2</w:t>
            </w:r>
            <w:r>
              <w:rPr>
                <w:rFonts w:hint="eastAsia" w:hAnsi="Times New Roman"/>
                <w:color w:val="000000"/>
                <w:szCs w:val="21"/>
                <w:highlight w:val="none"/>
              </w:rPr>
              <w:t xml:space="preserve">分，共计</w:t>
            </w:r>
            <w:r>
              <w:rPr>
                <w:rFonts w:hint="eastAsia" w:hAnsi="Times New Roman"/>
                <w:color w:val="000000"/>
                <w:szCs w:val="21"/>
                <w:highlight w:val="none"/>
                <w:lang w:val="en-US" w:eastAsia="zh-CN"/>
              </w:rPr>
              <w:t xml:space="preserve">8</w:t>
            </w:r>
            <w:r>
              <w:rPr>
                <w:rFonts w:hint="eastAsia" w:hAnsi="Times New Roman"/>
                <w:color w:val="000000"/>
                <w:szCs w:val="21"/>
                <w:highlight w:val="none"/>
              </w:rPr>
              <w:t xml:space="preserve">分，每有一项缺项的扣</w:t>
            </w:r>
            <w:r>
              <w:rPr>
                <w:rFonts w:hint="eastAsia" w:hAnsi="Times New Roman"/>
                <w:color w:val="000000"/>
                <w:szCs w:val="21"/>
                <w:highlight w:val="none"/>
                <w:lang w:val="en-US" w:eastAsia="zh-CN"/>
              </w:rPr>
              <w:t xml:space="preserve">2</w:t>
            </w:r>
            <w:r>
              <w:rPr>
                <w:rFonts w:hint="eastAsia" w:hAnsi="Times New Roman"/>
                <w:color w:val="000000"/>
                <w:szCs w:val="21"/>
                <w:highlight w:val="none"/>
              </w:rPr>
              <w:t xml:space="preserve">分，每有一项内容不完整或有缺陷的扣1分，扣完为止，未提供不得分。</w:t>
            </w:r>
            <w:r>
              <w:rPr>
                <w:rFonts w:hint="eastAsia" w:hAnsi="Times New Roman"/>
                <w:color w:val="000000"/>
                <w:szCs w:val="21"/>
                <w:highlight w:val="none"/>
              </w:rPr>
            </w:r>
            <w:r/>
          </w:p>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注：</w:t>
            </w:r>
            <w:r>
              <w:rPr>
                <w:rFonts w:hint="eastAsia" w:hAnsi="Times New Roman"/>
                <w:color w:val="000000"/>
                <w:szCs w:val="21"/>
                <w:highlight w:val="none"/>
                <w:lang w:val="en-US" w:eastAsia="zh-CN"/>
              </w:rPr>
              <w:t xml:space="preserve">内容不完整或有</w:t>
            </w:r>
            <w:r>
              <w:rPr>
                <w:rFonts w:hint="eastAsia" w:hAnsi="Times New Roman"/>
                <w:color w:val="000000"/>
                <w:szCs w:val="21"/>
                <w:highlight w:val="none"/>
              </w:rPr>
              <w:t xml:space="preserve">缺陷是指以下任意一种情形：</w:t>
            </w:r>
            <w:r>
              <w:rPr>
                <w:rFonts w:hint="eastAsia" w:hAnsi="Times New Roman"/>
                <w:color w:val="000000"/>
                <w:szCs w:val="21"/>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hAnsi="Times New Roman"/>
                <w:color w:val="000000"/>
                <w:szCs w:val="21"/>
                <w:highlight w:val="none"/>
              </w:rPr>
              <w:t xml:space="preserve">。</w:t>
            </w:r>
            <w:r>
              <w:rPr>
                <w:rFonts w:hint="eastAsia" w:hAnsi="Times New Roman"/>
                <w:color w:val="000000"/>
                <w:szCs w:val="21"/>
                <w:highlight w:val="none"/>
              </w:rPr>
            </w:r>
            <w:r/>
          </w:p>
        </w:tc>
        <w:tc>
          <w:tcPr>
            <w:tcW w:w="826" w:type="dxa"/>
            <w:vAlign w:val="center"/>
            <w:textDirection w:val="lrTb"/>
            <w:noWrap w:val="false"/>
          </w:tcPr>
          <w:p>
            <w:pPr>
              <w:pStyle w:val="1020"/>
              <w:jc w:val="center"/>
              <w:spacing w:line="288"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分</w:t>
            </w:r>
            <w:r>
              <w:rPr>
                <w:rFonts w:ascii="宋体" w:hAnsi="宋体" w:cs="宋体"/>
                <w:b/>
                <w:bCs/>
                <w:color w:val="000000"/>
                <w:szCs w:val="21"/>
                <w:highlight w:val="none"/>
              </w:rPr>
            </w:r>
            <w:r/>
          </w:p>
        </w:tc>
      </w:tr>
      <w:tr>
        <w:trPr>
          <w:trHeight w:val="1228"/>
        </w:trPr>
        <w:tc>
          <w:tcPr>
            <w:tcW w:w="728" w:type="dxa"/>
            <w:vAlign w:val="center"/>
            <w:textDirection w:val="lrTb"/>
            <w:noWrap w:val="false"/>
          </w:tcPr>
          <w:p>
            <w:pPr>
              <w:pStyle w:val="1020"/>
              <w:jc w:val="center"/>
              <w:spacing w:line="288"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840" w:type="dxa"/>
            <w:vAlign w:val="center"/>
            <w:textDirection w:val="lrTb"/>
            <w:noWrap w:val="false"/>
          </w:tcPr>
          <w:p>
            <w:pPr>
              <w:pStyle w:val="1020"/>
              <w:jc w:val="center"/>
              <w:spacing w:line="288"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节能环保</w:t>
            </w:r>
            <w:r>
              <w:rPr>
                <w:rFonts w:ascii="宋体" w:hAnsi="宋体" w:cs="宋体"/>
                <w:color w:val="000000"/>
                <w:szCs w:val="21"/>
                <w:highlight w:val="none"/>
              </w:rPr>
            </w:r>
            <w:r/>
          </w:p>
        </w:tc>
        <w:tc>
          <w:tcPr>
            <w:tcW w:w="6553" w:type="dxa"/>
            <w:vAlign w:val="center"/>
            <w:textDirection w:val="lrTb"/>
            <w:noWrap w:val="false"/>
          </w:tcPr>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1.投标产品属于财政部、</w:t>
            </w:r>
            <w:r>
              <w:rPr>
                <w:rFonts w:hint="eastAsia" w:hAnsi="Times New Roman"/>
                <w:color w:val="000000"/>
                <w:szCs w:val="21"/>
                <w:highlight w:val="none"/>
                <w:lang w:eastAsia="zh-CN"/>
              </w:rPr>
              <w:t xml:space="preserve">国家发展改革委</w:t>
            </w:r>
            <w:r>
              <w:rPr>
                <w:rFonts w:hint="eastAsia" w:hAnsi="Times New Roman"/>
                <w:color w:val="000000"/>
                <w:szCs w:val="21"/>
                <w:highlight w:val="none"/>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hAnsi="Times New Roman"/>
                <w:color w:val="000000"/>
                <w:szCs w:val="21"/>
                <w:highlight w:val="none"/>
              </w:rPr>
            </w:r>
            <w:r/>
          </w:p>
          <w:p>
            <w:pPr>
              <w:pStyle w:val="1027"/>
              <w:spacing w:line="288" w:lineRule="auto"/>
              <w:rPr>
                <w:rFonts w:hint="eastAsia" w:hAnsi="Times New Roman"/>
                <w:color w:val="000000"/>
                <w:szCs w:val="21"/>
                <w:highlight w:val="none"/>
              </w:rPr>
            </w:pPr>
            <w:r>
              <w:rPr>
                <w:rFonts w:hint="eastAsia" w:hAnsi="Times New Roman"/>
                <w:color w:val="000000"/>
                <w:szCs w:val="21"/>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hAnsi="Times New Roman"/>
                <w:color w:val="000000"/>
                <w:szCs w:val="21"/>
                <w:highlight w:val="none"/>
              </w:rPr>
            </w:r>
            <w:r/>
          </w:p>
        </w:tc>
        <w:tc>
          <w:tcPr>
            <w:tcW w:w="826" w:type="dxa"/>
            <w:vAlign w:val="center"/>
            <w:textDirection w:val="lrTb"/>
            <w:noWrap w:val="false"/>
          </w:tcPr>
          <w:p>
            <w:pPr>
              <w:pStyle w:val="1020"/>
              <w:jc w:val="center"/>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2分</w:t>
            </w:r>
            <w:r>
              <w:rPr>
                <w:rFonts w:ascii="宋体" w:hAnsi="宋体" w:cs="宋体"/>
                <w:b/>
                <w:bCs/>
                <w:color w:val="000000"/>
                <w:szCs w:val="21"/>
                <w:highlight w:val="none"/>
              </w:rPr>
            </w:r>
            <w:r/>
          </w:p>
        </w:tc>
      </w:tr>
    </w:tbl>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（四）价格分</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val="en-US" w:eastAsia="zh-CN"/>
        </w:rPr>
        <w:t xml:space="preserve">0</w:t>
      </w:r>
      <w:r>
        <w:rPr>
          <w:rFonts w:hint="eastAsia" w:ascii="宋体" w:hAnsi="宋体" w:cs="宋体"/>
          <w:bCs/>
          <w:color w:val="000000"/>
          <w:sz w:val="24"/>
          <w:szCs w:val="24"/>
        </w:rPr>
        <w:t xml:space="preserve">分</w:t>
      </w:r>
      <w:r>
        <w:rPr>
          <w:rFonts w:hint="eastAsia" w:ascii="宋体" w:hAnsi="宋体" w:cs="宋体"/>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磋商报价得分=（磋商基准价/最后磋商报价）×价格权值×100</w:t>
      </w:r>
      <w:r>
        <w:rPr>
          <w:rFonts w:hint="eastAsia" w:ascii="宋体" w:hAnsi="宋体" w:cs="宋体"/>
          <w:color w:val="000000"/>
          <w:sz w:val="24"/>
          <w:szCs w:val="24"/>
        </w:rPr>
      </w:r>
      <w:r/>
    </w:p>
    <w:p>
      <w:pPr>
        <w:pStyle w:val="1020"/>
        <w:ind w:firstLine="480"/>
        <w:spacing w:line="560" w:lineRule="exact"/>
        <w:rPr>
          <w:rFonts w:ascii="宋体" w:hAnsi="宋体"/>
          <w:b/>
          <w:bCs/>
          <w:color w:val="000000"/>
          <w:sz w:val="24"/>
          <w:szCs w:val="24"/>
        </w:rPr>
      </w:pPr>
      <w:r>
        <w:rPr>
          <w:rFonts w:hint="eastAsia" w:ascii="宋体" w:hAnsi="宋体"/>
          <w:b/>
          <w:bCs/>
          <w:color w:val="000000"/>
          <w:sz w:val="24"/>
          <w:szCs w:val="24"/>
        </w:rPr>
        <w:t xml:space="preserve">出现下列情形之一的，磋商小组应当启动异常低价响应审查程序：</w:t>
      </w:r>
      <w:r>
        <w:rPr>
          <w:rFonts w:ascii="宋体" w:hAnsi="宋体"/>
          <w:b/>
          <w:bCs/>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出现下列情形之一的，评标委员会应当启动异常低价投标审查程序：</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cs="宋体"/>
          <w:color w:val="000000"/>
          <w:sz w:val="24"/>
          <w:szCs w:val="24"/>
        </w:rPr>
        <w:t xml:space="preserve">投标（响应）报价低于全部通过符合性审查投标人投标（响应）报价平均值50%的，即投标（响应）报价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全部通过符合性审查投标人投标（响应）报价平均值×50%；</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cs="宋体"/>
          <w:color w:val="000000"/>
          <w:sz w:val="24"/>
          <w:szCs w:val="24"/>
        </w:rPr>
        <w:t xml:space="preserve">投标（响应）报价低于通过符合性审查的次低报价投标人投标（响应）报价50%的，即投标（响应）报价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通过符合性审查的次低报价投标人投标（响应）报价×50%；</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cs="宋体"/>
          <w:color w:val="000000"/>
          <w:sz w:val="24"/>
          <w:szCs w:val="24"/>
        </w:rPr>
        <w:t xml:space="preserve">投标（响应）报价低于采购项目最高限价45%的，即投标（响应）报价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采购项目最高限价×45%；</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cs="宋体"/>
          <w:color w:val="000000"/>
          <w:sz w:val="24"/>
          <w:szCs w:val="24"/>
        </w:rPr>
        <w:t xml:space="preserve">评审委员会基于专业判断，认为投标人报价过低，有可能影响产品质量或者不能诚信履约的其他情形。</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启动异常低价投标审查后，评标委员会将通过苏采云系统要求相关投标人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宋体" w:hAnsi="宋体" w:cs="宋体"/>
          <w:color w:val="000000"/>
          <w:sz w:val="24"/>
          <w:szCs w:val="24"/>
        </w:rPr>
      </w:r>
      <w:r/>
    </w:p>
    <w:p>
      <w:pPr>
        <w:pStyle w:val="1020"/>
        <w:ind w:firstLine="480"/>
        <w:spacing w:line="480" w:lineRule="exact"/>
        <w:rPr>
          <w:rFonts w:hint="eastAsia" w:ascii="宋体" w:hAnsi="宋体" w:cs="宋体"/>
          <w:b/>
          <w:color w:val="000000"/>
          <w:sz w:val="24"/>
          <w:szCs w:val="24"/>
        </w:rPr>
      </w:pPr>
      <w:r>
        <w:rPr>
          <w:rFonts w:hint="eastAsia" w:ascii="宋体" w:hAnsi="宋体" w:cs="宋体"/>
          <w:color w:val="000000"/>
          <w:sz w:val="24"/>
          <w:szCs w:val="24"/>
          <w:lang w:eastAsia="zh-CN"/>
        </w:rPr>
        <w:t xml:space="preserve">投标</w:t>
      </w:r>
      <w:r>
        <w:rPr>
          <w:rFonts w:hint="eastAsia" w:ascii="宋体" w:hAnsi="宋体" w:cs="宋体"/>
          <w:color w:val="000000"/>
          <w:sz w:val="24"/>
          <w:szCs w:val="24"/>
        </w:rPr>
        <w:t xml:space="preserve">人不提供书面说明、证明材料，或者提供的书面说明、证明材料不能证明其报价合理性的，评标委员会应当将其作为无效投标处理。审查相关情况应当在评审报告中进行记录。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b/>
          <w:color w:val="000000"/>
          <w:sz w:val="24"/>
          <w:szCs w:val="24"/>
        </w:rPr>
      </w:r>
      <w:r/>
    </w:p>
    <w:p>
      <w:pPr>
        <w:pStyle w:val="1020"/>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（五）政府采购政策功能落实</w:t>
      </w:r>
      <w:r>
        <w:rPr>
          <w:rFonts w:hint="eastAsia" w:ascii="宋体" w:hAnsi="宋体" w:cs="宋体"/>
          <w:bCs/>
          <w:color w:val="000000"/>
          <w:sz w:val="24"/>
          <w:szCs w:val="24"/>
        </w:rPr>
      </w:r>
      <w:r/>
    </w:p>
    <w:p>
      <w:pPr>
        <w:pStyle w:val="1020"/>
        <w:ind w:firstLine="482"/>
        <w:spacing w:line="480" w:lineRule="exact"/>
        <w:rPr>
          <w:rFonts w:hint="eastAsia" w:ascii="宋体" w:hAnsi="宋体"/>
          <w:b/>
          <w:color w:val="000000"/>
          <w:sz w:val="24"/>
          <w:u w:val="single"/>
          <w:lang w:val="en-US" w:eastAsia="zh-CN"/>
        </w:rPr>
      </w:pPr>
      <w:r>
        <w:rPr>
          <w:rFonts w:hint="eastAsia" w:ascii="宋体" w:hAnsi="宋体"/>
          <w:b/>
          <w:color w:val="000000"/>
          <w:sz w:val="24"/>
          <w:u w:val="single"/>
          <w:lang w:val="en-US" w:eastAsia="zh-CN"/>
        </w:rPr>
        <w:t xml:space="preserve">本项目为非专门面向中小微企业采购项目。</w:t>
      </w:r>
      <w:r>
        <w:rPr>
          <w:rFonts w:hint="eastAsia" w:ascii="宋体" w:hAnsi="宋体"/>
          <w:b/>
          <w:color w:val="000000"/>
          <w:sz w:val="24"/>
          <w:u w:val="single"/>
          <w:lang w:val="en-US" w:eastAsia="zh-CN"/>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1.小微型企业价格扣除</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（1）本项目对小型和微型企业提供的服务给予20%的扣除价格，用扣除后的价格参与评审。</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（2）供应商需按照采购文件的要求提供相应的《中小企业声明函》。</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（3）企业标准请参照《关于印发中小企业划型标准规定的通知》（工信部联企业</w:t>
      </w:r>
      <w:r>
        <w:rPr>
          <w:rFonts w:hint="eastAsia" w:ascii="宋体" w:hAnsi="宋体" w:cs="宋体"/>
          <w:color w:val="000000"/>
          <w:sz w:val="24"/>
          <w:szCs w:val="24"/>
          <w:lang w:eastAsia="zh-CN"/>
        </w:rPr>
        <w:t xml:space="preserve">〔2011〕300号</w:t>
      </w:r>
      <w:r>
        <w:rPr>
          <w:rFonts w:hint="eastAsia" w:ascii="宋体" w:hAnsi="宋体" w:cs="宋体"/>
          <w:color w:val="000000"/>
          <w:sz w:val="24"/>
          <w:szCs w:val="24"/>
        </w:rPr>
        <w:t xml:space="preserve">）文件规定自行填写。</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（1）本项目对残疾人福利性单位视同小型、微型企业，给予20%的价格扣除，用扣除后的价格参与评审。</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（1）本项目对监狱和戒毒企业（简称监狱企业）视同小型、微型企业，给予20%的价格扣除，用扣除后的价格参与评审。</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含新疆生产建设兵团</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出具的属于监狱企业的证明文件。供应商如不提供上述证明文件，价格将不做相应扣除。</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w:t>
      </w:r>
      <w:r>
        <w:rPr>
          <w:rFonts w:hint="eastAsia" w:ascii="宋体" w:hAnsi="宋体" w:cs="宋体"/>
          <w:color w:val="000000"/>
          <w:sz w:val="24"/>
          <w:szCs w:val="24"/>
          <w:lang w:eastAsia="zh-CN"/>
        </w:rPr>
        <w:t xml:space="preserve">〔2014〕68号</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5.如果本项目同意联合体投标或同意分包履行合同的</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szCs w:val="24"/>
          <w:u w:val="single"/>
        </w:rPr>
        <w:t xml:space="preserve">6%</w:t>
      </w:r>
      <w:r>
        <w:rPr>
          <w:rFonts w:hint="eastAsia" w:ascii="宋体" w:hAnsi="宋体" w:cs="宋体"/>
          <w:color w:val="000000"/>
          <w:sz w:val="24"/>
          <w:szCs w:val="24"/>
        </w:rPr>
        <w:t xml:space="preserve">的价格扣除，用扣除后的价格参与评审。</w:t>
      </w:r>
      <w:r>
        <w:rPr>
          <w:rFonts w:hint="eastAsia" w:ascii="宋体" w:hAnsi="宋体" w:cs="宋体"/>
          <w:color w:val="000000"/>
          <w:sz w:val="24"/>
          <w:szCs w:val="24"/>
        </w:rPr>
      </w:r>
      <w:r/>
    </w:p>
    <w:p>
      <w:pPr>
        <w:pStyle w:val="1020"/>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6.联合体各方均为小型、微型企业（残疾人福利单位、监狱企业）的，联合体享受20%价格扣除，用扣除后的价格参与评审。</w:t>
      </w:r>
      <w:r>
        <w:rPr>
          <w:rFonts w:hint="eastAsia" w:ascii="宋体" w:hAnsi="宋体" w:cs="宋体"/>
          <w:color w:val="000000"/>
          <w:sz w:val="24"/>
          <w:szCs w:val="24"/>
        </w:rPr>
      </w:r>
      <w:r/>
    </w:p>
    <w:p>
      <w:pPr>
        <w:pStyle w:val="1020"/>
        <w:ind w:firstLine="482"/>
        <w:jc w:val="left"/>
        <w:spacing w:line="560" w:lineRule="exact"/>
        <w:rPr>
          <w:rFonts w:ascii="宋体" w:hAnsi="宋体"/>
          <w:b/>
          <w:bCs/>
          <w:color w:val="000000"/>
          <w:sz w:val="24"/>
          <w:szCs w:val="24"/>
        </w:rPr>
      </w:pPr>
      <w:r>
        <w:rPr>
          <w:rFonts w:hint="eastAsia" w:ascii="宋体" w:hAnsi="宋体"/>
          <w:b/>
          <w:bCs/>
          <w:color w:val="000000"/>
          <w:sz w:val="24"/>
          <w:szCs w:val="24"/>
        </w:rPr>
        <w:t xml:space="preserve">7、专门面向中小企业采购的项目或者采购包，不再执行价格评审优惠的扶持政策。</w:t>
      </w:r>
      <w:r>
        <w:rPr>
          <w:rFonts w:ascii="宋体" w:hAnsi="宋体"/>
          <w:b/>
          <w:bCs/>
          <w:color w:val="000000"/>
          <w:sz w:val="24"/>
          <w:szCs w:val="24"/>
        </w:rPr>
      </w:r>
      <w:r/>
    </w:p>
    <w:p>
      <w:pPr>
        <w:pStyle w:val="1020"/>
        <w:ind w:firstLine="482"/>
        <w:spacing w:line="560" w:lineRule="exact"/>
        <w:rPr>
          <w:rFonts w:hint="eastAsia" w:ascii="宋体" w:hAnsi="宋体"/>
          <w:b/>
          <w:color w:val="000000"/>
          <w:sz w:val="24"/>
          <w:szCs w:val="24"/>
          <w:highlight w:val="lightGray"/>
        </w:rPr>
      </w:pPr>
      <w:r>
        <w:rPr>
          <w:rFonts w:hint="eastAsia" w:ascii="Arial" w:hAnsi="Arial" w:cs="Arial"/>
          <w:b/>
          <w:color w:val="000000"/>
          <w:sz w:val="24"/>
          <w:szCs w:val="24"/>
        </w:rPr>
        <w:t xml:space="preserve">（六）</w:t>
      </w:r>
      <w:r>
        <w:rPr>
          <w:rFonts w:hint="eastAsia" w:ascii="宋体" w:hAnsi="宋体"/>
          <w:b/>
          <w:color w:val="000000"/>
          <w:sz w:val="24"/>
          <w:szCs w:val="24"/>
        </w:rPr>
        <w:t xml:space="preserve">采购本国产品的支持政策</w:t>
      </w:r>
      <w:r>
        <w:rPr>
          <w:rFonts w:hint="eastAsia" w:ascii="宋体" w:hAnsi="宋体"/>
          <w:b/>
          <w:color w:val="000000"/>
          <w:sz w:val="24"/>
          <w:szCs w:val="24"/>
          <w:highlight w:val="lightGray"/>
        </w:rPr>
      </w:r>
      <w:r/>
    </w:p>
    <w:p>
      <w:pPr>
        <w:pStyle w:val="1020"/>
        <w:ind w:firstLine="508"/>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pacing w:val="7"/>
          <w:sz w:val="24"/>
          <w:szCs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rPr>
      </w:r>
      <w:r/>
    </w:p>
    <w:p>
      <w:pPr>
        <w:pStyle w:val="1020"/>
        <w:ind w:firstLine="508"/>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pacing w:val="7"/>
          <w:sz w:val="24"/>
          <w:szCs w:val="24"/>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rPr>
          <w:rFonts w:hint="eastAsia" w:ascii="宋体" w:hAnsi="宋体" w:cs="宋体"/>
          <w:color w:val="000000"/>
          <w:sz w:val="24"/>
          <w:szCs w:val="24"/>
        </w:rPr>
      </w:r>
      <w:r/>
    </w:p>
    <w:p>
      <w:pPr>
        <w:pStyle w:val="1020"/>
        <w:ind w:firstLine="508"/>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pacing w:val="7"/>
          <w:sz w:val="24"/>
          <w:szCs w:val="24"/>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szCs w:val="24"/>
        </w:rPr>
      </w:r>
      <w:r/>
    </w:p>
    <w:p>
      <w:pPr>
        <w:pStyle w:val="1020"/>
        <w:ind w:firstLine="510"/>
        <w:jc w:val="left"/>
        <w:spacing w:line="560" w:lineRule="exact"/>
        <w:shd w:val="clear" w:color="auto" w:fill="ffffff"/>
        <w:widowControl/>
        <w:rPr>
          <w:rFonts w:hint="eastAsia" w:ascii="宋体" w:hAnsi="宋体" w:cs="宋体"/>
          <w:b/>
          <w:color w:val="000000"/>
          <w:sz w:val="24"/>
          <w:szCs w:val="24"/>
        </w:rPr>
      </w:pPr>
      <w:r>
        <w:rPr>
          <w:rFonts w:hint="eastAsia" w:ascii="宋体" w:hAnsi="宋体" w:cs="宋体"/>
          <w:b/>
          <w:color w:val="000000"/>
          <w:spacing w:val="7"/>
          <w:sz w:val="24"/>
          <w:szCs w:val="24"/>
        </w:rPr>
        <w:t xml:space="preserve">4.供应商需按照</w:t>
      </w:r>
      <w:r>
        <w:rPr>
          <w:rFonts w:hint="eastAsia" w:ascii="宋体" w:hAnsi="宋体" w:cs="宋体"/>
          <w:b/>
          <w:color w:val="000000"/>
          <w:spacing w:val="7"/>
          <w:sz w:val="24"/>
          <w:szCs w:val="24"/>
          <w:lang w:val="en-US" w:eastAsia="zh-CN"/>
        </w:rPr>
        <w:t xml:space="preserve">采购</w:t>
      </w:r>
      <w:r>
        <w:rPr>
          <w:rFonts w:hint="eastAsia" w:ascii="宋体" w:hAnsi="宋体" w:cs="宋体"/>
          <w:b/>
          <w:color w:val="000000"/>
          <w:spacing w:val="7"/>
          <w:sz w:val="24"/>
          <w:szCs w:val="24"/>
        </w:rPr>
        <w:t xml:space="preserve">文件的要求提供《关于符合本国产品标准的声明函》，如不提供将不享受本国产品价格评审优惠。</w:t>
      </w:r>
      <w:r>
        <w:rPr>
          <w:rFonts w:hint="eastAsia" w:ascii="宋体" w:hAnsi="宋体" w:cs="宋体"/>
          <w:b/>
          <w:color w:val="000000"/>
          <w:sz w:val="24"/>
          <w:szCs w:val="24"/>
        </w:rPr>
      </w:r>
      <w:r/>
    </w:p>
    <w:p>
      <w:pPr>
        <w:pStyle w:val="1020"/>
        <w:ind w:firstLine="508"/>
        <w:jc w:val="left"/>
        <w:spacing w:line="560" w:lineRule="exact"/>
        <w:shd w:val="clear" w:color="auto" w:fill="ffffff"/>
        <w:widowControl/>
        <w:rPr>
          <w:rFonts w:hint="eastAsia" w:ascii="宋体" w:hAnsi="宋体" w:cs="宋体"/>
          <w:color w:val="000000"/>
          <w:sz w:val="24"/>
          <w:szCs w:val="24"/>
        </w:rPr>
      </w:pPr>
      <w:r>
        <w:rPr>
          <w:rFonts w:hint="eastAsia" w:ascii="宋体" w:hAnsi="宋体" w:cs="宋体"/>
          <w:color w:val="000000"/>
          <w:spacing w:val="7"/>
          <w:sz w:val="24"/>
          <w:szCs w:val="24"/>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ascii="宋体" w:hAnsi="宋体" w:cs="宋体"/>
          <w:color w:val="000000"/>
          <w:sz w:val="24"/>
          <w:szCs w:val="24"/>
        </w:rPr>
      </w:r>
      <w:r/>
    </w:p>
    <w:p>
      <w:pPr>
        <w:pStyle w:val="1020"/>
        <w:ind w:firstLine="508"/>
        <w:jc w:val="left"/>
        <w:spacing w:line="560" w:lineRule="exact"/>
        <w:shd w:val="clear" w:color="auto" w:fill="ffffff"/>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000000"/>
          <w:spacing w:val="7"/>
          <w:sz w:val="24"/>
          <w:szCs w:val="24"/>
          <w:lang w:val="en-US" w:eastAsia="zh-CN"/>
        </w:rPr>
        <w:t xml:space="preserve">采购</w:t>
      </w:r>
      <w:r>
        <w:rPr>
          <w:rFonts w:hint="eastAsia" w:ascii="宋体" w:hAnsi="宋体" w:cs="宋体"/>
          <w:color w:val="000000"/>
          <w:spacing w:val="7"/>
          <w:sz w:val="24"/>
          <w:szCs w:val="24"/>
        </w:rPr>
        <w:t xml:space="preserve">文件规定的，供应商提供的相关产品视为不符合本国产品标准。</w:t>
      </w:r>
      <w:r>
        <w:rPr>
          <w:rFonts w:hint="eastAsia" w:ascii="宋体" w:hAnsi="宋体" w:cs="宋体"/>
          <w:color w:val="000000"/>
          <w:spacing w:val="7"/>
          <w:sz w:val="24"/>
          <w:szCs w:val="24"/>
        </w:rPr>
      </w:r>
      <w:r/>
    </w:p>
    <w:p>
      <w:pPr>
        <w:pStyle w:val="1020"/>
        <w:ind w:firstLine="510"/>
        <w:jc w:val="left"/>
        <w:spacing w:line="560" w:lineRule="exact"/>
        <w:shd w:val="clear" w:color="auto" w:fill="ffffff"/>
        <w:widowControl/>
        <w:rPr>
          <w:rFonts w:hint="eastAsia" w:ascii="宋体" w:hAnsi="宋体" w:cs="宋体"/>
          <w:color w:val="000000"/>
          <w:sz w:val="24"/>
          <w:szCs w:val="24"/>
        </w:rPr>
        <w:sectPr>
          <w:headerReference w:type="default" r:id="rId10"/>
          <w:footerReference w:type="default" r:id="rId13"/>
          <w:footerReference w:type="first" r:id="rId14"/>
          <w:footnotePr/>
          <w:endnotePr/>
          <w:type w:val="nextPage"/>
          <w:pgSz w:w="11906" w:h="16838" w:orient="portrait"/>
          <w:pgMar w:top="1587" w:right="1588" w:bottom="1587" w:left="1587" w:header="851" w:footer="992" w:gutter="0"/>
          <w:cols w:num="1" w:sep="0" w:space="1701" w:equalWidth="1"/>
          <w:docGrid w:linePitch="360"/>
        </w:sectPr>
      </w:pPr>
      <w:r>
        <w:rPr>
          <w:rFonts w:hint="eastAsia" w:ascii="宋体" w:hAnsi="宋体" w:cs="宋体"/>
          <w:b/>
          <w:color w:val="000000"/>
          <w:spacing w:val="7"/>
          <w:sz w:val="24"/>
          <w:szCs w:val="24"/>
        </w:rPr>
        <w:t xml:space="preserve">5.对于仅有本国产品参与竞争的政府采购项目，本国产品不享受价格扣除评审优惠。</w:t>
      </w:r>
      <w:r>
        <w:rPr>
          <w:rFonts w:hint="eastAsia" w:ascii="宋体" w:hAnsi="宋体" w:cs="宋体"/>
          <w:color w:val="000000"/>
          <w:sz w:val="24"/>
          <w:szCs w:val="24"/>
        </w:rPr>
      </w:r>
      <w:r/>
    </w:p>
    <w:p>
      <w:pPr>
        <w:pStyle w:val="1020"/>
        <w:spacing w:line="480" w:lineRule="exact"/>
        <w:rPr>
          <w:rFonts w:hint="eastAsia" w:ascii="宋体" w:hAnsi="宋体" w:cs="宋体"/>
          <w:color w:val="000000"/>
          <w:sz w:val="24"/>
          <w:szCs w:val="24"/>
        </w:rPr>
      </w:pPr>
      <w:r>
        <w:rPr>
          <w:rFonts w:hint="eastAsia" w:ascii="宋体" w:hAnsi="宋体" w:cs="宋体"/>
          <w:color w:val="000000"/>
          <w:sz w:val="24"/>
          <w:szCs w:val="24"/>
        </w:rPr>
      </w:r>
      <w:r/>
    </w:p>
    <w:p>
      <w:pPr>
        <w:pStyle w:val="1020"/>
        <w:jc w:val="center"/>
        <w:keepNext/>
        <w:spacing w:line="640" w:lineRule="exact"/>
        <w:rPr>
          <w:rFonts w:hint="eastAsia" w:ascii="宋体" w:hAnsi="宋体" w:cs="宋体"/>
          <w:color w:val="000000"/>
          <w:sz w:val="44"/>
          <w:szCs w:val="44"/>
        </w:rPr>
        <w:outlineLvl w:val="0"/>
      </w:pPr>
      <w:r>
        <w:rPr>
          <w:rFonts w:hint="eastAsia" w:ascii="宋体" w:hAnsi="宋体" w:cs="宋体"/>
          <w:color w:val="000000"/>
          <w:sz w:val="44"/>
          <w:szCs w:val="44"/>
        </w:rPr>
        <w:t xml:space="preserve">第五章  响应文件格式</w:t>
      </w:r>
      <w:r>
        <w:rPr>
          <w:rFonts w:hint="eastAsia" w:ascii="宋体" w:hAnsi="宋体" w:cs="宋体"/>
          <w:color w:val="000000"/>
          <w:sz w:val="44"/>
          <w:szCs w:val="44"/>
        </w:rPr>
      </w:r>
      <w:r/>
    </w:p>
    <w:p>
      <w:pPr>
        <w:pStyle w:val="1020"/>
        <w:jc w:val="center"/>
        <w:rPr>
          <w:rFonts w:hint="eastAsia" w:ascii="宋体" w:hAnsi="宋体" w:cs="宋体"/>
          <w:b/>
          <w:color w:val="000000"/>
          <w:sz w:val="72"/>
          <w:szCs w:val="21"/>
        </w:rPr>
      </w:pPr>
      <w:r>
        <w:rPr>
          <w:rFonts w:hint="eastAsia" w:ascii="宋体" w:hAnsi="宋体" w:cs="宋体"/>
          <w:b/>
          <w:color w:val="000000"/>
          <w:sz w:val="72"/>
          <w:szCs w:val="21"/>
        </w:rPr>
      </w:r>
      <w:r/>
    </w:p>
    <w:p>
      <w:pPr>
        <w:pStyle w:val="1020"/>
        <w:jc w:val="center"/>
        <w:rPr>
          <w:rFonts w:hint="eastAsia" w:ascii="宋体" w:hAnsi="宋体" w:cs="宋体"/>
          <w:bCs/>
          <w:color w:val="000000"/>
          <w:sz w:val="72"/>
          <w:szCs w:val="21"/>
        </w:rPr>
      </w:pPr>
      <w:r>
        <w:rPr>
          <w:rFonts w:hint="eastAsia" w:ascii="宋体" w:hAnsi="宋体" w:cs="宋体"/>
          <w:bCs/>
          <w:color w:val="000000"/>
          <w:sz w:val="72"/>
          <w:szCs w:val="21"/>
        </w:rPr>
        <w:t xml:space="preserve">响  应  文  件</w:t>
      </w:r>
      <w:r>
        <w:rPr>
          <w:rFonts w:hint="eastAsia" w:ascii="宋体" w:hAnsi="宋体" w:cs="宋体"/>
          <w:bCs/>
          <w:color w:val="000000"/>
          <w:sz w:val="72"/>
          <w:szCs w:val="21"/>
        </w:rPr>
      </w:r>
      <w:r/>
    </w:p>
    <w:p>
      <w:pPr>
        <w:pStyle w:val="1020"/>
        <w:jc w:val="center"/>
        <w:rPr>
          <w:rFonts w:hint="eastAsia" w:ascii="宋体" w:hAnsi="宋体" w:cs="宋体"/>
          <w:b/>
          <w:color w:val="000000"/>
          <w:sz w:val="72"/>
          <w:szCs w:val="21"/>
        </w:rPr>
      </w:pPr>
      <w:r>
        <w:rPr>
          <w:rFonts w:hint="eastAsia" w:ascii="宋体" w:hAnsi="宋体" w:cs="宋体"/>
          <w:b/>
          <w:color w:val="000000"/>
          <w:sz w:val="72"/>
          <w:szCs w:val="21"/>
        </w:rPr>
      </w:r>
      <w:r/>
    </w:p>
    <w:p>
      <w:pPr>
        <w:pStyle w:val="1020"/>
        <w:jc w:val="center"/>
        <w:rPr>
          <w:rFonts w:hint="eastAsia" w:ascii="宋体" w:hAnsi="宋体" w:cs="宋体"/>
          <w:b/>
          <w:color w:val="000000"/>
          <w:sz w:val="72"/>
          <w:szCs w:val="21"/>
        </w:rPr>
      </w:pPr>
      <w:r>
        <w:rPr>
          <w:rFonts w:hint="eastAsia" w:ascii="宋体" w:hAnsi="宋体" w:cs="宋体"/>
          <w:b/>
          <w:color w:val="000000"/>
          <w:sz w:val="72"/>
          <w:szCs w:val="21"/>
        </w:rPr>
      </w:r>
      <w:r/>
    </w:p>
    <w:p>
      <w:pPr>
        <w:pStyle w:val="1020"/>
        <w:jc w:val="center"/>
        <w:rPr>
          <w:rFonts w:hint="eastAsia" w:ascii="宋体" w:hAnsi="宋体" w:cs="宋体"/>
          <w:b/>
          <w:color w:val="000000"/>
          <w:sz w:val="36"/>
          <w:szCs w:val="21"/>
        </w:rPr>
      </w:pPr>
      <w:r>
        <w:rPr>
          <w:rFonts w:hint="eastAsia" w:ascii="宋体" w:hAnsi="宋体" w:cs="宋体"/>
          <w:b/>
          <w:color w:val="000000"/>
          <w:sz w:val="36"/>
          <w:szCs w:val="21"/>
        </w:rPr>
      </w:r>
      <w:r/>
    </w:p>
    <w:p>
      <w:pPr>
        <w:pStyle w:val="1020"/>
        <w:jc w:val="center"/>
        <w:rPr>
          <w:rFonts w:hint="eastAsia" w:ascii="宋体" w:hAnsi="宋体" w:cs="宋体"/>
          <w:b/>
          <w:color w:val="000000"/>
          <w:sz w:val="36"/>
          <w:szCs w:val="21"/>
        </w:rPr>
      </w:pPr>
      <w:r>
        <w:rPr>
          <w:rFonts w:hint="eastAsia" w:ascii="宋体" w:hAnsi="宋体" w:cs="宋体"/>
          <w:b/>
          <w:color w:val="000000"/>
          <w:sz w:val="36"/>
          <w:szCs w:val="21"/>
        </w:rPr>
      </w:r>
      <w:r/>
    </w:p>
    <w:p>
      <w:pPr>
        <w:pStyle w:val="1020"/>
        <w:jc w:val="center"/>
        <w:rPr>
          <w:rFonts w:hint="eastAsia" w:ascii="宋体" w:hAnsi="宋体" w:cs="宋体"/>
          <w:b/>
          <w:color w:val="000000"/>
          <w:sz w:val="36"/>
          <w:szCs w:val="21"/>
        </w:rPr>
      </w:pPr>
      <w:r>
        <w:rPr>
          <w:rFonts w:hint="eastAsia" w:ascii="宋体" w:hAnsi="宋体" w:cs="宋体"/>
          <w:b/>
          <w:color w:val="000000"/>
          <w:sz w:val="36"/>
          <w:szCs w:val="21"/>
        </w:rPr>
      </w:r>
      <w:r/>
    </w:p>
    <w:p>
      <w:pPr>
        <w:pStyle w:val="1020"/>
        <w:ind w:firstLine="1084"/>
        <w:spacing w:line="640" w:lineRule="exact"/>
        <w:rPr>
          <w:rFonts w:hint="eastAsia" w:ascii="宋体" w:hAnsi="宋体" w:cs="宋体"/>
          <w:b/>
          <w:color w:val="000000"/>
          <w:sz w:val="36"/>
          <w:szCs w:val="21"/>
        </w:rPr>
      </w:pPr>
      <w:r>
        <w:rPr>
          <w:rFonts w:hint="eastAsia" w:ascii="宋体" w:hAnsi="宋体" w:cs="宋体"/>
          <w:b/>
          <w:color w:val="000000"/>
          <w:sz w:val="36"/>
          <w:szCs w:val="21"/>
        </w:rPr>
        <w:t xml:space="preserve">项 目 名 称：</w:t>
      </w:r>
      <w:r>
        <w:rPr>
          <w:rFonts w:hint="eastAsia" w:ascii="宋体" w:hAnsi="宋体" w:cs="宋体"/>
          <w:b/>
          <w:color w:val="000000"/>
          <w:sz w:val="36"/>
          <w:szCs w:val="21"/>
          <w:u w:val="single"/>
        </w:rPr>
        <w:t xml:space="preserve">               </w:t>
      </w:r>
      <w:r>
        <w:rPr>
          <w:rFonts w:hint="eastAsia" w:ascii="宋体" w:hAnsi="宋体" w:cs="宋体"/>
          <w:b/>
          <w:color w:val="000000"/>
          <w:sz w:val="36"/>
          <w:szCs w:val="21"/>
        </w:rPr>
      </w:r>
      <w:r/>
    </w:p>
    <w:p>
      <w:pPr>
        <w:pStyle w:val="1020"/>
        <w:ind w:firstLine="1084"/>
        <w:spacing w:line="640" w:lineRule="exact"/>
        <w:rPr>
          <w:rFonts w:hint="eastAsia" w:ascii="宋体" w:hAnsi="宋体" w:cs="宋体"/>
          <w:b/>
          <w:color w:val="000000"/>
          <w:sz w:val="36"/>
          <w:szCs w:val="21"/>
          <w:u w:val="single"/>
        </w:rPr>
      </w:pPr>
      <w:r>
        <w:rPr>
          <w:rFonts w:hint="eastAsia" w:ascii="宋体" w:hAnsi="宋体" w:cs="宋体"/>
          <w:b/>
          <w:color w:val="000000"/>
          <w:sz w:val="36"/>
          <w:szCs w:val="21"/>
        </w:rPr>
        <w:t xml:space="preserve">项 目 编 号：</w:t>
      </w:r>
      <w:r>
        <w:rPr>
          <w:rFonts w:hint="eastAsia" w:ascii="宋体" w:hAnsi="宋体" w:cs="宋体"/>
          <w:b/>
          <w:color w:val="000000"/>
          <w:sz w:val="36"/>
          <w:szCs w:val="21"/>
          <w:u w:val="single"/>
        </w:rPr>
        <w:t xml:space="preserve">               </w:t>
      </w:r>
      <w:r>
        <w:rPr>
          <w:rFonts w:hint="eastAsia" w:ascii="宋体" w:hAnsi="宋体" w:cs="宋体"/>
          <w:b/>
          <w:color w:val="000000"/>
          <w:sz w:val="36"/>
          <w:szCs w:val="21"/>
          <w:u w:val="single"/>
        </w:rPr>
      </w:r>
      <w:r/>
    </w:p>
    <w:p>
      <w:pPr>
        <w:pStyle w:val="1020"/>
        <w:spacing w:line="640" w:lineRule="exact"/>
        <w:rPr>
          <w:rFonts w:hint="eastAsia" w:ascii="宋体" w:hAnsi="宋体" w:cs="宋体"/>
          <w:b/>
          <w:color w:val="000000"/>
          <w:sz w:val="36"/>
          <w:szCs w:val="21"/>
          <w:u w:val="single"/>
        </w:rPr>
      </w:pPr>
      <w:r>
        <w:rPr>
          <w:rFonts w:hint="eastAsia" w:ascii="宋体" w:hAnsi="宋体" w:cs="宋体"/>
          <w:b/>
          <w:color w:val="000000"/>
          <w:sz w:val="36"/>
          <w:szCs w:val="21"/>
        </w:rPr>
        <w:t xml:space="preserve">      供应商名称 ：</w:t>
      </w:r>
      <w:r>
        <w:rPr>
          <w:rFonts w:hint="eastAsia" w:ascii="宋体" w:hAnsi="宋体" w:cs="宋体"/>
          <w:b/>
          <w:color w:val="000000"/>
          <w:sz w:val="36"/>
          <w:szCs w:val="21"/>
          <w:u w:val="single"/>
        </w:rPr>
        <w:t xml:space="preserve">（加盖CA电子公章）</w:t>
      </w:r>
      <w:r>
        <w:rPr>
          <w:rFonts w:hint="eastAsia" w:ascii="宋体" w:hAnsi="宋体" w:cs="宋体"/>
          <w:b/>
          <w:color w:val="000000"/>
          <w:sz w:val="36"/>
          <w:szCs w:val="21"/>
          <w:u w:val="single"/>
        </w:rPr>
      </w:r>
      <w:r/>
    </w:p>
    <w:p>
      <w:pPr>
        <w:pStyle w:val="1020"/>
        <w:spacing w:line="640" w:lineRule="exact"/>
        <w:rPr>
          <w:rFonts w:hint="eastAsia" w:ascii="宋体" w:hAnsi="宋体" w:cs="宋体"/>
          <w:b/>
          <w:color w:val="000000"/>
          <w:sz w:val="36"/>
          <w:szCs w:val="21"/>
          <w:u w:val="single"/>
        </w:rPr>
      </w:pPr>
      <w:r>
        <w:rPr>
          <w:rFonts w:hint="eastAsia" w:ascii="宋体" w:hAnsi="宋体" w:cs="宋体"/>
          <w:b/>
          <w:color w:val="000000"/>
          <w:sz w:val="36"/>
          <w:szCs w:val="21"/>
        </w:rPr>
        <w:t xml:space="preserve">      日      期 ：</w:t>
      </w:r>
      <w:r>
        <w:rPr>
          <w:rFonts w:hint="eastAsia" w:ascii="宋体" w:hAnsi="宋体" w:cs="宋体"/>
          <w:b/>
          <w:color w:val="000000"/>
          <w:sz w:val="36"/>
          <w:szCs w:val="21"/>
          <w:u w:val="single"/>
        </w:rPr>
        <w:t xml:space="preserve">               </w:t>
      </w:r>
      <w:r>
        <w:rPr>
          <w:rFonts w:hint="eastAsia" w:ascii="宋体" w:hAnsi="宋体" w:cs="宋体"/>
          <w:b/>
          <w:color w:val="000000"/>
          <w:sz w:val="36"/>
          <w:szCs w:val="21"/>
          <w:u w:val="single"/>
        </w:rPr>
      </w:r>
      <w:r/>
    </w:p>
    <w:p>
      <w:pPr>
        <w:pStyle w:val="1020"/>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1020"/>
        <w:rPr>
          <w:rFonts w:hint="eastAsia" w:ascii="宋体" w:hAnsi="宋体" w:cs="宋体"/>
          <w:bCs/>
          <w:color w:val="000000"/>
          <w:sz w:val="44"/>
          <w:szCs w:val="28"/>
        </w:rPr>
      </w:pPr>
      <w:r/>
      <w:bookmarkEnd w:id="176"/>
      <w:r/>
      <w:bookmarkEnd w:id="177"/>
      <w:r/>
      <w:bookmarkEnd w:id="178"/>
      <w:r/>
      <w:bookmarkStart w:id="181" w:name="_Toc120614282"/>
      <w:r/>
      <w:bookmarkStart w:id="182" w:name="_Toc26554094"/>
      <w:r/>
      <w:bookmarkStart w:id="183" w:name="_Toc49090576"/>
      <w:r>
        <w:rPr>
          <w:rFonts w:hint="eastAsia" w:ascii="宋体" w:hAnsi="宋体" w:cs="宋体"/>
          <w:bCs/>
          <w:color w:val="000000"/>
          <w:sz w:val="44"/>
          <w:szCs w:val="28"/>
        </w:rPr>
      </w:r>
      <w:r/>
    </w:p>
    <w:p>
      <w:pPr>
        <w:pStyle w:val="1020"/>
        <w:rPr>
          <w:rFonts w:hint="eastAsia" w:ascii="宋体" w:hAnsi="宋体" w:cs="宋体"/>
          <w:b/>
          <w:color w:val="000000"/>
          <w:sz w:val="36"/>
          <w:szCs w:val="21"/>
          <w:u w:val="single"/>
        </w:rPr>
      </w:pPr>
      <w:r>
        <w:rPr>
          <w:rFonts w:hint="eastAsia" w:ascii="宋体" w:hAnsi="宋体" w:cs="宋体"/>
          <w:b/>
          <w:color w:val="000000"/>
          <w:sz w:val="36"/>
          <w:szCs w:val="21"/>
          <w:u w:val="single"/>
        </w:rPr>
      </w:r>
      <w:r/>
    </w:p>
    <w:p>
      <w:pPr>
        <w:pStyle w:val="1020"/>
        <w:rPr>
          <w:rFonts w:hint="eastAsia" w:ascii="宋体" w:hAnsi="宋体" w:cs="宋体"/>
          <w:b/>
          <w:color w:val="000000"/>
          <w:sz w:val="36"/>
          <w:szCs w:val="21"/>
          <w:u w:val="single"/>
        </w:rPr>
      </w:pPr>
      <w:r>
        <w:rPr>
          <w:rFonts w:hint="eastAsia" w:ascii="宋体" w:hAnsi="宋体" w:cs="宋体"/>
          <w:b/>
          <w:color w:val="000000"/>
          <w:sz w:val="36"/>
          <w:szCs w:val="21"/>
          <w:u w:val="single"/>
        </w:rPr>
      </w:r>
      <w:r/>
    </w:p>
    <w:p>
      <w:pPr>
        <w:pStyle w:val="1020"/>
        <w:rPr>
          <w:rFonts w:hint="eastAsia" w:ascii="宋体" w:hAnsi="宋体" w:cs="宋体"/>
          <w:b/>
          <w:color w:val="000000"/>
          <w:sz w:val="36"/>
          <w:szCs w:val="21"/>
          <w:u w:val="single"/>
        </w:rPr>
      </w:pPr>
      <w:r>
        <w:rPr>
          <w:rFonts w:hint="eastAsia" w:ascii="宋体" w:hAnsi="宋体" w:cs="宋体"/>
          <w:b/>
          <w:color w:val="000000"/>
          <w:sz w:val="36"/>
          <w:szCs w:val="21"/>
          <w:u w:val="single"/>
        </w:rPr>
      </w:r>
      <w:r/>
    </w:p>
    <w:p>
      <w:pPr>
        <w:pStyle w:val="1020"/>
        <w:jc w:val="center"/>
        <w:spacing w:line="640" w:lineRule="exact"/>
        <w:rPr>
          <w:rFonts w:hint="eastAsia" w:ascii="宋体" w:hAnsi="宋体" w:cs="宋体"/>
          <w:b/>
          <w:bCs/>
          <w:color w:val="000000"/>
          <w:sz w:val="32"/>
          <w:szCs w:val="32"/>
        </w:rPr>
      </w:pPr>
      <w:r>
        <w:rPr>
          <w:rFonts w:hint="eastAsia" w:ascii="宋体" w:hAnsi="宋体" w:cs="宋体"/>
          <w:b/>
          <w:bCs/>
          <w:color w:val="000000"/>
          <w:sz w:val="32"/>
          <w:szCs w:val="32"/>
        </w:rPr>
        <w:br w:type="page" w:clear="all"/>
      </w:r>
      <w:bookmarkEnd w:id="174"/>
      <w:r/>
      <w:bookmarkEnd w:id="175"/>
      <w:r/>
      <w:bookmarkEnd w:id="181"/>
      <w:r/>
      <w:bookmarkEnd w:id="182"/>
      <w:r/>
      <w:bookmarkEnd w:id="183"/>
      <w:r>
        <w:rPr>
          <w:rFonts w:hint="eastAsia" w:ascii="宋体" w:hAnsi="宋体" w:cs="宋体"/>
          <w:color w:val="000000"/>
          <w:sz w:val="44"/>
          <w:szCs w:val="44"/>
        </w:rPr>
        <w:t xml:space="preserve">响应文件目录</w:t>
      </w:r>
      <w:r>
        <w:rPr>
          <w:rFonts w:hint="eastAsia" w:ascii="宋体" w:hAnsi="宋体" w:cs="宋体"/>
          <w:b/>
          <w:bCs/>
          <w:color w:val="000000"/>
          <w:sz w:val="32"/>
          <w:szCs w:val="32"/>
        </w:rPr>
      </w:r>
      <w:r/>
    </w:p>
    <w:p>
      <w:pPr>
        <w:pStyle w:val="1020"/>
        <w:ind w:left="482"/>
        <w:spacing w:line="600" w:lineRule="auto"/>
        <w:rPr>
          <w:rFonts w:hint="eastAsia" w:ascii="宋体" w:hAnsi="宋体" w:cs="宋体"/>
          <w:color w:val="000000"/>
          <w:sz w:val="32"/>
          <w:szCs w:val="32"/>
        </w:rPr>
      </w:pPr>
      <w:r>
        <w:rPr>
          <w:rFonts w:hint="eastAsia" w:ascii="宋体" w:hAnsi="宋体" w:cs="宋体"/>
          <w:color w:val="000000"/>
          <w:sz w:val="32"/>
          <w:szCs w:val="32"/>
        </w:rPr>
        <w:t xml:space="preserve"> </w:t>
      </w:r>
      <w:r>
        <w:rPr>
          <w:rFonts w:hint="eastAsia" w:ascii="宋体" w:hAnsi="宋体" w:cs="宋体"/>
          <w:color w:val="000000"/>
          <w:sz w:val="32"/>
          <w:szCs w:val="32"/>
        </w:rPr>
      </w:r>
      <w:r/>
    </w:p>
    <w:p>
      <w:pPr>
        <w:pStyle w:val="1020"/>
        <w:ind w:left="482"/>
        <w:spacing w:line="600" w:lineRule="auto"/>
        <w:rPr>
          <w:rFonts w:hint="eastAsia" w:ascii="宋体" w:hAnsi="宋体" w:cs="宋体"/>
          <w:color w:val="000000"/>
          <w:sz w:val="32"/>
          <w:szCs w:val="32"/>
        </w:rPr>
      </w:pPr>
      <w:r>
        <w:rPr>
          <w:rFonts w:hint="eastAsia" w:ascii="宋体" w:hAnsi="宋体" w:cs="宋体"/>
          <w:color w:val="000000"/>
          <w:sz w:val="32"/>
          <w:szCs w:val="32"/>
        </w:rPr>
      </w:r>
      <w:r/>
    </w:p>
    <w:p>
      <w:pPr>
        <w:pStyle w:val="1020"/>
        <w:ind w:left="482"/>
        <w:spacing w:line="600" w:lineRule="auto"/>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1020"/>
        <w:ind w:left="482"/>
        <w:spacing w:line="600" w:lineRule="auto"/>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1020"/>
        <w:ind w:left="482"/>
        <w:spacing w:line="600" w:lineRule="auto"/>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1020"/>
        <w:ind w:left="482"/>
        <w:spacing w:line="600" w:lineRule="auto"/>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1020"/>
        <w:spacing w:line="600" w:lineRule="auto"/>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1020"/>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符合《政府采购法》第二十二条规定条件的承诺函（格式见附件并提供营业执照）；</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4.磋商响应函（格式见附件4）</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采购</w:t>
      </w:r>
      <w:r>
        <w:rPr>
          <w:rFonts w:hint="eastAsia" w:ascii="宋体" w:hAnsi="宋体"/>
          <w:color w:val="000000"/>
          <w:sz w:val="24"/>
          <w:szCs w:val="24"/>
        </w:rPr>
        <w:t xml:space="preserve">公告中“二、申请人的资格要求”提供相应的佐证材料；</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rPr>
          <w:rFonts w:hint="eastAsia" w:ascii="宋体" w:hAnsi="宋体"/>
          <w:color w:val="000000"/>
          <w:sz w:val="24"/>
          <w:szCs w:val="24"/>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响应</w:t>
      </w:r>
      <w:r>
        <w:rPr>
          <w:rFonts w:hint="eastAsia" w:ascii="宋体" w:hAnsi="宋体"/>
          <w:color w:val="000000"/>
          <w:sz w:val="24"/>
          <w:szCs w:val="24"/>
        </w:rPr>
        <w:t xml:space="preserve">方案、货物（服务）清单。具有项目、数量、品牌、型号、配置性能等；</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认为需要提交的其他商务、技术材料。</w:t>
      </w:r>
      <w:r>
        <w:rPr>
          <w:rFonts w:hint="eastAsia" w:ascii="宋体" w:hAnsi="宋体"/>
          <w:color w:val="000000"/>
          <w:sz w:val="24"/>
          <w:szCs w:val="24"/>
        </w:rPr>
      </w:r>
      <w:r/>
    </w:p>
    <w:p>
      <w:pPr>
        <w:pStyle w:val="1020"/>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1.开标一览表（格式见附件7）</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rPr>
          <w:rFonts w:hint="eastAsia" w:ascii="宋体" w:hAnsi="宋体"/>
          <w:color w:val="000000"/>
          <w:sz w:val="24"/>
          <w:szCs w:val="24"/>
        </w:rPr>
      </w:r>
      <w:r/>
    </w:p>
    <w:p>
      <w:pPr>
        <w:pStyle w:val="1020"/>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5.监狱和戒毒企业证明材料（如有）（格式见附件11）</w:t>
      </w:r>
      <w:r>
        <w:rPr>
          <w:rFonts w:hint="eastAsia" w:ascii="宋体" w:hAnsi="宋体"/>
          <w:color w:val="000000"/>
          <w:sz w:val="24"/>
          <w:szCs w:val="24"/>
        </w:rPr>
      </w:r>
      <w:r/>
    </w:p>
    <w:p>
      <w:pPr>
        <w:pStyle w:val="1020"/>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6.关于符合本国产品标准的声明函（格式见附件12）</w:t>
      </w:r>
      <w:r>
        <w:rPr>
          <w:rFonts w:hint="eastAsia" w:ascii="黑体" w:hAnsi="黑体" w:eastAsia="黑体"/>
          <w:color w:val="000000"/>
          <w:sz w:val="32"/>
          <w:szCs w:val="32"/>
          <w:u w:val="single"/>
        </w:rPr>
      </w:r>
      <w:r/>
    </w:p>
    <w:p>
      <w:pPr>
        <w:pStyle w:val="1020"/>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t xml:space="preserve">附件1</w:t>
      </w:r>
      <w:r>
        <w:rPr>
          <w:rFonts w:hint="eastAsia" w:ascii="宋体" w:hAnsi="宋体" w:cs="宋体"/>
          <w:color w:val="000000"/>
          <w:sz w:val="32"/>
          <w:szCs w:val="32"/>
          <w:lang w:val="zh-CN"/>
        </w:rPr>
      </w:r>
      <w:r/>
    </w:p>
    <w:p>
      <w:pPr>
        <w:pStyle w:val="1020"/>
        <w:jc w:val="center"/>
        <w:rPr>
          <w:rFonts w:hint="eastAsia" w:ascii="宋体" w:hAnsi="宋体"/>
          <w:b/>
          <w:color w:val="000000"/>
          <w:sz w:val="30"/>
          <w:szCs w:val="30"/>
        </w:rPr>
      </w:pPr>
      <w:r>
        <w:rPr>
          <w:rFonts w:hint="eastAsia" w:ascii="宋体" w:hAnsi="宋体"/>
          <w:b/>
          <w:color w:val="000000"/>
          <w:sz w:val="30"/>
          <w:szCs w:val="30"/>
        </w:rPr>
        <w:t xml:space="preserve">供应商符合</w:t>
      </w:r>
      <w:r>
        <w:rPr>
          <w:rFonts w:hint="eastAsia" w:ascii="宋体" w:hAnsi="宋体"/>
          <w:b/>
          <w:color w:val="000000"/>
          <w:sz w:val="30"/>
          <w:szCs w:val="30"/>
          <w:lang w:eastAsia="zh-CN"/>
        </w:rPr>
        <w:t xml:space="preserve">《中华人民共和国政府采购法》</w:t>
      </w:r>
      <w:r>
        <w:rPr>
          <w:rFonts w:hint="eastAsia" w:ascii="宋体" w:hAnsi="宋体"/>
          <w:b/>
          <w:color w:val="000000"/>
          <w:sz w:val="30"/>
          <w:szCs w:val="30"/>
        </w:rPr>
        <w:t xml:space="preserve">第二十二条规定条件的声明函</w:t>
      </w:r>
      <w:r>
        <w:rPr>
          <w:rFonts w:hint="eastAsia" w:ascii="宋体" w:hAnsi="宋体"/>
          <w:b/>
          <w:color w:val="000000"/>
          <w:sz w:val="30"/>
          <w:szCs w:val="30"/>
        </w:rPr>
      </w:r>
      <w:r/>
    </w:p>
    <w:p>
      <w:pPr>
        <w:pStyle w:val="1020"/>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1020"/>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（项目编号）采购活动。针对《中华人民共和国政府采购法》第二十二条规定做出如下声明：</w:t>
      </w:r>
      <w:r>
        <w:rPr>
          <w:rFonts w:hint="eastAsia" w:ascii="宋体" w:hAnsi="宋体"/>
          <w:b/>
          <w:bCs/>
          <w:color w:val="000000"/>
          <w:sz w:val="24"/>
          <w:szCs w:val="24"/>
        </w:rPr>
      </w:r>
      <w:r/>
    </w:p>
    <w:p>
      <w:pPr>
        <w:pStyle w:val="1020"/>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1020"/>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1020"/>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1020"/>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1020"/>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1020"/>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1020"/>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1020"/>
        <w:spacing w:line="500" w:lineRule="exact"/>
        <w:rPr>
          <w:rFonts w:hint="eastAsia" w:ascii="宋体" w:hAnsi="宋体"/>
          <w:color w:val="000000"/>
          <w:sz w:val="24"/>
          <w:szCs w:val="24"/>
        </w:rPr>
      </w:pPr>
      <w:r>
        <w:rPr>
          <w:rFonts w:hint="eastAsia" w:ascii="宋体" w:hAnsi="宋体"/>
          <w:color w:val="000000"/>
          <w:sz w:val="24"/>
          <w:szCs w:val="24"/>
        </w:rPr>
      </w:r>
      <w:r/>
    </w:p>
    <w:p>
      <w:pPr>
        <w:pStyle w:val="1020"/>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1020"/>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1020"/>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1020"/>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1020"/>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1020"/>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t xml:space="preserve">附件2</w:t>
      </w:r>
      <w:r>
        <w:rPr>
          <w:rFonts w:hint="eastAsia" w:ascii="宋体" w:hAnsi="宋体" w:cs="宋体"/>
          <w:color w:val="000000"/>
          <w:sz w:val="32"/>
          <w:szCs w:val="32"/>
          <w:lang w:val="zh-CN"/>
        </w:rPr>
      </w:r>
      <w:r/>
    </w:p>
    <w:p>
      <w:pPr>
        <w:pStyle w:val="1020"/>
        <w:ind w:firstLine="64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rPr>
          <w:rFonts w:hint="eastAsia" w:ascii="宋体" w:hAnsi="宋体"/>
          <w:b/>
          <w:color w:val="000000"/>
          <w:sz w:val="30"/>
          <w:szCs w:val="30"/>
        </w:rPr>
      </w:pPr>
      <w:r>
        <w:rPr>
          <w:rFonts w:hint="eastAsia" w:ascii="宋体" w:hAnsi="宋体"/>
          <w:b/>
          <w:color w:val="000000"/>
          <w:sz w:val="30"/>
          <w:szCs w:val="30"/>
        </w:rPr>
        <w:t xml:space="preserve">法定代表人身份证明</w:t>
      </w:r>
      <w:r>
        <w:rPr>
          <w:rFonts w:hint="eastAsia" w:ascii="宋体" w:hAnsi="宋体"/>
          <w:b/>
          <w:color w:val="000000"/>
          <w:sz w:val="30"/>
          <w:szCs w:val="30"/>
        </w:rPr>
      </w:r>
      <w:r/>
    </w:p>
    <w:p>
      <w:pPr>
        <w:pStyle w:val="1020"/>
        <w:spacing w:line="480" w:lineRule="exact"/>
        <w:rPr>
          <w:rFonts w:hint="eastAsia" w:ascii="宋体" w:hAnsi="宋体" w:cs="宋体"/>
          <w:color w:val="000000"/>
          <w:sz w:val="24"/>
          <w:szCs w:val="24"/>
        </w:rPr>
      </w:pPr>
      <w:r>
        <w:rPr>
          <w:rFonts w:hint="eastAsia" w:ascii="宋体" w:hAnsi="宋体" w:cs="宋体"/>
          <w:color w:val="000000"/>
          <w:sz w:val="24"/>
          <w:szCs w:val="24"/>
        </w:rPr>
      </w:r>
      <w:r/>
    </w:p>
    <w:p>
      <w:pPr>
        <w:pStyle w:val="1020"/>
        <w:ind w:firstLine="480"/>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先生/女士：现任我单位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职务，为法定代表人，特此证明。</w:t>
      </w:r>
      <w:r>
        <w:rPr>
          <w:rFonts w:hint="eastAsia" w:ascii="宋体" w:hAnsi="宋体" w:cs="宋体"/>
          <w:color w:val="000000"/>
          <w:sz w:val="24"/>
          <w:szCs w:val="24"/>
        </w:rPr>
      </w:r>
      <w:r/>
    </w:p>
    <w:p>
      <w:pPr>
        <w:pStyle w:val="10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身份证号码：</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020"/>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1020"/>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注：提供法定代表人的身份证复印</w:t>
      </w:r>
      <w:r>
        <w:rPr>
          <w:rFonts w:hint="eastAsia" w:ascii="宋体" w:hAnsi="宋体" w:cs="宋体"/>
          <w:b/>
          <w:color w:val="000000"/>
          <w:sz w:val="24"/>
          <w:szCs w:val="24"/>
          <w:lang w:eastAsia="zh-CN"/>
        </w:rPr>
        <w:t xml:space="preserve">件加</w:t>
      </w:r>
      <w:r>
        <w:rPr>
          <w:rFonts w:hint="eastAsia" w:ascii="宋体" w:hAnsi="宋体" w:cs="宋体"/>
          <w:b/>
          <w:color w:val="000000"/>
          <w:sz w:val="24"/>
          <w:szCs w:val="24"/>
        </w:rPr>
        <w:t xml:space="preserve">盖公章</w:t>
      </w:r>
      <w:r>
        <w:rPr>
          <w:rFonts w:hint="eastAsia" w:ascii="宋体" w:hAnsi="宋体" w:cs="宋体"/>
          <w:b/>
          <w:color w:val="000000"/>
          <w:sz w:val="24"/>
          <w:szCs w:val="24"/>
        </w:rPr>
      </w:r>
      <w:r/>
    </w:p>
    <w:p>
      <w:pPr>
        <w:pStyle w:val="1020"/>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r>
      <w:r/>
    </w:p>
    <w:p>
      <w:pPr>
        <w:pStyle w:val="1020"/>
        <w:spacing w:line="460" w:lineRule="exact"/>
        <w:rPr>
          <w:rFonts w:hint="eastAsia" w:ascii="宋体" w:hAnsi="宋体" w:cs="宋体"/>
          <w:bCs/>
          <w:color w:val="000000"/>
          <w:sz w:val="24"/>
          <w:szCs w:val="21"/>
        </w:rPr>
      </w:pPr>
      <w:r/>
      <w:bookmarkStart w:id="184" w:name="_Toc120614284"/>
      <w:r>
        <w:rPr>
          <w:rFonts w:hint="eastAsia" w:ascii="宋体" w:hAnsi="宋体" w:cs="宋体"/>
          <w:bCs/>
          <w:color w:val="000000"/>
          <w:sz w:val="24"/>
          <w:szCs w:val="21"/>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bCs/>
          <w:color w:val="000000"/>
          <w:sz w:val="24"/>
          <w:szCs w:val="21"/>
        </w:rPr>
        <w:br w:type="page" w:clear="all"/>
      </w:r>
      <w:r>
        <w:rPr>
          <w:rFonts w:hint="eastAsia" w:ascii="宋体" w:hAnsi="宋体" w:cs="宋体"/>
          <w:color w:val="000000"/>
          <w:sz w:val="32"/>
          <w:szCs w:val="32"/>
          <w:lang w:val="zh-CN"/>
        </w:rPr>
        <w:t xml:space="preserve">附件</w:t>
      </w:r>
      <w:r>
        <w:rPr>
          <w:rFonts w:hint="eastAsia" w:ascii="宋体" w:hAnsi="宋体" w:cs="宋体"/>
          <w:color w:val="000000"/>
          <w:sz w:val="32"/>
          <w:szCs w:val="32"/>
        </w:rPr>
        <w:t xml:space="preserve">3</w:t>
      </w:r>
      <w:r>
        <w:rPr>
          <w:rFonts w:hint="eastAsia" w:ascii="宋体" w:hAnsi="宋体" w:cs="宋体"/>
          <w:color w:val="000000"/>
          <w:sz w:val="32"/>
          <w:szCs w:val="32"/>
          <w:lang w:val="zh-CN"/>
        </w:rPr>
      </w:r>
      <w:r/>
    </w:p>
    <w:p>
      <w:pPr>
        <w:pStyle w:val="1020"/>
        <w:jc w:val="center"/>
        <w:rPr>
          <w:rFonts w:hint="eastAsia" w:ascii="宋体" w:hAnsi="宋体"/>
          <w:b/>
          <w:color w:val="000000"/>
          <w:sz w:val="30"/>
          <w:szCs w:val="30"/>
        </w:rPr>
      </w:pPr>
      <w:r>
        <w:rPr>
          <w:rFonts w:hint="eastAsia" w:ascii="宋体" w:hAnsi="宋体"/>
          <w:b/>
          <w:color w:val="000000"/>
          <w:sz w:val="30"/>
          <w:szCs w:val="30"/>
        </w:rPr>
        <w:t xml:space="preserve">法人授权书</w:t>
      </w:r>
      <w:r>
        <w:rPr>
          <w:rFonts w:hint="eastAsia" w:ascii="宋体" w:hAnsi="宋体"/>
          <w:b/>
          <w:color w:val="000000"/>
          <w:sz w:val="30"/>
          <w:szCs w:val="30"/>
        </w:rPr>
      </w:r>
      <w:r/>
    </w:p>
    <w:p>
      <w:pPr>
        <w:pStyle w:val="1020"/>
        <w:ind w:firstLine="560"/>
        <w:spacing w:line="480" w:lineRule="exact"/>
        <w:tabs>
          <w:tab w:val="left" w:pos="360" w:leader="none"/>
        </w:tabs>
        <w:rPr>
          <w:rFonts w:hint="eastAsia" w:ascii="宋体" w:hAnsi="宋体" w:cs="宋体"/>
          <w:color w:val="000000"/>
          <w:sz w:val="28"/>
          <w:szCs w:val="28"/>
        </w:rPr>
      </w:pPr>
      <w:r>
        <w:rPr>
          <w:rFonts w:hint="eastAsia" w:ascii="宋体" w:hAnsi="宋体" w:cs="宋体"/>
          <w:color w:val="000000"/>
          <w:sz w:val="28"/>
          <w:szCs w:val="28"/>
        </w:rPr>
      </w:r>
      <w:r/>
    </w:p>
    <w:p>
      <w:pPr>
        <w:pStyle w:val="1020"/>
        <w:ind w:firstLine="480"/>
        <w:spacing w:line="360" w:lineRule="auto"/>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本授权书声明：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（供应商名称）授权</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（被授权人的姓名）为我方项目编号</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项目采购活动的合法代理人，以本单位名义全权处理一切与该项目采购有关的事务。</w:t>
      </w:r>
      <w:r>
        <w:rPr>
          <w:rFonts w:hint="eastAsia" w:ascii="宋体" w:hAnsi="宋体" w:cs="宋体"/>
          <w:color w:val="000000"/>
          <w:sz w:val="24"/>
          <w:szCs w:val="24"/>
        </w:rPr>
      </w:r>
      <w:r/>
    </w:p>
    <w:p>
      <w:pPr>
        <w:pStyle w:val="1020"/>
        <w:ind w:firstLine="480"/>
        <w:spacing w:line="360" w:lineRule="auto"/>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日起生效，特此声明。</w:t>
      </w:r>
      <w:r>
        <w:rPr>
          <w:rFonts w:hint="eastAsia" w:ascii="宋体" w:hAnsi="宋体" w:cs="宋体"/>
          <w:color w:val="000000"/>
          <w:sz w:val="24"/>
          <w:szCs w:val="24"/>
        </w:rPr>
      </w:r>
      <w:r/>
    </w:p>
    <w:p>
      <w:pPr>
        <w:pStyle w:val="1020"/>
        <w:spacing w:line="360" w:lineRule="auto"/>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被授权人身份证号码：</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20"/>
        <w:spacing w:line="360" w:lineRule="auto"/>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被授权人联系电话：（手机）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20"/>
        <w:ind w:firstLine="1200"/>
        <w:spacing w:line="360" w:lineRule="auto"/>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（加盖CA电子公章）</w:t>
      </w:r>
      <w:r>
        <w:rPr>
          <w:rFonts w:hint="eastAsia" w:ascii="宋体" w:hAnsi="宋体" w:cs="宋体"/>
          <w:color w:val="000000"/>
          <w:sz w:val="24"/>
          <w:szCs w:val="24"/>
        </w:rPr>
      </w:r>
      <w:r/>
    </w:p>
    <w:p>
      <w:pPr>
        <w:pStyle w:val="1020"/>
        <w:ind w:firstLine="480"/>
        <w:spacing w:line="360" w:lineRule="auto"/>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单位地址：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20"/>
        <w:ind w:firstLine="480"/>
        <w:spacing w:line="360" w:lineRule="auto"/>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      日期：</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020"/>
        <w:ind w:firstLine="420"/>
        <w:spacing w:line="360" w:lineRule="auto"/>
        <w:rPr>
          <w:rFonts w:hint="eastAsia" w:ascii="宋体" w:hAnsi="宋体" w:cs="宋体"/>
          <w:i/>
          <w:color w:val="000000"/>
          <w:sz w:val="24"/>
          <w:szCs w:val="24"/>
          <w:u w:val="single"/>
        </w:rPr>
      </w:pPr>
      <w:r>
        <w:rPr>
          <w:rFonts w:hint="eastAsia" w:ascii="宋体" w:hAnsi="宋体" w:cs="宋体"/>
          <w:i/>
          <w:color w:val="000000"/>
          <w:sz w:val="24"/>
          <w:szCs w:val="24"/>
          <w:u w:val="single"/>
        </w:rPr>
      </w:r>
      <w:r/>
    </w:p>
    <w:p>
      <w:pPr>
        <w:pStyle w:val="1020"/>
        <w:rPr>
          <w:rFonts w:hint="eastAsia" w:ascii="宋体" w:hAnsi="宋体" w:cs="宋体"/>
          <w:color w:val="000000"/>
          <w:sz w:val="28"/>
          <w:szCs w:val="28"/>
        </w:rPr>
      </w:pPr>
      <w:r>
        <w:rPr>
          <w:rFonts w:hint="eastAsia" w:ascii="宋体" w:hAnsi="宋体" w:cs="宋体"/>
          <w:color w:val="000000"/>
          <w:sz w:val="28"/>
          <w:szCs w:val="28"/>
        </w:rPr>
      </w:r>
      <w:r/>
    </w:p>
    <w:p>
      <w:pPr>
        <w:pStyle w:val="1020"/>
        <w:spacing w:line="4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1020"/>
        <w:spacing w:line="4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1020"/>
        <w:contextualSpacing/>
        <w:spacing w:line="400" w:lineRule="exact"/>
        <w:rPr>
          <w:rFonts w:hint="eastAsia" w:ascii="宋体" w:hAnsi="宋体" w:cs="宋体"/>
          <w:color w:val="000000"/>
          <w:sz w:val="32"/>
          <w:szCs w:val="32"/>
        </w:rPr>
      </w:pPr>
      <w:r>
        <w:rPr>
          <w:rFonts w:hint="eastAsia" w:ascii="宋体" w:hAnsi="宋体" w:cs="宋体"/>
          <w:bCs/>
          <w:color w:val="000000"/>
          <w:sz w:val="28"/>
          <w:szCs w:val="28"/>
        </w:rPr>
        <w:br w:type="page" w:clear="all"/>
      </w:r>
      <w:r>
        <w:rPr>
          <w:rFonts w:hint="eastAsia" w:ascii="宋体" w:hAnsi="宋体" w:cs="宋体"/>
          <w:color w:val="000000"/>
          <w:sz w:val="32"/>
          <w:szCs w:val="32"/>
          <w:lang w:val="zh-CN"/>
        </w:rPr>
        <w:t xml:space="preserve">附件</w:t>
      </w:r>
      <w:r>
        <w:rPr>
          <w:rFonts w:hint="eastAsia" w:ascii="宋体" w:hAnsi="宋体" w:cs="宋体"/>
          <w:color w:val="000000"/>
          <w:sz w:val="32"/>
          <w:szCs w:val="32"/>
        </w:rPr>
        <w:t xml:space="preserve">4</w:t>
      </w:r>
      <w:r>
        <w:rPr>
          <w:rFonts w:hint="eastAsia" w:ascii="宋体" w:hAnsi="宋体" w:cs="宋体"/>
          <w:color w:val="000000"/>
          <w:sz w:val="32"/>
          <w:szCs w:val="32"/>
        </w:rPr>
      </w:r>
      <w:r/>
    </w:p>
    <w:p>
      <w:pPr>
        <w:pStyle w:val="1020"/>
        <w:jc w:val="center"/>
        <w:rPr>
          <w:rFonts w:hint="eastAsia" w:ascii="宋体" w:hAnsi="宋体"/>
          <w:b/>
          <w:color w:val="000000"/>
          <w:sz w:val="30"/>
          <w:szCs w:val="30"/>
        </w:rPr>
      </w:pPr>
      <w:r>
        <w:rPr>
          <w:rFonts w:hint="eastAsia" w:ascii="宋体" w:hAnsi="宋体"/>
          <w:b/>
          <w:color w:val="000000"/>
          <w:sz w:val="30"/>
          <w:szCs w:val="30"/>
        </w:rPr>
        <w:t xml:space="preserve">磋商响应函</w:t>
      </w:r>
      <w:r>
        <w:rPr>
          <w:rFonts w:hint="eastAsia" w:ascii="宋体" w:hAnsi="宋体"/>
          <w:b/>
          <w:color w:val="000000"/>
          <w:sz w:val="30"/>
          <w:szCs w:val="30"/>
        </w:rPr>
      </w:r>
      <w:r/>
    </w:p>
    <w:p>
      <w:pPr>
        <w:pStyle w:val="1020"/>
        <w:jc w:val="left"/>
        <w:spacing w:line="440" w:lineRule="exact"/>
        <w:rPr>
          <w:rFonts w:hint="eastAsia" w:ascii="宋体" w:hAnsi="宋体" w:cs="宋体"/>
          <w:color w:val="000000"/>
          <w:sz w:val="28"/>
          <w:szCs w:val="28"/>
        </w:rPr>
      </w:pPr>
      <w:r>
        <w:rPr>
          <w:rFonts w:hint="eastAsia" w:ascii="宋体" w:hAnsi="宋体" w:cs="宋体"/>
          <w:color w:val="000000"/>
          <w:sz w:val="28"/>
          <w:szCs w:val="28"/>
        </w:rPr>
      </w:r>
      <w:r/>
    </w:p>
    <w:p>
      <w:pPr>
        <w:pStyle w:val="102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致：采购人</w:t>
      </w:r>
      <w:r>
        <w:rPr>
          <w:rFonts w:hint="eastAsia" w:ascii="宋体" w:hAnsi="宋体" w:cs="宋体"/>
          <w:color w:val="000000"/>
          <w:sz w:val="24"/>
          <w:szCs w:val="24"/>
        </w:rPr>
      </w:r>
      <w:r/>
    </w:p>
    <w:p>
      <w:pPr>
        <w:pStyle w:val="1020"/>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根据贵方的项目编号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磋商文件，正式授权下述签字人</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eastAsia="zh-CN"/>
        </w:rPr>
        <w:t xml:space="preserve">（</w:t>
      </w:r>
      <w:r>
        <w:rPr>
          <w:rFonts w:hint="eastAsia" w:ascii="宋体" w:hAnsi="宋体" w:cs="宋体"/>
          <w:color w:val="000000"/>
          <w:sz w:val="24"/>
          <w:szCs w:val="24"/>
        </w:rPr>
        <w:t xml:space="preserve">姓名</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代表我方</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（供应商的名称），全权处理本次项目磋商的有关事宜。</w:t>
      </w:r>
      <w:r>
        <w:rPr>
          <w:rFonts w:hint="eastAsia" w:ascii="宋体" w:hAnsi="宋体" w:cs="宋体"/>
          <w:color w:val="000000"/>
          <w:sz w:val="24"/>
          <w:szCs w:val="24"/>
        </w:rPr>
      </w:r>
      <w:r/>
    </w:p>
    <w:p>
      <w:pPr>
        <w:pStyle w:val="1020"/>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据此函，</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签字人兹宣布同意如下：</w:t>
      </w:r>
      <w:r>
        <w:rPr>
          <w:rFonts w:hint="eastAsia" w:ascii="宋体" w:hAnsi="宋体" w:cs="宋体"/>
          <w:color w:val="000000"/>
          <w:sz w:val="24"/>
          <w:szCs w:val="24"/>
        </w:rPr>
      </w:r>
      <w:r/>
    </w:p>
    <w:p>
      <w:pPr>
        <w:pStyle w:val="1020"/>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1.按磋商文件规定的各项要求，向买方提供所需货物、服务（包含与货物相关的服务及与服务相关的货物）。</w:t>
      </w:r>
      <w:r>
        <w:rPr>
          <w:rFonts w:hint="eastAsia" w:ascii="宋体" w:hAnsi="宋体" w:cs="宋体"/>
          <w:color w:val="000000"/>
          <w:sz w:val="24"/>
          <w:szCs w:val="24"/>
        </w:rPr>
      </w:r>
      <w:r/>
    </w:p>
    <w:p>
      <w:pPr>
        <w:pStyle w:val="1020"/>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2.我们完全理解贵方不一定将合同授予最低报价的供应商。</w:t>
      </w:r>
      <w:r>
        <w:rPr>
          <w:rFonts w:hint="eastAsia" w:ascii="宋体" w:hAnsi="宋体" w:cs="宋体"/>
          <w:color w:val="000000"/>
          <w:sz w:val="24"/>
          <w:szCs w:val="24"/>
        </w:rPr>
      </w:r>
      <w:r/>
    </w:p>
    <w:p>
      <w:pPr>
        <w:pStyle w:val="1020"/>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3.我们已详细审核全部磋商文件及其有效补充文件，我们知道必须放弃提出含糊不清或误解问题的权利。</w:t>
      </w:r>
      <w:r>
        <w:rPr>
          <w:rFonts w:hint="eastAsia" w:ascii="宋体" w:hAnsi="宋体" w:cs="宋体"/>
          <w:color w:val="000000"/>
          <w:sz w:val="24"/>
          <w:szCs w:val="24"/>
        </w:rPr>
      </w:r>
      <w:r/>
    </w:p>
    <w:p>
      <w:pPr>
        <w:pStyle w:val="1020"/>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4.我们同意从规定的开标日期起遵循本响应文件，并在规定的磋商有效期期满之前均具有约束力。</w:t>
      </w:r>
      <w:r>
        <w:rPr>
          <w:rFonts w:hint="eastAsia" w:ascii="宋体" w:hAnsi="宋体" w:cs="宋体"/>
          <w:color w:val="000000"/>
          <w:sz w:val="24"/>
          <w:szCs w:val="24"/>
        </w:rPr>
      </w:r>
      <w:r/>
    </w:p>
    <w:p>
      <w:pPr>
        <w:pStyle w:val="1020"/>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5.同意向贵方提供贵方可能另外要求的与磋商有关的任何证据或资料，并保证我方已提供和将要提供的文件是真实的、准确的。</w:t>
      </w:r>
      <w:r>
        <w:rPr>
          <w:rFonts w:hint="eastAsia" w:ascii="宋体" w:hAnsi="宋体" w:cs="宋体"/>
          <w:color w:val="000000"/>
          <w:sz w:val="24"/>
          <w:szCs w:val="24"/>
        </w:rPr>
      </w:r>
      <w:r/>
    </w:p>
    <w:p>
      <w:pPr>
        <w:pStyle w:val="1020"/>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6.一旦我方成交</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我方将根据磋商文件的规定，严格履行合同的责任和义务</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并保证在磋商文件规定的时</w:t>
      </w:r>
      <w:r>
        <w:rPr>
          <w:rFonts w:hint="eastAsia" w:ascii="宋体" w:hAnsi="宋体" w:cs="宋体"/>
          <w:color w:val="000000"/>
          <w:sz w:val="24"/>
          <w:szCs w:val="24"/>
          <w:lang w:eastAsia="zh-CN"/>
        </w:rPr>
        <w:t xml:space="preserve">间内</w:t>
      </w:r>
      <w:r>
        <w:rPr>
          <w:rFonts w:hint="eastAsia" w:ascii="宋体" w:hAnsi="宋体" w:cs="宋体"/>
          <w:color w:val="000000"/>
          <w:sz w:val="24"/>
          <w:szCs w:val="24"/>
        </w:rPr>
        <w:t xml:space="preserve">完成项目，交付买方验收、使用。</w:t>
      </w:r>
      <w:r>
        <w:rPr>
          <w:rFonts w:hint="eastAsia" w:ascii="宋体" w:hAnsi="宋体" w:cs="宋体"/>
          <w:color w:val="000000"/>
          <w:sz w:val="24"/>
          <w:szCs w:val="24"/>
        </w:rPr>
      </w:r>
      <w:r/>
    </w:p>
    <w:p>
      <w:pPr>
        <w:pStyle w:val="1020"/>
        <w:ind w:left="425"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7.我方与本磋商有关的正式通讯地址为：</w:t>
      </w:r>
      <w:r>
        <w:rPr>
          <w:rFonts w:hint="eastAsia" w:ascii="宋体" w:hAnsi="宋体" w:cs="宋体"/>
          <w:color w:val="000000"/>
          <w:sz w:val="24"/>
          <w:szCs w:val="24"/>
        </w:rPr>
      </w:r>
      <w:r/>
    </w:p>
    <w:p>
      <w:pPr>
        <w:pStyle w:val="1020"/>
        <w:ind w:left="42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r>
      <w:r/>
    </w:p>
    <w:p>
      <w:pPr>
        <w:pStyle w:val="1020"/>
        <w:ind w:left="42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邮          编：</w:t>
      </w:r>
      <w:r>
        <w:rPr>
          <w:rFonts w:hint="eastAsia" w:ascii="宋体" w:hAnsi="宋体" w:cs="宋体"/>
          <w:color w:val="000000"/>
          <w:sz w:val="24"/>
          <w:szCs w:val="24"/>
        </w:rPr>
      </w:r>
      <w:r/>
    </w:p>
    <w:p>
      <w:pPr>
        <w:pStyle w:val="1020"/>
        <w:ind w:left="42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电          话：</w:t>
      </w:r>
      <w:r>
        <w:rPr>
          <w:rFonts w:hint="eastAsia" w:ascii="宋体" w:hAnsi="宋体" w:cs="宋体"/>
          <w:color w:val="000000"/>
          <w:sz w:val="24"/>
          <w:szCs w:val="24"/>
        </w:rPr>
      </w:r>
      <w:r/>
    </w:p>
    <w:p>
      <w:pPr>
        <w:pStyle w:val="1020"/>
        <w:ind w:left="42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传          真：</w:t>
      </w:r>
      <w:r>
        <w:rPr>
          <w:rFonts w:hint="eastAsia" w:ascii="宋体" w:hAnsi="宋体" w:cs="宋体"/>
          <w:color w:val="000000"/>
          <w:sz w:val="24"/>
          <w:szCs w:val="24"/>
        </w:rPr>
      </w:r>
      <w:r/>
    </w:p>
    <w:p>
      <w:pPr>
        <w:pStyle w:val="1020"/>
        <w:ind w:left="42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供应商开户行：</w:t>
      </w:r>
      <w:r>
        <w:rPr>
          <w:rFonts w:hint="eastAsia" w:ascii="宋体" w:hAnsi="宋体" w:cs="宋体"/>
          <w:color w:val="000000"/>
          <w:sz w:val="24"/>
          <w:szCs w:val="24"/>
        </w:rPr>
      </w:r>
      <w:r/>
    </w:p>
    <w:p>
      <w:pPr>
        <w:pStyle w:val="1020"/>
        <w:ind w:left="42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账          号： </w:t>
      </w:r>
      <w:r>
        <w:rPr>
          <w:rFonts w:hint="eastAsia" w:ascii="宋体" w:hAnsi="宋体" w:cs="宋体"/>
          <w:color w:val="000000"/>
          <w:sz w:val="24"/>
          <w:szCs w:val="24"/>
        </w:rPr>
      </w:r>
      <w:r/>
    </w:p>
    <w:p>
      <w:pPr>
        <w:pStyle w:val="1020"/>
        <w:ind w:left="42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日           期：</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1020"/>
        <w:ind w:left="420"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pStyle w:val="1020"/>
        <w:ind w:left="420" w:firstLine="240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响应供应商全称</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盖公章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20"/>
        <w:ind w:left="420" w:firstLine="240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法定代表人（签字或盖章）：</w:t>
      </w:r>
      <w:r>
        <w:rPr>
          <w:rFonts w:hint="eastAsia" w:ascii="宋体" w:hAnsi="宋体" w:cs="宋体"/>
          <w:color w:val="000000"/>
          <w:sz w:val="24"/>
          <w:szCs w:val="24"/>
        </w:rPr>
      </w:r>
      <w:r/>
    </w:p>
    <w:p>
      <w:pPr>
        <w:pStyle w:val="1020"/>
        <w:contextualSpacing/>
        <w:spacing w:line="460" w:lineRule="exact"/>
        <w:rPr>
          <w:rFonts w:hint="eastAsia" w:ascii="宋体" w:hAnsi="宋体" w:cs="宋体"/>
          <w:color w:val="000000"/>
          <w:sz w:val="36"/>
          <w:szCs w:val="36"/>
          <w:lang w:val="zh-CN"/>
        </w:rPr>
      </w:pPr>
      <w:r>
        <w:rPr>
          <w:rFonts w:hint="eastAsia" w:ascii="宋体" w:hAnsi="宋体" w:cs="宋体"/>
          <w:bCs/>
          <w:color w:val="000000"/>
          <w:sz w:val="24"/>
          <w:szCs w:val="21"/>
        </w:rPr>
        <w:br w:type="page" w:clear="all"/>
      </w:r>
      <w:r>
        <w:rPr>
          <w:rFonts w:hint="eastAsia" w:ascii="宋体" w:hAnsi="宋体" w:cs="宋体"/>
          <w:color w:val="000000"/>
          <w:sz w:val="32"/>
          <w:szCs w:val="32"/>
          <w:lang w:val="zh-CN"/>
        </w:rPr>
        <w:t xml:space="preserve">附件</w:t>
      </w:r>
      <w:r>
        <w:rPr>
          <w:rFonts w:hint="eastAsia" w:ascii="宋体" w:hAnsi="宋体" w:cs="宋体"/>
          <w:color w:val="000000"/>
          <w:sz w:val="32"/>
          <w:szCs w:val="32"/>
        </w:rPr>
        <w:t xml:space="preserve">5</w:t>
      </w:r>
      <w:r>
        <w:rPr>
          <w:rFonts w:hint="eastAsia" w:ascii="宋体" w:hAnsi="宋体" w:cs="宋体"/>
          <w:color w:val="000000"/>
          <w:sz w:val="36"/>
          <w:szCs w:val="36"/>
          <w:lang w:val="zh-CN"/>
        </w:rPr>
      </w:r>
      <w:r/>
    </w:p>
    <w:p>
      <w:pPr>
        <w:pStyle w:val="1020"/>
        <w:jc w:val="center"/>
        <w:rPr>
          <w:rFonts w:hint="eastAsia" w:ascii="宋体" w:hAnsi="宋体"/>
          <w:b/>
          <w:color w:val="000000"/>
          <w:sz w:val="30"/>
          <w:szCs w:val="30"/>
        </w:rPr>
      </w:pPr>
      <w:r>
        <w:rPr>
          <w:rFonts w:hint="eastAsia" w:ascii="宋体" w:hAnsi="宋体"/>
          <w:b/>
          <w:color w:val="000000"/>
          <w:sz w:val="30"/>
          <w:szCs w:val="30"/>
        </w:rPr>
        <w:t xml:space="preserve">商务部分正负偏离表</w:t>
      </w:r>
      <w:r>
        <w:rPr>
          <w:rFonts w:hint="eastAsia" w:ascii="宋体" w:hAnsi="宋体"/>
          <w:b/>
          <w:color w:val="000000"/>
          <w:sz w:val="30"/>
          <w:szCs w:val="30"/>
        </w:rPr>
      </w:r>
      <w:r/>
    </w:p>
    <w:p>
      <w:pPr>
        <w:pStyle w:val="10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（由供应商据实填写，表格不够自行添加）</w:t>
      </w:r>
      <w:r>
        <w:rPr>
          <w:rFonts w:hint="eastAsia" w:ascii="宋体" w:hAnsi="宋体" w:cs="宋体"/>
          <w:color w:val="000000"/>
          <w:sz w:val="24"/>
          <w:szCs w:val="24"/>
        </w:rPr>
      </w:r>
      <w:r/>
    </w:p>
    <w:p>
      <w:pPr>
        <w:pStyle w:val="102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W w:w="460" w:type="dxa"/>
            <w:vAlign w:val="center"/>
            <w:textDirection w:val="lrTb"/>
            <w:noWrap w:val="false"/>
          </w:tcPr>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W w:w="1254" w:type="dxa"/>
            <w:vAlign w:val="center"/>
            <w:textDirection w:val="lrTb"/>
            <w:noWrap w:val="false"/>
          </w:tcPr>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货物或服务名称</w:t>
            </w:r>
            <w:r>
              <w:rPr>
                <w:rFonts w:hint="eastAsia" w:ascii="宋体" w:hAnsi="宋体" w:cs="宋体"/>
                <w:b/>
                <w:bCs/>
                <w:color w:val="000000"/>
                <w:sz w:val="24"/>
                <w:szCs w:val="24"/>
              </w:rPr>
            </w:r>
            <w:r/>
          </w:p>
        </w:tc>
        <w:tc>
          <w:tcPr>
            <w:tcW w:w="1095" w:type="dxa"/>
            <w:vAlign w:val="center"/>
            <w:textDirection w:val="lrTb"/>
            <w:noWrap w:val="false"/>
          </w:tcPr>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磋商文件要求的商务条款</w:t>
            </w:r>
            <w:r>
              <w:rPr>
                <w:rFonts w:hint="eastAsia" w:ascii="宋体" w:hAnsi="宋体" w:cs="宋体"/>
                <w:b/>
                <w:bCs/>
                <w:color w:val="000000"/>
                <w:sz w:val="24"/>
                <w:szCs w:val="24"/>
              </w:rPr>
            </w:r>
            <w:r/>
          </w:p>
        </w:tc>
        <w:tc>
          <w:tcPr>
            <w:tcW w:w="1413" w:type="dxa"/>
            <w:vAlign w:val="center"/>
            <w:textDirection w:val="lrTb"/>
            <w:noWrap w:val="false"/>
          </w:tcPr>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响应文件响应情况</w:t>
            </w:r>
            <w:r>
              <w:rPr>
                <w:rFonts w:hint="eastAsia" w:ascii="宋体" w:hAnsi="宋体" w:cs="宋体"/>
                <w:b/>
                <w:bCs/>
                <w:color w:val="000000"/>
                <w:sz w:val="24"/>
                <w:szCs w:val="24"/>
              </w:rPr>
            </w:r>
            <w:r/>
          </w:p>
        </w:tc>
        <w:tc>
          <w:tcPr>
            <w:tcW w:w="778" w:type="dxa"/>
            <w:vAlign w:val="top"/>
            <w:textDirection w:val="lrTb"/>
            <w:noWrap w:val="false"/>
          </w:tcPr>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偏离说明</w:t>
            </w:r>
            <w:r>
              <w:rPr>
                <w:rFonts w:hint="eastAsia" w:ascii="宋体" w:hAnsi="宋体" w:cs="宋体"/>
                <w:b/>
                <w:bCs/>
                <w:color w:val="000000"/>
                <w:sz w:val="24"/>
                <w:szCs w:val="24"/>
              </w:rPr>
            </w:r>
            <w:r/>
          </w:p>
        </w:tc>
      </w:tr>
      <w:tr>
        <w:trPr>
          <w:trHeight w:val="414"/>
        </w:trPr>
        <w:tc>
          <w:tcPr>
            <w:tcW w:w="460" w:type="dxa"/>
            <w:vAlign w:val="top"/>
            <w:textDirection w:val="lrTb"/>
            <w:noWrap w:val="false"/>
          </w:tcPr>
          <w:p>
            <w:pPr>
              <w:pStyle w:val="10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254"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95"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3"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78" w:type="dxa"/>
            <w:vAlign w:val="top"/>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548"/>
        </w:trPr>
        <w:tc>
          <w:tcPr>
            <w:tcW w:w="460" w:type="dxa"/>
            <w:vAlign w:val="top"/>
            <w:textDirection w:val="lrTb"/>
            <w:noWrap w:val="false"/>
          </w:tcPr>
          <w:p>
            <w:pPr>
              <w:pStyle w:val="10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254"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95"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3"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78" w:type="dxa"/>
            <w:vAlign w:val="top"/>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00"/>
        </w:trPr>
        <w:tc>
          <w:tcPr>
            <w:tcW w:w="460" w:type="dxa"/>
            <w:vAlign w:val="top"/>
            <w:textDirection w:val="lrTb"/>
            <w:noWrap w:val="false"/>
          </w:tcPr>
          <w:p>
            <w:pPr>
              <w:pStyle w:val="10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254"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95"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3"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78" w:type="dxa"/>
            <w:vAlign w:val="top"/>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19"/>
        </w:trPr>
        <w:tc>
          <w:tcPr>
            <w:tcW w:w="460" w:type="dxa"/>
            <w:vAlign w:val="top"/>
            <w:textDirection w:val="lrTb"/>
            <w:noWrap w:val="false"/>
          </w:tcPr>
          <w:p>
            <w:pPr>
              <w:pStyle w:val="10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254"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95"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3"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78" w:type="dxa"/>
            <w:vAlign w:val="top"/>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1020"/>
        <w:contextualSpacing/>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注：</w:t>
      </w:r>
      <w:r>
        <w:rPr>
          <w:rFonts w:hint="eastAsia" w:ascii="宋体" w:hAnsi="宋体" w:cs="宋体"/>
          <w:b/>
          <w:color w:val="000000"/>
          <w:sz w:val="24"/>
          <w:szCs w:val="24"/>
        </w:rPr>
      </w:r>
      <w:r/>
    </w:p>
    <w:p>
      <w:pPr>
        <w:pStyle w:val="1020"/>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1.供应商提交的响应</w:t>
      </w:r>
      <w:r>
        <w:rPr>
          <w:rFonts w:hint="eastAsia" w:ascii="宋体" w:hAnsi="宋体" w:cs="宋体"/>
          <w:color w:val="000000"/>
          <w:sz w:val="24"/>
          <w:szCs w:val="24"/>
          <w:lang w:eastAsia="zh-CN"/>
        </w:rPr>
        <w:t xml:space="preserve">文件</w:t>
      </w:r>
      <w:r>
        <w:rPr>
          <w:rFonts w:hint="eastAsia" w:ascii="宋体" w:hAnsi="宋体" w:cs="宋体"/>
          <w:color w:val="000000"/>
          <w:sz w:val="24"/>
          <w:szCs w:val="24"/>
        </w:rPr>
        <w:t xml:space="preserve">与磋商文件第三部分“项目需求”中的商务部分的要求相匹配，如有负偏离应逐条填列在偏离表中。</w:t>
      </w:r>
      <w:r>
        <w:rPr>
          <w:rFonts w:hint="eastAsia" w:ascii="宋体" w:hAnsi="宋体" w:cs="宋体"/>
          <w:color w:val="000000"/>
          <w:sz w:val="24"/>
          <w:szCs w:val="24"/>
        </w:rPr>
      </w:r>
      <w:r/>
    </w:p>
    <w:p>
      <w:pPr>
        <w:pStyle w:val="1020"/>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 “偏离说明”一栏选择“正偏离</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无偏离</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负偏离”进行填写。正偏离、无偏离的确认和负偏离的是否响应采购文件，由磋商小组认定。</w:t>
      </w:r>
      <w:r>
        <w:rPr>
          <w:rFonts w:hint="eastAsia" w:ascii="宋体" w:hAnsi="宋体" w:cs="宋体"/>
          <w:color w:val="000000"/>
          <w:sz w:val="24"/>
          <w:szCs w:val="24"/>
        </w:rPr>
      </w:r>
      <w:r/>
    </w:p>
    <w:p>
      <w:pPr>
        <w:pStyle w:val="1020"/>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3.供应商如果虚假响应，将被暂停参加采购人组织政府采购活动。</w:t>
      </w:r>
      <w:r>
        <w:rPr>
          <w:rFonts w:hint="eastAsia" w:ascii="宋体" w:hAnsi="宋体" w:cs="宋体"/>
          <w:color w:val="000000"/>
          <w:sz w:val="24"/>
          <w:szCs w:val="24"/>
        </w:rPr>
      </w:r>
      <w:r/>
    </w:p>
    <w:p>
      <w:pPr>
        <w:pStyle w:val="1020"/>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4.供应商若提供其他增值服务，可以在表中自行据实填写。</w:t>
      </w:r>
      <w:r>
        <w:rPr>
          <w:rFonts w:hint="eastAsia" w:ascii="宋体" w:hAnsi="宋体" w:cs="宋体"/>
          <w:bCs/>
          <w:color w:val="000000"/>
          <w:sz w:val="24"/>
          <w:szCs w:val="24"/>
        </w:rPr>
      </w:r>
      <w:r/>
    </w:p>
    <w:p>
      <w:pPr>
        <w:pStyle w:val="1020"/>
        <w:contextualSpacing/>
        <w:ind w:firstLine="540"/>
        <w:spacing w:line="56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020"/>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1020"/>
        <w:contextualSpacing/>
        <w:spacing w:line="400" w:lineRule="exact"/>
        <w:rPr>
          <w:rFonts w:hint="eastAsia" w:ascii="宋体" w:hAnsi="宋体" w:cs="宋体"/>
          <w:color w:val="000000"/>
          <w:sz w:val="32"/>
          <w:szCs w:val="32"/>
        </w:rPr>
      </w:pPr>
      <w:r>
        <w:rPr>
          <w:rFonts w:hint="eastAsia" w:ascii="宋体" w:hAnsi="宋体" w:cs="宋体"/>
          <w:bCs/>
          <w:color w:val="000000"/>
          <w:sz w:val="24"/>
          <w:szCs w:val="21"/>
        </w:rPr>
        <w:br w:type="page" w:clear="all"/>
      </w:r>
      <w:r>
        <w:rPr>
          <w:rFonts w:hint="eastAsia" w:ascii="宋体" w:hAnsi="宋体" w:cs="宋体"/>
          <w:color w:val="000000"/>
          <w:sz w:val="32"/>
          <w:szCs w:val="32"/>
          <w:lang w:val="zh-CN"/>
        </w:rPr>
        <w:t xml:space="preserve">附件</w:t>
      </w:r>
      <w:r>
        <w:rPr>
          <w:rFonts w:hint="eastAsia" w:ascii="宋体" w:hAnsi="宋体" w:cs="宋体"/>
          <w:color w:val="000000"/>
          <w:sz w:val="32"/>
          <w:szCs w:val="32"/>
        </w:rPr>
        <w:t xml:space="preserve">6</w:t>
      </w:r>
      <w:r>
        <w:rPr>
          <w:rFonts w:hint="eastAsia" w:ascii="宋体" w:hAnsi="宋体" w:cs="宋体"/>
          <w:color w:val="000000"/>
          <w:sz w:val="32"/>
          <w:szCs w:val="32"/>
        </w:rPr>
      </w:r>
      <w:r/>
    </w:p>
    <w:p>
      <w:pPr>
        <w:pStyle w:val="1020"/>
        <w:jc w:val="center"/>
        <w:rPr>
          <w:rFonts w:hint="eastAsia" w:ascii="宋体" w:hAnsi="宋体"/>
          <w:b/>
          <w:color w:val="000000"/>
          <w:sz w:val="30"/>
          <w:szCs w:val="30"/>
        </w:rPr>
      </w:pPr>
      <w:r>
        <w:rPr>
          <w:rFonts w:hint="eastAsia" w:ascii="宋体" w:hAnsi="宋体"/>
          <w:b/>
          <w:color w:val="000000"/>
          <w:sz w:val="30"/>
          <w:szCs w:val="30"/>
        </w:rPr>
        <w:t xml:space="preserve">技术部分正负偏离表</w:t>
      </w:r>
      <w:r>
        <w:rPr>
          <w:rFonts w:hint="eastAsia" w:ascii="宋体" w:hAnsi="宋体"/>
          <w:b/>
          <w:color w:val="000000"/>
          <w:sz w:val="30"/>
          <w:szCs w:val="30"/>
        </w:rPr>
      </w:r>
      <w:r/>
    </w:p>
    <w:p>
      <w:pPr>
        <w:pStyle w:val="1020"/>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（由供应商据实填写，表格不够自行添加）</w:t>
      </w:r>
      <w:r>
        <w:rPr>
          <w:rFonts w:hint="eastAsia" w:ascii="宋体" w:hAnsi="宋体" w:cs="宋体"/>
          <w:color w:val="000000"/>
          <w:sz w:val="24"/>
          <w:szCs w:val="24"/>
        </w:rPr>
      </w:r>
      <w:r/>
    </w:p>
    <w:p>
      <w:pPr>
        <w:pStyle w:val="1040"/>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W w:w="460" w:type="dxa"/>
            <w:vAlign w:val="center"/>
            <w:textDirection w:val="lrTb"/>
            <w:noWrap w:val="false"/>
          </w:tcPr>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W w:w="1254" w:type="dxa"/>
            <w:vAlign w:val="center"/>
            <w:textDirection w:val="lrTb"/>
            <w:noWrap w:val="false"/>
          </w:tcPr>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货物或服务名称</w:t>
            </w:r>
            <w:r>
              <w:rPr>
                <w:rFonts w:hint="eastAsia" w:ascii="宋体" w:hAnsi="宋体" w:cs="宋体"/>
                <w:b/>
                <w:bCs/>
                <w:color w:val="000000"/>
                <w:sz w:val="24"/>
                <w:szCs w:val="24"/>
              </w:rPr>
            </w:r>
            <w:r/>
          </w:p>
        </w:tc>
        <w:tc>
          <w:tcPr>
            <w:tcW w:w="1095" w:type="dxa"/>
            <w:vAlign w:val="center"/>
            <w:textDirection w:val="lrTb"/>
            <w:noWrap w:val="false"/>
          </w:tcPr>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磋商文件要求的技术要求</w:t>
            </w:r>
            <w:r>
              <w:rPr>
                <w:rFonts w:hint="eastAsia" w:ascii="宋体" w:hAnsi="宋体" w:cs="宋体"/>
                <w:b/>
                <w:bCs/>
                <w:color w:val="000000"/>
                <w:sz w:val="24"/>
                <w:szCs w:val="24"/>
              </w:rPr>
            </w:r>
            <w:r/>
          </w:p>
        </w:tc>
        <w:tc>
          <w:tcPr>
            <w:tcW w:w="1413" w:type="dxa"/>
            <w:vAlign w:val="center"/>
            <w:textDirection w:val="lrTb"/>
            <w:noWrap w:val="false"/>
          </w:tcPr>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响应文件响应情况</w:t>
            </w:r>
            <w:r>
              <w:rPr>
                <w:rFonts w:hint="eastAsia" w:ascii="宋体" w:hAnsi="宋体" w:cs="宋体"/>
                <w:b/>
                <w:bCs/>
                <w:color w:val="000000"/>
                <w:sz w:val="24"/>
                <w:szCs w:val="24"/>
              </w:rPr>
            </w:r>
            <w:r/>
          </w:p>
        </w:tc>
        <w:tc>
          <w:tcPr>
            <w:tcW w:w="778" w:type="dxa"/>
            <w:vAlign w:val="top"/>
            <w:textDirection w:val="lrTb"/>
            <w:noWrap w:val="false"/>
          </w:tcPr>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1020"/>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偏离说明</w:t>
            </w:r>
            <w:r>
              <w:rPr>
                <w:rFonts w:hint="eastAsia" w:ascii="宋体" w:hAnsi="宋体" w:cs="宋体"/>
                <w:b/>
                <w:bCs/>
                <w:color w:val="000000"/>
                <w:sz w:val="24"/>
                <w:szCs w:val="24"/>
              </w:rPr>
            </w:r>
            <w:r/>
          </w:p>
        </w:tc>
      </w:tr>
      <w:tr>
        <w:trPr>
          <w:trHeight w:val="489"/>
        </w:trPr>
        <w:tc>
          <w:tcPr>
            <w:tcW w:w="460" w:type="dxa"/>
            <w:vAlign w:val="top"/>
            <w:textDirection w:val="lrTb"/>
            <w:noWrap w:val="false"/>
          </w:tcPr>
          <w:p>
            <w:pPr>
              <w:pStyle w:val="10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254"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95"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3"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78" w:type="dxa"/>
            <w:vAlign w:val="top"/>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28"/>
        </w:trPr>
        <w:tc>
          <w:tcPr>
            <w:tcW w:w="460" w:type="dxa"/>
            <w:vAlign w:val="top"/>
            <w:textDirection w:val="lrTb"/>
            <w:noWrap w:val="false"/>
          </w:tcPr>
          <w:p>
            <w:pPr>
              <w:pStyle w:val="10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254"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95"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3"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78" w:type="dxa"/>
            <w:vAlign w:val="top"/>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00"/>
        </w:trPr>
        <w:tc>
          <w:tcPr>
            <w:tcW w:w="460" w:type="dxa"/>
            <w:vAlign w:val="top"/>
            <w:textDirection w:val="lrTb"/>
            <w:noWrap w:val="false"/>
          </w:tcPr>
          <w:p>
            <w:pPr>
              <w:pStyle w:val="10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254"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95"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3"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78" w:type="dxa"/>
            <w:vAlign w:val="top"/>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19"/>
        </w:trPr>
        <w:tc>
          <w:tcPr>
            <w:tcW w:w="460" w:type="dxa"/>
            <w:vAlign w:val="top"/>
            <w:textDirection w:val="lrTb"/>
            <w:noWrap w:val="false"/>
          </w:tcPr>
          <w:p>
            <w:pPr>
              <w:pStyle w:val="10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254"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095"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3" w:type="dxa"/>
            <w:vAlign w:val="center"/>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78" w:type="dxa"/>
            <w:vAlign w:val="top"/>
            <w:textDirection w:val="lrTb"/>
            <w:noWrap w:val="false"/>
          </w:tcPr>
          <w:p>
            <w:pPr>
              <w:pStyle w:val="10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1020"/>
        <w:contextualSpacing/>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注：</w:t>
      </w:r>
      <w:r>
        <w:rPr>
          <w:rFonts w:hint="eastAsia" w:ascii="宋体" w:hAnsi="宋体" w:cs="宋体"/>
          <w:b/>
          <w:color w:val="000000"/>
          <w:sz w:val="24"/>
          <w:szCs w:val="24"/>
        </w:rPr>
      </w:r>
      <w:r/>
    </w:p>
    <w:p>
      <w:pPr>
        <w:pStyle w:val="1020"/>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1.供应商提交的响应</w:t>
      </w:r>
      <w:r>
        <w:rPr>
          <w:rFonts w:hint="eastAsia" w:ascii="宋体" w:hAnsi="宋体" w:cs="宋体"/>
          <w:color w:val="000000"/>
          <w:sz w:val="24"/>
          <w:szCs w:val="24"/>
          <w:lang w:eastAsia="zh-CN"/>
        </w:rPr>
        <w:t xml:space="preserve">文件</w:t>
      </w:r>
      <w:r>
        <w:rPr>
          <w:rFonts w:hint="eastAsia" w:ascii="宋体" w:hAnsi="宋体" w:cs="宋体"/>
          <w:color w:val="000000"/>
          <w:sz w:val="24"/>
          <w:szCs w:val="24"/>
        </w:rPr>
        <w:t xml:space="preserve">与磋商文件第三部分“项目需求”中的技术部分的要求相匹配，如有负偏离应逐条填列在偏离表中。</w:t>
      </w:r>
      <w:r>
        <w:rPr>
          <w:rFonts w:hint="eastAsia" w:ascii="宋体" w:hAnsi="宋体" w:cs="宋体"/>
          <w:color w:val="000000"/>
          <w:sz w:val="24"/>
          <w:szCs w:val="24"/>
        </w:rPr>
      </w:r>
      <w:r/>
    </w:p>
    <w:p>
      <w:pPr>
        <w:pStyle w:val="1020"/>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 “偏离说明”一栏选择“正偏离</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无偏离</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负偏离”进行填写。正偏离、无偏离的确认和负偏离的是否响应采购文件，由磋商小组认定。</w:t>
      </w:r>
      <w:r>
        <w:rPr>
          <w:rFonts w:hint="eastAsia" w:ascii="宋体" w:hAnsi="宋体" w:cs="宋体"/>
          <w:color w:val="000000"/>
          <w:sz w:val="24"/>
          <w:szCs w:val="24"/>
        </w:rPr>
      </w:r>
      <w:r/>
    </w:p>
    <w:p>
      <w:pPr>
        <w:pStyle w:val="1020"/>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3.供应商如果虚假响应，将被暂停参加采购人组织政府采购活动。</w:t>
      </w:r>
      <w:r>
        <w:rPr>
          <w:rFonts w:hint="eastAsia" w:ascii="宋体" w:hAnsi="宋体" w:cs="宋体"/>
          <w:color w:val="000000"/>
          <w:sz w:val="24"/>
          <w:szCs w:val="24"/>
        </w:rPr>
      </w:r>
      <w:r/>
    </w:p>
    <w:p>
      <w:pPr>
        <w:pStyle w:val="1020"/>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4.供应商若提供其他增值服务，可以在表中自行据实填写。</w:t>
      </w:r>
      <w:r>
        <w:rPr>
          <w:rFonts w:hint="eastAsia" w:ascii="宋体" w:hAnsi="宋体" w:cs="宋体"/>
          <w:bCs/>
          <w:color w:val="000000"/>
          <w:sz w:val="24"/>
          <w:szCs w:val="24"/>
        </w:rPr>
      </w:r>
      <w:r/>
    </w:p>
    <w:p>
      <w:pPr>
        <w:pStyle w:val="102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1020"/>
        <w:contextualSpacing/>
        <w:spacing w:line="400" w:lineRule="exact"/>
        <w:rPr>
          <w:rFonts w:hint="eastAsia" w:ascii="宋体" w:hAnsi="宋体" w:cs="宋体"/>
          <w:color w:val="000000"/>
          <w:sz w:val="32"/>
          <w:szCs w:val="32"/>
        </w:rPr>
      </w:pPr>
      <w:r>
        <w:rPr>
          <w:rFonts w:hint="eastAsia" w:ascii="宋体" w:hAnsi="宋体" w:cs="宋体"/>
          <w:bCs/>
          <w:color w:val="000000"/>
          <w:sz w:val="24"/>
          <w:szCs w:val="21"/>
        </w:rPr>
        <w:br w:type="page" w:clear="all"/>
      </w:r>
      <w:r>
        <w:rPr>
          <w:rFonts w:hint="eastAsia" w:ascii="宋体" w:hAnsi="宋体" w:cs="宋体"/>
          <w:color w:val="000000"/>
          <w:sz w:val="32"/>
          <w:szCs w:val="32"/>
          <w:lang w:val="zh-CN"/>
        </w:rPr>
        <w:t xml:space="preserve">附件</w:t>
      </w:r>
      <w:r>
        <w:rPr>
          <w:rFonts w:hint="eastAsia" w:ascii="宋体" w:hAnsi="宋体" w:cs="宋体"/>
          <w:color w:val="000000"/>
          <w:sz w:val="32"/>
          <w:szCs w:val="32"/>
        </w:rPr>
        <w:t xml:space="preserve">7</w:t>
      </w:r>
      <w:r>
        <w:rPr>
          <w:rFonts w:hint="eastAsia" w:ascii="宋体" w:hAnsi="宋体" w:cs="宋体"/>
          <w:color w:val="000000"/>
          <w:sz w:val="32"/>
          <w:szCs w:val="32"/>
        </w:rPr>
      </w:r>
      <w:r/>
    </w:p>
    <w:p>
      <w:pPr>
        <w:pStyle w:val="1020"/>
        <w:jc w:val="center"/>
        <w:rPr>
          <w:rFonts w:ascii="宋体" w:hAnsi="宋体"/>
          <w:b/>
          <w:color w:val="000000"/>
          <w:sz w:val="30"/>
          <w:szCs w:val="30"/>
        </w:rPr>
      </w:pPr>
      <w:r>
        <w:rPr>
          <w:rFonts w:hint="eastAsia" w:ascii="宋体" w:hAnsi="宋体"/>
          <w:b/>
          <w:color w:val="000000"/>
          <w:sz w:val="30"/>
          <w:szCs w:val="30"/>
        </w:rPr>
        <w:t xml:space="preserve">报价总表</w:t>
      </w:r>
      <w:r>
        <w:rPr>
          <w:rFonts w:ascii="宋体" w:hAnsi="宋体"/>
          <w:b/>
          <w:color w:val="000000"/>
          <w:sz w:val="30"/>
          <w:szCs w:val="30"/>
        </w:rPr>
      </w:r>
      <w:r/>
    </w:p>
    <w:p>
      <w:pPr>
        <w:pStyle w:val="1020"/>
        <w:rPr>
          <w:rFonts w:hint="eastAsia" w:ascii="宋体" w:hAnsi="宋体" w:cs="宋体"/>
          <w:color w:val="000000"/>
          <w:sz w:val="28"/>
          <w:szCs w:val="28"/>
        </w:rPr>
      </w:pPr>
      <w:r>
        <w:rPr>
          <w:rFonts w:hint="eastAsia" w:ascii="宋体" w:hAnsi="宋体" w:cs="宋体"/>
          <w:color w:val="000000"/>
          <w:sz w:val="28"/>
          <w:szCs w:val="28"/>
        </w:rPr>
      </w:r>
      <w:r/>
    </w:p>
    <w:p>
      <w:pPr>
        <w:pStyle w:val="102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供应商全称（加盖公章）：</w:t>
      </w:r>
      <w:r>
        <w:rPr>
          <w:rFonts w:hint="eastAsia" w:ascii="宋体" w:hAnsi="宋体" w:cs="宋体"/>
          <w:color w:val="000000"/>
          <w:sz w:val="24"/>
          <w:szCs w:val="24"/>
          <w:u w:val="single"/>
        </w:rPr>
      </w:r>
      <w:r/>
    </w:p>
    <w:p>
      <w:pPr>
        <w:pStyle w:val="102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项目名称：</w:t>
      </w:r>
      <w:r>
        <w:rPr>
          <w:rFonts w:hint="eastAsia" w:ascii="宋体" w:hAnsi="宋体" w:cs="宋体"/>
          <w:color w:val="000000"/>
          <w:sz w:val="24"/>
          <w:szCs w:val="24"/>
          <w:u w:val="single"/>
        </w:rPr>
      </w:r>
      <w:r/>
    </w:p>
    <w:p>
      <w:pPr>
        <w:pStyle w:val="10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分包号：</w:t>
      </w:r>
      <w:r>
        <w:rPr>
          <w:rFonts w:hint="eastAsia" w:ascii="宋体" w:hAnsi="宋体" w:cs="宋体"/>
          <w:color w:val="000000"/>
          <w:sz w:val="24"/>
          <w:szCs w:val="24"/>
        </w:rPr>
      </w:r>
      <w:r/>
    </w:p>
    <w:tbl>
      <w:tblPr>
        <w:tblpPr w:horzAnchor="page" w:tblpX="1690" w:vertAnchor="text" w:tblpY="53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1020"/>
              <w:jc w:val="center"/>
              <w:spacing w:line="560" w:lineRule="exact"/>
              <w:rPr>
                <w:rFonts w:ascii="宋体" w:hAnsi="宋体"/>
                <w:color w:val="000000"/>
                <w:sz w:val="24"/>
                <w:szCs w:val="24"/>
              </w:rPr>
              <w:framePr w:vAnchor="text" w:hAnchor="page" w:x="1690" w:y="532"/>
            </w:pPr>
            <w:r>
              <w:rPr>
                <w:rFonts w:hint="eastAsia" w:ascii="宋体" w:hAnsi="宋体" w:cs="宋体"/>
                <w:color w:val="000000"/>
                <w:sz w:val="24"/>
                <w:szCs w:val="24"/>
              </w:rPr>
              <w:t xml:space="preserve">磋商</w:t>
            </w:r>
            <w:r>
              <w:rPr>
                <w:rFonts w:ascii="宋体" w:hAnsi="宋体" w:cs="宋体"/>
                <w:color w:val="000000"/>
                <w:sz w:val="24"/>
                <w:szCs w:val="24"/>
              </w:rPr>
              <w:t xml:space="preserve">货物、服务名称</w:t>
            </w:r>
            <w:r>
              <w:rPr>
                <w:rFonts w:ascii="宋体" w:hAnsi="宋体"/>
                <w:color w:val="000000"/>
                <w:sz w:val="24"/>
                <w:szCs w:val="24"/>
              </w:rPr>
            </w:r>
            <w:r/>
          </w:p>
        </w:tc>
        <w:tc>
          <w:tcPr>
            <w:tcW w:w="4607" w:type="dxa"/>
            <w:vAlign w:val="top"/>
            <w:textDirection w:val="lrTb"/>
            <w:noWrap w:val="false"/>
          </w:tcPr>
          <w:p>
            <w:pPr>
              <w:pStyle w:val="1020"/>
              <w:jc w:val="center"/>
              <w:spacing w:line="560" w:lineRule="exact"/>
              <w:rPr>
                <w:rFonts w:ascii="宋体" w:hAnsi="宋体"/>
                <w:color w:val="000000"/>
                <w:sz w:val="24"/>
                <w:szCs w:val="24"/>
              </w:rPr>
              <w:framePr w:vAnchor="text" w:hAnchor="page" w:x="1690" w:y="532"/>
            </w:pPr>
            <w:r>
              <w:rPr>
                <w:rFonts w:hint="eastAsia" w:ascii="宋体" w:hAnsi="宋体" w:cs="宋体"/>
                <w:color w:val="000000"/>
                <w:sz w:val="24"/>
                <w:szCs w:val="24"/>
              </w:rPr>
              <w:t xml:space="preserve">磋商</w:t>
            </w:r>
            <w:r>
              <w:rPr>
                <w:rFonts w:ascii="宋体" w:hAnsi="宋体" w:cs="宋体"/>
                <w:color w:val="000000"/>
                <w:sz w:val="24"/>
                <w:szCs w:val="24"/>
              </w:rPr>
              <w:t xml:space="preserve">报价</w:t>
            </w:r>
            <w:r>
              <w:rPr>
                <w:rFonts w:ascii="宋体" w:hAnsi="宋体"/>
                <w:color w:val="000000"/>
                <w:sz w:val="24"/>
                <w:szCs w:val="24"/>
              </w:rPr>
            </w:r>
            <w:r/>
          </w:p>
        </w:tc>
      </w:tr>
      <w:tr>
        <w:trPr>
          <w:trHeight w:val="1091"/>
        </w:trPr>
        <w:tc>
          <w:tcPr>
            <w:tcW w:w="4148" w:type="dxa"/>
            <w:vAlign w:val="top"/>
            <w:textDirection w:val="lrTb"/>
            <w:noWrap w:val="false"/>
          </w:tcPr>
          <w:p>
            <w:pPr>
              <w:pStyle w:val="1020"/>
              <w:spacing w:line="560" w:lineRule="exact"/>
              <w:rPr>
                <w:rFonts w:ascii="宋体" w:hAnsi="宋体"/>
                <w:color w:val="000000"/>
                <w:sz w:val="24"/>
                <w:szCs w:val="24"/>
              </w:rPr>
              <w:framePr w:vAnchor="text" w:hAnchor="page" w:x="1690" w:y="532"/>
            </w:pPr>
            <w:r>
              <w:rPr>
                <w:rFonts w:ascii="宋体" w:hAnsi="宋体"/>
                <w:color w:val="000000"/>
                <w:sz w:val="24"/>
                <w:szCs w:val="24"/>
              </w:rPr>
            </w:r>
            <w:r/>
          </w:p>
        </w:tc>
        <w:tc>
          <w:tcPr>
            <w:tcW w:w="4607" w:type="dxa"/>
            <w:vAlign w:val="top"/>
            <w:textDirection w:val="lrTb"/>
            <w:noWrap w:val="false"/>
          </w:tcPr>
          <w:p>
            <w:pPr>
              <w:pStyle w:val="1020"/>
              <w:spacing w:line="560" w:lineRule="exact"/>
              <w:rPr>
                <w:rFonts w:hint="eastAsia" w:ascii="宋体" w:hAnsi="宋体" w:cs="宋体"/>
                <w:color w:val="000000"/>
                <w:sz w:val="24"/>
                <w:szCs w:val="24"/>
              </w:rPr>
              <w:framePr w:vAnchor="text" w:hAnchor="page" w:x="1690" w:y="532"/>
            </w:pPr>
            <w:r>
              <w:rPr>
                <w:rFonts w:ascii="宋体" w:hAnsi="宋体" w:cs="宋体"/>
                <w:color w:val="000000"/>
                <w:sz w:val="24"/>
                <w:szCs w:val="24"/>
              </w:rPr>
              <w:t xml:space="preserve">大写：</w:t>
            </w:r>
            <w:r>
              <w:rPr>
                <w:rFonts w:hint="eastAsia" w:ascii="宋体" w:hAnsi="宋体" w:cs="宋体"/>
                <w:color w:val="000000"/>
                <w:sz w:val="24"/>
                <w:szCs w:val="24"/>
              </w:rPr>
            </w:r>
            <w:r/>
          </w:p>
          <w:p>
            <w:pPr>
              <w:pStyle w:val="1020"/>
              <w:spacing w:line="560" w:lineRule="exact"/>
              <w:rPr>
                <w:rFonts w:ascii="宋体" w:hAnsi="宋体"/>
                <w:color w:val="000000"/>
                <w:sz w:val="24"/>
                <w:szCs w:val="24"/>
                <w:u w:val="single"/>
              </w:rPr>
              <w:framePr w:vAnchor="text" w:hAnchor="page" w:x="1690" w:y="532"/>
            </w:pPr>
            <w:r>
              <w:rPr>
                <w:rFonts w:ascii="宋体" w:hAnsi="宋体" w:cs="宋体"/>
                <w:color w:val="000000"/>
                <w:sz w:val="24"/>
                <w:szCs w:val="24"/>
              </w:rPr>
              <w:t xml:space="preserve">小写：</w:t>
            </w:r>
            <w:r>
              <w:rPr>
                <w:rFonts w:hint="eastAsia" w:ascii="宋体" w:hAnsi="宋体" w:cs="宋体"/>
                <w:color w:val="000000"/>
                <w:sz w:val="24"/>
                <w:szCs w:val="24"/>
                <w:lang w:val="en-US" w:eastAsia="zh-CN"/>
              </w:rPr>
              <w:t xml:space="preserve">   </w:t>
            </w:r>
            <w:r>
              <w:rPr>
                <w:rFonts w:ascii="宋体" w:hAnsi="宋体" w:cs="宋体"/>
                <w:color w:val="000000"/>
                <w:sz w:val="24"/>
                <w:szCs w:val="24"/>
              </w:rPr>
              <w:t xml:space="preserve">元（人民币）</w:t>
            </w:r>
            <w:r>
              <w:rPr>
                <w:rFonts w:ascii="宋体" w:hAnsi="宋体"/>
                <w:color w:val="000000"/>
                <w:sz w:val="24"/>
                <w:szCs w:val="24"/>
                <w:u w:val="single"/>
              </w:rPr>
            </w:r>
            <w:r/>
          </w:p>
        </w:tc>
      </w:tr>
      <w:tr>
        <w:trPr/>
        <w:tc>
          <w:tcPr>
            <w:tcW w:w="4148" w:type="dxa"/>
            <w:vAlign w:val="top"/>
            <w:textDirection w:val="lrTb"/>
            <w:noWrap w:val="false"/>
          </w:tcPr>
          <w:p>
            <w:pPr>
              <w:pStyle w:val="1020"/>
              <w:spacing w:line="560" w:lineRule="exact"/>
              <w:rPr>
                <w:rFonts w:ascii="宋体" w:hAnsi="宋体"/>
                <w:color w:val="000000"/>
                <w:sz w:val="24"/>
                <w:szCs w:val="24"/>
              </w:rPr>
              <w:framePr w:vAnchor="text" w:hAnchor="page" w:x="1690" w:y="532"/>
            </w:pPr>
            <w:r>
              <w:rPr>
                <w:rFonts w:ascii="宋体" w:hAnsi="宋体" w:cs="宋体"/>
                <w:color w:val="000000"/>
                <w:sz w:val="24"/>
                <w:szCs w:val="24"/>
              </w:rPr>
              <w:t xml:space="preserve">主要货物、服务制造商及产地</w:t>
            </w:r>
            <w:r>
              <w:rPr>
                <w:rFonts w:ascii="宋体" w:hAnsi="宋体"/>
                <w:color w:val="000000"/>
                <w:sz w:val="24"/>
                <w:szCs w:val="24"/>
              </w:rPr>
            </w:r>
            <w:r/>
          </w:p>
        </w:tc>
        <w:tc>
          <w:tcPr>
            <w:tcW w:w="4607" w:type="dxa"/>
            <w:vAlign w:val="top"/>
            <w:textDirection w:val="lrTb"/>
            <w:noWrap w:val="false"/>
          </w:tcPr>
          <w:p>
            <w:pPr>
              <w:pStyle w:val="1020"/>
              <w:spacing w:line="560" w:lineRule="exact"/>
              <w:rPr>
                <w:rFonts w:ascii="宋体" w:hAnsi="宋体"/>
                <w:color w:val="000000"/>
                <w:sz w:val="24"/>
                <w:szCs w:val="24"/>
              </w:rPr>
              <w:framePr w:vAnchor="text" w:hAnchor="page" w:x="1690" w:y="532"/>
            </w:pPr>
            <w:r>
              <w:rPr>
                <w:rFonts w:ascii="宋体" w:hAnsi="宋体"/>
                <w:color w:val="000000"/>
                <w:sz w:val="24"/>
                <w:szCs w:val="24"/>
              </w:rPr>
            </w:r>
            <w:r/>
          </w:p>
        </w:tc>
      </w:tr>
      <w:tr>
        <w:trPr>
          <w:trHeight w:val="481"/>
        </w:trPr>
        <w:tc>
          <w:tcPr>
            <w:tcW w:w="4148" w:type="dxa"/>
            <w:vAlign w:val="top"/>
            <w:textDirection w:val="lrTb"/>
            <w:noWrap w:val="false"/>
          </w:tcPr>
          <w:p>
            <w:pPr>
              <w:pStyle w:val="1020"/>
              <w:spacing w:line="560" w:lineRule="exact"/>
              <w:rPr>
                <w:rFonts w:ascii="宋体" w:hAnsi="宋体"/>
                <w:color w:val="000000"/>
                <w:sz w:val="24"/>
                <w:szCs w:val="24"/>
              </w:rPr>
              <w:framePr w:vAnchor="text" w:hAnchor="page" w:x="1690" w:y="532"/>
            </w:pPr>
            <w:r>
              <w:rPr>
                <w:rFonts w:hint="eastAsia" w:ascii="宋体" w:hAnsi="宋体" w:cs="宋体"/>
                <w:color w:val="000000"/>
                <w:sz w:val="24"/>
                <w:szCs w:val="24"/>
              </w:rPr>
              <w:t xml:space="preserve">核心产品品牌（如有）</w:t>
            </w:r>
            <w:r>
              <w:rPr>
                <w:rFonts w:ascii="宋体" w:hAnsi="宋体"/>
                <w:color w:val="000000"/>
                <w:sz w:val="24"/>
                <w:szCs w:val="24"/>
              </w:rPr>
            </w:r>
            <w:r/>
          </w:p>
        </w:tc>
        <w:tc>
          <w:tcPr>
            <w:tcW w:w="4607" w:type="dxa"/>
            <w:vAlign w:val="top"/>
            <w:textDirection w:val="lrTb"/>
            <w:noWrap w:val="false"/>
          </w:tcPr>
          <w:p>
            <w:pPr>
              <w:pStyle w:val="1020"/>
              <w:spacing w:line="560" w:lineRule="exact"/>
              <w:rPr>
                <w:rFonts w:ascii="宋体" w:hAnsi="宋体"/>
                <w:color w:val="000000"/>
                <w:sz w:val="24"/>
                <w:szCs w:val="24"/>
              </w:rPr>
              <w:framePr w:vAnchor="text" w:hAnchor="page" w:x="1690" w:y="532"/>
            </w:pPr>
            <w:r>
              <w:rPr>
                <w:rFonts w:ascii="宋体" w:hAnsi="宋体"/>
                <w:color w:val="000000"/>
                <w:sz w:val="24"/>
                <w:szCs w:val="24"/>
              </w:rPr>
            </w:r>
            <w:r/>
          </w:p>
        </w:tc>
      </w:tr>
    </w:tbl>
    <w:p>
      <w:pPr>
        <w:pStyle w:val="10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填写说明：</w:t>
      </w: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cs="宋体"/>
          <w:color w:val="000000"/>
          <w:sz w:val="24"/>
          <w:szCs w:val="24"/>
        </w:rPr>
        <w:t xml:space="preserve">报价总表必须加盖供应商公章。</w:t>
      </w: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cs="宋体"/>
          <w:color w:val="000000"/>
          <w:sz w:val="24"/>
          <w:szCs w:val="24"/>
        </w:rPr>
        <w:t xml:space="preserve">如有分包，供应商投任何一个包的标的，都需单独填写报价总表。</w:t>
      </w:r>
      <w:r>
        <w:rPr>
          <w:rFonts w:hint="eastAsia" w:ascii="宋体" w:hAnsi="宋体" w:cs="宋体"/>
          <w:color w:val="000000"/>
          <w:sz w:val="24"/>
          <w:szCs w:val="24"/>
        </w:rPr>
      </w:r>
      <w:r/>
    </w:p>
    <w:p>
      <w:pPr>
        <w:pStyle w:val="1020"/>
        <w:contextualSpacing/>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1020"/>
        <w:contextualSpacing/>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1035"/>
        <w:rPr>
          <w:rFonts w:hint="eastAsia"/>
          <w:color w:val="000000"/>
        </w:rPr>
      </w:pPr>
      <w:r>
        <w:rPr>
          <w:rFonts w:hint="eastAsia"/>
          <w:color w:val="000000"/>
        </w:rPr>
      </w:r>
      <w:r/>
    </w:p>
    <w:p>
      <w:pPr>
        <w:pStyle w:val="1020"/>
        <w:contextualSpacing/>
        <w:spacing w:line="40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1020"/>
        <w:contextualSpacing/>
        <w:spacing w:line="40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1038"/>
        <w:rPr>
          <w:rFonts w:hint="eastAsia"/>
          <w:color w:val="000000"/>
        </w:rPr>
      </w:pPr>
      <w:r>
        <w:rPr>
          <w:rFonts w:hint="eastAsia"/>
          <w:color w:val="000000"/>
        </w:rPr>
      </w:r>
      <w:r/>
    </w:p>
    <w:p>
      <w:pPr>
        <w:pStyle w:val="1038"/>
        <w:rPr>
          <w:rFonts w:hint="eastAsia"/>
          <w:color w:val="000000"/>
        </w:rPr>
      </w:pPr>
      <w:r>
        <w:rPr>
          <w:rFonts w:hint="eastAsia"/>
          <w:color w:val="000000"/>
        </w:rPr>
      </w:r>
      <w:r/>
    </w:p>
    <w:p>
      <w:pPr>
        <w:pStyle w:val="1038"/>
        <w:rPr>
          <w:rFonts w:hint="eastAsia"/>
          <w:color w:val="000000"/>
        </w:rPr>
      </w:pPr>
      <w:r>
        <w:rPr>
          <w:rFonts w:hint="eastAsia"/>
          <w:color w:val="000000"/>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t xml:space="preserve">附件</w:t>
      </w:r>
      <w:r>
        <w:rPr>
          <w:rFonts w:hint="eastAsia" w:ascii="宋体" w:hAnsi="宋体" w:cs="宋体"/>
          <w:color w:val="000000"/>
          <w:sz w:val="32"/>
          <w:szCs w:val="32"/>
        </w:rPr>
        <w:t xml:space="preserve">8</w:t>
      </w:r>
      <w:r>
        <w:rPr>
          <w:rFonts w:hint="eastAsia" w:ascii="宋体" w:hAnsi="宋体" w:cs="宋体"/>
          <w:color w:val="000000"/>
          <w:sz w:val="32"/>
          <w:szCs w:val="32"/>
          <w:lang w:val="zh-CN"/>
        </w:rPr>
      </w:r>
      <w:r/>
    </w:p>
    <w:p>
      <w:pPr>
        <w:pStyle w:val="1020"/>
        <w:jc w:val="center"/>
        <w:rPr>
          <w:rFonts w:hint="eastAsia" w:ascii="宋体" w:hAnsi="宋体" w:cs="宋体"/>
          <w:color w:val="000000"/>
          <w:sz w:val="24"/>
          <w:szCs w:val="24"/>
        </w:rPr>
      </w:pPr>
      <w:r>
        <w:rPr>
          <w:rFonts w:hint="eastAsia" w:ascii="宋体" w:hAnsi="宋体"/>
          <w:b/>
          <w:color w:val="000000"/>
          <w:sz w:val="30"/>
          <w:szCs w:val="30"/>
        </w:rPr>
        <w:t xml:space="preserve">分项报价明细表（货物类）</w:t>
      </w: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供应商（盖章）：</w:t>
      </w:r>
      <w:r>
        <w:rPr>
          <w:rFonts w:hint="eastAsia" w:ascii="宋体" w:hAnsi="宋体" w:cs="宋体"/>
          <w:color w:val="000000"/>
          <w:sz w:val="24"/>
          <w:szCs w:val="24"/>
        </w:rPr>
      </w:r>
      <w:r/>
    </w:p>
    <w:tbl>
      <w:tblPr>
        <w:tblW w:w="9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1020"/>
              <w:jc w:val="center"/>
              <w:spacing w:line="240" w:lineRule="atLeast"/>
              <w:rPr>
                <w:rFonts w:hint="eastAsia" w:ascii="宋体" w:hAnsi="宋体" w:eastAsia="宋体" w:cs="宋体"/>
                <w:b/>
                <w:color w:val="000000"/>
                <w:sz w:val="24"/>
                <w:szCs w:val="24"/>
              </w:rPr>
            </w:pPr>
            <w:r>
              <w:rPr>
                <w:rFonts w:hint="eastAsia" w:ascii="宋体" w:hAnsi="宋体"/>
                <w:b/>
                <w:color w:val="000000"/>
                <w:szCs w:val="21"/>
              </w:rPr>
              <w:t xml:space="preserve">序号</w:t>
            </w:r>
            <w:r>
              <w:rPr>
                <w:rFonts w:hint="eastAsia" w:ascii="宋体" w:hAnsi="宋体" w:eastAsia="宋体" w:cs="宋体"/>
                <w:b/>
                <w:color w:val="000000"/>
                <w:sz w:val="24"/>
                <w:szCs w:val="24"/>
              </w:rPr>
            </w:r>
            <w:r/>
          </w:p>
        </w:tc>
        <w:tc>
          <w:tcPr>
            <w:tcW w:w="1340" w:type="dxa"/>
            <w:vAlign w:val="center"/>
            <w:textDirection w:val="lrTb"/>
            <w:noWrap w:val="false"/>
          </w:tcPr>
          <w:p>
            <w:pPr>
              <w:pStyle w:val="1020"/>
              <w:jc w:val="center"/>
              <w:spacing w:line="240" w:lineRule="atLeast"/>
              <w:rPr>
                <w:rFonts w:hint="eastAsia" w:ascii="宋体" w:hAnsi="宋体" w:eastAsia="宋体" w:cs="宋体"/>
                <w:b/>
                <w:color w:val="000000"/>
                <w:sz w:val="24"/>
                <w:szCs w:val="24"/>
              </w:rPr>
            </w:pPr>
            <w:r>
              <w:rPr>
                <w:rFonts w:hint="eastAsia" w:ascii="宋体" w:hAnsi="宋体"/>
                <w:b/>
                <w:color w:val="000000"/>
                <w:szCs w:val="21"/>
              </w:rPr>
              <w:t xml:space="preserve">名称</w:t>
            </w:r>
            <w:r>
              <w:rPr>
                <w:rFonts w:hint="eastAsia" w:ascii="宋体" w:hAnsi="宋体" w:eastAsia="宋体" w:cs="宋体"/>
                <w:b/>
                <w:color w:val="000000"/>
                <w:sz w:val="24"/>
                <w:szCs w:val="24"/>
              </w:rPr>
            </w:r>
            <w:r/>
          </w:p>
        </w:tc>
        <w:tc>
          <w:tcPr>
            <w:tcW w:w="1211" w:type="dxa"/>
            <w:vAlign w:val="center"/>
            <w:textDirection w:val="lrTb"/>
            <w:noWrap w:val="false"/>
          </w:tcPr>
          <w:p>
            <w:pPr>
              <w:pStyle w:val="1020"/>
              <w:jc w:val="center"/>
              <w:spacing w:line="240" w:lineRule="atLeast"/>
              <w:rPr>
                <w:rFonts w:hint="eastAsia" w:ascii="宋体" w:hAnsi="宋体" w:eastAsia="宋体" w:cs="宋体"/>
                <w:b/>
                <w:color w:val="000000"/>
                <w:sz w:val="24"/>
                <w:szCs w:val="24"/>
              </w:rPr>
            </w:pPr>
            <w:r>
              <w:rPr>
                <w:rFonts w:hint="eastAsia" w:ascii="宋体" w:hAnsi="宋体"/>
                <w:b/>
                <w:color w:val="000000"/>
                <w:szCs w:val="21"/>
              </w:rPr>
              <w:t xml:space="preserve">规格型号</w:t>
            </w:r>
            <w:r>
              <w:rPr>
                <w:rFonts w:hint="eastAsia" w:ascii="宋体" w:hAnsi="宋体" w:eastAsia="宋体" w:cs="宋体"/>
                <w:b/>
                <w:color w:val="000000"/>
                <w:sz w:val="24"/>
                <w:szCs w:val="24"/>
              </w:rPr>
            </w:r>
            <w:r/>
          </w:p>
        </w:tc>
        <w:tc>
          <w:tcPr>
            <w:tcW w:w="1276" w:type="dxa"/>
            <w:vAlign w:val="center"/>
            <w:textDirection w:val="lrTb"/>
            <w:noWrap w:val="false"/>
          </w:tcPr>
          <w:p>
            <w:pPr>
              <w:pStyle w:val="1020"/>
              <w:jc w:val="center"/>
              <w:spacing w:line="240" w:lineRule="atLeast"/>
              <w:rPr>
                <w:rFonts w:hint="eastAsia" w:ascii="宋体" w:hAnsi="宋体" w:eastAsia="宋体" w:cs="宋体"/>
                <w:b/>
                <w:color w:val="000000"/>
                <w:sz w:val="24"/>
                <w:szCs w:val="24"/>
              </w:rPr>
            </w:pPr>
            <w:r>
              <w:rPr>
                <w:rFonts w:hint="eastAsia" w:ascii="宋体" w:hAnsi="宋体"/>
                <w:b/>
                <w:color w:val="000000"/>
                <w:szCs w:val="21"/>
              </w:rPr>
              <w:t xml:space="preserve">品牌</w:t>
            </w:r>
            <w:r>
              <w:rPr>
                <w:rFonts w:hint="eastAsia" w:ascii="宋体" w:hAnsi="宋体" w:eastAsia="宋体" w:cs="宋体"/>
                <w:b/>
                <w:color w:val="000000"/>
                <w:sz w:val="24"/>
                <w:szCs w:val="24"/>
              </w:rPr>
            </w:r>
            <w:r/>
          </w:p>
        </w:tc>
        <w:tc>
          <w:tcPr>
            <w:tcW w:w="992" w:type="dxa"/>
            <w:vAlign w:val="center"/>
            <w:textDirection w:val="lrTb"/>
            <w:noWrap w:val="false"/>
          </w:tcPr>
          <w:p>
            <w:pPr>
              <w:pStyle w:val="1020"/>
              <w:jc w:val="center"/>
              <w:spacing w:line="240" w:lineRule="atLeast"/>
              <w:rPr>
                <w:rFonts w:hint="eastAsia" w:ascii="宋体" w:hAnsi="宋体" w:eastAsia="宋体" w:cs="宋体"/>
                <w:b/>
                <w:color w:val="000000"/>
                <w:sz w:val="24"/>
                <w:szCs w:val="24"/>
              </w:rPr>
            </w:pPr>
            <w:r>
              <w:rPr>
                <w:rFonts w:hint="eastAsia" w:ascii="宋体" w:hAnsi="宋体"/>
                <w:b/>
                <w:color w:val="000000"/>
                <w:szCs w:val="21"/>
              </w:rPr>
              <w:t xml:space="preserve">单位</w:t>
            </w:r>
            <w:r>
              <w:rPr>
                <w:rFonts w:hint="eastAsia" w:ascii="宋体" w:hAnsi="宋体" w:eastAsia="宋体" w:cs="宋体"/>
                <w:b/>
                <w:color w:val="000000"/>
                <w:sz w:val="24"/>
                <w:szCs w:val="24"/>
              </w:rPr>
            </w:r>
            <w:r/>
          </w:p>
        </w:tc>
        <w:tc>
          <w:tcPr>
            <w:tcW w:w="851" w:type="dxa"/>
            <w:vAlign w:val="center"/>
            <w:textDirection w:val="lrTb"/>
            <w:noWrap w:val="false"/>
          </w:tcPr>
          <w:p>
            <w:pPr>
              <w:pStyle w:val="1020"/>
              <w:jc w:val="center"/>
              <w:spacing w:line="240" w:lineRule="atLeast"/>
              <w:rPr>
                <w:rFonts w:hint="eastAsia" w:ascii="宋体" w:hAnsi="宋体" w:eastAsia="宋体" w:cs="宋体"/>
                <w:b/>
                <w:color w:val="000000"/>
                <w:sz w:val="24"/>
                <w:szCs w:val="24"/>
              </w:rPr>
            </w:pPr>
            <w:r>
              <w:rPr>
                <w:rFonts w:hint="eastAsia" w:ascii="宋体" w:hAnsi="宋体"/>
                <w:b/>
                <w:color w:val="000000"/>
                <w:szCs w:val="21"/>
              </w:rPr>
              <w:t xml:space="preserve">数量</w:t>
            </w:r>
            <w:r>
              <w:rPr>
                <w:rFonts w:hint="eastAsia" w:ascii="宋体" w:hAnsi="宋体" w:eastAsia="宋体" w:cs="宋体"/>
                <w:b/>
                <w:color w:val="000000"/>
                <w:sz w:val="24"/>
                <w:szCs w:val="24"/>
              </w:rPr>
            </w:r>
            <w:r/>
          </w:p>
        </w:tc>
        <w:tc>
          <w:tcPr>
            <w:tcW w:w="850" w:type="dxa"/>
            <w:vAlign w:val="center"/>
            <w:textDirection w:val="lrTb"/>
            <w:noWrap w:val="false"/>
          </w:tcPr>
          <w:p>
            <w:pPr>
              <w:pStyle w:val="1020"/>
              <w:jc w:val="center"/>
              <w:spacing w:line="240" w:lineRule="atLeast"/>
              <w:rPr>
                <w:rFonts w:hint="eastAsia" w:ascii="宋体" w:hAnsi="宋体" w:eastAsia="宋体" w:cs="宋体"/>
                <w:b/>
                <w:color w:val="000000"/>
                <w:sz w:val="24"/>
                <w:szCs w:val="24"/>
              </w:rPr>
            </w:pPr>
            <w:r>
              <w:rPr>
                <w:rFonts w:hint="eastAsia" w:ascii="宋体" w:hAnsi="宋体"/>
                <w:b/>
                <w:color w:val="000000"/>
                <w:szCs w:val="21"/>
              </w:rPr>
              <w:t xml:space="preserve">单价</w:t>
            </w:r>
            <w:r>
              <w:rPr>
                <w:rFonts w:hint="eastAsia" w:ascii="宋体" w:hAnsi="宋体" w:eastAsia="宋体" w:cs="宋体"/>
                <w:b/>
                <w:color w:val="000000"/>
                <w:sz w:val="24"/>
                <w:szCs w:val="24"/>
              </w:rPr>
            </w:r>
            <w:r/>
          </w:p>
        </w:tc>
        <w:tc>
          <w:tcPr>
            <w:tcW w:w="851" w:type="dxa"/>
            <w:vAlign w:val="center"/>
            <w:textDirection w:val="lrTb"/>
            <w:noWrap w:val="false"/>
          </w:tcPr>
          <w:p>
            <w:pPr>
              <w:pStyle w:val="1020"/>
              <w:jc w:val="center"/>
              <w:spacing w:line="240" w:lineRule="atLeast"/>
              <w:rPr>
                <w:rFonts w:hint="eastAsia" w:ascii="宋体" w:hAnsi="宋体" w:eastAsia="宋体" w:cs="宋体"/>
                <w:b/>
                <w:color w:val="000000"/>
                <w:sz w:val="24"/>
                <w:szCs w:val="24"/>
              </w:rPr>
            </w:pPr>
            <w:r>
              <w:rPr>
                <w:rFonts w:hint="eastAsia" w:ascii="宋体" w:hAnsi="宋体"/>
                <w:b/>
                <w:color w:val="000000"/>
                <w:szCs w:val="21"/>
              </w:rPr>
              <w:t xml:space="preserve">金额</w:t>
            </w:r>
            <w:r>
              <w:rPr>
                <w:rFonts w:hint="eastAsia" w:ascii="宋体" w:hAnsi="宋体" w:eastAsia="宋体" w:cs="宋体"/>
                <w:b/>
                <w:color w:val="000000"/>
                <w:sz w:val="24"/>
                <w:szCs w:val="24"/>
              </w:rPr>
            </w:r>
            <w:r/>
          </w:p>
        </w:tc>
        <w:tc>
          <w:tcPr>
            <w:tcW w:w="1490" w:type="dxa"/>
            <w:vAlign w:val="center"/>
            <w:textDirection w:val="lrTb"/>
            <w:noWrap w:val="false"/>
          </w:tcPr>
          <w:p>
            <w:pPr>
              <w:pStyle w:val="1020"/>
              <w:ind w:firstLine="105"/>
              <w:jc w:val="center"/>
              <w:spacing w:line="240" w:lineRule="atLeast"/>
              <w:rPr>
                <w:rFonts w:hint="eastAsia" w:ascii="宋体" w:hAnsi="宋体" w:eastAsia="宋体" w:cs="宋体"/>
                <w:b/>
                <w:color w:val="000000"/>
                <w:sz w:val="24"/>
                <w:szCs w:val="24"/>
              </w:rPr>
            </w:pPr>
            <w:r>
              <w:rPr>
                <w:rFonts w:hint="eastAsia" w:ascii="宋体" w:hAnsi="宋体"/>
                <w:b/>
                <w:color w:val="000000"/>
                <w:szCs w:val="21"/>
              </w:rPr>
              <w:t xml:space="preserve">备注（是否为主要标的）</w:t>
            </w:r>
            <w:r>
              <w:rPr>
                <w:rFonts w:hint="eastAsia" w:ascii="宋体" w:hAnsi="宋体" w:eastAsia="宋体" w:cs="宋体"/>
                <w:b/>
                <w:color w:val="000000"/>
                <w:sz w:val="24"/>
                <w:szCs w:val="24"/>
              </w:rPr>
            </w:r>
            <w:r/>
          </w:p>
        </w:tc>
      </w:tr>
      <w:tr>
        <w:trPr>
          <w:cantSplit/>
          <w:trHeight w:val="479"/>
        </w:trPr>
        <w:tc>
          <w:tcPr>
            <w:tcW w:w="1037"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仿宋_GB2312" w:hAnsi="宋体" w:eastAsia="仿宋_GB2312"/>
                <w:color w:val="000000"/>
                <w:sz w:val="24"/>
                <w:szCs w:val="24"/>
              </w:rPr>
              <w:t xml:space="preserve">1</w:t>
            </w:r>
            <w:r>
              <w:rPr>
                <w:rFonts w:hint="eastAsia" w:ascii="宋体" w:hAnsi="宋体" w:eastAsia="宋体" w:cs="宋体"/>
                <w:color w:val="000000"/>
                <w:sz w:val="24"/>
                <w:szCs w:val="24"/>
              </w:rPr>
            </w:r>
            <w:r/>
          </w:p>
        </w:tc>
        <w:tc>
          <w:tcPr>
            <w:tcW w:w="134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1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02"/>
        </w:trPr>
        <w:tc>
          <w:tcPr>
            <w:tcW w:w="1037"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仿宋_GB2312" w:hAnsi="宋体" w:eastAsia="仿宋_GB2312"/>
                <w:color w:val="000000"/>
                <w:sz w:val="24"/>
                <w:szCs w:val="24"/>
              </w:rPr>
              <w:t xml:space="preserve">2</w:t>
            </w:r>
            <w:r>
              <w:rPr>
                <w:rFonts w:hint="eastAsia" w:ascii="宋体" w:hAnsi="宋体" w:eastAsia="宋体" w:cs="宋体"/>
                <w:color w:val="000000"/>
                <w:sz w:val="24"/>
                <w:szCs w:val="24"/>
              </w:rPr>
            </w:r>
            <w:r/>
          </w:p>
        </w:tc>
        <w:tc>
          <w:tcPr>
            <w:tcW w:w="134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1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3"/>
        </w:trPr>
        <w:tc>
          <w:tcPr>
            <w:tcW w:w="1037"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仿宋_GB2312" w:hAnsi="宋体" w:eastAsia="仿宋_GB2312"/>
                <w:color w:val="000000"/>
                <w:sz w:val="24"/>
                <w:szCs w:val="24"/>
              </w:rPr>
              <w:t xml:space="preserve">3</w:t>
            </w:r>
            <w:r>
              <w:rPr>
                <w:rFonts w:hint="eastAsia" w:ascii="宋体" w:hAnsi="宋体" w:eastAsia="宋体" w:cs="宋体"/>
                <w:color w:val="000000"/>
                <w:sz w:val="24"/>
                <w:szCs w:val="24"/>
              </w:rPr>
            </w:r>
            <w:r/>
          </w:p>
        </w:tc>
        <w:tc>
          <w:tcPr>
            <w:tcW w:w="134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1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3"/>
        </w:trPr>
        <w:tc>
          <w:tcPr>
            <w:tcW w:w="1037"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仿宋_GB2312" w:hAnsi="宋体" w:eastAsia="仿宋_GB2312"/>
                <w:color w:val="000000"/>
                <w:sz w:val="24"/>
                <w:szCs w:val="24"/>
              </w:rPr>
              <w:t xml:space="preserve">4</w:t>
            </w:r>
            <w:r>
              <w:rPr>
                <w:rFonts w:hint="eastAsia" w:ascii="宋体" w:hAnsi="宋体" w:eastAsia="宋体" w:cs="宋体"/>
                <w:color w:val="000000"/>
                <w:sz w:val="24"/>
                <w:szCs w:val="24"/>
              </w:rPr>
            </w:r>
            <w:r/>
          </w:p>
        </w:tc>
        <w:tc>
          <w:tcPr>
            <w:tcW w:w="134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1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0" w:type="dxa"/>
            <w:vAlign w:val="center"/>
            <w:textDirection w:val="lrTb"/>
            <w:noWrap w:val="false"/>
          </w:tcPr>
          <w:p>
            <w:pPr>
              <w:pStyle w:val="1020"/>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3"/>
        </w:trPr>
        <w:tc>
          <w:tcPr>
            <w:tcW w:w="1037" w:type="dxa"/>
            <w:vAlign w:val="center"/>
            <w:textDirection w:val="lrTb"/>
            <w:noWrap w:val="false"/>
          </w:tcPr>
          <w:p>
            <w:pPr>
              <w:pStyle w:val="10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40" w:type="dxa"/>
            <w:vAlign w:val="center"/>
            <w:textDirection w:val="lrTb"/>
            <w:noWrap w:val="false"/>
          </w:tcPr>
          <w:p>
            <w:pPr>
              <w:pStyle w:val="10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11" w:type="dxa"/>
            <w:vAlign w:val="center"/>
            <w:textDirection w:val="lrTb"/>
            <w:noWrap w:val="false"/>
          </w:tcPr>
          <w:p>
            <w:pPr>
              <w:pStyle w:val="10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pStyle w:val="10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pStyle w:val="10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10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pStyle w:val="10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0" w:type="dxa"/>
            <w:vAlign w:val="center"/>
            <w:textDirection w:val="lrTb"/>
            <w:noWrap w:val="false"/>
          </w:tcPr>
          <w:p>
            <w:pPr>
              <w:pStyle w:val="10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41"/>
        </w:trPr>
        <w:tc>
          <w:tcPr>
            <w:tcW w:w="1037" w:type="dxa"/>
            <w:vAlign w:val="center"/>
            <w:textDirection w:val="lrTb"/>
            <w:noWrap w:val="false"/>
          </w:tcPr>
          <w:p>
            <w:pPr>
              <w:pStyle w:val="10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rPr>
                <w:rFonts w:hint="eastAsia" w:ascii="宋体" w:hAnsi="宋体" w:eastAsia="宋体" w:cs="宋体"/>
                <w:color w:val="000000"/>
                <w:sz w:val="24"/>
                <w:szCs w:val="24"/>
              </w:rPr>
            </w:r>
            <w:r/>
          </w:p>
        </w:tc>
        <w:tc>
          <w:tcPr>
            <w:gridSpan w:val="8"/>
            <w:tcW w:w="8861" w:type="dxa"/>
            <w:vAlign w:val="center"/>
            <w:textDirection w:val="lrTb"/>
            <w:noWrap w:val="false"/>
          </w:tcPr>
          <w:p>
            <w:pPr>
              <w:pStyle w:val="10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41"/>
        </w:trPr>
        <w:tc>
          <w:tcPr>
            <w:gridSpan w:val="9"/>
            <w:tcW w:w="9898" w:type="dxa"/>
            <w:vAlign w:val="center"/>
            <w:textDirection w:val="lrTb"/>
            <w:noWrap w:val="false"/>
          </w:tcPr>
          <w:p>
            <w:pPr>
              <w:pStyle w:val="10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本采购包中提供的符合本国产品标准的产品成本之和占该采购包提供的全部产品成本之和的比例为（供应商须填写具体比例）%。</w:t>
            </w:r>
            <w:r>
              <w:rPr>
                <w:rFonts w:hint="eastAsia" w:ascii="宋体" w:hAnsi="宋体" w:eastAsia="宋体" w:cs="宋体"/>
                <w:color w:val="000000"/>
                <w:sz w:val="24"/>
                <w:szCs w:val="24"/>
              </w:rPr>
            </w:r>
            <w:r/>
          </w:p>
        </w:tc>
      </w:tr>
    </w:tbl>
    <w:p>
      <w:pPr>
        <w:pStyle w:val="1020"/>
        <w:spacing w:line="360" w:lineRule="auto"/>
        <w:rPr>
          <w:rFonts w:hint="eastAsia" w:ascii="宋体" w:hAnsi="宋体" w:cs="宋体"/>
          <w:b/>
          <w:color w:val="000000"/>
          <w:sz w:val="24"/>
          <w:szCs w:val="24"/>
          <w:lang w:val="zh-CN"/>
        </w:rPr>
        <w:outlineLvl w:val="0"/>
      </w:pPr>
      <w:r>
        <w:rPr>
          <w:rFonts w:hint="eastAsia" w:ascii="宋体" w:hAnsi="宋体" w:cs="宋体"/>
          <w:b/>
          <w:color w:val="000000"/>
          <w:sz w:val="24"/>
          <w:szCs w:val="24"/>
          <w:lang w:val="zh-CN"/>
        </w:rPr>
      </w:r>
      <w:r/>
    </w:p>
    <w:p>
      <w:pPr>
        <w:pStyle w:val="1020"/>
        <w:jc w:val="center"/>
        <w:spacing w:line="400" w:lineRule="exact"/>
        <w:rPr>
          <w:b/>
          <w:bCs/>
          <w:color w:val="000000"/>
          <w:sz w:val="32"/>
          <w:szCs w:val="32"/>
        </w:rPr>
      </w:pPr>
      <w:r>
        <w:rPr>
          <w:rFonts w:hint="eastAsia"/>
          <w:b/>
          <w:bCs/>
          <w:color w:val="000000"/>
          <w:sz w:val="32"/>
          <w:szCs w:val="32"/>
        </w:rPr>
        <w:t xml:space="preserve">分项报价明细表（服务类）</w:t>
      </w:r>
      <w:r>
        <w:rPr>
          <w:b/>
          <w:bCs/>
          <w:color w:val="000000"/>
          <w:sz w:val="32"/>
          <w:szCs w:val="32"/>
        </w:rPr>
      </w:r>
      <w:r/>
    </w:p>
    <w:p>
      <w:pPr>
        <w:pStyle w:val="1020"/>
        <w:spacing w:line="4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供应商（盖章）：</w:t>
      </w:r>
      <w:r>
        <w:rPr>
          <w:rFonts w:ascii="仿宋_GB2312" w:hAnsi="宋体" w:eastAsia="仿宋_GB2312"/>
          <w:color w:val="000000"/>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1020"/>
              <w:jc w:val="center"/>
              <w:spacing w:line="240" w:lineRule="atLeast"/>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1020"/>
              <w:jc w:val="center"/>
              <w:spacing w:line="240" w:lineRule="atLeast"/>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1020"/>
              <w:jc w:val="center"/>
              <w:spacing w:line="240" w:lineRule="atLeast"/>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1020"/>
              <w:jc w:val="center"/>
              <w:spacing w:line="240" w:lineRule="atLeast"/>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1020"/>
              <w:jc w:val="center"/>
              <w:spacing w:line="240" w:lineRule="atLeast"/>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1020"/>
              <w:jc w:val="center"/>
              <w:spacing w:line="240" w:lineRule="atLeast"/>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1020"/>
              <w:jc w:val="center"/>
              <w:spacing w:line="240" w:lineRule="atLeast"/>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1020"/>
              <w:ind w:firstLine="105"/>
              <w:jc w:val="center"/>
              <w:spacing w:line="240" w:lineRule="atLeast"/>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1020"/>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1020"/>
        <w:spacing w:line="300" w:lineRule="auto"/>
        <w:rPr>
          <w:rFonts w:hint="eastAsia" w:ascii="宋体" w:hAnsi="宋体" w:cs="宋体"/>
          <w:b/>
          <w:color w:val="000000"/>
          <w:sz w:val="28"/>
          <w:szCs w:val="28"/>
          <w:lang w:val="zh-CN"/>
        </w:rPr>
        <w:outlineLvl w:val="0"/>
      </w:pPr>
      <w:r>
        <w:rPr>
          <w:rFonts w:hint="eastAsia" w:ascii="宋体" w:hAnsi="宋体" w:cs="宋体"/>
          <w:b/>
          <w:color w:val="000000"/>
          <w:sz w:val="28"/>
          <w:szCs w:val="28"/>
          <w:lang w:val="zh-CN"/>
        </w:rPr>
      </w:r>
      <w:r/>
    </w:p>
    <w:p>
      <w:pPr>
        <w:pStyle w:val="1020"/>
        <w:spacing w:line="520" w:lineRule="exact"/>
        <w:rPr>
          <w:rFonts w:hint="eastAsia" w:ascii="宋体" w:hAnsi="宋体" w:cs="宋体"/>
          <w:b/>
          <w:color w:val="000000"/>
          <w:sz w:val="24"/>
          <w:szCs w:val="24"/>
          <w:lang w:val="zh-CN"/>
        </w:rPr>
        <w:outlineLvl w:val="0"/>
      </w:pPr>
      <w:r>
        <w:rPr>
          <w:rFonts w:hint="eastAsia" w:ascii="宋体" w:hAnsi="宋体" w:cs="宋体"/>
          <w:b/>
          <w:color w:val="000000"/>
          <w:sz w:val="24"/>
          <w:szCs w:val="24"/>
          <w:lang w:val="zh-CN"/>
        </w:rPr>
        <w:t xml:space="preserve">备注：</w:t>
      </w:r>
      <w:r>
        <w:rPr>
          <w:rFonts w:hint="eastAsia" w:ascii="宋体" w:hAnsi="宋体" w:cs="宋体"/>
          <w:b/>
          <w:color w:val="000000"/>
          <w:sz w:val="24"/>
          <w:szCs w:val="24"/>
          <w:lang w:val="zh-CN"/>
        </w:rPr>
      </w:r>
      <w:r/>
    </w:p>
    <w:p>
      <w:pPr>
        <w:pStyle w:val="1020"/>
        <w:ind w:firstLine="482"/>
        <w:spacing w:line="520" w:lineRule="exact"/>
        <w:rPr>
          <w:rFonts w:hint="eastAsia" w:ascii="宋体" w:hAnsi="宋体" w:cs="宋体"/>
          <w:b/>
          <w:color w:val="000000"/>
          <w:sz w:val="24"/>
          <w:szCs w:val="24"/>
          <w:lang w:val="zh-CN"/>
        </w:rPr>
        <w:outlineLvl w:val="0"/>
      </w:pPr>
      <w:r>
        <w:rPr>
          <w:rFonts w:hint="eastAsia" w:ascii="宋体" w:hAnsi="宋体" w:cs="宋体"/>
          <w:b/>
          <w:color w:val="000000"/>
          <w:sz w:val="24"/>
          <w:szCs w:val="24"/>
          <w:lang w:val="zh-CN"/>
        </w:rPr>
        <w:t xml:space="preserve">1.</w:t>
      </w:r>
      <w:r>
        <w:rPr>
          <w:rFonts w:hint="eastAsia" w:ascii="宋体" w:hAnsi="宋体" w:eastAsia="宋体" w:cs="宋体"/>
          <w:b/>
          <w:color w:val="000000"/>
          <w:sz w:val="24"/>
          <w:szCs w:val="24"/>
          <w:lang w:val="zh-CN"/>
        </w:rPr>
        <w:t xml:space="preserve">供应商</w:t>
      </w:r>
      <w:r>
        <w:rPr>
          <w:rFonts w:hint="eastAsia" w:ascii="宋体" w:hAnsi="宋体" w:cs="宋体"/>
          <w:b/>
          <w:color w:val="000000"/>
          <w:sz w:val="24"/>
          <w:szCs w:val="24"/>
          <w:lang w:val="zh-CN"/>
        </w:rPr>
        <w:t xml:space="preserve">必须详细、准确填写本报价表中各个子项的名称、品牌、规格型号、数量、单价、备注中的内容（是否为主要标的）等内容。</w:t>
      </w:r>
      <w:r>
        <w:rPr>
          <w:rFonts w:hint="eastAsia" w:ascii="宋体" w:hAnsi="宋体" w:cs="宋体"/>
          <w:b/>
          <w:color w:val="000000"/>
          <w:sz w:val="24"/>
          <w:szCs w:val="24"/>
          <w:lang w:val="zh-CN"/>
        </w:rPr>
      </w:r>
      <w:r/>
    </w:p>
    <w:p>
      <w:pPr>
        <w:pStyle w:val="1020"/>
        <w:ind w:firstLine="482"/>
        <w:spacing w:line="520" w:lineRule="exact"/>
        <w:rPr>
          <w:rFonts w:hint="eastAsia" w:ascii="宋体" w:hAnsi="宋体" w:cs="宋体"/>
          <w:b/>
          <w:color w:val="000000"/>
          <w:sz w:val="24"/>
          <w:szCs w:val="24"/>
          <w:lang w:val="zh-CN"/>
        </w:rPr>
        <w:outlineLvl w:val="0"/>
      </w:pPr>
      <w:r>
        <w:rPr>
          <w:rFonts w:hint="eastAsia" w:ascii="宋体" w:hAnsi="宋体" w:cs="宋体"/>
          <w:b/>
          <w:color w:val="000000"/>
          <w:sz w:val="24"/>
          <w:szCs w:val="24"/>
          <w:lang w:val="zh-CN"/>
        </w:rPr>
        <w:t xml:space="preserve">2.本表各分项报价合计应当与“开标一览表”中“</w:t>
      </w:r>
      <w:r>
        <w:rPr>
          <w:rFonts w:hint="eastAsia" w:ascii="宋体" w:hAnsi="宋体" w:cs="宋体"/>
          <w:b/>
          <w:color w:val="000000"/>
          <w:sz w:val="24"/>
          <w:szCs w:val="24"/>
          <w:lang w:val="zh-CN" w:eastAsia="zh-CN" w:bidi="ar-SA"/>
        </w:rPr>
        <w:t xml:space="preserve">磋商</w:t>
      </w:r>
      <w:r>
        <w:rPr>
          <w:rFonts w:hint="eastAsia" w:ascii="宋体" w:hAnsi="宋体" w:cs="宋体"/>
          <w:b/>
          <w:color w:val="000000"/>
          <w:sz w:val="24"/>
          <w:szCs w:val="24"/>
          <w:lang w:val="zh-CN"/>
        </w:rPr>
        <w:t xml:space="preserve">总报价”（或“</w:t>
      </w:r>
      <w:r>
        <w:rPr>
          <w:rFonts w:hint="eastAsia" w:ascii="宋体" w:hAnsi="宋体" w:cs="宋体"/>
          <w:b/>
          <w:color w:val="000000"/>
          <w:sz w:val="24"/>
          <w:szCs w:val="24"/>
          <w:lang w:val="zh-CN" w:eastAsia="zh-CN" w:bidi="ar-SA"/>
        </w:rPr>
        <w:t xml:space="preserve">磋商</w:t>
      </w:r>
      <w:r>
        <w:rPr>
          <w:rFonts w:hint="eastAsia" w:ascii="宋体" w:hAnsi="宋体" w:cs="宋体"/>
          <w:b/>
          <w:color w:val="000000"/>
          <w:sz w:val="24"/>
          <w:szCs w:val="24"/>
          <w:lang w:val="zh-CN"/>
        </w:rPr>
        <w:t xml:space="preserve">优惠率”）数额一致。</w:t>
      </w:r>
      <w:r>
        <w:rPr>
          <w:rFonts w:hint="eastAsia" w:ascii="宋体" w:hAnsi="宋体" w:cs="宋体"/>
          <w:b/>
          <w:color w:val="000000"/>
          <w:sz w:val="24"/>
          <w:szCs w:val="24"/>
          <w:lang w:val="zh-CN"/>
        </w:rPr>
      </w:r>
      <w:r/>
    </w:p>
    <w:p>
      <w:pPr>
        <w:pStyle w:val="1020"/>
        <w:ind w:firstLine="482"/>
        <w:spacing w:line="520" w:lineRule="exact"/>
        <w:rPr>
          <w:rFonts w:hint="eastAsia" w:ascii="宋体" w:hAnsi="宋体" w:cs="宋体"/>
          <w:b/>
          <w:color w:val="000000"/>
          <w:sz w:val="24"/>
          <w:szCs w:val="24"/>
          <w:lang w:val="zh-CN"/>
        </w:rPr>
        <w:outlineLvl w:val="0"/>
      </w:pPr>
      <w:r>
        <w:rPr>
          <w:rFonts w:hint="eastAsia" w:ascii="宋体" w:hAnsi="宋体" w:cs="宋体"/>
          <w:b/>
          <w:color w:val="000000"/>
          <w:sz w:val="24"/>
          <w:szCs w:val="24"/>
          <w:lang w:val="zh-CN"/>
        </w:rPr>
        <w:t xml:space="preserve">3.</w:t>
      </w:r>
      <w:r>
        <w:rPr>
          <w:rFonts w:hint="eastAsia" w:ascii="宋体" w:hAnsi="宋体" w:cs="宋体"/>
          <w:b/>
          <w:color w:val="000000"/>
          <w:sz w:val="24"/>
          <w:szCs w:val="24"/>
        </w:rPr>
        <w:t xml:space="preserve">供应商须详细备注主要标的信息，并</w:t>
      </w:r>
      <w:r>
        <w:rPr>
          <w:rFonts w:hint="eastAsia" w:ascii="宋体" w:hAnsi="宋体" w:cs="宋体"/>
          <w:b/>
          <w:color w:val="000000"/>
          <w:sz w:val="24"/>
          <w:szCs w:val="24"/>
          <w:lang w:val="zh-CN"/>
        </w:rPr>
        <w:t xml:space="preserve">将随</w:t>
      </w:r>
      <w:r>
        <w:rPr>
          <w:rFonts w:hint="eastAsia" w:ascii="宋体" w:hAnsi="宋体" w:cs="宋体"/>
          <w:b/>
          <w:color w:val="000000"/>
          <w:sz w:val="24"/>
          <w:szCs w:val="24"/>
          <w:lang w:val="en-US" w:eastAsia="zh-CN"/>
        </w:rPr>
        <w:t xml:space="preserve">成交</w:t>
      </w:r>
      <w:r>
        <w:rPr>
          <w:rFonts w:hint="eastAsia" w:ascii="宋体" w:hAnsi="宋体" w:cs="宋体"/>
          <w:b/>
          <w:color w:val="000000"/>
          <w:sz w:val="24"/>
          <w:szCs w:val="24"/>
          <w:lang w:val="zh-CN"/>
        </w:rPr>
        <w:t xml:space="preserve">公告进行公示。</w:t>
      </w:r>
      <w:r>
        <w:rPr>
          <w:rFonts w:hint="eastAsia" w:ascii="宋体" w:hAnsi="宋体" w:cs="宋体"/>
          <w:b/>
          <w:color w:val="000000"/>
          <w:sz w:val="24"/>
          <w:szCs w:val="24"/>
          <w:lang w:val="zh-CN"/>
        </w:rPr>
      </w:r>
      <w:r/>
    </w:p>
    <w:p>
      <w:pPr>
        <w:pStyle w:val="1020"/>
        <w:ind w:firstLine="482"/>
        <w:spacing w:line="300" w:lineRule="auto"/>
        <w:rPr>
          <w:rFonts w:hint="eastAsia" w:ascii="Times New Roman" w:hAnsi="Times New Roman" w:eastAsia="方正黑体_GBK"/>
          <w:color w:val="000000"/>
          <w:sz w:val="32"/>
          <w:szCs w:val="32"/>
        </w:rPr>
        <w:outlineLvl w:val="0"/>
      </w:pPr>
      <w:r>
        <w:rPr>
          <w:rFonts w:hint="eastAsia" w:ascii="宋体" w:hAnsi="宋体" w:cs="宋体"/>
          <w:b/>
          <w:color w:val="000000"/>
          <w:sz w:val="24"/>
          <w:szCs w:val="24"/>
          <w:lang w:val="zh-CN"/>
        </w:rPr>
        <w:t xml:space="preserve">4.</w:t>
      </w:r>
      <w:r>
        <w:rPr>
          <w:rFonts w:hint="eastAsia" w:ascii="宋体" w:hAnsi="宋体" w:cs="宋体"/>
          <w:b/>
          <w:bCs/>
          <w:color w:val="000000"/>
          <w:spacing w:val="7"/>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r>
        <w:rPr>
          <w:rFonts w:hint="eastAsia" w:ascii="Times New Roman" w:hAnsi="Times New Roman" w:eastAsia="方正黑体_GBK"/>
          <w:color w:val="000000"/>
          <w:sz w:val="32"/>
          <w:szCs w:val="32"/>
        </w:rPr>
      </w:r>
      <w:r/>
    </w:p>
    <w:p>
      <w:pPr>
        <w:pStyle w:val="1020"/>
        <w:spacing w:line="300" w:lineRule="auto"/>
        <w:rPr>
          <w:rFonts w:hint="eastAsia" w:ascii="宋体" w:hAnsi="宋体" w:cs="宋体"/>
          <w:color w:val="000000"/>
          <w:sz w:val="24"/>
          <w:szCs w:val="24"/>
        </w:rPr>
        <w:outlineLvl w:val="0"/>
      </w:pPr>
      <w:r>
        <w:rPr>
          <w:rFonts w:hint="eastAsia" w:ascii="宋体" w:hAnsi="宋体" w:cs="宋体"/>
          <w:color w:val="000000"/>
          <w:sz w:val="24"/>
          <w:szCs w:val="24"/>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spacing w:line="300" w:lineRule="auto"/>
        <w:rPr>
          <w:rFonts w:hint="eastAsia" w:ascii="宋体" w:hAnsi="宋体" w:cs="宋体"/>
          <w:color w:val="000000"/>
          <w:sz w:val="32"/>
          <w:szCs w:val="32"/>
        </w:rPr>
        <w:outlineLvl w:val="0"/>
      </w:pPr>
      <w:r>
        <w:rPr>
          <w:rFonts w:hint="eastAsia" w:ascii="宋体" w:hAnsi="宋体" w:cs="宋体"/>
          <w:color w:val="000000"/>
          <w:sz w:val="32"/>
          <w:szCs w:val="32"/>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t xml:space="preserve">附件</w:t>
      </w:r>
      <w:r>
        <w:rPr>
          <w:rFonts w:hint="eastAsia" w:ascii="宋体" w:hAnsi="宋体" w:cs="宋体"/>
          <w:color w:val="000000"/>
          <w:sz w:val="32"/>
          <w:szCs w:val="32"/>
        </w:rPr>
        <w:t xml:space="preserve">9</w:t>
      </w:r>
      <w:r>
        <w:rPr>
          <w:rFonts w:hint="eastAsia" w:ascii="宋体" w:hAnsi="宋体" w:cs="宋体"/>
          <w:color w:val="000000"/>
          <w:sz w:val="32"/>
          <w:szCs w:val="32"/>
          <w:lang w:val="zh-CN"/>
        </w:rPr>
      </w:r>
      <w:r/>
    </w:p>
    <w:p>
      <w:pPr>
        <w:pStyle w:val="1020"/>
        <w:jc w:val="center"/>
        <w:spacing w:line="300" w:lineRule="auto"/>
        <w:rPr>
          <w:rFonts w:ascii="Times New Roman" w:hAnsi="Times New Roman"/>
          <w:b/>
          <w:bCs/>
          <w:color w:val="000000"/>
          <w:sz w:val="28"/>
          <w:szCs w:val="28"/>
          <w:lang w:bidi="zh-CN"/>
        </w:rPr>
        <w:outlineLvl w:val="0"/>
      </w:pPr>
      <w:r>
        <w:rPr>
          <w:rFonts w:ascii="Times New Roman" w:hAnsi="Times New Roman"/>
          <w:b/>
          <w:bCs/>
          <w:color w:val="000000"/>
          <w:sz w:val="28"/>
          <w:szCs w:val="28"/>
          <w:lang w:bidi="zh-CN"/>
        </w:rPr>
        <w:t xml:space="preserve">中小企业声明函（货物）</w:t>
      </w:r>
      <w:r>
        <w:rPr>
          <w:rFonts w:ascii="Times New Roman" w:hAnsi="Times New Roman"/>
          <w:b/>
          <w:bCs/>
          <w:color w:val="000000"/>
          <w:sz w:val="28"/>
          <w:szCs w:val="28"/>
          <w:lang w:bidi="zh-CN"/>
        </w:rPr>
      </w:r>
      <w:r/>
    </w:p>
    <w:p>
      <w:pPr>
        <w:pStyle w:val="1020"/>
        <w:ind w:firstLine="560"/>
        <w:spacing w:line="360" w:lineRule="auto"/>
        <w:rPr>
          <w:rFonts w:ascii="Times New Roman" w:hAnsi="Times New Roman"/>
          <w:color w:val="000000"/>
          <w:sz w:val="28"/>
          <w:szCs w:val="28"/>
          <w:lang w:bidi="zh-CN"/>
        </w:rPr>
        <w:outlineLvl w:val="0"/>
      </w:pPr>
      <w:r>
        <w:rPr>
          <w:rFonts w:ascii="Times New Roman" w:hAnsi="Times New Roman"/>
          <w:color w:val="000000"/>
          <w:sz w:val="28"/>
          <w:szCs w:val="28"/>
          <w:lang w:bidi="zh-CN"/>
        </w:rPr>
        <w:t xml:space="preserve">本公司（联合体）郑重声明，根据《政府采购促进中小企业发展管理办法》（财库</w:t>
      </w:r>
      <w:r>
        <w:rPr>
          <w:rFonts w:hint="eastAsia" w:ascii="Times New Roman" w:hAnsi="Times New Roman"/>
          <w:color w:val="000000"/>
          <w:sz w:val="28"/>
          <w:szCs w:val="28"/>
          <w:lang w:bidi="zh-CN"/>
        </w:rPr>
        <w:t xml:space="preserve">﹝</w:t>
      </w:r>
      <w:r>
        <w:rPr>
          <w:rFonts w:ascii="Times New Roman" w:hAnsi="Times New Roman"/>
          <w:color w:val="000000"/>
          <w:sz w:val="28"/>
          <w:szCs w:val="28"/>
          <w:lang w:bidi="zh-CN"/>
        </w:rPr>
        <w:t xml:space="preserve">2020</w:t>
      </w:r>
      <w:r>
        <w:rPr>
          <w:rFonts w:hint="eastAsia" w:ascii="Times New Roman" w:hAnsi="Times New Roman"/>
          <w:color w:val="000000"/>
          <w:sz w:val="28"/>
          <w:szCs w:val="28"/>
          <w:lang w:bidi="zh-CN"/>
        </w:rPr>
        <w:t xml:space="preserve">﹞</w:t>
      </w:r>
      <w:r>
        <w:rPr>
          <w:rFonts w:ascii="Times New Roman" w:hAnsi="Times New Roman"/>
          <w:color w:val="000000"/>
          <w:sz w:val="28"/>
          <w:szCs w:val="28"/>
          <w:lang w:bidi="zh-CN"/>
        </w:rPr>
        <w:t xml:space="preserve">46 号）的规定，本公司（联合体）参加</w:t>
      </w:r>
      <w:r>
        <w:rPr>
          <w:rFonts w:ascii="Times New Roman" w:hAnsi="Times New Roman"/>
          <w:color w:val="000000"/>
          <w:sz w:val="28"/>
          <w:szCs w:val="28"/>
          <w:u w:val="single"/>
          <w:lang w:bidi="zh-CN"/>
        </w:rPr>
        <w:t xml:space="preserve">（单位名称）</w:t>
      </w:r>
      <w:r>
        <w:rPr>
          <w:rFonts w:ascii="Times New Roman" w:hAnsi="Times New Roman"/>
          <w:color w:val="000000"/>
          <w:sz w:val="28"/>
          <w:szCs w:val="28"/>
          <w:lang w:bidi="zh-CN"/>
        </w:rPr>
        <w:t xml:space="preserve">的</w:t>
      </w:r>
      <w:r>
        <w:rPr>
          <w:rFonts w:ascii="Times New Roman" w:hAnsi="Times New Roman"/>
          <w:color w:val="000000"/>
          <w:sz w:val="28"/>
          <w:szCs w:val="28"/>
          <w:u w:val="single"/>
          <w:lang w:bidi="zh-CN"/>
        </w:rPr>
        <w:t xml:space="preserve">（项目名称）</w:t>
      </w:r>
      <w:r>
        <w:rPr>
          <w:rFonts w:ascii="Times New Roman" w:hAnsi="Times New Roman"/>
          <w:color w:val="000000"/>
          <w:sz w:val="28"/>
          <w:szCs w:val="28"/>
          <w:lang w:bidi="zh-CN"/>
        </w:rPr>
        <w:t xml:space="preserve">采购活动，提供的货物全部由符合政策要求的中小企业制造。相关企业（含联合体中的中小企业、签订分包意向协议的中小企业） 的具体情况如下：</w:t>
      </w:r>
      <w:r>
        <w:rPr>
          <w:rFonts w:ascii="Times New Roman" w:hAnsi="Times New Roman"/>
          <w:color w:val="000000"/>
          <w:sz w:val="28"/>
          <w:szCs w:val="28"/>
          <w:lang w:bidi="zh-CN"/>
        </w:rPr>
      </w:r>
      <w:r/>
    </w:p>
    <w:p>
      <w:pPr>
        <w:pStyle w:val="1020"/>
        <w:spacing w:line="360" w:lineRule="auto"/>
        <w:rPr>
          <w:rFonts w:ascii="Times New Roman" w:hAnsi="Times New Roman"/>
          <w:color w:val="000000"/>
          <w:sz w:val="28"/>
          <w:szCs w:val="28"/>
          <w:lang w:bidi="zh-CN"/>
        </w:rPr>
        <w:outlineLvl w:val="0"/>
      </w:pPr>
      <w:r>
        <w:rPr>
          <w:rFonts w:hint="eastAsia" w:ascii="Times New Roman" w:hAnsi="Times New Roman"/>
          <w:color w:val="000000"/>
          <w:sz w:val="28"/>
          <w:szCs w:val="28"/>
          <w:lang w:bidi="zh-CN"/>
        </w:rPr>
        <w:t xml:space="preserve">1.</w:t>
      </w:r>
      <w:r>
        <w:rPr>
          <w:rFonts w:ascii="Times New Roman" w:hAnsi="Times New Roman"/>
          <w:color w:val="000000"/>
          <w:sz w:val="28"/>
          <w:szCs w:val="28"/>
          <w:u w:val="single"/>
          <w:lang w:bidi="zh-CN"/>
        </w:rPr>
        <w:t xml:space="preserve"> （标的名称）</w:t>
      </w:r>
      <w:r>
        <w:rPr>
          <w:rFonts w:ascii="Times New Roman" w:hAnsi="Times New Roman"/>
          <w:color w:val="000000"/>
          <w:sz w:val="28"/>
          <w:szCs w:val="28"/>
          <w:lang w:bidi="zh-CN"/>
        </w:rPr>
        <w:t xml:space="preserve"> ，属于</w:t>
      </w:r>
      <w:r>
        <w:rPr>
          <w:rFonts w:ascii="Times New Roman" w:hAnsi="Times New Roman"/>
          <w:color w:val="000000"/>
          <w:sz w:val="28"/>
          <w:szCs w:val="28"/>
          <w:u w:val="single"/>
          <w:lang w:bidi="zh-CN"/>
        </w:rPr>
        <w:t xml:space="preserve">（采购文件中明确的所属行业）</w:t>
      </w:r>
      <w:r>
        <w:rPr>
          <w:rFonts w:ascii="Times New Roman" w:hAnsi="Times New Roman"/>
          <w:color w:val="000000"/>
          <w:sz w:val="28"/>
          <w:szCs w:val="28"/>
          <w:lang w:bidi="zh-CN"/>
        </w:rPr>
        <w:t xml:space="preserve">行业；制造商为</w:t>
      </w:r>
      <w:r>
        <w:rPr>
          <w:rFonts w:ascii="Times New Roman" w:hAnsi="Times New Roman"/>
          <w:color w:val="000000"/>
          <w:sz w:val="28"/>
          <w:szCs w:val="28"/>
          <w:u w:val="single"/>
          <w:lang w:bidi="zh-CN"/>
        </w:rPr>
        <w:t xml:space="preserve">（企业名称）</w:t>
      </w:r>
      <w:r>
        <w:rPr>
          <w:rFonts w:ascii="Times New Roman" w:hAnsi="Times New Roman"/>
          <w:color w:val="000000"/>
          <w:sz w:val="28"/>
          <w:szCs w:val="28"/>
          <w:lang w:bidi="zh-CN"/>
        </w:rPr>
        <w:t xml:space="preserve">，从业人员</w:t>
      </w:r>
      <w:r>
        <w:rPr>
          <w:rFonts w:ascii="Times New Roman" w:hAnsi="Times New Roman"/>
          <w:color w:val="000000"/>
          <w:sz w:val="28"/>
          <w:szCs w:val="28"/>
          <w:u w:val="single"/>
          <w:lang w:bidi="zh-CN"/>
        </w:rPr>
        <w:t xml:space="preserve"> </w:t>
      </w:r>
      <w:r>
        <w:rPr>
          <w:rFonts w:ascii="Times New Roman" w:hAnsi="Times New Roman"/>
          <w:color w:val="000000"/>
          <w:sz w:val="28"/>
          <w:szCs w:val="28"/>
          <w:u w:val="single"/>
          <w:lang w:bidi="zh-CN"/>
        </w:rPr>
        <w:tab/>
      </w:r>
      <w:r>
        <w:rPr>
          <w:rFonts w:ascii="Times New Roman" w:hAnsi="Times New Roman"/>
          <w:color w:val="000000"/>
          <w:sz w:val="28"/>
          <w:szCs w:val="28"/>
          <w:lang w:bidi="zh-CN"/>
        </w:rPr>
        <w:t xml:space="preserve">人，营业收入为</w:t>
      </w:r>
      <w:r>
        <w:rPr>
          <w:rFonts w:ascii="Times New Roman" w:hAnsi="Times New Roman"/>
          <w:color w:val="000000"/>
          <w:sz w:val="28"/>
          <w:szCs w:val="28"/>
          <w:u w:val="single"/>
          <w:lang w:bidi="zh-CN"/>
        </w:rPr>
        <w:t xml:space="preserve"> </w:t>
      </w:r>
      <w:r>
        <w:rPr>
          <w:rFonts w:ascii="Times New Roman" w:hAnsi="Times New Roman"/>
          <w:color w:val="000000"/>
          <w:sz w:val="28"/>
          <w:szCs w:val="28"/>
          <w:u w:val="single"/>
          <w:lang w:bidi="zh-CN"/>
        </w:rPr>
        <w:tab/>
      </w:r>
      <w:r>
        <w:rPr>
          <w:rFonts w:ascii="Times New Roman" w:hAnsi="Times New Roman"/>
          <w:color w:val="000000"/>
          <w:sz w:val="28"/>
          <w:szCs w:val="28"/>
          <w:lang w:bidi="zh-CN"/>
        </w:rPr>
        <w:t xml:space="preserve">万元，资产总额为</w:t>
      </w:r>
      <w:r>
        <w:rPr>
          <w:rFonts w:ascii="Times New Roman" w:hAnsi="Times New Roman"/>
          <w:color w:val="000000"/>
          <w:sz w:val="28"/>
          <w:szCs w:val="28"/>
          <w:u w:val="single"/>
          <w:lang w:bidi="zh-CN"/>
        </w:rPr>
        <w:t xml:space="preserve"> </w:t>
      </w:r>
      <w:r>
        <w:rPr>
          <w:rFonts w:ascii="Times New Roman" w:hAnsi="Times New Roman"/>
          <w:color w:val="000000"/>
          <w:sz w:val="28"/>
          <w:szCs w:val="28"/>
          <w:u w:val="single"/>
          <w:lang w:bidi="zh-CN"/>
        </w:rPr>
        <w:tab/>
      </w:r>
      <w:r>
        <w:rPr>
          <w:rFonts w:ascii="Times New Roman" w:hAnsi="Times New Roman"/>
          <w:color w:val="000000"/>
          <w:sz w:val="28"/>
          <w:szCs w:val="28"/>
          <w:lang w:bidi="zh-CN"/>
        </w:rPr>
        <w:t xml:space="preserve">万元，属于</w:t>
      </w:r>
      <w:r>
        <w:rPr>
          <w:rFonts w:ascii="Times New Roman" w:hAnsi="Times New Roman"/>
          <w:color w:val="000000"/>
          <w:sz w:val="28"/>
          <w:szCs w:val="28"/>
          <w:u w:val="single"/>
          <w:lang w:bidi="zh-CN"/>
        </w:rPr>
        <w:t xml:space="preserve">（中型企业、小型企业、微型企业）</w:t>
      </w:r>
      <w:r>
        <w:rPr>
          <w:rFonts w:ascii="Times New Roman" w:hAnsi="Times New Roman"/>
          <w:color w:val="000000"/>
          <w:sz w:val="28"/>
          <w:szCs w:val="28"/>
          <w:lang w:bidi="zh-CN"/>
        </w:rPr>
        <w:t xml:space="preserve">；</w:t>
      </w:r>
      <w:r>
        <w:rPr>
          <w:rFonts w:ascii="Times New Roman" w:hAnsi="Times New Roman"/>
          <w:color w:val="000000"/>
          <w:sz w:val="28"/>
          <w:szCs w:val="28"/>
          <w:lang w:bidi="zh-CN"/>
        </w:rPr>
      </w:r>
      <w:r/>
    </w:p>
    <w:p>
      <w:pPr>
        <w:pStyle w:val="1020"/>
        <w:spacing w:line="360" w:lineRule="auto"/>
        <w:rPr>
          <w:rFonts w:ascii="Times New Roman" w:hAnsi="Times New Roman"/>
          <w:color w:val="000000"/>
          <w:sz w:val="28"/>
          <w:szCs w:val="28"/>
          <w:lang w:bidi="zh-CN"/>
        </w:rPr>
        <w:outlineLvl w:val="0"/>
      </w:pPr>
      <w:r>
        <w:rPr>
          <w:rFonts w:hint="eastAsia" w:ascii="Times New Roman" w:hAnsi="Times New Roman"/>
          <w:color w:val="000000"/>
          <w:sz w:val="28"/>
          <w:szCs w:val="28"/>
          <w:lang w:bidi="zh-CN"/>
        </w:rPr>
        <w:t xml:space="preserve">2.</w:t>
      </w:r>
      <w:r>
        <w:rPr>
          <w:rFonts w:ascii="Times New Roman" w:hAnsi="Times New Roman"/>
          <w:i/>
          <w:color w:val="000000"/>
          <w:sz w:val="28"/>
          <w:szCs w:val="28"/>
          <w:u w:val="single"/>
          <w:lang w:bidi="zh-CN"/>
        </w:rPr>
        <w:t xml:space="preserve"> </w:t>
      </w:r>
      <w:r>
        <w:rPr>
          <w:rFonts w:ascii="Times New Roman" w:hAnsi="Times New Roman"/>
          <w:color w:val="000000"/>
          <w:sz w:val="28"/>
          <w:szCs w:val="28"/>
          <w:u w:val="single"/>
          <w:lang w:bidi="zh-CN"/>
        </w:rPr>
        <w:t xml:space="preserve">（标的名称） </w:t>
      </w:r>
      <w:r>
        <w:rPr>
          <w:rFonts w:ascii="Times New Roman" w:hAnsi="Times New Roman"/>
          <w:color w:val="000000"/>
          <w:sz w:val="28"/>
          <w:szCs w:val="28"/>
          <w:lang w:bidi="zh-CN"/>
        </w:rPr>
        <w:t xml:space="preserve">，属于</w:t>
      </w:r>
      <w:r>
        <w:rPr>
          <w:rFonts w:ascii="Times New Roman" w:hAnsi="Times New Roman"/>
          <w:color w:val="000000"/>
          <w:sz w:val="28"/>
          <w:szCs w:val="28"/>
          <w:u w:val="single"/>
          <w:lang w:bidi="zh-CN"/>
        </w:rPr>
        <w:t xml:space="preserve">（采购文件中明确的所属行业）</w:t>
      </w:r>
      <w:r>
        <w:rPr>
          <w:rFonts w:ascii="Times New Roman" w:hAnsi="Times New Roman"/>
          <w:color w:val="000000"/>
          <w:sz w:val="28"/>
          <w:szCs w:val="28"/>
          <w:lang w:bidi="zh-CN"/>
        </w:rPr>
        <w:t xml:space="preserve">行业；制造商为</w:t>
      </w:r>
      <w:r>
        <w:rPr>
          <w:rFonts w:ascii="Times New Roman" w:hAnsi="Times New Roman"/>
          <w:color w:val="000000"/>
          <w:sz w:val="28"/>
          <w:szCs w:val="28"/>
          <w:u w:val="single"/>
          <w:lang w:bidi="zh-CN"/>
        </w:rPr>
        <w:t xml:space="preserve">（企业名称）</w:t>
      </w:r>
      <w:r>
        <w:rPr>
          <w:rFonts w:ascii="Times New Roman" w:hAnsi="Times New Roman"/>
          <w:color w:val="000000"/>
          <w:sz w:val="28"/>
          <w:szCs w:val="28"/>
          <w:lang w:bidi="zh-CN"/>
        </w:rPr>
        <w:t xml:space="preserve">，从业人员</w:t>
      </w:r>
      <w:r>
        <w:rPr>
          <w:rFonts w:ascii="Times New Roman" w:hAnsi="Times New Roman"/>
          <w:color w:val="000000"/>
          <w:sz w:val="28"/>
          <w:szCs w:val="28"/>
          <w:u w:val="single"/>
          <w:lang w:bidi="zh-CN"/>
        </w:rPr>
        <w:t xml:space="preserve"> </w:t>
      </w:r>
      <w:r>
        <w:rPr>
          <w:rFonts w:ascii="Times New Roman" w:hAnsi="Times New Roman"/>
          <w:color w:val="000000"/>
          <w:sz w:val="28"/>
          <w:szCs w:val="28"/>
          <w:u w:val="single"/>
          <w:lang w:bidi="zh-CN"/>
        </w:rPr>
        <w:tab/>
      </w:r>
      <w:r>
        <w:rPr>
          <w:rFonts w:ascii="Times New Roman" w:hAnsi="Times New Roman"/>
          <w:color w:val="000000"/>
          <w:sz w:val="28"/>
          <w:szCs w:val="28"/>
          <w:lang w:bidi="zh-CN"/>
        </w:rPr>
        <w:t xml:space="preserve">人，营业收入为</w:t>
      </w:r>
      <w:r>
        <w:rPr>
          <w:rFonts w:ascii="Times New Roman" w:hAnsi="Times New Roman"/>
          <w:color w:val="000000"/>
          <w:sz w:val="28"/>
          <w:szCs w:val="28"/>
          <w:u w:val="single"/>
          <w:lang w:bidi="zh-CN"/>
        </w:rPr>
        <w:t xml:space="preserve"> </w:t>
      </w:r>
      <w:r>
        <w:rPr>
          <w:rFonts w:ascii="Times New Roman" w:hAnsi="Times New Roman"/>
          <w:color w:val="000000"/>
          <w:sz w:val="28"/>
          <w:szCs w:val="28"/>
          <w:u w:val="single"/>
          <w:lang w:bidi="zh-CN"/>
        </w:rPr>
        <w:tab/>
      </w:r>
      <w:r>
        <w:rPr>
          <w:rFonts w:ascii="Times New Roman" w:hAnsi="Times New Roman"/>
          <w:color w:val="000000"/>
          <w:sz w:val="28"/>
          <w:szCs w:val="28"/>
          <w:lang w:bidi="zh-CN"/>
        </w:rPr>
        <w:t xml:space="preserve">万元，资产总额为</w:t>
      </w:r>
      <w:r>
        <w:rPr>
          <w:rFonts w:ascii="Times New Roman" w:hAnsi="Times New Roman"/>
          <w:color w:val="000000"/>
          <w:sz w:val="28"/>
          <w:szCs w:val="28"/>
          <w:u w:val="single"/>
          <w:lang w:bidi="zh-CN"/>
        </w:rPr>
        <w:t xml:space="preserve"> </w:t>
      </w:r>
      <w:r>
        <w:rPr>
          <w:rFonts w:ascii="Times New Roman" w:hAnsi="Times New Roman"/>
          <w:color w:val="000000"/>
          <w:sz w:val="28"/>
          <w:szCs w:val="28"/>
          <w:u w:val="single"/>
          <w:lang w:bidi="zh-CN"/>
        </w:rPr>
        <w:tab/>
      </w:r>
      <w:r>
        <w:rPr>
          <w:rFonts w:ascii="Times New Roman" w:hAnsi="Times New Roman"/>
          <w:color w:val="000000"/>
          <w:sz w:val="28"/>
          <w:szCs w:val="28"/>
          <w:lang w:bidi="zh-CN"/>
        </w:rPr>
        <w:t xml:space="preserve">万元，属于</w:t>
      </w:r>
      <w:r>
        <w:rPr>
          <w:rFonts w:ascii="Times New Roman" w:hAnsi="Times New Roman"/>
          <w:color w:val="000000"/>
          <w:sz w:val="28"/>
          <w:szCs w:val="28"/>
          <w:u w:val="single"/>
          <w:lang w:bidi="zh-CN"/>
        </w:rPr>
        <w:t xml:space="preserve">（中型企业、小型企业、微型企业）</w:t>
      </w:r>
      <w:r>
        <w:rPr>
          <w:rFonts w:ascii="Times New Roman" w:hAnsi="Times New Roman"/>
          <w:color w:val="000000"/>
          <w:sz w:val="28"/>
          <w:szCs w:val="28"/>
          <w:lang w:bidi="zh-CN"/>
        </w:rPr>
        <w:t xml:space="preserve">；</w:t>
      </w:r>
      <w:r>
        <w:rPr>
          <w:rFonts w:ascii="Times New Roman" w:hAnsi="Times New Roman"/>
          <w:color w:val="000000"/>
          <w:sz w:val="28"/>
          <w:szCs w:val="28"/>
          <w:lang w:bidi="zh-CN"/>
        </w:rPr>
      </w:r>
      <w:r/>
    </w:p>
    <w:p>
      <w:pPr>
        <w:pStyle w:val="1020"/>
        <w:spacing w:line="360" w:lineRule="auto"/>
        <w:rPr>
          <w:rFonts w:ascii="Times New Roman" w:hAnsi="Times New Roman"/>
          <w:color w:val="000000"/>
          <w:sz w:val="28"/>
          <w:szCs w:val="28"/>
          <w:lang w:bidi="zh-CN"/>
        </w:rPr>
        <w:outlineLvl w:val="0"/>
      </w:pPr>
      <w:r>
        <w:rPr>
          <w:rFonts w:ascii="Times New Roman" w:hAnsi="Times New Roman"/>
          <w:color w:val="000000"/>
          <w:sz w:val="28"/>
          <w:szCs w:val="28"/>
          <w:lang w:bidi="zh-CN"/>
        </w:rPr>
        <w:t xml:space="preserve">……</w:t>
      </w:r>
      <w:r>
        <w:rPr>
          <w:rFonts w:ascii="Times New Roman" w:hAnsi="Times New Roman"/>
          <w:color w:val="000000"/>
          <w:sz w:val="28"/>
          <w:szCs w:val="28"/>
          <w:lang w:bidi="zh-CN"/>
        </w:rPr>
      </w:r>
      <w:r/>
    </w:p>
    <w:p>
      <w:pPr>
        <w:pStyle w:val="1020"/>
        <w:ind w:firstLine="560"/>
        <w:spacing w:line="360" w:lineRule="auto"/>
        <w:rPr>
          <w:rFonts w:ascii="Times New Roman" w:hAnsi="Times New Roman"/>
          <w:color w:val="000000"/>
          <w:sz w:val="28"/>
          <w:szCs w:val="28"/>
          <w:lang w:bidi="zh-CN"/>
        </w:rPr>
        <w:outlineLvl w:val="0"/>
      </w:pPr>
      <w:r>
        <w:rPr>
          <w:rFonts w:ascii="Times New Roman" w:hAnsi="Times New Roman"/>
          <w:color w:val="000000"/>
          <w:sz w:val="28"/>
          <w:szCs w:val="28"/>
          <w:lang w:bidi="zh-CN"/>
        </w:rPr>
        <w:t xml:space="preserve">以上企业，不属于大企业的分支机构，不存在控股股东为大企业的情形，也不存在与大企业的负责人为同一人的情形。</w:t>
      </w:r>
      <w:r>
        <w:rPr>
          <w:rFonts w:ascii="Times New Roman" w:hAnsi="Times New Roman"/>
          <w:color w:val="000000"/>
          <w:sz w:val="28"/>
          <w:szCs w:val="28"/>
          <w:lang w:bidi="zh-CN"/>
        </w:rPr>
      </w:r>
      <w:r/>
    </w:p>
    <w:p>
      <w:pPr>
        <w:pStyle w:val="1020"/>
        <w:ind w:firstLine="560"/>
        <w:spacing w:line="360" w:lineRule="auto"/>
        <w:rPr>
          <w:rFonts w:hint="eastAsia" w:ascii="Times New Roman" w:hAnsi="Times New Roman"/>
          <w:color w:val="000000"/>
          <w:sz w:val="28"/>
          <w:szCs w:val="28"/>
          <w:lang w:bidi="zh-CN"/>
        </w:rPr>
        <w:outlineLvl w:val="0"/>
      </w:pPr>
      <w:r>
        <w:rPr>
          <w:rFonts w:ascii="Times New Roman" w:hAnsi="Times New Roman"/>
          <w:color w:val="000000"/>
          <w:sz w:val="28"/>
          <w:szCs w:val="28"/>
          <w:lang w:bidi="zh-CN"/>
        </w:rPr>
        <w:t xml:space="preserve">本企业对上述声明内容的真实性负责。如有虚假，将依法承担相应责任。</w:t>
      </w:r>
      <w:r>
        <w:rPr>
          <w:rFonts w:hint="eastAsia" w:ascii="Times New Roman" w:hAnsi="Times New Roman"/>
          <w:color w:val="000000"/>
          <w:sz w:val="28"/>
          <w:szCs w:val="28"/>
          <w:lang w:bidi="zh-CN"/>
        </w:rPr>
      </w:r>
      <w:r/>
    </w:p>
    <w:p>
      <w:pPr>
        <w:pStyle w:val="1020"/>
        <w:ind w:firstLine="560"/>
        <w:spacing w:line="360" w:lineRule="auto"/>
        <w:rPr>
          <w:rFonts w:ascii="Times New Roman" w:hAnsi="Times New Roman"/>
          <w:color w:val="000000"/>
          <w:sz w:val="28"/>
          <w:szCs w:val="28"/>
          <w:lang w:bidi="zh-CN"/>
        </w:rPr>
        <w:outlineLvl w:val="0"/>
      </w:pPr>
      <w:r>
        <w:rPr>
          <w:rFonts w:ascii="Times New Roman" w:hAnsi="Times New Roman"/>
          <w:color w:val="000000"/>
          <w:sz w:val="28"/>
          <w:szCs w:val="28"/>
          <w:lang w:bidi="zh-CN"/>
        </w:rPr>
      </w:r>
      <w:r/>
    </w:p>
    <w:p>
      <w:pPr>
        <w:pStyle w:val="1020"/>
        <w:spacing w:line="300" w:lineRule="auto"/>
        <w:rPr>
          <w:rFonts w:hint="eastAsia" w:ascii="宋体" w:hAnsi="宋体" w:cs="宋体"/>
          <w:color w:val="000000"/>
          <w:szCs w:val="21"/>
          <w:lang w:bidi="zh-CN"/>
        </w:rPr>
        <w:outlineLvl w:val="0"/>
      </w:pPr>
      <w:r>
        <w:rPr>
          <w:rFonts w:hint="eastAsia" w:ascii="宋体" w:hAnsi="宋体" w:cs="宋体"/>
          <w:color w:val="000000"/>
          <w:szCs w:val="21"/>
          <w:lang w:bidi="zh-CN"/>
        </w:rPr>
        <w:t xml:space="preserve">注：1.如项目属性为“货物”，请按本表填写。</w:t>
      </w:r>
      <w:r>
        <w:rPr>
          <w:rFonts w:hint="eastAsia" w:ascii="宋体" w:hAnsi="宋体" w:cs="宋体"/>
          <w:color w:val="000000"/>
          <w:szCs w:val="21"/>
          <w:lang w:bidi="zh-CN"/>
        </w:rPr>
      </w:r>
      <w:r/>
    </w:p>
    <w:p>
      <w:pPr>
        <w:pStyle w:val="1020"/>
        <w:ind w:firstLine="420"/>
        <w:spacing w:line="300" w:lineRule="auto"/>
        <w:rPr>
          <w:rFonts w:hint="eastAsia" w:ascii="宋体" w:hAnsi="宋体" w:cs="宋体"/>
          <w:color w:val="000000"/>
          <w:szCs w:val="21"/>
          <w:lang w:bidi="zh-CN"/>
        </w:rPr>
        <w:outlineLvl w:val="0"/>
      </w:pPr>
      <w:r>
        <w:rPr>
          <w:rFonts w:hint="eastAsia" w:ascii="宋体" w:hAnsi="宋体" w:cs="宋体"/>
          <w:color w:val="000000"/>
          <w:szCs w:val="21"/>
          <w:lang w:bidi="zh-CN"/>
        </w:rPr>
        <w:t xml:space="preserve">2.从业人员、营业收入、资产总额填报上一年度数据，无上一年度数据的新成立企业可不填报。</w:t>
      </w:r>
      <w:r>
        <w:rPr>
          <w:rFonts w:hint="eastAsia" w:ascii="宋体" w:hAnsi="宋体" w:cs="宋体"/>
          <w:color w:val="000000"/>
          <w:szCs w:val="21"/>
          <w:lang w:bidi="zh-CN"/>
        </w:rPr>
      </w:r>
      <w:r/>
    </w:p>
    <w:p>
      <w:pPr>
        <w:pStyle w:val="1020"/>
        <w:spacing w:line="300" w:lineRule="auto"/>
        <w:rPr>
          <w:rFonts w:hint="eastAsia" w:ascii="宋体" w:hAnsi="宋体" w:cs="宋体"/>
          <w:color w:val="000000"/>
          <w:szCs w:val="21"/>
          <w:lang w:bidi="zh-CN"/>
        </w:rPr>
        <w:outlineLvl w:val="0"/>
      </w:pPr>
      <w:r>
        <w:rPr>
          <w:rFonts w:hint="eastAsia" w:ascii="宋体" w:hAnsi="宋体" w:cs="宋体"/>
          <w:color w:val="000000"/>
          <w:szCs w:val="21"/>
          <w:lang w:bidi="zh-CN"/>
        </w:rPr>
        <w:t xml:space="preserve">    3.投标供应商须根据上述要求，详细列明货物清单中所有产品制造商的具体情况，否则不能享受中小企业扶持政策。</w:t>
      </w:r>
      <w:r>
        <w:rPr>
          <w:rFonts w:hint="eastAsia" w:ascii="宋体" w:hAnsi="宋体" w:cs="宋体"/>
          <w:color w:val="000000"/>
          <w:szCs w:val="21"/>
          <w:lang w:bidi="zh-CN"/>
        </w:rPr>
      </w:r>
      <w:r/>
    </w:p>
    <w:p>
      <w:pPr>
        <w:pStyle w:val="1020"/>
        <w:ind w:firstLine="420"/>
        <w:spacing w:line="300" w:lineRule="auto"/>
        <w:rPr>
          <w:rFonts w:hint="eastAsia" w:ascii="Times New Roman" w:hAnsi="Times New Roman"/>
          <w:color w:val="000000"/>
          <w:sz w:val="28"/>
          <w:szCs w:val="28"/>
          <w:lang w:bidi="zh-CN"/>
        </w:rPr>
        <w:outlineLvl w:val="0"/>
      </w:pPr>
      <w:r>
        <w:rPr>
          <w:rFonts w:hint="eastAsia" w:ascii="宋体" w:hAnsi="宋体" w:cs="宋体"/>
          <w:color w:val="000000"/>
          <w:szCs w:val="21"/>
          <w:lang w:bidi="zh-CN"/>
        </w:rPr>
        <w:t xml:space="preserve">4.中标供应商的《中小企业声明函》将随</w:t>
      </w:r>
      <w:r>
        <w:rPr>
          <w:rFonts w:hint="eastAsia" w:ascii="宋体" w:hAnsi="宋体" w:cs="宋体"/>
          <w:color w:val="000000"/>
          <w:szCs w:val="21"/>
          <w:lang w:val="en-US" w:bidi="zh-CN"/>
        </w:rPr>
        <w:t xml:space="preserve">成交</w:t>
      </w:r>
      <w:r>
        <w:rPr>
          <w:rFonts w:hint="eastAsia" w:ascii="宋体" w:hAnsi="宋体" w:cs="宋体"/>
          <w:color w:val="000000"/>
          <w:szCs w:val="21"/>
          <w:lang w:bidi="zh-CN"/>
        </w:rPr>
        <w:t xml:space="preserve">进行公示。供应商按照本办法规定提供声明函内容不实的，属于提供虚假材料谋取中标、成交，依照《中华人民共和国政府采购法》等国家有关规定追究相应责任。</w:t>
      </w:r>
      <w:r>
        <w:rPr>
          <w:rFonts w:hint="eastAsia" w:ascii="Times New Roman" w:hAnsi="Times New Roman"/>
          <w:color w:val="000000"/>
          <w:sz w:val="28"/>
          <w:szCs w:val="28"/>
          <w:lang w:bidi="zh-CN"/>
        </w:rPr>
      </w:r>
      <w:r/>
    </w:p>
    <w:p>
      <w:pPr>
        <w:pStyle w:val="1020"/>
        <w:jc w:val="center"/>
        <w:spacing w:line="300" w:lineRule="auto"/>
        <w:rPr>
          <w:rFonts w:hint="eastAsia" w:ascii="Times New Roman" w:hAnsi="Times New Roman"/>
          <w:color w:val="000000"/>
          <w:sz w:val="28"/>
          <w:szCs w:val="28"/>
          <w:lang w:bidi="zh-CN"/>
        </w:rPr>
        <w:outlineLvl w:val="0"/>
      </w:pPr>
      <w:r>
        <w:rPr>
          <w:rFonts w:hint="eastAsia" w:ascii="Times New Roman" w:hAnsi="Times New Roman"/>
          <w:color w:val="000000"/>
          <w:sz w:val="28"/>
          <w:szCs w:val="28"/>
          <w:lang w:bidi="zh-CN"/>
        </w:rPr>
        <w:t xml:space="preserve">                      </w:t>
      </w:r>
      <w:r>
        <w:rPr>
          <w:rFonts w:ascii="Times New Roman" w:hAnsi="Times New Roman"/>
          <w:color w:val="000000"/>
          <w:sz w:val="28"/>
          <w:szCs w:val="28"/>
          <w:lang w:bidi="zh-CN"/>
        </w:rPr>
        <w:t xml:space="preserve">企业名称（盖章）：</w:t>
      </w:r>
      <w:r>
        <w:rPr>
          <w:rFonts w:hint="eastAsia" w:ascii="Times New Roman" w:hAnsi="Times New Roman"/>
          <w:color w:val="000000"/>
          <w:sz w:val="28"/>
          <w:szCs w:val="28"/>
          <w:lang w:bidi="zh-CN"/>
        </w:rPr>
      </w:r>
      <w:r/>
    </w:p>
    <w:p>
      <w:pPr>
        <w:pStyle w:val="1020"/>
        <w:jc w:val="center"/>
        <w:spacing w:line="300" w:lineRule="auto"/>
        <w:rPr>
          <w:rFonts w:hint="eastAsia" w:ascii="Times New Roman" w:hAnsi="Times New Roman"/>
          <w:color w:val="000000"/>
          <w:sz w:val="28"/>
          <w:szCs w:val="28"/>
          <w:lang w:bidi="zh-CN"/>
        </w:rPr>
        <w:outlineLvl w:val="0"/>
      </w:pPr>
      <w:r>
        <w:rPr>
          <w:rFonts w:hint="eastAsia" w:ascii="Times New Roman" w:hAnsi="Times New Roman"/>
          <w:color w:val="000000"/>
          <w:sz w:val="28"/>
          <w:szCs w:val="28"/>
          <w:lang w:bidi="zh-CN"/>
        </w:rPr>
        <w:t xml:space="preserve">          </w:t>
      </w:r>
      <w:r>
        <w:rPr>
          <w:rFonts w:ascii="Times New Roman" w:hAnsi="Times New Roman"/>
          <w:color w:val="000000"/>
          <w:sz w:val="28"/>
          <w:szCs w:val="28"/>
          <w:lang w:bidi="zh-CN"/>
        </w:rPr>
        <w:t xml:space="preserve">日期：</w:t>
      </w:r>
      <w:r>
        <w:rPr>
          <w:rFonts w:hint="eastAsia" w:ascii="Times New Roman" w:hAnsi="Times New Roman"/>
          <w:color w:val="000000"/>
          <w:sz w:val="28"/>
          <w:szCs w:val="28"/>
          <w:lang w:bidi="zh-CN"/>
        </w:rPr>
      </w:r>
      <w:r/>
    </w:p>
    <w:p>
      <w:pPr>
        <w:pStyle w:val="1020"/>
        <w:jc w:val="center"/>
        <w:spacing w:line="300" w:lineRule="auto"/>
        <w:rPr>
          <w:b/>
          <w:bCs/>
          <w:color w:val="000000"/>
          <w:sz w:val="28"/>
          <w:szCs w:val="28"/>
          <w:lang w:bidi="zh-CN"/>
        </w:rPr>
        <w:outlineLvl w:val="0"/>
      </w:pPr>
      <w:r>
        <w:rPr>
          <w:b/>
          <w:bCs/>
          <w:color w:val="000000"/>
          <w:sz w:val="28"/>
          <w:szCs w:val="28"/>
          <w:lang w:bidi="zh-CN"/>
        </w:rPr>
        <w:t xml:space="preserve">中小企业声明函（工程、服务）</w:t>
      </w:r>
      <w:r>
        <w:rPr>
          <w:b/>
          <w:bCs/>
          <w:color w:val="000000"/>
          <w:sz w:val="28"/>
          <w:szCs w:val="28"/>
          <w:lang w:bidi="zh-CN"/>
        </w:rPr>
      </w:r>
      <w:r/>
    </w:p>
    <w:p>
      <w:pPr>
        <w:pStyle w:val="1020"/>
        <w:ind w:firstLine="560"/>
        <w:spacing w:line="360" w:lineRule="auto"/>
        <w:rPr>
          <w:color w:val="000000"/>
          <w:sz w:val="28"/>
          <w:szCs w:val="28"/>
          <w:lang w:bidi="zh-CN"/>
        </w:rPr>
        <w:outlineLvl w:val="0"/>
      </w:pPr>
      <w:r>
        <w:rPr>
          <w:color w:val="000000"/>
          <w:sz w:val="28"/>
          <w:szCs w:val="28"/>
          <w:lang w:bidi="zh-CN"/>
        </w:rPr>
        <w:t xml:space="preserve">本公司（联合体）郑重声明，根据《政府采购促进中小企业发展管理办法》（财库</w:t>
      </w:r>
      <w:r>
        <w:rPr>
          <w:rFonts w:hint="eastAsia"/>
          <w:color w:val="000000"/>
          <w:sz w:val="28"/>
          <w:szCs w:val="28"/>
          <w:lang w:bidi="zh-CN"/>
        </w:rPr>
        <w:t xml:space="preserve">﹝</w:t>
      </w:r>
      <w:r>
        <w:rPr>
          <w:color w:val="000000"/>
          <w:sz w:val="28"/>
          <w:szCs w:val="28"/>
          <w:lang w:bidi="zh-CN"/>
        </w:rPr>
        <w:t xml:space="preserve">2020</w:t>
      </w:r>
      <w:r>
        <w:rPr>
          <w:rFonts w:hint="eastAsia"/>
          <w:color w:val="000000"/>
          <w:sz w:val="28"/>
          <w:szCs w:val="28"/>
          <w:lang w:bidi="zh-CN"/>
        </w:rPr>
        <w:t xml:space="preserve">﹞</w:t>
      </w:r>
      <w:r>
        <w:rPr>
          <w:color w:val="000000"/>
          <w:sz w:val="28"/>
          <w:szCs w:val="28"/>
          <w:lang w:bidi="zh-CN"/>
        </w:rPr>
        <w:t xml:space="preserve">46 号）的规定，本公司（联合体）参加</w:t>
      </w:r>
      <w:r>
        <w:rPr>
          <w:color w:val="000000"/>
          <w:sz w:val="28"/>
          <w:szCs w:val="28"/>
          <w:u w:val="single"/>
          <w:lang w:bidi="zh-CN"/>
        </w:rPr>
        <w:t xml:space="preserve">（单位名称）</w:t>
      </w:r>
      <w:r>
        <w:rPr>
          <w:color w:val="000000"/>
          <w:sz w:val="28"/>
          <w:szCs w:val="28"/>
          <w:lang w:bidi="zh-CN"/>
        </w:rPr>
        <w:t xml:space="preserve">的</w:t>
      </w:r>
      <w:r>
        <w:rPr>
          <w:color w:val="000000"/>
          <w:sz w:val="28"/>
          <w:szCs w:val="28"/>
          <w:u w:val="single"/>
          <w:lang w:bidi="zh-CN"/>
        </w:rPr>
        <w:t xml:space="preserve">（项目名称）</w:t>
      </w:r>
      <w:r>
        <w:rPr>
          <w:color w:val="000000"/>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color w:val="000000"/>
          <w:sz w:val="28"/>
          <w:szCs w:val="28"/>
          <w:lang w:bidi="zh-CN"/>
        </w:rPr>
      </w:r>
      <w:r/>
    </w:p>
    <w:p>
      <w:pPr>
        <w:pStyle w:val="1020"/>
        <w:jc w:val="left"/>
        <w:spacing w:line="360" w:lineRule="auto"/>
        <w:rPr>
          <w:color w:val="000000"/>
          <w:sz w:val="28"/>
          <w:szCs w:val="28"/>
          <w:lang w:bidi="zh-CN"/>
        </w:rPr>
        <w:outlineLvl w:val="0"/>
      </w:pPr>
      <w:r>
        <w:rPr>
          <w:rFonts w:hint="eastAsia"/>
          <w:color w:val="000000"/>
          <w:sz w:val="28"/>
          <w:szCs w:val="28"/>
          <w:lang w:bidi="zh-CN"/>
        </w:rPr>
        <w:t xml:space="preserve">1.</w:t>
      </w:r>
      <w:r>
        <w:rPr>
          <w:color w:val="000000"/>
          <w:sz w:val="28"/>
          <w:szCs w:val="28"/>
          <w:u w:val="single"/>
          <w:lang w:bidi="zh-CN"/>
        </w:rPr>
        <w:t xml:space="preserve">（标的名称）</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；承建（承接）企业为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人，营业收入为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万元，资产总额为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rPr>
          <w:color w:val="000000"/>
          <w:sz w:val="28"/>
          <w:szCs w:val="28"/>
          <w:lang w:bidi="zh-CN"/>
        </w:rPr>
      </w:r>
      <w:r/>
    </w:p>
    <w:p>
      <w:pPr>
        <w:pStyle w:val="1020"/>
        <w:jc w:val="left"/>
        <w:spacing w:line="360" w:lineRule="auto"/>
        <w:rPr>
          <w:color w:val="000000"/>
          <w:sz w:val="28"/>
          <w:szCs w:val="28"/>
          <w:lang w:bidi="zh-CN"/>
        </w:rPr>
        <w:outlineLvl w:val="0"/>
      </w:pPr>
      <w:r>
        <w:rPr>
          <w:rFonts w:hint="eastAsia"/>
          <w:color w:val="000000"/>
          <w:sz w:val="28"/>
          <w:szCs w:val="28"/>
          <w:lang w:bidi="zh-CN"/>
        </w:rPr>
        <w:t xml:space="preserve">2.</w:t>
      </w:r>
      <w:r>
        <w:rPr>
          <w:color w:val="000000"/>
          <w:sz w:val="28"/>
          <w:szCs w:val="28"/>
          <w:u w:val="single"/>
          <w:lang w:bidi="zh-CN"/>
        </w:rPr>
        <w:t xml:space="preserve">（标的名称）</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；承建（承接）企业为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人，营业收入为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万元，资产总额为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rPr>
          <w:color w:val="000000"/>
          <w:sz w:val="28"/>
          <w:szCs w:val="28"/>
          <w:lang w:bidi="zh-CN"/>
        </w:rPr>
      </w:r>
      <w:r/>
    </w:p>
    <w:p>
      <w:pPr>
        <w:pStyle w:val="1020"/>
        <w:jc w:val="left"/>
        <w:spacing w:line="360" w:lineRule="auto"/>
        <w:rPr>
          <w:color w:val="000000"/>
          <w:sz w:val="28"/>
          <w:szCs w:val="28"/>
          <w:lang w:bidi="zh-CN"/>
        </w:rPr>
        <w:outlineLvl w:val="0"/>
      </w:pPr>
      <w:r>
        <w:rPr>
          <w:color w:val="000000"/>
          <w:sz w:val="28"/>
          <w:szCs w:val="28"/>
          <w:lang w:bidi="zh-CN"/>
        </w:rPr>
        <w:t xml:space="preserve">……</w:t>
      </w:r>
      <w:r>
        <w:rPr>
          <w:color w:val="000000"/>
          <w:sz w:val="28"/>
          <w:szCs w:val="28"/>
          <w:lang w:bidi="zh-CN"/>
        </w:rPr>
      </w:r>
      <w:r/>
    </w:p>
    <w:p>
      <w:pPr>
        <w:pStyle w:val="1020"/>
        <w:ind w:firstLine="560"/>
        <w:spacing w:line="360" w:lineRule="auto"/>
        <w:rPr>
          <w:color w:val="000000"/>
          <w:sz w:val="28"/>
          <w:szCs w:val="28"/>
          <w:lang w:bidi="zh-CN"/>
        </w:rPr>
        <w:outlineLvl w:val="0"/>
      </w:pPr>
      <w:r>
        <w:rPr>
          <w:color w:val="000000"/>
          <w:sz w:val="28"/>
          <w:szCs w:val="28"/>
          <w:lang w:bidi="zh-CN"/>
        </w:rPr>
        <w:t xml:space="preserve">以上企业，不属于大企业的分支机构，不存在控股股东为大企业的情形，也不存在与大企业的负责人为同一人的情形。</w:t>
      </w:r>
      <w:r>
        <w:rPr>
          <w:color w:val="000000"/>
          <w:sz w:val="28"/>
          <w:szCs w:val="28"/>
          <w:lang w:bidi="zh-CN"/>
        </w:rPr>
      </w:r>
      <w:r/>
    </w:p>
    <w:p>
      <w:pPr>
        <w:pStyle w:val="1020"/>
        <w:ind w:firstLine="560"/>
        <w:spacing w:line="360" w:lineRule="auto"/>
        <w:rPr>
          <w:rFonts w:hint="eastAsia"/>
          <w:color w:val="000000"/>
          <w:sz w:val="28"/>
          <w:szCs w:val="28"/>
          <w:lang w:bidi="zh-CN"/>
        </w:rPr>
        <w:outlineLvl w:val="0"/>
      </w:pPr>
      <w:r>
        <w:rPr>
          <w:color w:val="000000"/>
          <w:sz w:val="28"/>
          <w:szCs w:val="28"/>
          <w:lang w:bidi="zh-CN"/>
        </w:rPr>
        <w:t xml:space="preserve">本企业对上述声明内容的真实性负责。如有虚假，将依法承担相应责任。</w:t>
      </w:r>
      <w:r>
        <w:rPr>
          <w:rFonts w:hint="eastAsia"/>
          <w:color w:val="000000"/>
          <w:sz w:val="28"/>
          <w:szCs w:val="28"/>
          <w:lang w:bidi="zh-CN"/>
        </w:rPr>
      </w:r>
      <w:r/>
    </w:p>
    <w:p>
      <w:pPr>
        <w:pStyle w:val="1020"/>
        <w:ind w:firstLine="560"/>
        <w:spacing w:line="360" w:lineRule="auto"/>
        <w:rPr>
          <w:color w:val="000000"/>
          <w:sz w:val="28"/>
          <w:szCs w:val="28"/>
          <w:lang w:bidi="zh-CN"/>
        </w:rPr>
        <w:outlineLvl w:val="0"/>
      </w:pPr>
      <w:r>
        <w:rPr>
          <w:color w:val="000000"/>
          <w:sz w:val="28"/>
          <w:szCs w:val="28"/>
          <w:lang w:bidi="zh-CN"/>
        </w:rPr>
      </w:r>
      <w:r/>
    </w:p>
    <w:p>
      <w:pPr>
        <w:pStyle w:val="1020"/>
        <w:spacing w:line="300" w:lineRule="auto"/>
        <w:rPr>
          <w:rFonts w:hint="eastAsia" w:ascii="宋体" w:hAnsi="宋体" w:cs="宋体"/>
          <w:color w:val="000000"/>
          <w:lang w:bidi="zh-CN"/>
        </w:rPr>
        <w:outlineLvl w:val="0"/>
      </w:pPr>
      <w:r>
        <w:rPr>
          <w:rFonts w:hint="eastAsia" w:ascii="宋体" w:hAnsi="宋体" w:cs="宋体"/>
          <w:color w:val="000000"/>
          <w:lang w:bidi="zh-CN"/>
        </w:rPr>
        <w:t xml:space="preserve">注：1.如项目属性为“服务”或“工程”，请按本表填写。</w:t>
      </w:r>
      <w:r>
        <w:rPr>
          <w:rFonts w:hint="eastAsia" w:ascii="宋体" w:hAnsi="宋体" w:cs="宋体"/>
          <w:color w:val="000000"/>
          <w:lang w:bidi="zh-CN"/>
        </w:rPr>
      </w:r>
      <w:r/>
    </w:p>
    <w:p>
      <w:pPr>
        <w:pStyle w:val="1020"/>
        <w:ind w:firstLine="420"/>
        <w:spacing w:line="300" w:lineRule="auto"/>
        <w:rPr>
          <w:rFonts w:hint="eastAsia" w:ascii="宋体" w:hAnsi="宋体" w:cs="宋体"/>
          <w:color w:val="000000"/>
          <w:lang w:bidi="zh-CN"/>
        </w:rPr>
        <w:outlineLvl w:val="0"/>
      </w:pPr>
      <w:r>
        <w:rPr>
          <w:rFonts w:hint="eastAsia" w:ascii="宋体" w:hAnsi="宋体" w:cs="宋体"/>
          <w:color w:val="000000"/>
          <w:lang w:bidi="zh-CN"/>
        </w:rPr>
        <w:t xml:space="preserve">2.从业人员、营业收入、资产总额填报上一年度数据，无上一年度数据的新成立企业可不填报。</w:t>
      </w:r>
      <w:r>
        <w:rPr>
          <w:rFonts w:hint="eastAsia" w:ascii="宋体" w:hAnsi="宋体" w:cs="宋体"/>
          <w:color w:val="000000"/>
          <w:lang w:bidi="zh-CN"/>
        </w:rPr>
      </w:r>
      <w:r/>
    </w:p>
    <w:p>
      <w:pPr>
        <w:pStyle w:val="1020"/>
        <w:ind w:firstLine="420"/>
        <w:spacing w:line="300" w:lineRule="auto"/>
        <w:rPr>
          <w:rFonts w:hint="eastAsia"/>
          <w:color w:val="000000"/>
          <w:sz w:val="28"/>
          <w:szCs w:val="28"/>
          <w:lang w:bidi="zh-CN"/>
        </w:rPr>
        <w:outlineLvl w:val="0"/>
      </w:pPr>
      <w:r>
        <w:rPr>
          <w:rFonts w:hint="eastAsia" w:ascii="宋体" w:hAnsi="宋体" w:cs="宋体"/>
          <w:color w:val="000000"/>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color w:val="000000"/>
          <w:sz w:val="28"/>
          <w:szCs w:val="28"/>
          <w:lang w:bidi="zh-CN"/>
        </w:rPr>
      </w:r>
      <w:r/>
    </w:p>
    <w:p>
      <w:pPr>
        <w:pStyle w:val="1020"/>
        <w:ind w:firstLine="4900"/>
        <w:spacing w:line="300" w:lineRule="auto"/>
        <w:rPr>
          <w:rFonts w:hint="eastAsia"/>
          <w:color w:val="000000"/>
          <w:sz w:val="28"/>
          <w:szCs w:val="28"/>
          <w:lang w:bidi="zh-CN"/>
        </w:rPr>
        <w:outlineLvl w:val="0"/>
      </w:pPr>
      <w:r>
        <w:rPr>
          <w:rFonts w:hint="eastAsia"/>
          <w:color w:val="000000"/>
          <w:sz w:val="28"/>
          <w:szCs w:val="28"/>
          <w:lang w:bidi="zh-CN"/>
        </w:rPr>
      </w:r>
      <w:r/>
    </w:p>
    <w:p>
      <w:pPr>
        <w:pStyle w:val="1020"/>
        <w:ind w:firstLine="4900"/>
        <w:spacing w:line="300" w:lineRule="auto"/>
        <w:rPr>
          <w:rFonts w:hint="eastAsia"/>
          <w:color w:val="000000"/>
          <w:sz w:val="28"/>
          <w:szCs w:val="28"/>
          <w:lang w:bidi="zh-CN"/>
        </w:rPr>
        <w:outlineLvl w:val="0"/>
      </w:pPr>
      <w:r>
        <w:rPr>
          <w:color w:val="000000"/>
          <w:sz w:val="28"/>
          <w:szCs w:val="28"/>
          <w:lang w:bidi="zh-CN"/>
        </w:rPr>
        <w:t xml:space="preserve">企业名称（盖章）：</w:t>
      </w:r>
      <w:r>
        <w:rPr>
          <w:rFonts w:hint="eastAsia"/>
          <w:color w:val="000000"/>
          <w:sz w:val="28"/>
          <w:szCs w:val="28"/>
          <w:lang w:bidi="zh-CN"/>
        </w:rPr>
      </w:r>
      <w:r/>
    </w:p>
    <w:p>
      <w:pPr>
        <w:pStyle w:val="1020"/>
        <w:ind w:firstLine="4900"/>
        <w:spacing w:line="300" w:lineRule="auto"/>
        <w:rPr>
          <w:color w:val="000000"/>
          <w:sz w:val="28"/>
          <w:szCs w:val="28"/>
          <w:lang w:bidi="zh-CN"/>
        </w:rPr>
        <w:outlineLvl w:val="0"/>
      </w:pPr>
      <w:r>
        <w:rPr>
          <w:color w:val="000000"/>
          <w:sz w:val="28"/>
          <w:szCs w:val="28"/>
          <w:lang w:bidi="zh-CN"/>
        </w:rPr>
        <w:t xml:space="preserve">日期：</w:t>
      </w:r>
      <w:r>
        <w:rPr>
          <w:color w:val="000000"/>
          <w:sz w:val="28"/>
          <w:szCs w:val="28"/>
          <w:lang w:bidi="zh-CN"/>
        </w:rPr>
      </w:r>
      <w:r/>
    </w:p>
    <w:p>
      <w:pPr>
        <w:pStyle w:val="1020"/>
        <w:jc w:val="center"/>
        <w:spacing w:line="300" w:lineRule="auto"/>
        <w:rPr>
          <w:rFonts w:hint="eastAsia" w:ascii="Times New Roman" w:hAnsi="Times New Roman"/>
          <w:color w:val="000000"/>
          <w:sz w:val="28"/>
          <w:szCs w:val="28"/>
          <w:lang w:bidi="zh-CN"/>
        </w:rPr>
        <w:outlineLvl w:val="0"/>
      </w:pPr>
      <w:r>
        <w:rPr>
          <w:rFonts w:hint="eastAsia" w:ascii="Times New Roman" w:hAnsi="Times New Roman"/>
          <w:color w:val="000000"/>
          <w:sz w:val="28"/>
          <w:szCs w:val="28"/>
          <w:lang w:bidi="zh-CN"/>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t xml:space="preserve">附件1</w:t>
      </w:r>
      <w:r>
        <w:rPr>
          <w:rFonts w:hint="eastAsia" w:ascii="宋体" w:hAnsi="宋体" w:cs="宋体"/>
          <w:color w:val="000000"/>
          <w:sz w:val="32"/>
          <w:szCs w:val="32"/>
        </w:rPr>
        <w:t xml:space="preserve">0</w:t>
      </w:r>
      <w:r>
        <w:rPr>
          <w:rFonts w:hint="eastAsia" w:ascii="宋体" w:hAnsi="宋体" w:cs="宋体"/>
          <w:color w:val="000000"/>
          <w:sz w:val="32"/>
          <w:szCs w:val="32"/>
          <w:lang w:val="zh-CN"/>
        </w:rPr>
      </w:r>
      <w:r/>
    </w:p>
    <w:p>
      <w:pPr>
        <w:pStyle w:val="1020"/>
        <w:jc w:val="center"/>
        <w:rPr>
          <w:rFonts w:hint="eastAsia" w:ascii="宋体" w:hAnsi="宋体"/>
          <w:b/>
          <w:color w:val="000000"/>
          <w:sz w:val="30"/>
          <w:szCs w:val="30"/>
        </w:rPr>
      </w:pPr>
      <w:r>
        <w:rPr>
          <w:rFonts w:hint="eastAsia" w:ascii="宋体" w:hAnsi="宋体"/>
          <w:b/>
          <w:color w:val="000000"/>
          <w:sz w:val="30"/>
          <w:szCs w:val="30"/>
        </w:rPr>
        <w:t xml:space="preserve">残疾人福利性单位声明函</w:t>
      </w:r>
      <w:r>
        <w:rPr>
          <w:rFonts w:hint="eastAsia" w:ascii="宋体" w:hAnsi="宋体"/>
          <w:b/>
          <w:color w:val="000000"/>
          <w:sz w:val="30"/>
          <w:szCs w:val="30"/>
        </w:rPr>
      </w:r>
      <w:r/>
    </w:p>
    <w:p>
      <w:pPr>
        <w:pStyle w:val="1020"/>
        <w:ind w:firstLine="560"/>
        <w:spacing w:line="588" w:lineRule="exact"/>
        <w:rPr>
          <w:rFonts w:hint="eastAsia" w:ascii="宋体" w:hAnsi="宋体" w:cs="宋体"/>
          <w:color w:val="000000"/>
          <w:sz w:val="28"/>
          <w:szCs w:val="28"/>
        </w:rPr>
      </w:pPr>
      <w:r>
        <w:rPr>
          <w:rFonts w:hint="eastAsia" w:ascii="宋体" w:hAnsi="宋体" w:cs="宋体"/>
          <w:color w:val="000000"/>
          <w:sz w:val="28"/>
          <w:szCs w:val="28"/>
        </w:rPr>
      </w:r>
      <w:r/>
    </w:p>
    <w:p>
      <w:pPr>
        <w:pStyle w:val="10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单位的项目编号为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4"/>
        </w:rPr>
      </w:r>
      <w:r/>
    </w:p>
    <w:p>
      <w:pPr>
        <w:pStyle w:val="10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rPr>
          <w:rFonts w:hint="eastAsia" w:ascii="宋体" w:hAnsi="宋体" w:cs="宋体"/>
          <w:color w:val="000000"/>
          <w:sz w:val="24"/>
          <w:szCs w:val="24"/>
        </w:rPr>
      </w:r>
      <w:r/>
    </w:p>
    <w:p>
      <w:pPr>
        <w:pStyle w:val="10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lang w:bidi="zh-CN"/>
        </w:rPr>
        <w:outlineLvl w:val="0"/>
      </w:pPr>
      <w:r>
        <w:rPr>
          <w:rFonts w:hint="eastAsia" w:ascii="宋体" w:hAnsi="宋体" w:cs="宋体"/>
          <w:color w:val="000000"/>
          <w:sz w:val="24"/>
          <w:szCs w:val="24"/>
          <w:lang w:bidi="zh-CN"/>
        </w:rPr>
        <w:t xml:space="preserve">注：1、供应商如不提供此声明函，价格将不做相应扣除。</w:t>
      </w:r>
      <w:r>
        <w:rPr>
          <w:rFonts w:hint="eastAsia" w:ascii="宋体" w:hAnsi="宋体" w:cs="宋体"/>
          <w:color w:val="000000"/>
          <w:sz w:val="24"/>
          <w:szCs w:val="24"/>
          <w:lang w:bidi="zh-CN"/>
        </w:rPr>
      </w:r>
      <w:r/>
    </w:p>
    <w:p>
      <w:pPr>
        <w:pStyle w:val="1020"/>
        <w:ind w:firstLine="480"/>
        <w:spacing w:line="360" w:lineRule="auto"/>
        <w:rPr>
          <w:rFonts w:hint="eastAsia" w:ascii="宋体" w:hAnsi="宋体" w:cs="宋体"/>
          <w:color w:val="000000"/>
          <w:spacing w:val="6"/>
          <w:sz w:val="24"/>
          <w:szCs w:val="24"/>
        </w:rPr>
      </w:pPr>
      <w:r>
        <w:rPr>
          <w:rFonts w:hint="eastAsia" w:ascii="宋体" w:hAnsi="宋体" w:cs="宋体"/>
          <w:color w:val="000000"/>
          <w:sz w:val="24"/>
          <w:szCs w:val="24"/>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color w:val="000000"/>
          <w:spacing w:val="6"/>
          <w:sz w:val="24"/>
          <w:szCs w:val="24"/>
        </w:rPr>
      </w:r>
      <w:r/>
    </w:p>
    <w:p>
      <w:pPr>
        <w:pStyle w:val="1020"/>
        <w:ind w:firstLine="504"/>
        <w:spacing w:line="360" w:lineRule="auto"/>
        <w:rPr>
          <w:rFonts w:hint="eastAsia" w:ascii="宋体" w:hAnsi="宋体" w:cs="宋体"/>
          <w:color w:val="000000"/>
          <w:spacing w:val="6"/>
          <w:sz w:val="24"/>
          <w:szCs w:val="24"/>
        </w:rPr>
      </w:pPr>
      <w:r>
        <w:rPr>
          <w:rFonts w:hint="eastAsia" w:ascii="宋体" w:hAnsi="宋体" w:cs="宋体"/>
          <w:color w:val="000000"/>
          <w:spacing w:val="6"/>
          <w:sz w:val="24"/>
          <w:szCs w:val="24"/>
        </w:rPr>
      </w:r>
      <w:r/>
    </w:p>
    <w:p>
      <w:pPr>
        <w:pStyle w:val="1020"/>
        <w:ind w:right="1560" w:firstLine="504"/>
        <w:jc w:val="center"/>
        <w:spacing w:line="360" w:lineRule="auto"/>
        <w:tabs>
          <w:tab w:val="left" w:pos="4860" w:leader="none"/>
        </w:tabs>
        <w:rPr>
          <w:rFonts w:hint="eastAsia" w:ascii="宋体" w:hAnsi="宋体" w:cs="宋体"/>
          <w:color w:val="000000"/>
          <w:sz w:val="24"/>
          <w:szCs w:val="24"/>
        </w:rPr>
      </w:pPr>
      <w:r>
        <w:rPr>
          <w:rFonts w:hint="eastAsia" w:ascii="宋体" w:hAnsi="宋体" w:cs="宋体"/>
          <w:color w:val="000000"/>
          <w:spacing w:val="6"/>
          <w:sz w:val="24"/>
          <w:szCs w:val="24"/>
        </w:rPr>
        <w:t xml:space="preserve">             </w:t>
      </w:r>
      <w:r>
        <w:rPr>
          <w:rFonts w:hint="eastAsia" w:ascii="宋体" w:hAnsi="宋体" w:cs="宋体"/>
          <w:color w:val="000000"/>
          <w:sz w:val="24"/>
          <w:szCs w:val="24"/>
        </w:rPr>
        <w:t xml:space="preserve">           供应商全称（盖章）：</w:t>
      </w:r>
      <w:r>
        <w:rPr>
          <w:rFonts w:hint="eastAsia" w:ascii="宋体" w:hAnsi="宋体" w:cs="宋体"/>
          <w:color w:val="000000"/>
          <w:sz w:val="24"/>
          <w:szCs w:val="24"/>
        </w:rPr>
      </w:r>
      <w:r/>
    </w:p>
    <w:p>
      <w:pPr>
        <w:pStyle w:val="1020"/>
        <w:ind w:right="1560" w:firstLine="480"/>
        <w:jc w:val="center"/>
        <w:spacing w:line="360" w:lineRule="auto"/>
        <w:tabs>
          <w:tab w:val="left" w:pos="4860" w:leader="none"/>
        </w:tabs>
        <w:rPr>
          <w:rFonts w:hint="eastAsia" w:ascii="宋体" w:hAnsi="宋体" w:cs="宋体"/>
          <w:color w:val="000000"/>
          <w:sz w:val="24"/>
          <w:szCs w:val="24"/>
        </w:rPr>
      </w:pPr>
      <w:r>
        <w:rPr>
          <w:rFonts w:hint="eastAsia" w:ascii="宋体" w:hAnsi="宋体" w:cs="宋体"/>
          <w:color w:val="000000"/>
          <w:sz w:val="24"/>
          <w:szCs w:val="24"/>
        </w:rPr>
        <w:t xml:space="preserve">              日  期：</w:t>
      </w:r>
      <w:r>
        <w:rPr>
          <w:rFonts w:hint="eastAsia" w:ascii="宋体" w:hAnsi="宋体" w:cs="宋体"/>
          <w:color w:val="000000"/>
          <w:sz w:val="24"/>
          <w:szCs w:val="24"/>
        </w:rPr>
      </w:r>
      <w:r/>
    </w:p>
    <w:p>
      <w:pPr>
        <w:pStyle w:val="1020"/>
        <w:ind w:firstLine="240"/>
        <w:jc w:val="center"/>
        <w:spacing w:line="5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1035"/>
        <w:ind w:left="0" w:firstLine="0"/>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1020"/>
        <w:contextualSpacing/>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t xml:space="preserve">附件1</w:t>
      </w:r>
      <w:r>
        <w:rPr>
          <w:rFonts w:hint="eastAsia" w:ascii="宋体" w:hAnsi="宋体"/>
          <w:b/>
          <w:color w:val="000000"/>
          <w:sz w:val="30"/>
          <w:szCs w:val="30"/>
        </w:rPr>
        <w:t xml:space="preserve">1</w:t>
      </w:r>
      <w:r>
        <w:rPr>
          <w:rFonts w:hint="eastAsia" w:ascii="宋体" w:hAnsi="宋体" w:cs="宋体"/>
          <w:color w:val="000000"/>
          <w:sz w:val="32"/>
          <w:szCs w:val="32"/>
          <w:lang w:val="zh-CN"/>
        </w:rPr>
      </w:r>
      <w:r/>
    </w:p>
    <w:p>
      <w:pPr>
        <w:pStyle w:val="1020"/>
        <w:jc w:val="center"/>
        <w:rPr>
          <w:rFonts w:hint="eastAsia" w:ascii="宋体" w:hAnsi="宋体"/>
          <w:b/>
          <w:color w:val="000000"/>
          <w:sz w:val="30"/>
          <w:szCs w:val="30"/>
        </w:rPr>
      </w:pPr>
      <w:r>
        <w:rPr>
          <w:rFonts w:hint="eastAsia" w:ascii="宋体" w:hAnsi="宋体"/>
          <w:b/>
          <w:color w:val="000000"/>
          <w:sz w:val="30"/>
          <w:szCs w:val="30"/>
        </w:rPr>
        <w:t xml:space="preserve">监狱和戒毒企业证明材料</w:t>
      </w:r>
      <w:r>
        <w:rPr>
          <w:rFonts w:hint="eastAsia" w:ascii="宋体" w:hAnsi="宋体"/>
          <w:b/>
          <w:color w:val="000000"/>
          <w:sz w:val="30"/>
          <w:szCs w:val="30"/>
        </w:rPr>
      </w:r>
      <w:r/>
    </w:p>
    <w:p>
      <w:pPr>
        <w:pStyle w:val="1020"/>
        <w:ind w:firstLine="495"/>
        <w:spacing w:line="420" w:lineRule="exact"/>
        <w:rPr>
          <w:rFonts w:hint="eastAsia" w:ascii="宋体" w:hAnsi="宋体" w:cs="宋体"/>
          <w:color w:val="000000"/>
          <w:sz w:val="28"/>
          <w:szCs w:val="28"/>
        </w:rPr>
      </w:pPr>
      <w:r>
        <w:rPr>
          <w:rFonts w:hint="eastAsia" w:ascii="宋体" w:hAnsi="宋体" w:cs="宋体"/>
          <w:color w:val="000000"/>
          <w:sz w:val="28"/>
          <w:szCs w:val="28"/>
        </w:rPr>
      </w:r>
      <w:r/>
    </w:p>
    <w:p>
      <w:pPr>
        <w:pStyle w:val="1020"/>
        <w:ind w:firstLine="42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（格式自拟）</w:t>
      </w:r>
      <w:r>
        <w:rPr>
          <w:rFonts w:hint="eastAsia" w:ascii="宋体" w:hAnsi="宋体" w:cs="宋体"/>
          <w:b/>
          <w:color w:val="000000"/>
          <w:sz w:val="24"/>
          <w:szCs w:val="24"/>
        </w:rPr>
      </w:r>
      <w:r/>
    </w:p>
    <w:p>
      <w:pPr>
        <w:pStyle w:val="1020"/>
        <w:ind w:firstLine="56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注：1、供应商如不提供此声明函，价格将不做相应扣除。</w:t>
      </w:r>
      <w:r>
        <w:rPr>
          <w:rFonts w:hint="eastAsia" w:ascii="宋体" w:hAnsi="宋体" w:cs="宋体"/>
          <w:color w:val="000000"/>
          <w:sz w:val="24"/>
          <w:szCs w:val="24"/>
        </w:rPr>
      </w:r>
      <w:r/>
    </w:p>
    <w:p>
      <w:pPr>
        <w:pStyle w:val="1020"/>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lang w:eastAsia="zh-CN"/>
        </w:rPr>
        <w:t xml:space="preserve">2.</w:t>
      </w:r>
      <w:r>
        <w:rPr>
          <w:rFonts w:hint="eastAsia" w:ascii="宋体" w:hAnsi="宋体" w:cs="宋体"/>
          <w:color w:val="000000"/>
          <w:sz w:val="24"/>
          <w:szCs w:val="24"/>
        </w:rPr>
        <w:t xml:space="preserve">成交供应商为监狱企业的，此声明函将随成交结果同时公告，</w:t>
      </w: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接受社会监督。供应商按照本办法规定提供声明函内容不实的，属于</w:t>
      </w: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提供虚假材料谋取中标、成交，依照《中华人民共和国政府采购法》</w:t>
      </w:r>
      <w:r>
        <w:rPr>
          <w:rFonts w:hint="eastAsia" w:ascii="宋体" w:hAnsi="宋体" w:cs="宋体"/>
          <w:color w:val="000000"/>
          <w:sz w:val="24"/>
          <w:szCs w:val="24"/>
        </w:rPr>
      </w:r>
      <w:r/>
    </w:p>
    <w:p>
      <w:pPr>
        <w:pStyle w:val="102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等国家有关规定追究相应责任。</w:t>
      </w:r>
      <w:r>
        <w:rPr>
          <w:rFonts w:hint="eastAsia" w:ascii="宋体" w:hAnsi="宋体" w:cs="宋体"/>
          <w:color w:val="000000"/>
          <w:sz w:val="24"/>
          <w:szCs w:val="24"/>
        </w:rPr>
      </w:r>
      <w:r/>
    </w:p>
    <w:p>
      <w:pPr>
        <w:pStyle w:val="1020"/>
        <w:spacing w:line="480" w:lineRule="exact"/>
        <w:rPr>
          <w:rFonts w:hint="eastAsia" w:ascii="宋体" w:hAnsi="宋体" w:cs="宋体"/>
          <w:color w:val="000000"/>
          <w:sz w:val="28"/>
          <w:szCs w:val="28"/>
        </w:rPr>
        <w:outlineLvl w:val="0"/>
      </w:pPr>
      <w:r>
        <w:rPr>
          <w:rFonts w:hint="eastAsia" w:ascii="宋体" w:hAnsi="宋体" w:cs="宋体"/>
          <w:color w:val="000000"/>
          <w:sz w:val="28"/>
          <w:szCs w:val="28"/>
        </w:rPr>
      </w:r>
      <w:r/>
    </w:p>
    <w:p>
      <w:pPr>
        <w:pStyle w:val="1020"/>
        <w:ind w:firstLine="360"/>
        <w:spacing w:line="560" w:lineRule="exact"/>
        <w:rPr>
          <w:rFonts w:hint="eastAsia" w:ascii="宋体" w:hAnsi="宋体" w:cs="宋体"/>
          <w:color w:val="000000"/>
          <w:sz w:val="36"/>
          <w:szCs w:val="36"/>
        </w:rPr>
      </w:pPr>
      <w:r>
        <w:rPr>
          <w:rFonts w:hint="eastAsia" w:ascii="宋体" w:hAnsi="宋体" w:cs="宋体"/>
          <w:color w:val="000000"/>
          <w:sz w:val="36"/>
          <w:szCs w:val="36"/>
        </w:rPr>
      </w:r>
      <w:r/>
    </w:p>
    <w:p>
      <w:pPr>
        <w:pStyle w:val="1020"/>
        <w:contextualSpacing/>
        <w:spacing w:line="400" w:lineRule="exact"/>
        <w:rPr>
          <w:rFonts w:hint="eastAsia" w:ascii="宋体" w:hAnsi="宋体" w:cs="宋体"/>
          <w:color w:val="000000"/>
          <w:sz w:val="32"/>
          <w:szCs w:val="32"/>
        </w:rPr>
      </w:pPr>
      <w:r>
        <w:rPr>
          <w:rFonts w:hint="eastAsia" w:ascii="宋体" w:hAnsi="宋体" w:cs="宋体"/>
          <w:b/>
          <w:color w:val="000000"/>
          <w:sz w:val="32"/>
          <w:szCs w:val="32"/>
        </w:rPr>
        <w:br w:type="page" w:clear="all"/>
      </w:r>
      <w:r>
        <w:rPr>
          <w:rFonts w:hint="eastAsia" w:ascii="宋体" w:hAnsi="宋体" w:cs="宋体"/>
          <w:color w:val="000000"/>
          <w:sz w:val="32"/>
          <w:szCs w:val="32"/>
          <w:lang w:val="zh-CN"/>
        </w:rPr>
        <w:t xml:space="preserve">附件1</w:t>
      </w:r>
      <w:r>
        <w:rPr>
          <w:rFonts w:hint="eastAsia" w:ascii="宋体" w:hAnsi="宋体" w:cs="宋体"/>
          <w:color w:val="000000"/>
          <w:sz w:val="32"/>
          <w:szCs w:val="32"/>
        </w:rPr>
        <w:t xml:space="preserve">2</w:t>
      </w:r>
      <w:r>
        <w:rPr>
          <w:rFonts w:hint="eastAsia" w:ascii="宋体" w:hAnsi="宋体" w:cs="宋体"/>
          <w:color w:val="000000"/>
          <w:sz w:val="32"/>
          <w:szCs w:val="32"/>
        </w:rPr>
      </w:r>
      <w:r/>
    </w:p>
    <w:p>
      <w:pPr>
        <w:pStyle w:val="1020"/>
        <w:jc w:val="center"/>
        <w:spacing w:line="440" w:lineRule="exact"/>
        <w:shd w:val="clear" w:color="auto" w:fill="ffffff"/>
        <w:widowControl/>
        <w:rPr>
          <w:rFonts w:hint="eastAsia" w:ascii="黑体" w:hAnsi="黑体" w:eastAsia="黑体" w:cs="方正魏碑_GBK"/>
          <w:color w:val="000000"/>
          <w:sz w:val="32"/>
          <w:szCs w:val="32"/>
        </w:rPr>
      </w:pPr>
      <w:r>
        <w:rPr>
          <w:rFonts w:hint="eastAsia" w:ascii="黑体" w:hAnsi="黑体" w:eastAsia="黑体" w:cs="方正魏碑_GBK"/>
          <w:color w:val="000000"/>
          <w:sz w:val="32"/>
          <w:szCs w:val="32"/>
        </w:rPr>
        <w:t xml:space="preserve">关于符合本国产品标准的声明函</w:t>
      </w:r>
      <w:r>
        <w:rPr>
          <w:rFonts w:hint="eastAsia" w:ascii="黑体" w:hAnsi="黑体" w:eastAsia="黑体" w:cs="方正魏碑_GBK"/>
          <w:color w:val="000000"/>
          <w:sz w:val="32"/>
          <w:szCs w:val="32"/>
        </w:rPr>
      </w:r>
      <w:r/>
    </w:p>
    <w:p>
      <w:pPr>
        <w:pStyle w:val="1020"/>
        <w:ind w:firstLine="420"/>
        <w:jc w:val="left"/>
        <w:spacing w:line="440" w:lineRule="exact"/>
        <w:widowControl/>
        <w:rPr>
          <w:rFonts w:ascii="宋体" w:hAnsi="宋体" w:cs="方正魏碑_GBK"/>
          <w:color w:val="000000"/>
          <w:sz w:val="28"/>
          <w:szCs w:val="28"/>
        </w:rPr>
      </w:pPr>
      <w:r>
        <w:rPr>
          <w:rFonts w:ascii="宋体" w:hAnsi="宋体" w:cs="方正魏碑_GBK"/>
          <w:color w:val="000000"/>
          <w:sz w:val="28"/>
          <w:szCs w:val="28"/>
        </w:rPr>
      </w:r>
      <w:r/>
    </w:p>
    <w:p>
      <w:pPr>
        <w:pStyle w:val="1020"/>
        <w:ind w:firstLine="420"/>
        <w:jc w:val="left"/>
        <w:spacing w:line="440" w:lineRule="exact"/>
        <w:widowControl/>
        <w:rPr>
          <w:rFonts w:hint="eastAsia" w:ascii="宋体" w:hAnsi="宋体" w:cs="方正魏碑_GBK"/>
          <w:color w:val="000000"/>
          <w:sz w:val="28"/>
          <w:szCs w:val="28"/>
        </w:rPr>
      </w:pPr>
      <w:r>
        <w:rPr>
          <w:rFonts w:hint="eastAsia" w:ascii="宋体" w:hAnsi="宋体" w:cs="方正魏碑_GBK"/>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方正魏碑_GBK"/>
          <w:color w:val="000000"/>
          <w:sz w:val="28"/>
          <w:szCs w:val="28"/>
        </w:rPr>
      </w:r>
      <w:r/>
    </w:p>
    <w:p>
      <w:pPr>
        <w:pStyle w:val="1020"/>
        <w:ind w:firstLine="420"/>
        <w:jc w:val="left"/>
        <w:spacing w:line="440" w:lineRule="exact"/>
        <w:widowControl/>
        <w:rPr>
          <w:rFonts w:hint="eastAsia" w:ascii="宋体" w:hAnsi="宋体" w:cs="方正魏碑_GBK"/>
          <w:color w:val="000000"/>
          <w:sz w:val="28"/>
          <w:szCs w:val="28"/>
        </w:rPr>
      </w:pPr>
      <w:r>
        <w:rPr>
          <w:rFonts w:hint="eastAsia" w:ascii="宋体" w:hAnsi="宋体" w:cs="方正魏碑_GBK"/>
          <w:color w:val="000000"/>
          <w:sz w:val="28"/>
          <w:szCs w:val="28"/>
          <w:shd w:val="clear" w:color="auto" w:fill="ffffff"/>
        </w:rPr>
        <w:t xml:space="preserve">1.</w:t>
      </w:r>
      <w:r>
        <w:rPr>
          <w:rFonts w:hint="eastAsia" w:ascii="宋体" w:hAnsi="宋体" w:cs="方正魏碑_GBK"/>
          <w:color w:val="000000"/>
          <w:sz w:val="28"/>
          <w:szCs w:val="28"/>
          <w:u w:val="single"/>
        </w:rPr>
        <w:t xml:space="preserve">（产品名称1）</w:t>
      </w:r>
      <w:r>
        <w:rPr>
          <w:rFonts w:hint="eastAsia" w:ascii="宋体" w:hAnsi="宋体" w:cs="方正魏碑_GBK"/>
          <w:color w:val="000000"/>
          <w:sz w:val="28"/>
          <w:szCs w:val="28"/>
          <w:vertAlign w:val="superscript"/>
        </w:rPr>
        <w:t xml:space="preserve">1</w:t>
      </w:r>
      <w:r>
        <w:rPr>
          <w:rFonts w:hint="eastAsia" w:ascii="宋体" w:hAnsi="宋体" w:cs="方正魏碑_GBK"/>
          <w:color w:val="000000"/>
          <w:sz w:val="28"/>
          <w:szCs w:val="28"/>
          <w:shd w:val="clear" w:color="auto" w:fill="ffffff"/>
        </w:rPr>
        <w:t xml:space="preserve">，生产厂为</w:t>
      </w:r>
      <w:r>
        <w:rPr>
          <w:rFonts w:hint="eastAsia" w:ascii="宋体" w:hAnsi="宋体" w:cs="方正魏碑_GBK"/>
          <w:color w:val="000000"/>
          <w:sz w:val="28"/>
          <w:szCs w:val="28"/>
          <w:u w:val="single"/>
        </w:rPr>
        <w:t xml:space="preserve">（厂名）</w:t>
      </w:r>
      <w:r>
        <w:rPr>
          <w:rFonts w:hint="eastAsia" w:ascii="宋体" w:hAnsi="宋体" w:cs="方正魏碑_GBK"/>
          <w:color w:val="000000"/>
          <w:sz w:val="28"/>
          <w:szCs w:val="28"/>
          <w:vertAlign w:val="superscript"/>
        </w:rPr>
        <w:t xml:space="preserve">2</w:t>
      </w:r>
      <w:r>
        <w:rPr>
          <w:rFonts w:hint="eastAsia" w:ascii="宋体" w:hAnsi="宋体" w:cs="方正魏碑_GBK"/>
          <w:color w:val="000000"/>
          <w:sz w:val="28"/>
          <w:szCs w:val="28"/>
          <w:shd w:val="clear" w:color="auto" w:fill="ffffff"/>
        </w:rPr>
        <w:t xml:space="preserve">，厂址为</w:t>
      </w:r>
      <w:r>
        <w:rPr>
          <w:rFonts w:hint="eastAsia" w:ascii="宋体" w:hAnsi="宋体" w:cs="方正魏碑_GBK"/>
          <w:color w:val="000000"/>
          <w:sz w:val="28"/>
          <w:szCs w:val="28"/>
          <w:u w:val="single"/>
        </w:rPr>
        <w:t xml:space="preserve">（生产厂址）</w:t>
      </w:r>
      <w:r>
        <w:rPr>
          <w:rFonts w:hint="eastAsia" w:ascii="宋体" w:hAnsi="宋体" w:cs="方正魏碑_GBK"/>
          <w:color w:val="000000"/>
          <w:sz w:val="28"/>
          <w:szCs w:val="28"/>
          <w:shd w:val="clear" w:color="auto" w:fill="ffffff"/>
        </w:rPr>
        <w:t xml:space="preserve">。</w:t>
      </w:r>
      <w:r>
        <w:rPr>
          <w:rFonts w:hint="eastAsia" w:ascii="宋体" w:hAnsi="宋体" w:cs="方正魏碑_GBK"/>
          <w:color w:val="000000"/>
          <w:sz w:val="28"/>
          <w:szCs w:val="28"/>
          <w:u w:val="single"/>
          <w:shd w:val="clear" w:color="auto" w:fill="ffffff"/>
        </w:rPr>
        <w:t xml:space="preserve"> </w:t>
      </w:r>
      <w:r>
        <w:rPr>
          <w:rFonts w:hint="eastAsia" w:ascii="宋体" w:hAnsi="宋体" w:cs="方正魏碑_GBK"/>
          <w:strike/>
          <w:color w:val="000000"/>
          <w:sz w:val="28"/>
          <w:szCs w:val="28"/>
          <w:u w:val="single"/>
        </w:rPr>
        <w:t xml:space="preserve">（产品名称1）</w:t>
      </w:r>
      <w:r>
        <w:rPr>
          <w:rFonts w:hint="eastAsia" w:ascii="宋体" w:hAnsi="宋体" w:cs="方正魏碑_GBK"/>
          <w:color w:val="000000"/>
          <w:sz w:val="28"/>
          <w:szCs w:val="28"/>
          <w:u w:val="single"/>
        </w:rPr>
        <w:t xml:space="preserve"> </w:t>
      </w:r>
      <w:r>
        <w:rPr>
          <w:rFonts w:hint="eastAsia" w:ascii="宋体" w:hAnsi="宋体" w:cs="方正魏碑_GBK"/>
          <w:color w:val="000000"/>
          <w:sz w:val="28"/>
          <w:szCs w:val="28"/>
          <w:shd w:val="clear" w:color="auto" w:fill="ffffff"/>
        </w:rPr>
        <w:t xml:space="preserve">的中国境内生产的组件成本占比≥</w:t>
      </w:r>
      <w:r>
        <w:rPr>
          <w:rFonts w:hint="eastAsia" w:ascii="宋体" w:hAnsi="宋体" w:cs="方正魏碑_GBK"/>
          <w:strike/>
          <w:color w:val="000000"/>
          <w:sz w:val="28"/>
          <w:szCs w:val="28"/>
          <w:u w:val="single"/>
        </w:rPr>
        <w:t xml:space="preserve">（规定</w:t>
      </w:r>
      <w:r>
        <w:rPr>
          <w:rFonts w:ascii="宋体" w:hAnsi="宋体" w:cs="方正魏碑_GBK"/>
          <w:strike/>
          <w:color w:val="000000"/>
          <w:sz w:val="28"/>
          <w:szCs w:val="28"/>
          <w:u w:val="single"/>
        </w:rPr>
        <w:t xml:space="preserve">比例</w:t>
      </w:r>
      <w:r>
        <w:rPr>
          <w:rFonts w:hint="eastAsia" w:ascii="宋体" w:hAnsi="宋体" w:cs="方正魏碑_GBK"/>
          <w:strike/>
          <w:color w:val="000000"/>
          <w:sz w:val="28"/>
          <w:szCs w:val="28"/>
          <w:u w:val="single"/>
        </w:rPr>
        <w:t xml:space="preserve">）</w:t>
      </w:r>
      <w:r>
        <w:rPr>
          <w:rFonts w:hint="eastAsia" w:ascii="宋体" w:hAnsi="宋体" w:cs="方正魏碑_GBK"/>
          <w:color w:val="000000"/>
          <w:sz w:val="28"/>
          <w:szCs w:val="28"/>
          <w:vertAlign w:val="superscript"/>
        </w:rPr>
        <w:t xml:space="preserve">3</w:t>
      </w:r>
      <w:r>
        <w:rPr>
          <w:rFonts w:hint="eastAsia" w:ascii="宋体" w:hAnsi="宋体" w:cs="方正魏碑_GBK"/>
          <w:color w:val="000000"/>
          <w:sz w:val="28"/>
          <w:szCs w:val="28"/>
          <w:shd w:val="clear" w:color="auto" w:fill="ffffff"/>
        </w:rPr>
        <w:t xml:space="preserve">。</w:t>
      </w:r>
      <w:r>
        <w:rPr>
          <w:rFonts w:hint="eastAsia" w:ascii="宋体" w:hAnsi="宋体" w:cs="方正魏碑_GBK"/>
          <w:strike/>
          <w:color w:val="000000"/>
          <w:sz w:val="28"/>
          <w:szCs w:val="28"/>
          <w:u w:val="single"/>
        </w:rPr>
        <w:t xml:space="preserve">（产品名称1）</w:t>
      </w:r>
      <w:r>
        <w:rPr>
          <w:rFonts w:hint="eastAsia" w:ascii="宋体" w:hAnsi="宋体" w:cs="方正魏碑_GBK"/>
          <w:color w:val="000000"/>
          <w:sz w:val="28"/>
          <w:szCs w:val="28"/>
          <w:shd w:val="clear" w:color="auto" w:fill="ffffff"/>
        </w:rPr>
        <w:t xml:space="preserve">的</w:t>
      </w:r>
      <w:r>
        <w:rPr>
          <w:rFonts w:hint="eastAsia" w:ascii="宋体" w:hAnsi="宋体" w:cs="方正魏碑_GBK"/>
          <w:strike/>
          <w:color w:val="000000"/>
          <w:sz w:val="28"/>
          <w:szCs w:val="28"/>
          <w:u w:val="single"/>
        </w:rPr>
        <w:t xml:space="preserve">（关键</w:t>
      </w:r>
      <w:r>
        <w:rPr>
          <w:rFonts w:ascii="宋体" w:hAnsi="宋体" w:cs="方正魏碑_GBK"/>
          <w:strike/>
          <w:color w:val="000000"/>
          <w:sz w:val="28"/>
          <w:szCs w:val="28"/>
          <w:u w:val="single"/>
        </w:rPr>
        <w:t xml:space="preserve">组件</w:t>
      </w:r>
      <w:r>
        <w:rPr>
          <w:rFonts w:hint="eastAsia" w:ascii="宋体" w:hAnsi="宋体" w:cs="方正魏碑_GBK"/>
          <w:strike/>
          <w:color w:val="000000"/>
          <w:sz w:val="28"/>
          <w:szCs w:val="28"/>
          <w:u w:val="single"/>
        </w:rPr>
        <w:t xml:space="preserve">）</w:t>
      </w:r>
      <w:r>
        <w:rPr>
          <w:rFonts w:hint="eastAsia" w:ascii="宋体" w:hAnsi="宋体" w:cs="方正魏碑_GBK"/>
          <w:color w:val="000000"/>
          <w:sz w:val="28"/>
          <w:szCs w:val="28"/>
          <w:vertAlign w:val="superscript"/>
        </w:rPr>
        <w:t xml:space="preserve">4</w:t>
      </w:r>
      <w:r>
        <w:rPr>
          <w:rFonts w:hint="eastAsia" w:ascii="宋体" w:hAnsi="宋体" w:cs="方正魏碑_GBK"/>
          <w:color w:val="000000"/>
          <w:sz w:val="28"/>
          <w:szCs w:val="28"/>
          <w:shd w:val="clear" w:color="auto" w:fill="ffffff"/>
        </w:rPr>
        <w:t xml:space="preserve">在中国境内生产。</w:t>
      </w:r>
      <w:r>
        <w:rPr>
          <w:rFonts w:hint="eastAsia" w:ascii="宋体" w:hAnsi="宋体" w:cs="方正魏碑_GBK"/>
          <w:strike/>
          <w:color w:val="000000"/>
          <w:sz w:val="28"/>
          <w:szCs w:val="28"/>
          <w:u w:val="single"/>
        </w:rPr>
        <w:t xml:space="preserve">（产品名称1）</w:t>
      </w:r>
      <w:r>
        <w:rPr>
          <w:rFonts w:hint="eastAsia" w:ascii="宋体" w:hAnsi="宋体" w:cs="方正魏碑_GBK"/>
          <w:color w:val="000000"/>
          <w:sz w:val="28"/>
          <w:szCs w:val="28"/>
          <w:shd w:val="clear" w:color="auto" w:fill="ffffff"/>
        </w:rPr>
        <w:t xml:space="preserve">的</w:t>
      </w:r>
      <w:r>
        <w:rPr>
          <w:rFonts w:hint="eastAsia" w:ascii="宋体" w:hAnsi="宋体" w:cs="方正魏碑_GBK"/>
          <w:strike/>
          <w:color w:val="000000"/>
          <w:sz w:val="28"/>
          <w:szCs w:val="28"/>
          <w:u w:val="single"/>
        </w:rPr>
        <w:t xml:space="preserve">（关键工序）</w:t>
      </w:r>
      <w:r>
        <w:rPr>
          <w:rFonts w:hint="eastAsia" w:ascii="宋体" w:hAnsi="宋体" w:cs="方正魏碑_GBK"/>
          <w:color w:val="000000"/>
          <w:sz w:val="28"/>
          <w:szCs w:val="28"/>
          <w:vertAlign w:val="superscript"/>
        </w:rPr>
        <w:t xml:space="preserve">5</w:t>
      </w:r>
      <w:r>
        <w:rPr>
          <w:rFonts w:hint="eastAsia" w:ascii="宋体" w:hAnsi="宋体" w:cs="方正魏碑_GBK"/>
          <w:color w:val="000000"/>
          <w:sz w:val="28"/>
          <w:szCs w:val="28"/>
          <w:shd w:val="clear" w:color="auto" w:fill="ffffff"/>
        </w:rPr>
        <w:t xml:space="preserve">在中国境内完成。</w:t>
      </w:r>
      <w:r>
        <w:rPr>
          <w:rFonts w:hint="eastAsia" w:ascii="宋体" w:hAnsi="宋体" w:cs="方正魏碑_GBK"/>
          <w:color w:val="000000"/>
          <w:sz w:val="28"/>
          <w:szCs w:val="28"/>
        </w:rPr>
      </w:r>
      <w:r/>
    </w:p>
    <w:p>
      <w:pPr>
        <w:pStyle w:val="1020"/>
        <w:ind w:firstLine="420"/>
        <w:jc w:val="left"/>
        <w:spacing w:line="440" w:lineRule="exact"/>
        <w:widowControl/>
        <w:rPr>
          <w:rFonts w:hint="eastAsia" w:ascii="宋体" w:hAnsi="宋体" w:cs="方正魏碑_GBK"/>
          <w:color w:val="000000"/>
          <w:sz w:val="28"/>
          <w:szCs w:val="28"/>
        </w:rPr>
      </w:pPr>
      <w:r>
        <w:rPr>
          <w:rFonts w:hint="eastAsia" w:ascii="宋体" w:hAnsi="宋体" w:cs="方正魏碑_GBK"/>
          <w:color w:val="000000"/>
          <w:sz w:val="28"/>
          <w:szCs w:val="28"/>
          <w:shd w:val="clear" w:color="auto" w:fill="ffffff"/>
        </w:rPr>
        <w:t xml:space="preserve">2.</w:t>
      </w:r>
      <w:r>
        <w:rPr>
          <w:rFonts w:hint="eastAsia" w:ascii="宋体" w:hAnsi="宋体" w:cs="方正魏碑_GBK"/>
          <w:color w:val="000000"/>
          <w:sz w:val="28"/>
          <w:szCs w:val="28"/>
          <w:u w:val="single"/>
        </w:rPr>
        <w:t xml:space="preserve">（产品名称2）</w:t>
      </w:r>
      <w:r>
        <w:rPr>
          <w:rFonts w:hint="eastAsia" w:ascii="宋体" w:hAnsi="宋体" w:cs="方正魏碑_GBK"/>
          <w:color w:val="000000"/>
          <w:sz w:val="28"/>
          <w:szCs w:val="28"/>
          <w:shd w:val="clear" w:color="auto" w:fill="ffffff"/>
        </w:rPr>
        <w:t xml:space="preserve">，生产厂为</w:t>
      </w:r>
      <w:r>
        <w:rPr>
          <w:rFonts w:hint="eastAsia" w:ascii="宋体" w:hAnsi="宋体" w:cs="方正魏碑_GBK"/>
          <w:color w:val="000000"/>
          <w:sz w:val="28"/>
          <w:szCs w:val="28"/>
          <w:u w:val="single"/>
        </w:rPr>
        <w:t xml:space="preserve">（厂名）</w:t>
      </w:r>
      <w:r>
        <w:rPr>
          <w:rFonts w:hint="eastAsia" w:ascii="宋体" w:hAnsi="宋体" w:cs="方正魏碑_GBK"/>
          <w:color w:val="000000"/>
          <w:sz w:val="28"/>
          <w:szCs w:val="28"/>
          <w:shd w:val="clear" w:color="auto" w:fill="ffffff"/>
        </w:rPr>
        <w:t xml:space="preserve">，厂址为</w:t>
      </w:r>
      <w:r>
        <w:rPr>
          <w:rFonts w:hint="eastAsia" w:ascii="宋体" w:hAnsi="宋体" w:cs="方正魏碑_GBK"/>
          <w:color w:val="000000"/>
          <w:sz w:val="28"/>
          <w:szCs w:val="28"/>
          <w:u w:val="single"/>
        </w:rPr>
        <w:t xml:space="preserve">（生产厂址）</w:t>
      </w:r>
      <w:r>
        <w:rPr>
          <w:rFonts w:hint="eastAsia" w:ascii="宋体" w:hAnsi="宋体" w:cs="方正魏碑_GBK"/>
          <w:color w:val="000000"/>
          <w:sz w:val="28"/>
          <w:szCs w:val="28"/>
          <w:shd w:val="clear" w:color="auto" w:fill="ffffff"/>
        </w:rPr>
        <w:t xml:space="preserve">。</w:t>
      </w:r>
      <w:r>
        <w:rPr>
          <w:rFonts w:hint="eastAsia" w:ascii="宋体" w:hAnsi="宋体" w:cs="方正魏碑_GBK"/>
          <w:strike/>
          <w:color w:val="000000"/>
          <w:sz w:val="28"/>
          <w:szCs w:val="28"/>
          <w:u w:val="single"/>
        </w:rPr>
        <w:t xml:space="preserve">（产品名称2）</w:t>
      </w:r>
      <w:r>
        <w:rPr>
          <w:rFonts w:hint="eastAsia" w:ascii="宋体" w:hAnsi="宋体" w:cs="方正魏碑_GBK"/>
          <w:color w:val="000000"/>
          <w:sz w:val="28"/>
          <w:szCs w:val="28"/>
          <w:shd w:val="clear" w:color="auto" w:fill="ffffff"/>
        </w:rPr>
        <w:t xml:space="preserve">的中国境内生产的组件成本占比≥</w:t>
      </w:r>
      <w:r>
        <w:rPr>
          <w:rFonts w:hint="eastAsia" w:ascii="宋体" w:hAnsi="宋体" w:cs="方正魏碑_GBK"/>
          <w:strike/>
          <w:color w:val="000000"/>
          <w:sz w:val="28"/>
          <w:szCs w:val="28"/>
          <w:u w:val="single"/>
        </w:rPr>
        <w:t xml:space="preserve">（规定</w:t>
      </w:r>
      <w:r>
        <w:rPr>
          <w:rFonts w:ascii="宋体" w:hAnsi="宋体" w:cs="方正魏碑_GBK"/>
          <w:strike/>
          <w:color w:val="000000"/>
          <w:sz w:val="28"/>
          <w:szCs w:val="28"/>
          <w:u w:val="single"/>
        </w:rPr>
        <w:t xml:space="preserve">比例</w:t>
      </w:r>
      <w:r>
        <w:rPr>
          <w:rFonts w:hint="eastAsia" w:ascii="宋体" w:hAnsi="宋体" w:cs="方正魏碑_GBK"/>
          <w:strike/>
          <w:color w:val="000000"/>
          <w:sz w:val="28"/>
          <w:szCs w:val="28"/>
          <w:u w:val="single"/>
        </w:rPr>
        <w:t xml:space="preserve">）</w:t>
      </w:r>
      <w:r>
        <w:rPr>
          <w:rFonts w:hint="eastAsia" w:ascii="宋体" w:hAnsi="宋体" w:cs="方正魏碑_GBK"/>
          <w:color w:val="000000"/>
          <w:sz w:val="28"/>
          <w:szCs w:val="28"/>
          <w:shd w:val="clear" w:color="auto" w:fill="ffffff"/>
        </w:rPr>
        <w:t xml:space="preserve">。</w:t>
      </w:r>
      <w:r>
        <w:rPr>
          <w:rFonts w:hint="eastAsia" w:ascii="宋体" w:hAnsi="宋体" w:cs="方正魏碑_GBK"/>
          <w:strike/>
          <w:color w:val="000000"/>
          <w:sz w:val="28"/>
          <w:szCs w:val="28"/>
          <w:u w:val="single"/>
        </w:rPr>
        <w:t xml:space="preserve">（产品名称2）</w:t>
      </w:r>
      <w:r>
        <w:rPr>
          <w:rFonts w:hint="eastAsia" w:ascii="宋体" w:hAnsi="宋体" w:cs="方正魏碑_GBK"/>
          <w:color w:val="000000"/>
          <w:sz w:val="28"/>
          <w:szCs w:val="28"/>
          <w:shd w:val="clear" w:color="auto" w:fill="ffffff"/>
        </w:rPr>
        <w:t xml:space="preserve">的</w:t>
      </w:r>
      <w:r>
        <w:rPr>
          <w:rFonts w:hint="eastAsia" w:ascii="宋体" w:hAnsi="宋体" w:cs="方正魏碑_GBK"/>
          <w:strike/>
          <w:color w:val="000000"/>
          <w:sz w:val="28"/>
          <w:szCs w:val="28"/>
          <w:u w:val="single"/>
        </w:rPr>
        <w:t xml:space="preserve">（关键</w:t>
      </w:r>
      <w:r>
        <w:rPr>
          <w:rFonts w:ascii="宋体" w:hAnsi="宋体" w:cs="方正魏碑_GBK"/>
          <w:strike/>
          <w:color w:val="000000"/>
          <w:sz w:val="28"/>
          <w:szCs w:val="28"/>
          <w:u w:val="single"/>
        </w:rPr>
        <w:t xml:space="preserve">组件</w:t>
      </w:r>
      <w:r>
        <w:rPr>
          <w:rFonts w:hint="eastAsia" w:ascii="宋体" w:hAnsi="宋体" w:cs="方正魏碑_GBK"/>
          <w:strike/>
          <w:color w:val="000000"/>
          <w:sz w:val="28"/>
          <w:szCs w:val="28"/>
          <w:u w:val="single"/>
        </w:rPr>
        <w:t xml:space="preserve">）</w:t>
      </w:r>
      <w:r>
        <w:rPr>
          <w:rFonts w:hint="eastAsia" w:ascii="宋体" w:hAnsi="宋体" w:cs="方正魏碑_GBK"/>
          <w:color w:val="000000"/>
          <w:sz w:val="28"/>
          <w:szCs w:val="28"/>
          <w:shd w:val="clear" w:color="auto" w:fill="ffffff"/>
        </w:rPr>
        <w:t xml:space="preserve">在中国境内生产。</w:t>
      </w:r>
      <w:r>
        <w:rPr>
          <w:rFonts w:hint="eastAsia" w:ascii="宋体" w:hAnsi="宋体" w:cs="方正魏碑_GBK"/>
          <w:strike/>
          <w:color w:val="000000"/>
          <w:sz w:val="28"/>
          <w:szCs w:val="28"/>
          <w:u w:val="single"/>
        </w:rPr>
        <w:t xml:space="preserve">（产品名称1）</w:t>
      </w:r>
      <w:r>
        <w:rPr>
          <w:rFonts w:hint="eastAsia" w:ascii="宋体" w:hAnsi="宋体" w:cs="方正魏碑_GBK"/>
          <w:color w:val="000000"/>
          <w:sz w:val="28"/>
          <w:szCs w:val="28"/>
          <w:shd w:val="clear" w:color="auto" w:fill="ffffff"/>
        </w:rPr>
        <w:t xml:space="preserve">的</w:t>
      </w:r>
      <w:r>
        <w:rPr>
          <w:rFonts w:hint="eastAsia" w:ascii="宋体" w:hAnsi="宋体" w:cs="方正魏碑_GBK"/>
          <w:strike/>
          <w:color w:val="000000"/>
          <w:sz w:val="28"/>
          <w:szCs w:val="28"/>
          <w:u w:val="single"/>
        </w:rPr>
        <w:t xml:space="preserve">（关键工序）</w:t>
      </w:r>
      <w:r>
        <w:rPr>
          <w:rFonts w:hint="eastAsia" w:ascii="宋体" w:hAnsi="宋体" w:cs="方正魏碑_GBK"/>
          <w:color w:val="000000"/>
          <w:sz w:val="28"/>
          <w:szCs w:val="28"/>
          <w:shd w:val="clear" w:color="auto" w:fill="ffffff"/>
        </w:rPr>
        <w:t xml:space="preserve">在中国境内完成。</w:t>
      </w:r>
      <w:r>
        <w:rPr>
          <w:rFonts w:hint="eastAsia" w:ascii="宋体" w:hAnsi="宋体" w:cs="方正魏碑_GBK"/>
          <w:color w:val="000000"/>
          <w:sz w:val="28"/>
          <w:szCs w:val="28"/>
        </w:rPr>
      </w:r>
      <w:r/>
    </w:p>
    <w:p>
      <w:pPr>
        <w:pStyle w:val="1020"/>
        <w:ind w:firstLine="420"/>
        <w:jc w:val="left"/>
        <w:spacing w:line="440" w:lineRule="exact"/>
        <w:widowControl/>
        <w:rPr>
          <w:rFonts w:hint="eastAsia" w:ascii="宋体" w:hAnsi="宋体" w:cs="方正魏碑_GBK"/>
          <w:color w:val="000000"/>
          <w:sz w:val="28"/>
          <w:szCs w:val="28"/>
        </w:rPr>
      </w:pPr>
      <w:r>
        <w:rPr>
          <w:rFonts w:hint="eastAsia" w:ascii="宋体" w:hAnsi="宋体" w:cs="方正魏碑_GBK"/>
          <w:color w:val="000000"/>
          <w:sz w:val="28"/>
          <w:szCs w:val="28"/>
          <w:shd w:val="clear" w:color="auto" w:fill="ffffff"/>
        </w:rPr>
        <w:t xml:space="preserve">……</w:t>
      </w:r>
      <w:r>
        <w:rPr>
          <w:rFonts w:hint="eastAsia" w:ascii="宋体" w:hAnsi="宋体" w:cs="方正魏碑_GBK"/>
          <w:color w:val="000000"/>
          <w:sz w:val="28"/>
          <w:szCs w:val="28"/>
        </w:rPr>
      </w:r>
      <w:r/>
    </w:p>
    <w:p>
      <w:pPr>
        <w:pStyle w:val="1020"/>
        <w:ind w:firstLine="420"/>
        <w:jc w:val="left"/>
        <w:spacing w:line="440" w:lineRule="exact"/>
        <w:widowControl/>
        <w:rPr>
          <w:rFonts w:hint="eastAsia" w:ascii="宋体" w:hAnsi="宋体" w:cs="方正魏碑_GBK"/>
          <w:color w:val="000000"/>
          <w:sz w:val="28"/>
          <w:szCs w:val="28"/>
        </w:rPr>
      </w:pPr>
      <w:r>
        <w:rPr>
          <w:rFonts w:hint="eastAsia" w:ascii="宋体" w:hAnsi="宋体" w:cs="方正魏碑_GBK"/>
          <w:color w:val="000000"/>
          <w:sz w:val="28"/>
          <w:szCs w:val="28"/>
          <w:shd w:val="clear" w:color="auto" w:fill="ffffff"/>
        </w:rPr>
        <w:t xml:space="preserve">本公司（单位）对上述声明内容的真实性负责。如有虚假，愿承担相应法律责任。</w:t>
      </w:r>
      <w:r>
        <w:rPr>
          <w:rFonts w:hint="eastAsia" w:ascii="宋体" w:hAnsi="宋体" w:cs="方正魏碑_GBK"/>
          <w:color w:val="000000"/>
          <w:sz w:val="28"/>
          <w:szCs w:val="28"/>
        </w:rPr>
      </w:r>
      <w:r/>
    </w:p>
    <w:p>
      <w:pPr>
        <w:pStyle w:val="1020"/>
        <w:jc w:val="left"/>
        <w:spacing w:line="440" w:lineRule="exact"/>
        <w:widowControl/>
        <w:rPr>
          <w:rFonts w:hint="eastAsia" w:ascii="宋体" w:hAnsi="宋体" w:cs="方正魏碑_GBK"/>
          <w:color w:val="000000"/>
          <w:sz w:val="28"/>
          <w:szCs w:val="28"/>
        </w:rPr>
      </w:pPr>
      <w:r>
        <w:rPr>
          <w:rFonts w:hint="eastAsia" w:ascii="宋体" w:hAnsi="宋体" w:cs="方正魏碑_GBK"/>
          <w:color w:val="000000"/>
          <w:sz w:val="28"/>
          <w:szCs w:val="28"/>
        </w:rPr>
      </w:r>
      <w:r/>
    </w:p>
    <w:p>
      <w:pPr>
        <w:pStyle w:val="1020"/>
        <w:ind w:right="480" w:firstLine="4340"/>
        <w:jc w:val="left"/>
        <w:spacing w:line="440" w:lineRule="exact"/>
        <w:widowControl/>
        <w:rPr>
          <w:rFonts w:hint="eastAsia" w:ascii="宋体" w:hAnsi="宋体" w:cs="方正魏碑_GBK"/>
          <w:color w:val="000000"/>
          <w:sz w:val="28"/>
          <w:szCs w:val="28"/>
        </w:rPr>
      </w:pPr>
      <w:r>
        <w:rPr>
          <w:rFonts w:hint="eastAsia" w:ascii="宋体" w:hAnsi="宋体" w:cs="方正魏碑_GBK"/>
          <w:color w:val="000000"/>
          <w:sz w:val="28"/>
          <w:szCs w:val="28"/>
          <w:shd w:val="clear" w:color="auto" w:fill="ffffff"/>
        </w:rPr>
        <w:t xml:space="preserve">公司（单位）名称（盖章）：　</w:t>
      </w:r>
      <w:r>
        <w:rPr>
          <w:rFonts w:hint="eastAsia" w:ascii="宋体" w:hAnsi="宋体" w:eastAsia="MS Gothic" w:cs="MS Gothic"/>
          <w:color w:val="000000"/>
          <w:sz w:val="28"/>
          <w:szCs w:val="28"/>
          <w:shd w:val="clear" w:color="auto" w:fill="ffffff"/>
        </w:rPr>
        <w:t xml:space="preserve">        </w:t>
      </w:r>
      <w:r>
        <w:rPr>
          <w:rFonts w:hint="eastAsia" w:ascii="宋体" w:hAnsi="宋体" w:cs="方正魏碑_GBK"/>
          <w:color w:val="000000"/>
          <w:sz w:val="28"/>
          <w:szCs w:val="28"/>
        </w:rPr>
      </w:r>
      <w:r/>
    </w:p>
    <w:p>
      <w:pPr>
        <w:pStyle w:val="1020"/>
        <w:jc w:val="center"/>
        <w:spacing w:line="440" w:lineRule="exact"/>
        <w:widowControl/>
        <w:rPr>
          <w:rFonts w:hint="eastAsia" w:ascii="宋体" w:hAnsi="宋体" w:cs="方正魏碑_GBK"/>
          <w:color w:val="000000"/>
          <w:sz w:val="28"/>
          <w:szCs w:val="28"/>
        </w:rPr>
      </w:pPr>
      <w:r>
        <w:rPr>
          <w:rFonts w:hint="eastAsia" w:ascii="宋体" w:hAnsi="宋体" w:cs="方正魏碑_GBK"/>
          <w:color w:val="000000"/>
          <w:sz w:val="28"/>
          <w:szCs w:val="28"/>
          <w:shd w:val="clear" w:color="auto" w:fill="ffffff"/>
        </w:rPr>
        <w:t xml:space="preserve">                    </w:t>
      </w:r>
      <w:r>
        <w:rPr>
          <w:rFonts w:ascii="宋体" w:hAnsi="宋体" w:cs="方正魏碑_GBK"/>
          <w:color w:val="000000"/>
          <w:sz w:val="28"/>
          <w:szCs w:val="28"/>
          <w:shd w:val="clear" w:color="auto" w:fill="ffffff"/>
        </w:rPr>
        <w:t xml:space="preserve">            </w:t>
      </w:r>
      <w:r>
        <w:rPr>
          <w:rFonts w:hint="eastAsia" w:ascii="宋体" w:hAnsi="宋体" w:cs="方正魏碑_GBK"/>
          <w:color w:val="000000"/>
          <w:sz w:val="28"/>
          <w:szCs w:val="28"/>
          <w:shd w:val="clear" w:color="auto" w:fill="ffffff"/>
        </w:rPr>
        <w:t xml:space="preserve">日期：　</w:t>
      </w:r>
      <w:r>
        <w:rPr>
          <w:rFonts w:hint="eastAsia" w:ascii="宋体" w:hAnsi="宋体" w:eastAsia="MS Gothic" w:cs="MS Gothic"/>
          <w:color w:val="000000"/>
          <w:sz w:val="28"/>
          <w:szCs w:val="28"/>
          <w:shd w:val="clear" w:color="auto" w:fill="ffffff"/>
        </w:rPr>
        <w:t xml:space="preserve">   </w:t>
      </w:r>
      <w:r>
        <w:rPr>
          <w:rFonts w:hint="eastAsia" w:ascii="宋体" w:hAnsi="宋体" w:cs="微软雅黑"/>
          <w:color w:val="000000"/>
          <w:sz w:val="28"/>
          <w:szCs w:val="28"/>
          <w:shd w:val="clear" w:color="auto" w:fill="ffffff"/>
        </w:rPr>
        <w:t xml:space="preserve">年　</w:t>
      </w:r>
      <w:r>
        <w:rPr>
          <w:rFonts w:hint="eastAsia" w:ascii="宋体" w:hAnsi="宋体" w:eastAsia="MS Gothic" w:cs="MS Gothic"/>
          <w:color w:val="000000"/>
          <w:sz w:val="28"/>
          <w:szCs w:val="28"/>
          <w:shd w:val="clear" w:color="auto" w:fill="ffffff"/>
        </w:rPr>
        <w:t xml:space="preserve">  </w:t>
      </w:r>
      <w:r>
        <w:rPr>
          <w:rFonts w:hint="eastAsia" w:ascii="宋体" w:hAnsi="宋体" w:cs="微软雅黑"/>
          <w:color w:val="000000"/>
          <w:sz w:val="28"/>
          <w:szCs w:val="28"/>
          <w:shd w:val="clear" w:color="auto" w:fill="ffffff"/>
        </w:rPr>
        <w:t xml:space="preserve">月　</w:t>
      </w:r>
      <w:r>
        <w:rPr>
          <w:rFonts w:hint="eastAsia" w:ascii="宋体" w:hAnsi="宋体" w:eastAsia="MS Gothic" w:cs="MS Gothic"/>
          <w:color w:val="000000"/>
          <w:sz w:val="28"/>
          <w:szCs w:val="28"/>
          <w:shd w:val="clear" w:color="auto" w:fill="ffffff"/>
        </w:rPr>
        <w:t xml:space="preserve">  </w:t>
      </w:r>
      <w:r>
        <w:rPr>
          <w:rFonts w:hint="eastAsia" w:ascii="宋体" w:hAnsi="宋体" w:cs="微软雅黑"/>
          <w:color w:val="000000"/>
          <w:sz w:val="28"/>
          <w:szCs w:val="28"/>
          <w:shd w:val="clear" w:color="auto" w:fill="ffffff"/>
        </w:rPr>
        <w:t xml:space="preserve">日</w:t>
      </w:r>
      <w:r>
        <w:rPr>
          <w:rFonts w:hint="eastAsia" w:ascii="宋体" w:hAnsi="宋体" w:eastAsia="MS Gothic" w:cs="MS Gothic"/>
          <w:color w:val="000000"/>
          <w:sz w:val="28"/>
          <w:szCs w:val="28"/>
          <w:shd w:val="clear" w:color="auto" w:fill="ffffff"/>
        </w:rPr>
        <w:t xml:space="preserve">         </w:t>
      </w:r>
      <w:r>
        <w:rPr>
          <w:rFonts w:hint="eastAsia" w:ascii="宋体" w:hAnsi="宋体" w:cs="方正魏碑_GBK"/>
          <w:color w:val="000000"/>
          <w:sz w:val="28"/>
          <w:szCs w:val="28"/>
        </w:rPr>
      </w:r>
      <w:r/>
    </w:p>
    <w:p>
      <w:pPr>
        <w:pStyle w:val="1020"/>
        <w:jc w:val="left"/>
        <w:spacing w:line="400" w:lineRule="exact"/>
        <w:widowControl/>
        <w:rPr>
          <w:rFonts w:hint="eastAsia" w:ascii="宋体" w:hAnsi="宋体" w:cs="方正魏碑_GBK"/>
          <w:color w:val="000000"/>
          <w:szCs w:val="21"/>
          <w:shd w:val="clear" w:color="auto" w:fill="ffffff"/>
        </w:rPr>
      </w:pPr>
      <w:r>
        <w:rPr>
          <w:rFonts w:hint="eastAsia" w:ascii="宋体" w:hAnsi="宋体" w:cs="方正魏碑_GBK"/>
          <w:color w:val="000000"/>
          <w:szCs w:val="21"/>
          <w:shd w:val="clear" w:color="auto" w:fill="ffffff"/>
        </w:rPr>
        <w:t xml:space="preserve">说明：</w:t>
      </w:r>
      <w:r>
        <w:rPr>
          <w:rFonts w:hint="eastAsia" w:ascii="宋体" w:hAnsi="宋体" w:cs="方正魏碑_GBK"/>
          <w:color w:val="000000"/>
          <w:szCs w:val="21"/>
          <w:shd w:val="clear" w:color="auto" w:fill="ffffff"/>
        </w:rPr>
      </w:r>
      <w:r/>
    </w:p>
    <w:p>
      <w:pPr>
        <w:pStyle w:val="1020"/>
        <w:jc w:val="left"/>
        <w:spacing w:line="400" w:lineRule="exact"/>
        <w:widowControl/>
        <w:rPr>
          <w:rFonts w:hint="eastAsia" w:ascii="宋体" w:hAnsi="宋体" w:cs="方正魏碑_GBK"/>
          <w:color w:val="000000"/>
          <w:szCs w:val="21"/>
        </w:rPr>
      </w:pPr>
      <w:r>
        <w:rPr>
          <w:rFonts w:hint="eastAsia" w:ascii="宋体" w:hAnsi="宋体" w:cs="方正魏碑_GBK"/>
          <w:color w:val="000000"/>
          <w:szCs w:val="21"/>
          <w:shd w:val="clear" w:color="auto" w:fill="ffffff"/>
        </w:rPr>
        <w:t xml:space="preserve">1.产品如有型号，请在“产品名称”栏一并填写。</w:t>
      </w:r>
      <w:r>
        <w:rPr>
          <w:rFonts w:hint="eastAsia" w:ascii="宋体" w:hAnsi="宋体" w:cs="方正魏碑_GBK"/>
          <w:color w:val="000000"/>
          <w:szCs w:val="21"/>
        </w:rPr>
      </w:r>
      <w:r/>
    </w:p>
    <w:p>
      <w:pPr>
        <w:pStyle w:val="1020"/>
        <w:jc w:val="left"/>
        <w:spacing w:line="400" w:lineRule="exact"/>
        <w:widowControl/>
        <w:rPr>
          <w:rFonts w:hint="eastAsia" w:ascii="宋体" w:hAnsi="宋体" w:cs="方正魏碑_GBK"/>
          <w:color w:val="000000"/>
          <w:szCs w:val="21"/>
        </w:rPr>
      </w:pPr>
      <w:r>
        <w:rPr>
          <w:rFonts w:hint="eastAsia" w:ascii="宋体" w:hAnsi="宋体" w:cs="方正魏碑_GBK"/>
          <w:color w:val="000000"/>
          <w:szCs w:val="21"/>
          <w:shd w:val="clear" w:color="auto" w:fill="ffffff"/>
        </w:rPr>
        <w:t xml:space="preserve">2.生产厂名与厂址应与生产厂营业执照载明的相关信息保持一致。</w:t>
      </w:r>
      <w:r>
        <w:rPr>
          <w:rFonts w:hint="eastAsia" w:ascii="宋体" w:hAnsi="宋体" w:cs="方正魏碑_GBK"/>
          <w:color w:val="000000"/>
          <w:szCs w:val="21"/>
        </w:rPr>
      </w:r>
      <w:r/>
    </w:p>
    <w:p>
      <w:pPr>
        <w:pStyle w:val="1020"/>
        <w:jc w:val="left"/>
        <w:spacing w:line="400" w:lineRule="exact"/>
        <w:widowControl/>
        <w:rPr>
          <w:rFonts w:hint="eastAsia" w:ascii="宋体" w:hAnsi="宋体" w:cs="方正魏碑_GBK"/>
          <w:color w:val="000000"/>
          <w:szCs w:val="21"/>
        </w:rPr>
      </w:pPr>
      <w:r>
        <w:rPr>
          <w:rFonts w:hint="eastAsia" w:ascii="宋体" w:hAnsi="宋体" w:cs="方正魏碑_GBK"/>
          <w:color w:val="000000"/>
          <w:szCs w:val="21"/>
          <w:shd w:val="clear" w:color="auto" w:fill="ffffff"/>
        </w:rPr>
        <w:t xml:space="preserve">3.该产品的中国境内生产的组件成本占比相关要求实施前，“规定比例”栏可不填，下同。</w:t>
      </w:r>
      <w:r>
        <w:rPr>
          <w:rFonts w:hint="eastAsia" w:ascii="宋体" w:hAnsi="宋体" w:cs="方正魏碑_GBK"/>
          <w:color w:val="000000"/>
          <w:szCs w:val="21"/>
        </w:rPr>
      </w:r>
      <w:r/>
    </w:p>
    <w:p>
      <w:pPr>
        <w:pStyle w:val="1020"/>
        <w:jc w:val="left"/>
        <w:spacing w:line="400" w:lineRule="exact"/>
        <w:widowControl/>
        <w:rPr>
          <w:rFonts w:hint="eastAsia" w:ascii="宋体" w:hAnsi="宋体" w:cs="方正魏碑_GBK"/>
          <w:color w:val="000000"/>
          <w:szCs w:val="21"/>
        </w:rPr>
      </w:pPr>
      <w:r>
        <w:rPr>
          <w:rFonts w:hint="eastAsia" w:ascii="宋体" w:hAnsi="宋体" w:cs="方正魏碑_GBK"/>
          <w:color w:val="000000"/>
          <w:szCs w:val="21"/>
          <w:shd w:val="clear" w:color="auto" w:fill="ffffff"/>
        </w:rPr>
        <w:t xml:space="preserve">4.该产品的关键组件要求实施前，“关键组件”栏可不填，下同。</w:t>
      </w:r>
      <w:r>
        <w:rPr>
          <w:rFonts w:hint="eastAsia" w:ascii="宋体" w:hAnsi="宋体" w:cs="方正魏碑_GBK"/>
          <w:color w:val="000000"/>
          <w:szCs w:val="21"/>
        </w:rPr>
      </w:r>
      <w:r/>
    </w:p>
    <w:p>
      <w:pPr>
        <w:pStyle w:val="1020"/>
        <w:jc w:val="left"/>
        <w:spacing w:line="400" w:lineRule="exact"/>
        <w:widowControl/>
        <w:rPr>
          <w:rFonts w:ascii="宋体" w:hAnsi="宋体" w:cs="方正魏碑_GBK"/>
          <w:color w:val="000000"/>
          <w:szCs w:val="21"/>
          <w:shd w:val="clear" w:color="auto" w:fill="ffffff"/>
        </w:rPr>
      </w:pPr>
      <w:r>
        <w:rPr>
          <w:rFonts w:hint="eastAsia" w:ascii="宋体" w:hAnsi="宋体" w:cs="方正魏碑_GBK"/>
          <w:color w:val="000000"/>
          <w:szCs w:val="21"/>
          <w:shd w:val="clear" w:color="auto" w:fill="ffffff"/>
        </w:rPr>
        <w:t xml:space="preserve">5.该产品的关键工序要求实施前，“关键工序”栏可不填，下同。</w:t>
      </w:r>
      <w:r>
        <w:rPr>
          <w:rFonts w:ascii="宋体" w:hAnsi="宋体" w:cs="方正魏碑_GBK"/>
          <w:color w:val="000000"/>
          <w:szCs w:val="21"/>
          <w:shd w:val="clear" w:color="auto" w:fill="ffffff"/>
        </w:rPr>
      </w:r>
      <w:r/>
    </w:p>
    <w:p>
      <w:pPr>
        <w:pStyle w:val="1020"/>
        <w:jc w:val="left"/>
        <w:spacing w:line="400" w:lineRule="exact"/>
        <w:widowControl/>
        <w:rPr>
          <w:rFonts w:hint="eastAsia" w:ascii="宋体" w:hAnsi="宋体" w:cs="方正魏碑_GBK"/>
          <w:color w:val="000000"/>
          <w:szCs w:val="21"/>
          <w:shd w:val="clear" w:color="auto" w:fill="ffffff"/>
        </w:rPr>
      </w:pPr>
      <w:r>
        <w:rPr>
          <w:rFonts w:hint="eastAsia" w:ascii="宋体" w:hAnsi="宋体" w:cs="方正魏碑_GBK"/>
          <w:color w:val="000000"/>
          <w:szCs w:val="21"/>
          <w:shd w:val="clear" w:color="auto" w:fill="ffffff"/>
        </w:rPr>
        <w:t xml:space="preserve">6.用删除线划除的地方无需填写。（如：</w:t>
      </w:r>
      <w:r>
        <w:rPr>
          <w:rFonts w:hint="eastAsia" w:ascii="宋体" w:hAnsi="宋体" w:cs="方正魏碑_GBK"/>
          <w:strike/>
          <w:color w:val="000000"/>
          <w:szCs w:val="21"/>
          <w:u w:val="single"/>
        </w:rPr>
        <w:t xml:space="preserve">（产品名称1）</w:t>
      </w:r>
      <w:r>
        <w:rPr>
          <w:rFonts w:hint="eastAsia" w:ascii="宋体" w:hAnsi="宋体" w:cs="方正魏碑_GBK"/>
          <w:color w:val="000000"/>
          <w:szCs w:val="21"/>
          <w:shd w:val="clear" w:color="auto" w:fill="ffffff"/>
        </w:rPr>
        <w:t xml:space="preserve">）</w:t>
      </w:r>
      <w:r>
        <w:rPr>
          <w:rFonts w:hint="eastAsia" w:ascii="宋体" w:hAnsi="宋体" w:cs="方正魏碑_GBK"/>
          <w:color w:val="000000"/>
          <w:szCs w:val="21"/>
          <w:shd w:val="clear" w:color="auto" w:fill="ffffff"/>
        </w:rPr>
      </w:r>
      <w:r/>
    </w:p>
    <w:p>
      <w:pPr>
        <w:pStyle w:val="1020"/>
        <w:jc w:val="left"/>
        <w:spacing w:line="400" w:lineRule="exact"/>
        <w:widowControl/>
        <w:rPr>
          <w:rFonts w:hint="eastAsia" w:ascii="宋体" w:hAnsi="宋体" w:cs="方正魏碑_GBK"/>
          <w:color w:val="000000"/>
          <w:szCs w:val="21"/>
          <w:shd w:val="clear" w:color="auto" w:fill="ffffff"/>
        </w:rPr>
      </w:pPr>
      <w:r>
        <w:rPr>
          <w:rFonts w:hint="eastAsia" w:ascii="宋体" w:hAnsi="宋体" w:cs="方正魏碑_GBK"/>
          <w:color w:val="000000"/>
          <w:szCs w:val="21"/>
          <w:shd w:val="clear" w:color="auto" w:fill="ffffff"/>
        </w:rPr>
      </w:r>
      <w:r/>
    </w:p>
    <w:p>
      <w:pPr>
        <w:pStyle w:val="1020"/>
        <w:jc w:val="left"/>
        <w:spacing w:line="400" w:lineRule="exact"/>
        <w:widowControl/>
        <w:rPr>
          <w:rFonts w:ascii="宋体" w:hAnsi="宋体" w:cs="方正魏碑_GBK"/>
          <w:color w:val="000000"/>
          <w:szCs w:val="21"/>
          <w:shd w:val="clear" w:color="auto" w:fill="ffffff"/>
        </w:rPr>
      </w:pPr>
      <w:r>
        <w:rPr>
          <w:rFonts w:ascii="宋体" w:hAnsi="宋体" w:cs="方正魏碑_GBK"/>
          <w:color w:val="000000"/>
          <w:szCs w:val="21"/>
          <w:shd w:val="clear" w:color="auto" w:fill="ffffff"/>
        </w:rPr>
      </w:r>
      <w:r/>
    </w:p>
    <w:p>
      <w:pPr>
        <w:pStyle w:val="1020"/>
        <w:jc w:val="both"/>
        <w:spacing w:line="640" w:lineRule="exact"/>
        <w:rPr>
          <w:rFonts w:hint="eastAsia" w:ascii="宋体" w:hAnsi="宋体" w:cs="宋体"/>
          <w:color w:val="000000"/>
          <w:sz w:val="32"/>
          <w:szCs w:val="32"/>
        </w:rPr>
        <w:outlineLvl w:val="1"/>
      </w:pPr>
      <w:r>
        <w:rPr>
          <w:rFonts w:hint="eastAsia" w:ascii="宋体" w:hAnsi="宋体" w:cs="宋体"/>
          <w:color w:val="000000"/>
          <w:sz w:val="32"/>
          <w:szCs w:val="32"/>
          <w:lang w:val="zh-CN"/>
        </w:rPr>
        <w:t xml:space="preserve">附件1</w:t>
      </w:r>
      <w:r>
        <w:rPr>
          <w:rFonts w:hint="eastAsia" w:ascii="宋体" w:hAnsi="宋体" w:cs="宋体"/>
          <w:color w:val="000000"/>
          <w:sz w:val="32"/>
          <w:szCs w:val="32"/>
        </w:rPr>
        <w:t xml:space="preserve">3</w:t>
      </w:r>
      <w:r>
        <w:rPr>
          <w:rFonts w:hint="eastAsia" w:ascii="宋体" w:hAnsi="宋体" w:cs="宋体"/>
          <w:color w:val="000000"/>
          <w:sz w:val="32"/>
          <w:szCs w:val="32"/>
        </w:rPr>
      </w:r>
      <w:r/>
    </w:p>
    <w:p>
      <w:pPr>
        <w:pStyle w:val="1020"/>
        <w:jc w:val="center"/>
        <w:spacing w:line="640" w:lineRule="exact"/>
        <w:rPr>
          <w:rFonts w:hint="eastAsia" w:ascii="宋体" w:hAnsi="宋体" w:cs="宋体"/>
          <w:color w:val="000000"/>
          <w:sz w:val="40"/>
          <w:szCs w:val="40"/>
        </w:rPr>
        <w:outlineLvl w:val="1"/>
      </w:pPr>
      <w:r>
        <w:rPr>
          <w:rFonts w:hint="eastAsia" w:ascii="宋体" w:hAnsi="宋体" w:cs="宋体"/>
          <w:color w:val="000000"/>
          <w:sz w:val="40"/>
          <w:szCs w:val="40"/>
        </w:rPr>
        <w:t xml:space="preserve">质疑函范本</w:t>
      </w:r>
      <w:r>
        <w:rPr>
          <w:rFonts w:hint="eastAsia" w:ascii="宋体" w:hAnsi="宋体" w:cs="宋体"/>
          <w:color w:val="000000"/>
          <w:sz w:val="40"/>
          <w:szCs w:val="40"/>
        </w:rPr>
      </w:r>
      <w:r/>
    </w:p>
    <w:p>
      <w:pPr>
        <w:pStyle w:val="1020"/>
        <w:spacing w:line="48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1020"/>
        <w:spacing w:line="480" w:lineRule="exact"/>
        <w:rPr>
          <w:rFonts w:hint="eastAsia" w:ascii="宋体" w:hAnsi="宋体" w:cs="宋体"/>
          <w:bCs/>
          <w:color w:val="000000"/>
          <w:sz w:val="28"/>
          <w:szCs w:val="28"/>
        </w:rPr>
      </w:pPr>
      <w:r>
        <w:rPr>
          <w:rFonts w:hint="eastAsia" w:ascii="宋体" w:hAnsi="宋体" w:cs="宋体"/>
          <w:bCs/>
          <w:color w:val="000000"/>
          <w:sz w:val="28"/>
          <w:szCs w:val="28"/>
        </w:rPr>
        <w:t xml:space="preserve">一、质疑供应商基本信息</w:t>
      </w:r>
      <w:r>
        <w:rPr>
          <w:rFonts w:hint="eastAsia" w:ascii="宋体" w:hAnsi="宋体" w:cs="宋体"/>
          <w:bCs/>
          <w:color w:val="000000"/>
          <w:sz w:val="28"/>
          <w:szCs w:val="28"/>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质疑供应商：</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地址：</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邮编：</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联系人：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授权代表：</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地址：</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邮编：</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1020"/>
        <w:spacing w:line="480" w:lineRule="exact"/>
        <w:rPr>
          <w:rFonts w:hint="eastAsia" w:ascii="宋体" w:hAnsi="宋体" w:cs="宋体"/>
          <w:bCs/>
          <w:color w:val="000000"/>
          <w:sz w:val="28"/>
          <w:szCs w:val="28"/>
        </w:rPr>
      </w:pPr>
      <w:r>
        <w:rPr>
          <w:rFonts w:hint="eastAsia" w:ascii="宋体" w:hAnsi="宋体" w:cs="宋体"/>
          <w:bCs/>
          <w:color w:val="000000"/>
          <w:sz w:val="28"/>
          <w:szCs w:val="28"/>
        </w:rPr>
        <w:t xml:space="preserve">二、质疑项目基本情况</w:t>
      </w:r>
      <w:r>
        <w:rPr>
          <w:rFonts w:hint="eastAsia" w:ascii="宋体" w:hAnsi="宋体" w:cs="宋体"/>
          <w:bCs/>
          <w:color w:val="000000"/>
          <w:sz w:val="28"/>
          <w:szCs w:val="28"/>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质疑项目的名称：</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1020"/>
        <w:spacing w:line="480" w:lineRule="exact"/>
        <w:rPr>
          <w:rFonts w:hint="eastAsia" w:ascii="宋体" w:hAnsi="宋体" w:cs="宋体"/>
          <w:color w:val="000000"/>
          <w:sz w:val="28"/>
          <w:szCs w:val="28"/>
          <w:u w:val="single"/>
        </w:rPr>
      </w:pPr>
      <w:r>
        <w:rPr>
          <w:rFonts w:hint="eastAsia" w:ascii="宋体" w:hAnsi="宋体" w:cs="宋体"/>
          <w:color w:val="000000"/>
          <w:sz w:val="28"/>
          <w:szCs w:val="28"/>
        </w:rPr>
        <w:t xml:space="preserve">质疑项目的编号：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包号：</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采购人名称：</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采购文件获取日期：</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1020"/>
        <w:spacing w:line="480" w:lineRule="exact"/>
        <w:rPr>
          <w:rFonts w:hint="eastAsia" w:ascii="宋体" w:hAnsi="宋体" w:cs="宋体"/>
          <w:bCs/>
          <w:color w:val="000000"/>
          <w:sz w:val="28"/>
          <w:szCs w:val="28"/>
        </w:rPr>
      </w:pPr>
      <w:r>
        <w:rPr>
          <w:rFonts w:hint="eastAsia" w:ascii="宋体" w:hAnsi="宋体" w:cs="宋体"/>
          <w:bCs/>
          <w:color w:val="000000"/>
          <w:sz w:val="28"/>
          <w:szCs w:val="28"/>
        </w:rPr>
        <w:t xml:space="preserve">三、质疑事项具体内容</w:t>
      </w:r>
      <w:r>
        <w:rPr>
          <w:rFonts w:hint="eastAsia" w:ascii="宋体" w:hAnsi="宋体" w:cs="宋体"/>
          <w:bCs/>
          <w:color w:val="000000"/>
          <w:sz w:val="28"/>
          <w:szCs w:val="28"/>
        </w:rPr>
      </w:r>
      <w:r/>
    </w:p>
    <w:p>
      <w:pPr>
        <w:pStyle w:val="1020"/>
        <w:spacing w:line="480" w:lineRule="exact"/>
        <w:rPr>
          <w:rFonts w:hint="eastAsia" w:ascii="宋体" w:hAnsi="宋体" w:cs="宋体"/>
          <w:color w:val="000000"/>
          <w:sz w:val="28"/>
          <w:szCs w:val="28"/>
          <w:u w:val="single"/>
        </w:rPr>
      </w:pPr>
      <w:r>
        <w:rPr>
          <w:rFonts w:hint="eastAsia" w:ascii="宋体" w:hAnsi="宋体" w:cs="宋体"/>
          <w:color w:val="000000"/>
          <w:sz w:val="28"/>
          <w:szCs w:val="28"/>
        </w:rPr>
        <w:t xml:space="preserve">质疑事项1：</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1020"/>
        <w:spacing w:line="480" w:lineRule="exact"/>
        <w:rPr>
          <w:rFonts w:hint="eastAsia" w:ascii="宋体" w:hAnsi="宋体" w:cs="宋体"/>
          <w:color w:val="000000"/>
          <w:sz w:val="28"/>
          <w:szCs w:val="28"/>
          <w:u w:val="single"/>
        </w:rPr>
      </w:pPr>
      <w:r>
        <w:rPr>
          <w:rFonts w:hint="eastAsia" w:ascii="宋体" w:hAnsi="宋体" w:cs="宋体"/>
          <w:color w:val="000000"/>
          <w:sz w:val="28"/>
          <w:szCs w:val="28"/>
        </w:rPr>
        <w:t xml:space="preserve">事实依据：</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1020"/>
        <w:spacing w:line="48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1020"/>
        <w:spacing w:line="480" w:lineRule="exact"/>
        <w:rPr>
          <w:rFonts w:hint="eastAsia" w:ascii="宋体" w:hAnsi="宋体" w:cs="宋体"/>
          <w:color w:val="000000"/>
          <w:sz w:val="28"/>
          <w:szCs w:val="28"/>
          <w:u w:val="single"/>
        </w:rPr>
      </w:pPr>
      <w:r>
        <w:rPr>
          <w:rFonts w:hint="eastAsia" w:ascii="宋体" w:hAnsi="宋体" w:cs="宋体"/>
          <w:color w:val="000000"/>
          <w:sz w:val="28"/>
          <w:szCs w:val="28"/>
        </w:rPr>
        <w:t xml:space="preserve">法律依据：</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1020"/>
        <w:spacing w:line="48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1020"/>
        <w:spacing w:line="480" w:lineRule="exact"/>
        <w:rPr>
          <w:rFonts w:hint="eastAsia" w:ascii="宋体" w:hAnsi="宋体" w:cs="宋体"/>
          <w:color w:val="000000"/>
          <w:sz w:val="28"/>
          <w:szCs w:val="28"/>
          <w:u w:val="single"/>
        </w:rPr>
      </w:pPr>
      <w:r>
        <w:rPr>
          <w:rFonts w:hint="eastAsia" w:ascii="宋体" w:hAnsi="宋体" w:cs="宋体"/>
          <w:color w:val="000000"/>
          <w:sz w:val="28"/>
          <w:szCs w:val="28"/>
        </w:rPr>
        <w:t xml:space="preserve">质疑事项2</w:t>
      </w:r>
      <w:r>
        <w:rPr>
          <w:rFonts w:hint="eastAsia" w:ascii="宋体" w:hAnsi="宋体" w:cs="宋体"/>
          <w:color w:val="000000"/>
          <w:sz w:val="28"/>
          <w:szCs w:val="28"/>
          <w:u w:val="single"/>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1020"/>
        <w:spacing w:line="480" w:lineRule="exact"/>
        <w:rPr>
          <w:rFonts w:hint="eastAsia" w:ascii="宋体" w:hAnsi="宋体" w:cs="宋体"/>
          <w:bCs/>
          <w:color w:val="000000"/>
          <w:sz w:val="28"/>
          <w:szCs w:val="28"/>
        </w:rPr>
      </w:pPr>
      <w:r>
        <w:rPr>
          <w:rFonts w:hint="eastAsia" w:ascii="宋体" w:hAnsi="宋体" w:cs="宋体"/>
          <w:bCs/>
          <w:color w:val="000000"/>
          <w:sz w:val="28"/>
          <w:szCs w:val="28"/>
        </w:rPr>
        <w:t xml:space="preserve">四、与质疑事项相关的质疑请求</w:t>
      </w:r>
      <w:r>
        <w:rPr>
          <w:rFonts w:hint="eastAsia" w:ascii="宋体" w:hAnsi="宋体" w:cs="宋体"/>
          <w:bCs/>
          <w:color w:val="000000"/>
          <w:sz w:val="28"/>
          <w:szCs w:val="28"/>
        </w:rPr>
      </w:r>
      <w:r/>
    </w:p>
    <w:p>
      <w:pPr>
        <w:pStyle w:val="1020"/>
        <w:spacing w:line="480" w:lineRule="exact"/>
        <w:rPr>
          <w:rFonts w:hint="eastAsia" w:ascii="宋体" w:hAnsi="宋体" w:cs="宋体"/>
          <w:color w:val="000000"/>
          <w:sz w:val="28"/>
          <w:szCs w:val="28"/>
          <w:u w:val="single"/>
        </w:rPr>
      </w:pPr>
      <w:r>
        <w:rPr>
          <w:rFonts w:hint="eastAsia" w:ascii="宋体" w:hAnsi="宋体" w:cs="宋体"/>
          <w:color w:val="000000"/>
          <w:sz w:val="28"/>
          <w:szCs w:val="28"/>
        </w:rPr>
        <w:t xml:space="preserve">请求：</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签字</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签章</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                   公章：                      </w:t>
      </w:r>
      <w:r>
        <w:rPr>
          <w:rFonts w:hint="eastAsia" w:ascii="宋体" w:hAnsi="宋体" w:cs="宋体"/>
          <w:color w:val="000000"/>
          <w:sz w:val="28"/>
          <w:szCs w:val="28"/>
        </w:rPr>
      </w:r>
      <w:r/>
    </w:p>
    <w:p>
      <w:pPr>
        <w:pStyle w:val="102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日期：    </w:t>
      </w:r>
      <w:r>
        <w:rPr>
          <w:rFonts w:hint="eastAsia" w:ascii="宋体" w:hAnsi="宋体" w:cs="宋体"/>
          <w:color w:val="000000"/>
          <w:sz w:val="28"/>
          <w:szCs w:val="28"/>
        </w:rPr>
      </w:r>
      <w:r/>
    </w:p>
    <w:p>
      <w:pPr>
        <w:pStyle w:val="1020"/>
        <w:spacing w:line="520" w:lineRule="exact"/>
        <w:rPr>
          <w:rFonts w:hint="eastAsia" w:ascii="宋体" w:hAnsi="宋体" w:cs="宋体"/>
          <w:b/>
          <w:color w:val="000000"/>
          <w:sz w:val="24"/>
          <w:szCs w:val="24"/>
        </w:rPr>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质疑函制作说明：</w:t>
      </w:r>
      <w:r>
        <w:rPr>
          <w:rFonts w:hint="eastAsia" w:ascii="宋体" w:hAnsi="宋体" w:cs="宋体"/>
          <w:b/>
          <w:color w:val="000000"/>
          <w:sz w:val="24"/>
          <w:szCs w:val="24"/>
        </w:rPr>
      </w:r>
      <w:r/>
    </w:p>
    <w:p>
      <w:pPr>
        <w:pStyle w:val="1020"/>
        <w:ind w:firstLine="480"/>
        <w:jc w:val="left"/>
        <w:spacing w:line="52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1.供应商提出质疑时，应提交质疑函和必要的证明材料。</w:t>
      </w:r>
      <w:r>
        <w:rPr>
          <w:rFonts w:hint="eastAsia" w:ascii="宋体" w:hAnsi="宋体" w:cs="宋体"/>
          <w:color w:val="000000"/>
          <w:sz w:val="24"/>
          <w:szCs w:val="24"/>
        </w:rPr>
      </w:r>
      <w:r/>
    </w:p>
    <w:p>
      <w:pPr>
        <w:pStyle w:val="1020"/>
        <w:ind w:firstLine="480"/>
        <w:jc w:val="left"/>
        <w:spacing w:line="52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hint="eastAsia" w:ascii="宋体" w:hAnsi="宋体" w:cs="宋体"/>
          <w:color w:val="000000"/>
          <w:sz w:val="24"/>
          <w:szCs w:val="24"/>
        </w:rPr>
      </w:r>
      <w:r/>
    </w:p>
    <w:p>
      <w:pPr>
        <w:pStyle w:val="1020"/>
        <w:ind w:firstLine="480"/>
        <w:jc w:val="left"/>
        <w:spacing w:line="52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3.质疑供应商若对项目的某一分包进行质疑，质疑函中应列明具体分包号。</w:t>
      </w:r>
      <w:r>
        <w:rPr>
          <w:rFonts w:hint="eastAsia" w:ascii="宋体" w:hAnsi="宋体" w:cs="宋体"/>
          <w:color w:val="000000"/>
          <w:sz w:val="24"/>
          <w:szCs w:val="24"/>
        </w:rPr>
      </w:r>
      <w:r/>
    </w:p>
    <w:p>
      <w:pPr>
        <w:pStyle w:val="1020"/>
        <w:ind w:firstLine="480"/>
        <w:jc w:val="left"/>
        <w:spacing w:line="52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rPr>
          <w:rFonts w:hint="eastAsia" w:ascii="宋体" w:hAnsi="宋体" w:cs="宋体"/>
          <w:color w:val="000000"/>
          <w:sz w:val="24"/>
          <w:szCs w:val="24"/>
        </w:rPr>
      </w:r>
      <w:r/>
    </w:p>
    <w:p>
      <w:pPr>
        <w:pStyle w:val="1020"/>
        <w:ind w:firstLine="480"/>
        <w:jc w:val="left"/>
        <w:spacing w:line="52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1020"/>
        <w:ind w:firstLine="480"/>
        <w:jc w:val="left"/>
        <w:spacing w:line="520" w:lineRule="exact"/>
        <w:widowControl/>
        <w:rPr>
          <w:rFonts w:hint="eastAsia" w:ascii="宋体" w:hAnsi="宋体" w:cs="宋体"/>
          <w:color w:val="000000"/>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sz w:val="24"/>
          <w:szCs w:val="24"/>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jc w:val="center"/>
        <w:spacing w:line="56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20"/>
        <w:contextualSpacing/>
        <w:spacing w:line="400" w:lineRule="exact"/>
        <w:rPr>
          <w:rFonts w:hint="eastAsia" w:ascii="宋体" w:hAnsi="宋体" w:eastAsia="宋体" w:cs="宋体"/>
          <w:color w:val="000000"/>
          <w:sz w:val="32"/>
          <w:szCs w:val="32"/>
          <w:lang w:val="zh-CN" w:eastAsia="zh-CN"/>
        </w:rPr>
      </w:pPr>
      <w:r/>
      <w:bookmarkEnd w:id="184"/>
      <w:r>
        <w:rPr>
          <w:rFonts w:hint="eastAsia" w:ascii="宋体" w:hAnsi="宋体" w:cs="宋体"/>
          <w:color w:val="000000"/>
          <w:sz w:val="32"/>
          <w:szCs w:val="32"/>
          <w:lang w:val="zh-CN"/>
        </w:rPr>
        <w:br w:type="page" w:clear="all"/>
      </w:r>
      <w:r>
        <w:rPr>
          <w:rFonts w:hint="eastAsia" w:ascii="宋体" w:hAnsi="宋体" w:cs="宋体"/>
          <w:color w:val="000000"/>
          <w:sz w:val="32"/>
          <w:szCs w:val="32"/>
          <w:lang w:val="zh-CN"/>
        </w:rPr>
        <w:t xml:space="preserve">附件1</w:t>
      </w:r>
      <w:r>
        <w:rPr>
          <w:rFonts w:hint="eastAsia" w:ascii="宋体" w:hAnsi="宋体" w:cs="宋体"/>
          <w:color w:val="000000"/>
          <w:sz w:val="32"/>
          <w:szCs w:val="32"/>
          <w:lang w:val="en-US" w:eastAsia="zh-CN"/>
        </w:rPr>
        <w:t xml:space="preserve">4</w:t>
      </w:r>
      <w:r>
        <w:rPr>
          <w:rFonts w:hint="eastAsia" w:ascii="宋体" w:hAnsi="宋体" w:eastAsia="宋体" w:cs="宋体"/>
          <w:color w:val="000000"/>
          <w:sz w:val="32"/>
          <w:szCs w:val="32"/>
          <w:lang w:val="zh-CN" w:eastAsia="zh-CN"/>
        </w:rPr>
      </w:r>
      <w:r/>
    </w:p>
    <w:p>
      <w:pPr>
        <w:pStyle w:val="1020"/>
        <w:jc w:val="center"/>
        <w:spacing w:line="640" w:lineRule="exact"/>
        <w:rPr>
          <w:rFonts w:hint="eastAsia" w:ascii="宋体" w:hAnsi="宋体" w:cs="宋体"/>
          <w:color w:val="000000"/>
          <w:sz w:val="40"/>
          <w:szCs w:val="40"/>
        </w:rPr>
        <w:outlineLvl w:val="1"/>
      </w:pPr>
      <w:r>
        <w:rPr>
          <w:rFonts w:hint="eastAsia" w:ascii="宋体" w:hAnsi="宋体" w:cs="宋体"/>
          <w:color w:val="000000"/>
          <w:sz w:val="40"/>
          <w:szCs w:val="40"/>
        </w:rPr>
        <w:t xml:space="preserve">南通市政府采购线上合同信用融资政策</w:t>
      </w:r>
      <w:r>
        <w:rPr>
          <w:rFonts w:hint="eastAsia" w:ascii="宋体" w:hAnsi="宋体" w:cs="宋体"/>
          <w:color w:val="000000"/>
          <w:sz w:val="40"/>
          <w:szCs w:val="40"/>
        </w:rPr>
      </w:r>
      <w:r/>
    </w:p>
    <w:p>
      <w:pPr>
        <w:pStyle w:val="1020"/>
        <w:jc w:val="center"/>
        <w:spacing w:line="640" w:lineRule="exact"/>
        <w:rPr>
          <w:rFonts w:hint="eastAsia" w:ascii="宋体" w:hAnsi="宋体" w:cs="宋体"/>
          <w:color w:val="000000"/>
          <w:sz w:val="40"/>
          <w:szCs w:val="40"/>
        </w:rPr>
        <w:outlineLvl w:val="1"/>
      </w:pPr>
      <w:r>
        <w:rPr>
          <w:rFonts w:hint="eastAsia" w:ascii="宋体" w:hAnsi="宋体" w:cs="宋体"/>
          <w:color w:val="000000"/>
          <w:sz w:val="40"/>
          <w:szCs w:val="40"/>
        </w:rPr>
        <w:t xml:space="preserve">告知函</w:t>
      </w:r>
      <w:r>
        <w:rPr>
          <w:rFonts w:hint="eastAsia" w:ascii="宋体" w:hAnsi="宋体" w:cs="宋体"/>
          <w:color w:val="000000"/>
          <w:sz w:val="40"/>
          <w:szCs w:val="40"/>
        </w:rPr>
      </w:r>
      <w:r/>
    </w:p>
    <w:p>
      <w:pPr>
        <w:pStyle w:val="1020"/>
        <w:jc w:val="center"/>
        <w:spacing w:line="580" w:lineRule="exact"/>
        <w:rPr>
          <w:rFonts w:hint="eastAsia" w:ascii="宋体" w:hAnsi="宋体" w:cs="宋体"/>
          <w:bCs/>
          <w:color w:val="000000"/>
          <w:sz w:val="44"/>
          <w:szCs w:val="44"/>
        </w:rPr>
      </w:pPr>
      <w:r>
        <w:rPr>
          <w:rFonts w:hint="eastAsia" w:ascii="宋体" w:hAnsi="宋体" w:cs="宋体"/>
          <w:bCs/>
          <w:color w:val="000000"/>
          <w:sz w:val="44"/>
          <w:szCs w:val="44"/>
        </w:rPr>
      </w:r>
      <w:r/>
    </w:p>
    <w:p>
      <w:pPr>
        <w:pStyle w:val="1020"/>
        <w:spacing w:line="580" w:lineRule="exact"/>
        <w:rPr>
          <w:rFonts w:hint="eastAsia" w:ascii="宋体" w:hAnsi="宋体" w:cs="宋体"/>
          <w:color w:val="000000"/>
          <w:sz w:val="28"/>
          <w:szCs w:val="28"/>
        </w:rPr>
      </w:pPr>
      <w:r>
        <w:rPr>
          <w:rFonts w:hint="eastAsia" w:ascii="宋体" w:hAnsi="宋体" w:cs="宋体"/>
          <w:color w:val="000000"/>
          <w:sz w:val="28"/>
          <w:szCs w:val="28"/>
        </w:rPr>
        <w:t xml:space="preserve">各政府采购供应商：</w:t>
      </w:r>
      <w:r>
        <w:rPr>
          <w:rFonts w:hint="eastAsia" w:ascii="宋体" w:hAnsi="宋体" w:cs="宋体"/>
          <w:color w:val="000000"/>
          <w:sz w:val="28"/>
          <w:szCs w:val="28"/>
        </w:rPr>
      </w:r>
      <w:r/>
    </w:p>
    <w:p>
      <w:pPr>
        <w:pStyle w:val="1020"/>
        <w:ind w:firstLine="560"/>
        <w:spacing w:line="580" w:lineRule="exact"/>
        <w:rPr>
          <w:rFonts w:hint="eastAsia" w:ascii="宋体" w:hAnsi="宋体" w:cs="宋体"/>
          <w:color w:val="000000"/>
          <w:sz w:val="28"/>
          <w:szCs w:val="28"/>
        </w:rPr>
      </w:pPr>
      <w:r>
        <w:rPr>
          <w:rFonts w:hint="eastAsia" w:ascii="宋体" w:hAnsi="宋体" w:cs="宋体"/>
          <w:color w:val="000000"/>
          <w:sz w:val="28"/>
          <w:szCs w:val="28"/>
        </w:rPr>
        <w:t xml:space="preserve">欢迎贵公司参与南通市政府采购活动！</w:t>
      </w:r>
      <w:r>
        <w:rPr>
          <w:rFonts w:hint="eastAsia" w:ascii="宋体" w:hAnsi="宋体" w:cs="宋体"/>
          <w:color w:val="000000"/>
          <w:sz w:val="28"/>
          <w:szCs w:val="28"/>
        </w:rPr>
      </w:r>
      <w:r/>
    </w:p>
    <w:p>
      <w:pPr>
        <w:pStyle w:val="1020"/>
        <w:ind w:firstLine="560"/>
        <w:spacing w:line="580" w:lineRule="exact"/>
        <w:rPr>
          <w:rFonts w:hint="eastAsia" w:ascii="宋体" w:hAnsi="宋体" w:cs="宋体"/>
          <w:color w:val="000000"/>
          <w:sz w:val="28"/>
          <w:szCs w:val="28"/>
        </w:rPr>
      </w:pPr>
      <w:r>
        <w:rPr>
          <w:rFonts w:hint="eastAsia" w:ascii="宋体" w:hAnsi="宋体" w:cs="宋体"/>
          <w:color w:val="000000"/>
          <w:sz w:val="28"/>
          <w:szCs w:val="28"/>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rPr>
          <w:rFonts w:hint="eastAsia" w:ascii="宋体" w:hAnsi="宋体" w:cs="宋体"/>
          <w:color w:val="000000"/>
          <w:sz w:val="28"/>
          <w:szCs w:val="28"/>
        </w:rPr>
      </w:r>
      <w:r/>
    </w:p>
    <w:p>
      <w:pPr>
        <w:pStyle w:val="1020"/>
        <w:ind w:firstLine="560"/>
        <w:spacing w:line="580" w:lineRule="exact"/>
        <w:rPr>
          <w:rFonts w:hint="eastAsia" w:ascii="宋体" w:hAnsi="宋体" w:cs="宋体"/>
          <w:color w:val="000000"/>
          <w:sz w:val="28"/>
          <w:szCs w:val="28"/>
        </w:rPr>
      </w:pPr>
      <w:r>
        <w:rPr>
          <w:rFonts w:hint="eastAsia" w:ascii="宋体" w:hAnsi="宋体" w:cs="宋体"/>
          <w:color w:val="000000"/>
          <w:sz w:val="28"/>
          <w:szCs w:val="28"/>
        </w:rPr>
        <w:t xml:space="preserve">提供贷款的金融机构，可在江苏省政府采购网-“政采贷”模块查询联系。</w:t>
      </w:r>
      <w:r>
        <w:rPr>
          <w:rFonts w:hint="eastAsia" w:ascii="宋体" w:hAnsi="宋体" w:cs="宋体"/>
          <w:color w:val="000000"/>
          <w:sz w:val="28"/>
          <w:szCs w:val="28"/>
        </w:rPr>
      </w:r>
      <w:r/>
    </w:p>
    <w:p>
      <w:pPr>
        <w:pStyle w:val="1020"/>
        <w:ind w:firstLine="560"/>
        <w:jc w:val="left"/>
        <w:widowControl/>
        <w:rPr>
          <w:rFonts w:hint="eastAsia" w:ascii="宋体" w:hAnsi="宋体" w:cs="宋体"/>
          <w:color w:val="000000"/>
          <w:sz w:val="28"/>
          <w:szCs w:val="28"/>
        </w:rPr>
      </w:pPr>
      <w:r>
        <w:rPr>
          <w:rFonts w:hint="eastAsia" w:ascii="宋体" w:hAnsi="宋体" w:cs="宋体"/>
          <w:color w:val="000000"/>
          <w:sz w:val="28"/>
          <w:szCs w:val="28"/>
        </w:rPr>
      </w:r>
      <w:r/>
    </w:p>
    <w:p>
      <w:pPr>
        <w:pStyle w:val="1020"/>
        <w:contextualSpacing/>
        <w:spacing w:line="400" w:lineRule="exact"/>
        <w:rPr>
          <w:rFonts w:hint="eastAsia" w:ascii="宋体" w:hAnsi="宋体" w:eastAsia="宋体" w:cs="宋体"/>
          <w:color w:val="000000"/>
          <w:sz w:val="32"/>
          <w:szCs w:val="32"/>
          <w:lang w:eastAsia="zh-CN"/>
        </w:rPr>
      </w:pPr>
      <w:r>
        <w:rPr>
          <w:rFonts w:hint="eastAsia" w:ascii="宋体" w:hAnsi="宋体" w:cs="宋体"/>
          <w:color w:val="000000"/>
          <w:sz w:val="28"/>
          <w:szCs w:val="28"/>
        </w:rPr>
        <w:br w:type="page" w:clear="all"/>
      </w:r>
      <w:r>
        <w:rPr>
          <w:rFonts w:hint="eastAsia" w:ascii="宋体" w:hAnsi="宋体" w:cs="宋体"/>
          <w:color w:val="000000"/>
          <w:sz w:val="32"/>
          <w:szCs w:val="32"/>
          <w:lang w:val="zh-CN"/>
        </w:rPr>
        <w:t xml:space="preserve">附件1</w:t>
      </w:r>
      <w:r>
        <w:rPr>
          <w:rFonts w:hint="eastAsia" w:ascii="宋体" w:hAnsi="宋体" w:cs="宋体"/>
          <w:color w:val="000000"/>
          <w:sz w:val="32"/>
          <w:szCs w:val="32"/>
          <w:lang w:val="en-US" w:eastAsia="zh-CN"/>
        </w:rPr>
        <w:t xml:space="preserve">5</w:t>
      </w:r>
      <w:r>
        <w:rPr>
          <w:rFonts w:hint="eastAsia" w:ascii="宋体" w:hAnsi="宋体" w:eastAsia="宋体" w:cs="宋体"/>
          <w:color w:val="000000"/>
          <w:sz w:val="32"/>
          <w:szCs w:val="32"/>
          <w:lang w:eastAsia="zh-CN"/>
        </w:rPr>
      </w:r>
      <w:r/>
    </w:p>
    <w:p>
      <w:pPr>
        <w:pStyle w:val="1020"/>
        <w:jc w:val="center"/>
        <w:spacing w:line="640" w:lineRule="exact"/>
        <w:rPr>
          <w:rFonts w:hint="eastAsia" w:ascii="宋体" w:hAnsi="宋体" w:cs="宋体"/>
          <w:color w:val="000000"/>
          <w:sz w:val="40"/>
          <w:szCs w:val="40"/>
        </w:rPr>
        <w:outlineLvl w:val="1"/>
      </w:pPr>
      <w:r>
        <w:rPr>
          <w:rFonts w:hint="eastAsia" w:ascii="宋体" w:hAnsi="宋体" w:cs="宋体"/>
          <w:color w:val="000000"/>
          <w:sz w:val="40"/>
          <w:szCs w:val="40"/>
        </w:rPr>
        <w:t xml:space="preserve">南通市政府采购履约保证保险政策</w:t>
      </w:r>
      <w:r>
        <w:rPr>
          <w:rFonts w:hint="eastAsia" w:ascii="宋体" w:hAnsi="宋体" w:cs="宋体"/>
          <w:color w:val="000000"/>
          <w:sz w:val="40"/>
          <w:szCs w:val="40"/>
        </w:rPr>
      </w:r>
      <w:r/>
    </w:p>
    <w:p>
      <w:pPr>
        <w:pStyle w:val="1020"/>
        <w:jc w:val="center"/>
        <w:spacing w:line="640" w:lineRule="exact"/>
        <w:rPr>
          <w:rFonts w:hint="eastAsia" w:ascii="宋体" w:hAnsi="宋体" w:cs="宋体"/>
          <w:color w:val="000000"/>
          <w:sz w:val="40"/>
          <w:szCs w:val="40"/>
        </w:rPr>
        <w:outlineLvl w:val="1"/>
      </w:pPr>
      <w:r>
        <w:rPr>
          <w:rFonts w:hint="eastAsia" w:ascii="宋体" w:hAnsi="宋体" w:cs="宋体"/>
          <w:color w:val="000000"/>
          <w:sz w:val="40"/>
          <w:szCs w:val="40"/>
        </w:rPr>
        <w:t xml:space="preserve">告知函</w:t>
      </w:r>
      <w:r>
        <w:rPr>
          <w:rFonts w:hint="eastAsia" w:ascii="宋体" w:hAnsi="宋体" w:cs="宋体"/>
          <w:color w:val="000000"/>
          <w:sz w:val="40"/>
          <w:szCs w:val="40"/>
        </w:rPr>
      </w:r>
      <w:r/>
    </w:p>
    <w:p>
      <w:pPr>
        <w:pStyle w:val="1020"/>
        <w:ind w:firstLine="624"/>
        <w:jc w:val="center"/>
        <w:spacing w:line="580" w:lineRule="exact"/>
        <w:rPr>
          <w:rFonts w:hint="eastAsia" w:ascii="宋体" w:hAnsi="宋体" w:cs="宋体"/>
          <w:bCs/>
          <w:color w:val="000000"/>
          <w:sz w:val="44"/>
          <w:szCs w:val="44"/>
        </w:rPr>
      </w:pPr>
      <w:r>
        <w:rPr>
          <w:rFonts w:hint="eastAsia" w:ascii="宋体" w:hAnsi="宋体" w:cs="宋体"/>
          <w:bCs/>
          <w:color w:val="000000"/>
          <w:sz w:val="44"/>
          <w:szCs w:val="44"/>
        </w:rPr>
      </w:r>
      <w:r/>
    </w:p>
    <w:p>
      <w:pPr>
        <w:pStyle w:val="1020"/>
        <w:spacing w:line="540" w:lineRule="exact"/>
        <w:rPr>
          <w:rFonts w:hint="eastAsia" w:ascii="宋体" w:hAnsi="宋体" w:cs="宋体"/>
          <w:color w:val="000000"/>
          <w:sz w:val="28"/>
          <w:szCs w:val="28"/>
        </w:rPr>
      </w:pPr>
      <w:r>
        <w:rPr>
          <w:rFonts w:hint="eastAsia" w:ascii="宋体" w:hAnsi="宋体" w:cs="宋体"/>
          <w:color w:val="000000"/>
          <w:sz w:val="28"/>
          <w:szCs w:val="28"/>
        </w:rPr>
        <w:t xml:space="preserve">各政府采购供应商：</w:t>
      </w:r>
      <w:r>
        <w:rPr>
          <w:rFonts w:hint="eastAsia" w:ascii="宋体" w:hAnsi="宋体" w:cs="宋体"/>
          <w:color w:val="000000"/>
          <w:sz w:val="28"/>
          <w:szCs w:val="28"/>
        </w:rPr>
      </w:r>
      <w:r/>
    </w:p>
    <w:p>
      <w:pPr>
        <w:pStyle w:val="1020"/>
        <w:ind w:firstLine="560"/>
        <w:spacing w:line="540" w:lineRule="exact"/>
        <w:rPr>
          <w:rFonts w:hint="eastAsia" w:ascii="宋体" w:hAnsi="宋体" w:cs="宋体"/>
          <w:color w:val="000000"/>
          <w:sz w:val="28"/>
          <w:szCs w:val="28"/>
        </w:rPr>
      </w:pPr>
      <w:r>
        <w:rPr>
          <w:rFonts w:hint="eastAsia" w:ascii="宋体" w:hAnsi="宋体" w:cs="宋体"/>
          <w:color w:val="000000"/>
          <w:sz w:val="28"/>
          <w:szCs w:val="28"/>
        </w:rPr>
        <w:t xml:space="preserve">欢迎贵公司参与南通市政府采购活动！</w:t>
      </w:r>
      <w:r>
        <w:rPr>
          <w:rFonts w:hint="eastAsia" w:ascii="宋体" w:hAnsi="宋体" w:cs="宋体"/>
          <w:color w:val="000000"/>
          <w:sz w:val="28"/>
          <w:szCs w:val="28"/>
        </w:rPr>
      </w:r>
      <w:r/>
    </w:p>
    <w:p>
      <w:pPr>
        <w:pStyle w:val="1020"/>
        <w:ind w:firstLine="560"/>
        <w:spacing w:line="540" w:lineRule="exact"/>
        <w:rPr>
          <w:rFonts w:hint="eastAsia" w:ascii="宋体" w:hAnsi="宋体" w:cs="宋体"/>
          <w:color w:val="000000"/>
          <w:sz w:val="28"/>
          <w:szCs w:val="28"/>
        </w:rPr>
      </w:pPr>
      <w:r>
        <w:rPr>
          <w:rFonts w:hint="eastAsia" w:ascii="宋体" w:hAnsi="宋体" w:cs="宋体"/>
          <w:color w:val="000000"/>
          <w:sz w:val="28"/>
          <w:szCs w:val="28"/>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rPr>
          <w:rFonts w:hint="eastAsia" w:ascii="宋体" w:hAnsi="宋体" w:cs="宋体"/>
          <w:color w:val="000000"/>
          <w:sz w:val="28"/>
          <w:szCs w:val="28"/>
        </w:rPr>
      </w:r>
      <w:r/>
    </w:p>
    <w:p>
      <w:pPr>
        <w:pStyle w:val="1020"/>
        <w:ind w:firstLine="560"/>
        <w:spacing w:line="540" w:lineRule="exact"/>
        <w:rPr>
          <w:rFonts w:hint="eastAsia" w:ascii="宋体" w:hAnsi="宋体" w:cs="宋体"/>
          <w:bCs/>
          <w:color w:val="000000"/>
          <w:sz w:val="28"/>
          <w:szCs w:val="28"/>
        </w:rPr>
      </w:pPr>
      <w:r>
        <w:rPr>
          <w:rFonts w:hint="eastAsia" w:ascii="宋体" w:hAnsi="宋体" w:cs="宋体"/>
          <w:color w:val="000000"/>
          <w:sz w:val="28"/>
          <w:szCs w:val="28"/>
        </w:rPr>
        <w:t xml:space="preserve">贵公司若成为本次政府采购项目的中标（成交）供应商，可自愿选择履约保证保险形式替代履约保证金。集中采购项目可线下自主选择或在南通市公共资源交易金融服务平台（http://ggzyjy.nantong.gov.cn/NTdzbhweb/supermarket</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rPr>
          <w:rFonts w:hint="eastAsia" w:ascii="宋体" w:hAnsi="宋体" w:cs="宋体"/>
          <w:bCs/>
          <w:color w:val="000000"/>
          <w:sz w:val="28"/>
          <w:szCs w:val="28"/>
        </w:rPr>
      </w:r>
      <w:r/>
    </w:p>
    <w:p>
      <w:pPr>
        <w:pStyle w:val="1020"/>
        <w:jc w:val="center"/>
        <w:spacing w:line="560" w:lineRule="exact"/>
        <w:rPr>
          <w:rFonts w:hint="eastAsia" w:ascii="宋体" w:hAnsi="宋体" w:cs="宋体"/>
          <w:color w:val="000000"/>
          <w:sz w:val="20"/>
          <w:szCs w:val="21"/>
        </w:rPr>
      </w:pPr>
      <w:r>
        <w:rPr>
          <w:rFonts w:hint="eastAsia" w:ascii="宋体" w:hAnsi="宋体" w:cs="宋体"/>
          <w:color w:val="000000"/>
          <w:sz w:val="20"/>
          <w:szCs w:val="21"/>
        </w:rPr>
      </w:r>
      <w:r/>
    </w:p>
    <w:p>
      <w:pPr>
        <w:pStyle w:val="1027"/>
        <w:rPr>
          <w:rFonts w:hint="eastAsia" w:hAnsi="宋体" w:cs="宋体"/>
          <w:color w:val="000000"/>
          <w:sz w:val="20"/>
          <w:szCs w:val="21"/>
        </w:rPr>
      </w:pPr>
      <w:r>
        <w:rPr>
          <w:rFonts w:hint="eastAsia" w:hAnsi="宋体" w:cs="宋体"/>
          <w:color w:val="000000"/>
          <w:sz w:val="20"/>
          <w:szCs w:val="21"/>
        </w:rPr>
      </w:r>
      <w:r/>
    </w:p>
    <w:p>
      <w:pPr>
        <w:pStyle w:val="1027"/>
        <w:rPr>
          <w:rFonts w:hint="eastAsia" w:hAnsi="宋体" w:cs="宋体"/>
          <w:color w:val="000000"/>
          <w:sz w:val="20"/>
          <w:szCs w:val="21"/>
        </w:rPr>
      </w:pPr>
      <w:r>
        <w:rPr>
          <w:rFonts w:hint="eastAsia" w:hAnsi="宋体" w:cs="宋体"/>
          <w:color w:val="000000"/>
          <w:sz w:val="20"/>
          <w:szCs w:val="21"/>
        </w:rPr>
      </w:r>
      <w:r/>
    </w:p>
    <w:p>
      <w:pPr>
        <w:pStyle w:val="1027"/>
        <w:rPr>
          <w:rFonts w:hint="eastAsia" w:hAnsi="宋体" w:cs="宋体"/>
          <w:color w:val="000000"/>
          <w:sz w:val="20"/>
          <w:szCs w:val="21"/>
        </w:rPr>
      </w:pPr>
      <w:r>
        <w:rPr>
          <w:rFonts w:hint="eastAsia" w:hAnsi="宋体" w:cs="宋体"/>
          <w:color w:val="000000"/>
          <w:sz w:val="20"/>
          <w:szCs w:val="21"/>
        </w:rPr>
      </w:r>
      <w:r/>
    </w:p>
    <w:p>
      <w:pPr>
        <w:pStyle w:val="1027"/>
        <w:rPr>
          <w:rFonts w:hint="eastAsia" w:hAnsi="宋体" w:cs="宋体"/>
          <w:color w:val="000000"/>
          <w:sz w:val="20"/>
          <w:szCs w:val="21"/>
        </w:rPr>
      </w:pPr>
      <w:r>
        <w:rPr>
          <w:rFonts w:hint="eastAsia" w:hAnsi="宋体" w:cs="宋体"/>
          <w:color w:val="000000"/>
          <w:sz w:val="20"/>
          <w:szCs w:val="21"/>
        </w:rPr>
      </w:r>
      <w:r/>
    </w:p>
    <w:p>
      <w:pPr>
        <w:pStyle w:val="1027"/>
        <w:rPr>
          <w:rFonts w:hint="eastAsia" w:hAnsi="宋体" w:cs="宋体"/>
          <w:color w:val="000000"/>
          <w:sz w:val="20"/>
          <w:szCs w:val="21"/>
        </w:rPr>
      </w:pPr>
      <w:r>
        <w:rPr>
          <w:rFonts w:hint="eastAsia" w:hAnsi="宋体" w:cs="宋体"/>
          <w:color w:val="000000"/>
          <w:sz w:val="20"/>
          <w:szCs w:val="21"/>
        </w:rPr>
      </w:r>
      <w:r/>
    </w:p>
    <w:sectPr>
      <w:headerReference w:type="default" r:id="rId11"/>
      <w:footerReference w:type="default" r:id="rId15"/>
      <w:footnotePr/>
      <w:endnotePr/>
      <w:type w:val="nextPage"/>
      <w:pgSz w:w="11906" w:h="16838" w:orient="portrait"/>
      <w:pgMar w:top="1587" w:right="1588" w:bottom="1587"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Symbol">
    <w:panose1 w:val="05050102010706020507"/>
  </w:font>
  <w:font w:name="等线">
    <w:panose1 w:val="02010600030101010101"/>
  </w:font>
  <w:font w:name="华文楷体">
    <w:panose1 w:val="02010600040101010101"/>
  </w:font>
  <w:font w:name="Wingdings">
    <w:panose1 w:val="05000000000000000000"/>
  </w:font>
  <w:font w:name="楷体_GB2312">
    <w:panose1 w:val="02010609060101010101"/>
  </w:font>
  <w:font w:name="方正黑体_GBK">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left="4746"/>
      <w:spacing w:line="222" w:lineRule="auto"/>
      <w:rPr>
        <w:rFonts w:ascii="Times New Roman" w:hAnsi="Times New Roman" w:eastAsia="Times New Roman"/>
        <w:sz w:val="18"/>
        <w:szCs w:val="18"/>
      </w:rPr>
    </w:pPr>
    <w:r>
      <w:rPr>
        <w:rFonts w:ascii="Times New Roman" w:hAnsi="Times New Roman" w:eastAsia="Times New Roman"/>
        <w:spacing w:val="-5"/>
        <w:sz w:val="18"/>
        <w:szCs w:val="18"/>
      </w:rPr>
      <w:t xml:space="preserve">19</w:t>
    </w:r>
    <w:r>
      <w:rPr>
        <w:rFonts w:ascii="Times New Roman" w:hAnsi="Times New Roman"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0"/>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0"/>
                    </w:pPr>
                    <w:r/>
                    <w:r/>
                  </w:p>
                </w:txbxContent>
              </v:textbox>
            </v:shape>
          </w:pict>
        </mc:Fallback>
      </mc:AlternateContent>
    </w: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r/>
                        </w:p>
                        <w:p>
                          <w:pPr>
                            <w:pStyle w:val="102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020"/>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02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r/>
                        </w:p>
                        <w:p>
                          <w:pPr>
                            <w:pStyle w:val="1020"/>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2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name w:val="Heading 1"/>
    <w:basedOn w:val="1020"/>
    <w:next w:val="1020"/>
    <w:link w:val="843"/>
    <w:uiPriority w:val="9"/>
    <w:qFormat/>
    <w:pPr>
      <w:keepLines/>
      <w:keepNext/>
      <w:spacing w:before="480" w:after="200"/>
      <w:outlineLvl w:val="0"/>
    </w:pPr>
    <w:rPr>
      <w:rFonts w:ascii="Arial" w:hAnsi="Arial" w:eastAsia="Arial" w:cs="Arial"/>
      <w:sz w:val="40"/>
      <w:szCs w:val="40"/>
    </w:rPr>
  </w:style>
  <w:style w:type="character" w:styleId="843">
    <w:name w:val="Heading 1 Char"/>
    <w:link w:val="842"/>
    <w:uiPriority w:val="9"/>
    <w:rPr>
      <w:rFonts w:ascii="Arial" w:hAnsi="Arial" w:eastAsia="Arial" w:cs="Arial"/>
      <w:sz w:val="40"/>
      <w:szCs w:val="40"/>
    </w:rPr>
  </w:style>
  <w:style w:type="paragraph" w:styleId="844">
    <w:name w:val="Heading 2"/>
    <w:basedOn w:val="1020"/>
    <w:next w:val="1020"/>
    <w:link w:val="845"/>
    <w:uiPriority w:val="9"/>
    <w:unhideWhenUsed/>
    <w:qFormat/>
    <w:pPr>
      <w:keepLines/>
      <w:keepNext/>
      <w:spacing w:before="360" w:after="200"/>
      <w:outlineLvl w:val="1"/>
    </w:pPr>
    <w:rPr>
      <w:rFonts w:ascii="Arial" w:hAnsi="Arial" w:eastAsia="Arial" w:cs="Arial"/>
      <w:sz w:val="34"/>
    </w:rPr>
  </w:style>
  <w:style w:type="character" w:styleId="845">
    <w:name w:val="Heading 2 Char"/>
    <w:link w:val="844"/>
    <w:uiPriority w:val="9"/>
    <w:rPr>
      <w:rFonts w:ascii="Arial" w:hAnsi="Arial" w:eastAsia="Arial" w:cs="Arial"/>
      <w:sz w:val="34"/>
    </w:rPr>
  </w:style>
  <w:style w:type="paragraph" w:styleId="846">
    <w:name w:val="Heading 3"/>
    <w:basedOn w:val="1020"/>
    <w:next w:val="1020"/>
    <w:link w:val="847"/>
    <w:uiPriority w:val="9"/>
    <w:unhideWhenUsed/>
    <w:qFormat/>
    <w:pPr>
      <w:keepLines/>
      <w:keepNext/>
      <w:spacing w:before="320" w:after="200"/>
      <w:outlineLvl w:val="2"/>
    </w:pPr>
    <w:rPr>
      <w:rFonts w:ascii="Arial" w:hAnsi="Arial" w:eastAsia="Arial" w:cs="Arial"/>
      <w:sz w:val="30"/>
      <w:szCs w:val="30"/>
    </w:rPr>
  </w:style>
  <w:style w:type="character" w:styleId="847">
    <w:name w:val="Heading 3 Char"/>
    <w:link w:val="846"/>
    <w:uiPriority w:val="9"/>
    <w:rPr>
      <w:rFonts w:ascii="Arial" w:hAnsi="Arial" w:eastAsia="Arial" w:cs="Arial"/>
      <w:sz w:val="30"/>
      <w:szCs w:val="30"/>
    </w:rPr>
  </w:style>
  <w:style w:type="paragraph" w:styleId="848">
    <w:name w:val="Heading 4"/>
    <w:basedOn w:val="1020"/>
    <w:next w:val="1020"/>
    <w:link w:val="849"/>
    <w:uiPriority w:val="9"/>
    <w:unhideWhenUsed/>
    <w:qFormat/>
    <w:pPr>
      <w:keepLines/>
      <w:keepNext/>
      <w:spacing w:before="320" w:after="200"/>
      <w:outlineLvl w:val="3"/>
    </w:pPr>
    <w:rPr>
      <w:rFonts w:ascii="Arial" w:hAnsi="Arial" w:eastAsia="Arial" w:cs="Arial"/>
      <w:b/>
      <w:bCs/>
      <w:sz w:val="26"/>
      <w:szCs w:val="26"/>
    </w:rPr>
  </w:style>
  <w:style w:type="character" w:styleId="849">
    <w:name w:val="Heading 4 Char"/>
    <w:link w:val="848"/>
    <w:uiPriority w:val="9"/>
    <w:rPr>
      <w:rFonts w:ascii="Arial" w:hAnsi="Arial" w:eastAsia="Arial" w:cs="Arial"/>
      <w:b/>
      <w:bCs/>
      <w:sz w:val="26"/>
      <w:szCs w:val="26"/>
    </w:rPr>
  </w:style>
  <w:style w:type="paragraph" w:styleId="850">
    <w:name w:val="Heading 5"/>
    <w:basedOn w:val="1020"/>
    <w:next w:val="1020"/>
    <w:link w:val="851"/>
    <w:uiPriority w:val="9"/>
    <w:unhideWhenUsed/>
    <w:qFormat/>
    <w:pPr>
      <w:keepLines/>
      <w:keepNext/>
      <w:spacing w:before="320" w:after="200"/>
      <w:outlineLvl w:val="4"/>
    </w:pPr>
    <w:rPr>
      <w:rFonts w:ascii="Arial" w:hAnsi="Arial" w:eastAsia="Arial" w:cs="Arial"/>
      <w:b/>
      <w:bCs/>
      <w:sz w:val="24"/>
      <w:szCs w:val="24"/>
    </w:rPr>
  </w:style>
  <w:style w:type="character" w:styleId="851">
    <w:name w:val="Heading 5 Char"/>
    <w:link w:val="850"/>
    <w:uiPriority w:val="9"/>
    <w:rPr>
      <w:rFonts w:ascii="Arial" w:hAnsi="Arial" w:eastAsia="Arial" w:cs="Arial"/>
      <w:b/>
      <w:bCs/>
      <w:sz w:val="24"/>
      <w:szCs w:val="24"/>
    </w:rPr>
  </w:style>
  <w:style w:type="paragraph" w:styleId="852">
    <w:name w:val="Heading 6"/>
    <w:basedOn w:val="1020"/>
    <w:next w:val="1020"/>
    <w:link w:val="853"/>
    <w:uiPriority w:val="9"/>
    <w:unhideWhenUsed/>
    <w:qFormat/>
    <w:pPr>
      <w:keepLines/>
      <w:keepNext/>
      <w:spacing w:before="320" w:after="200"/>
      <w:outlineLvl w:val="5"/>
    </w:pPr>
    <w:rPr>
      <w:rFonts w:ascii="Arial" w:hAnsi="Arial" w:eastAsia="Arial" w:cs="Arial"/>
      <w:b/>
      <w:bCs/>
      <w:sz w:val="22"/>
      <w:szCs w:val="22"/>
    </w:rPr>
  </w:style>
  <w:style w:type="character" w:styleId="853">
    <w:name w:val="Heading 6 Char"/>
    <w:link w:val="852"/>
    <w:uiPriority w:val="9"/>
    <w:rPr>
      <w:rFonts w:ascii="Arial" w:hAnsi="Arial" w:eastAsia="Arial" w:cs="Arial"/>
      <w:b/>
      <w:bCs/>
      <w:sz w:val="22"/>
      <w:szCs w:val="22"/>
    </w:rPr>
  </w:style>
  <w:style w:type="paragraph" w:styleId="854">
    <w:name w:val="Heading 7"/>
    <w:basedOn w:val="1020"/>
    <w:next w:val="1020"/>
    <w:link w:val="855"/>
    <w:uiPriority w:val="9"/>
    <w:unhideWhenUsed/>
    <w:qFormat/>
    <w:pPr>
      <w:keepLines/>
      <w:keepNext/>
      <w:spacing w:before="320" w:after="200"/>
      <w:outlineLvl w:val="6"/>
    </w:pPr>
    <w:rPr>
      <w:rFonts w:ascii="Arial" w:hAnsi="Arial" w:eastAsia="Arial" w:cs="Arial"/>
      <w:b/>
      <w:bCs/>
      <w:i/>
      <w:iCs/>
      <w:sz w:val="22"/>
      <w:szCs w:val="22"/>
    </w:rPr>
  </w:style>
  <w:style w:type="character" w:styleId="855">
    <w:name w:val="Heading 7 Char"/>
    <w:link w:val="854"/>
    <w:uiPriority w:val="9"/>
    <w:rPr>
      <w:rFonts w:ascii="Arial" w:hAnsi="Arial" w:eastAsia="Arial" w:cs="Arial"/>
      <w:b/>
      <w:bCs/>
      <w:i/>
      <w:iCs/>
      <w:sz w:val="22"/>
      <w:szCs w:val="22"/>
    </w:rPr>
  </w:style>
  <w:style w:type="paragraph" w:styleId="856">
    <w:name w:val="Heading 8"/>
    <w:basedOn w:val="1020"/>
    <w:next w:val="1020"/>
    <w:link w:val="857"/>
    <w:uiPriority w:val="9"/>
    <w:unhideWhenUsed/>
    <w:qFormat/>
    <w:pPr>
      <w:keepLines/>
      <w:keepNext/>
      <w:spacing w:before="320" w:after="200"/>
      <w:outlineLvl w:val="7"/>
    </w:pPr>
    <w:rPr>
      <w:rFonts w:ascii="Arial" w:hAnsi="Arial" w:eastAsia="Arial" w:cs="Arial"/>
      <w:i/>
      <w:iCs/>
      <w:sz w:val="22"/>
      <w:szCs w:val="22"/>
    </w:rPr>
  </w:style>
  <w:style w:type="character" w:styleId="857">
    <w:name w:val="Heading 8 Char"/>
    <w:link w:val="856"/>
    <w:uiPriority w:val="9"/>
    <w:rPr>
      <w:rFonts w:ascii="Arial" w:hAnsi="Arial" w:eastAsia="Arial" w:cs="Arial"/>
      <w:i/>
      <w:iCs/>
      <w:sz w:val="22"/>
      <w:szCs w:val="22"/>
    </w:rPr>
  </w:style>
  <w:style w:type="paragraph" w:styleId="858">
    <w:name w:val="Heading 9"/>
    <w:basedOn w:val="1020"/>
    <w:next w:val="1020"/>
    <w:link w:val="859"/>
    <w:uiPriority w:val="9"/>
    <w:unhideWhenUsed/>
    <w:qFormat/>
    <w:pPr>
      <w:keepLines/>
      <w:keepNext/>
      <w:spacing w:before="320" w:after="200"/>
      <w:outlineLvl w:val="8"/>
    </w:pPr>
    <w:rPr>
      <w:rFonts w:ascii="Arial" w:hAnsi="Arial" w:eastAsia="Arial" w:cs="Arial"/>
      <w:i/>
      <w:iCs/>
      <w:sz w:val="21"/>
      <w:szCs w:val="21"/>
    </w:rPr>
  </w:style>
  <w:style w:type="character" w:styleId="859">
    <w:name w:val="Heading 9 Char"/>
    <w:link w:val="858"/>
    <w:uiPriority w:val="9"/>
    <w:rPr>
      <w:rFonts w:ascii="Arial" w:hAnsi="Arial" w:eastAsia="Arial" w:cs="Arial"/>
      <w:i/>
      <w:iCs/>
      <w:sz w:val="21"/>
      <w:szCs w:val="21"/>
    </w:rPr>
  </w:style>
  <w:style w:type="paragraph" w:styleId="860">
    <w:name w:val="List Paragraph"/>
    <w:basedOn w:val="1020"/>
    <w:uiPriority w:val="34"/>
    <w:qFormat/>
    <w:pPr>
      <w:contextualSpacing/>
      <w:ind w:left="720"/>
    </w:pPr>
  </w:style>
  <w:style w:type="paragraph" w:styleId="861">
    <w:name w:val="No Spacing"/>
    <w:uiPriority w:val="1"/>
    <w:qFormat/>
    <w:pPr>
      <w:spacing w:before="0" w:after="0" w:line="240" w:lineRule="auto"/>
    </w:pPr>
  </w:style>
  <w:style w:type="paragraph" w:styleId="862">
    <w:name w:val="Title"/>
    <w:basedOn w:val="1020"/>
    <w:next w:val="1020"/>
    <w:link w:val="863"/>
    <w:uiPriority w:val="10"/>
    <w:qFormat/>
    <w:pPr>
      <w:contextualSpacing/>
      <w:spacing w:before="300" w:after="200"/>
    </w:pPr>
    <w:rPr>
      <w:sz w:val="48"/>
      <w:szCs w:val="48"/>
    </w:rPr>
  </w:style>
  <w:style w:type="character" w:styleId="863">
    <w:name w:val="Title Char"/>
    <w:link w:val="862"/>
    <w:uiPriority w:val="10"/>
    <w:rPr>
      <w:sz w:val="48"/>
      <w:szCs w:val="48"/>
    </w:rPr>
  </w:style>
  <w:style w:type="paragraph" w:styleId="864">
    <w:name w:val="Subtitle"/>
    <w:basedOn w:val="1020"/>
    <w:next w:val="1020"/>
    <w:link w:val="865"/>
    <w:uiPriority w:val="11"/>
    <w:qFormat/>
    <w:pPr>
      <w:spacing w:before="200" w:after="200"/>
    </w:pPr>
    <w:rPr>
      <w:sz w:val="24"/>
      <w:szCs w:val="24"/>
    </w:rPr>
  </w:style>
  <w:style w:type="character" w:styleId="865">
    <w:name w:val="Subtitle Char"/>
    <w:link w:val="864"/>
    <w:uiPriority w:val="11"/>
    <w:rPr>
      <w:sz w:val="24"/>
      <w:szCs w:val="24"/>
    </w:rPr>
  </w:style>
  <w:style w:type="paragraph" w:styleId="866">
    <w:name w:val="Quote"/>
    <w:basedOn w:val="1020"/>
    <w:next w:val="1020"/>
    <w:link w:val="867"/>
    <w:uiPriority w:val="29"/>
    <w:qFormat/>
    <w:pPr>
      <w:ind w:left="720" w:right="720"/>
    </w:pPr>
    <w:rPr>
      <w:i/>
    </w:rPr>
  </w:style>
  <w:style w:type="character" w:styleId="867">
    <w:name w:val="Quote Char"/>
    <w:link w:val="866"/>
    <w:uiPriority w:val="29"/>
    <w:rPr>
      <w:i/>
    </w:rPr>
  </w:style>
  <w:style w:type="paragraph" w:styleId="868">
    <w:name w:val="Intense Quote"/>
    <w:basedOn w:val="1020"/>
    <w:next w:val="1020"/>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name w:val="Intense Quote Char"/>
    <w:link w:val="868"/>
    <w:uiPriority w:val="30"/>
    <w:rPr>
      <w:i/>
    </w:rPr>
  </w:style>
  <w:style w:type="paragraph" w:styleId="870">
    <w:name w:val="Header"/>
    <w:basedOn w:val="1020"/>
    <w:link w:val="871"/>
    <w:uiPriority w:val="99"/>
    <w:unhideWhenUsed/>
    <w:pPr>
      <w:spacing w:after="0" w:line="240" w:lineRule="auto"/>
      <w:tabs>
        <w:tab w:val="center" w:pos="7143" w:leader="none"/>
        <w:tab w:val="right" w:pos="14287" w:leader="none"/>
      </w:tabs>
    </w:pPr>
  </w:style>
  <w:style w:type="character" w:styleId="871">
    <w:name w:val="Header Char"/>
    <w:link w:val="870"/>
    <w:uiPriority w:val="99"/>
  </w:style>
  <w:style w:type="paragraph" w:styleId="872">
    <w:name w:val="Footer"/>
    <w:basedOn w:val="1020"/>
    <w:link w:val="875"/>
    <w:uiPriority w:val="99"/>
    <w:unhideWhenUsed/>
    <w:pPr>
      <w:spacing w:after="0" w:line="240" w:lineRule="auto"/>
      <w:tabs>
        <w:tab w:val="center" w:pos="7143" w:leader="none"/>
        <w:tab w:val="right" w:pos="14287" w:leader="none"/>
      </w:tabs>
    </w:pPr>
  </w:style>
  <w:style w:type="character" w:styleId="873">
    <w:name w:val="Footer Char"/>
    <w:link w:val="872"/>
    <w:uiPriority w:val="99"/>
  </w:style>
  <w:style w:type="paragraph" w:styleId="874">
    <w:name w:val="Caption"/>
    <w:basedOn w:val="1020"/>
    <w:next w:val="1020"/>
    <w:uiPriority w:val="35"/>
    <w:semiHidden/>
    <w:unhideWhenUsed/>
    <w:qFormat/>
    <w:pPr>
      <w:spacing w:line="276" w:lineRule="auto"/>
    </w:pPr>
    <w:rPr>
      <w:b/>
      <w:bCs/>
      <w:color w:val="4f81bd" w:themeColor="accent1"/>
      <w:sz w:val="18"/>
      <w:szCs w:val="18"/>
    </w:rPr>
  </w:style>
  <w:style w:type="character" w:styleId="875">
    <w:name w:val="Caption Char"/>
    <w:basedOn w:val="874"/>
    <w:link w:val="872"/>
    <w:uiPriority w:val="99"/>
  </w:style>
  <w:style w:type="table" w:styleId="8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2">
    <w:name w:val="Hyperlink"/>
    <w:uiPriority w:val="99"/>
    <w:unhideWhenUsed/>
    <w:rPr>
      <w:color w:val="0000ff" w:themeColor="hyperlink"/>
      <w:u w:val="single"/>
    </w:rPr>
  </w:style>
  <w:style w:type="paragraph" w:styleId="1003">
    <w:name w:val="footnote text"/>
    <w:basedOn w:val="1020"/>
    <w:link w:val="1004"/>
    <w:uiPriority w:val="99"/>
    <w:semiHidden/>
    <w:unhideWhenUsed/>
    <w:pPr>
      <w:spacing w:after="40" w:line="240" w:lineRule="auto"/>
    </w:pPr>
    <w:rPr>
      <w:sz w:val="18"/>
    </w:rPr>
  </w:style>
  <w:style w:type="character" w:styleId="1004">
    <w:name w:val="Footnote Text Char"/>
    <w:link w:val="1003"/>
    <w:uiPriority w:val="99"/>
    <w:rPr>
      <w:sz w:val="18"/>
    </w:rPr>
  </w:style>
  <w:style w:type="character" w:styleId="1005">
    <w:name w:val="footnote reference"/>
    <w:uiPriority w:val="99"/>
    <w:unhideWhenUsed/>
    <w:rPr>
      <w:vertAlign w:val="superscript"/>
    </w:rPr>
  </w:style>
  <w:style w:type="paragraph" w:styleId="1006">
    <w:name w:val="endnote text"/>
    <w:basedOn w:val="1020"/>
    <w:link w:val="1007"/>
    <w:uiPriority w:val="99"/>
    <w:semiHidden/>
    <w:unhideWhenUsed/>
    <w:pPr>
      <w:spacing w:after="0" w:line="240" w:lineRule="auto"/>
    </w:pPr>
    <w:rPr>
      <w:sz w:val="20"/>
    </w:rPr>
  </w:style>
  <w:style w:type="character" w:styleId="1007">
    <w:name w:val="Endnote Text Char"/>
    <w:link w:val="1006"/>
    <w:uiPriority w:val="99"/>
    <w:rPr>
      <w:sz w:val="20"/>
    </w:rPr>
  </w:style>
  <w:style w:type="character" w:styleId="1008">
    <w:name w:val="endnote reference"/>
    <w:uiPriority w:val="99"/>
    <w:semiHidden/>
    <w:unhideWhenUsed/>
    <w:rPr>
      <w:vertAlign w:val="superscript"/>
    </w:rPr>
  </w:style>
  <w:style w:type="paragraph" w:styleId="1009">
    <w:name w:val="toc 1"/>
    <w:basedOn w:val="1020"/>
    <w:next w:val="1020"/>
    <w:uiPriority w:val="39"/>
    <w:unhideWhenUsed/>
    <w:pPr>
      <w:ind w:left="0" w:right="0" w:firstLine="0"/>
      <w:spacing w:after="57"/>
    </w:pPr>
  </w:style>
  <w:style w:type="paragraph" w:styleId="1010">
    <w:name w:val="toc 2"/>
    <w:basedOn w:val="1020"/>
    <w:next w:val="1020"/>
    <w:uiPriority w:val="39"/>
    <w:unhideWhenUsed/>
    <w:pPr>
      <w:ind w:left="283" w:right="0" w:firstLine="0"/>
      <w:spacing w:after="57"/>
    </w:pPr>
  </w:style>
  <w:style w:type="paragraph" w:styleId="1011">
    <w:name w:val="toc 3"/>
    <w:basedOn w:val="1020"/>
    <w:next w:val="1020"/>
    <w:uiPriority w:val="39"/>
    <w:unhideWhenUsed/>
    <w:pPr>
      <w:ind w:left="567" w:right="0" w:firstLine="0"/>
      <w:spacing w:after="57"/>
    </w:pPr>
  </w:style>
  <w:style w:type="paragraph" w:styleId="1012">
    <w:name w:val="toc 4"/>
    <w:basedOn w:val="1020"/>
    <w:next w:val="1020"/>
    <w:uiPriority w:val="39"/>
    <w:unhideWhenUsed/>
    <w:pPr>
      <w:ind w:left="850" w:right="0" w:firstLine="0"/>
      <w:spacing w:after="57"/>
    </w:pPr>
  </w:style>
  <w:style w:type="paragraph" w:styleId="1013">
    <w:name w:val="toc 5"/>
    <w:basedOn w:val="1020"/>
    <w:next w:val="1020"/>
    <w:uiPriority w:val="39"/>
    <w:unhideWhenUsed/>
    <w:pPr>
      <w:ind w:left="1134" w:right="0" w:firstLine="0"/>
      <w:spacing w:after="57"/>
    </w:pPr>
  </w:style>
  <w:style w:type="paragraph" w:styleId="1014">
    <w:name w:val="toc 6"/>
    <w:basedOn w:val="1020"/>
    <w:next w:val="1020"/>
    <w:uiPriority w:val="39"/>
    <w:unhideWhenUsed/>
    <w:pPr>
      <w:ind w:left="1417" w:right="0" w:firstLine="0"/>
      <w:spacing w:after="57"/>
    </w:pPr>
  </w:style>
  <w:style w:type="paragraph" w:styleId="1015">
    <w:name w:val="toc 7"/>
    <w:basedOn w:val="1020"/>
    <w:next w:val="1020"/>
    <w:uiPriority w:val="39"/>
    <w:unhideWhenUsed/>
    <w:pPr>
      <w:ind w:left="1701" w:right="0" w:firstLine="0"/>
      <w:spacing w:after="57"/>
    </w:pPr>
  </w:style>
  <w:style w:type="paragraph" w:styleId="1016">
    <w:name w:val="toc 8"/>
    <w:basedOn w:val="1020"/>
    <w:next w:val="1020"/>
    <w:uiPriority w:val="39"/>
    <w:unhideWhenUsed/>
    <w:pPr>
      <w:ind w:left="1984" w:right="0" w:firstLine="0"/>
      <w:spacing w:after="57"/>
    </w:pPr>
  </w:style>
  <w:style w:type="paragraph" w:styleId="1017">
    <w:name w:val="toc 9"/>
    <w:basedOn w:val="1020"/>
    <w:next w:val="1020"/>
    <w:uiPriority w:val="39"/>
    <w:unhideWhenUsed/>
    <w:pPr>
      <w:ind w:left="2268" w:right="0" w:firstLine="0"/>
      <w:spacing w:after="57"/>
    </w:pPr>
  </w:style>
  <w:style w:type="paragraph" w:styleId="1018">
    <w:name w:val="TOC Heading"/>
    <w:uiPriority w:val="39"/>
    <w:unhideWhenUsed/>
  </w:style>
  <w:style w:type="paragraph" w:styleId="1019">
    <w:name w:val="table of figures"/>
    <w:basedOn w:val="1020"/>
    <w:next w:val="1020"/>
    <w:uiPriority w:val="99"/>
    <w:unhideWhenUsed/>
    <w:pPr>
      <w:spacing w:after="0" w:afterAutospacing="0"/>
    </w:pPr>
  </w:style>
  <w:style w:type="paragraph" w:styleId="1020" w:default="1">
    <w:name w:val="Normal"/>
    <w:next w:val="1020"/>
    <w:link w:val="1020"/>
    <w:qFormat/>
    <w:pPr>
      <w:jc w:val="both"/>
      <w:widowControl w:val="off"/>
    </w:pPr>
    <w:rPr>
      <w:rFonts w:ascii="Calibri" w:hAnsi="Calibri"/>
      <w:sz w:val="21"/>
      <w:szCs w:val="22"/>
      <w:lang w:val="en-US" w:eastAsia="zh-CN" w:bidi="ar-SA"/>
    </w:rPr>
  </w:style>
  <w:style w:type="paragraph" w:styleId="1021">
    <w:name w:val="标题 4"/>
    <w:basedOn w:val="1020"/>
    <w:next w:val="1020"/>
    <w:link w:val="1020"/>
    <w:qFormat/>
    <w:pPr>
      <w:keepLines/>
      <w:keepNext/>
      <w:spacing w:before="280" w:after="290" w:line="376" w:lineRule="auto"/>
      <w:outlineLvl w:val="3"/>
    </w:pPr>
    <w:rPr>
      <w:rFonts w:ascii="Arial" w:hAnsi="Arial" w:eastAsia="黑体"/>
      <w:b/>
      <w:bCs/>
      <w:sz w:val="28"/>
      <w:szCs w:val="28"/>
    </w:rPr>
  </w:style>
  <w:style w:type="character" w:styleId="1022">
    <w:name w:val="默认段落字体"/>
    <w:next w:val="1022"/>
    <w:link w:val="1020"/>
    <w:semiHidden/>
  </w:style>
  <w:style w:type="table" w:styleId="1023">
    <w:name w:val="普通表格"/>
    <w:next w:val="1023"/>
    <w:link w:val="1020"/>
    <w:semiHidden/>
    <w:tblPr/>
  </w:style>
  <w:style w:type="paragraph" w:styleId="1024">
    <w:name w:val="正文缩进"/>
    <w:basedOn w:val="1020"/>
    <w:next w:val="1024"/>
    <w:link w:val="1020"/>
    <w:uiPriority w:val="99"/>
    <w:unhideWhenUsed/>
    <w:qFormat/>
    <w:pPr>
      <w:ind w:firstLine="420"/>
    </w:pPr>
  </w:style>
  <w:style w:type="paragraph" w:styleId="1025">
    <w:name w:val="批注文字"/>
    <w:basedOn w:val="1020"/>
    <w:next w:val="1025"/>
    <w:link w:val="1020"/>
    <w:pPr>
      <w:jc w:val="left"/>
    </w:pPr>
  </w:style>
  <w:style w:type="paragraph" w:styleId="1026">
    <w:name w:val="正文文本"/>
    <w:basedOn w:val="1020"/>
    <w:next w:val="1026"/>
    <w:link w:val="1020"/>
    <w:semiHidden/>
    <w:qFormat/>
    <w:rPr>
      <w:rFonts w:ascii="Arial" w:hAnsi="Arial" w:eastAsia="Arial" w:cs="Arial"/>
      <w:sz w:val="21"/>
      <w:szCs w:val="21"/>
      <w:lang w:val="en-US" w:eastAsia="en-US" w:bidi="ar-SA"/>
    </w:rPr>
  </w:style>
  <w:style w:type="paragraph" w:styleId="1027">
    <w:name w:val="纯文本"/>
    <w:basedOn w:val="1020"/>
    <w:next w:val="1027"/>
    <w:link w:val="1020"/>
    <w:uiPriority w:val="99"/>
    <w:unhideWhenUsed/>
    <w:qFormat/>
    <w:rPr>
      <w:rFonts w:ascii="宋体" w:hAnsi="Courier New" w:eastAsia="宋体"/>
    </w:rPr>
  </w:style>
  <w:style w:type="paragraph" w:styleId="1028">
    <w:name w:val="页脚"/>
    <w:basedOn w:val="1020"/>
    <w:next w:val="1028"/>
    <w:link w:val="1020"/>
    <w:uiPriority w:val="99"/>
    <w:qFormat/>
    <w:pPr>
      <w:jc w:val="left"/>
      <w:tabs>
        <w:tab w:val="center" w:pos="4153" w:leader="none"/>
        <w:tab w:val="right" w:pos="8306" w:leader="none"/>
      </w:tabs>
    </w:pPr>
    <w:rPr>
      <w:rFonts w:ascii="Times New Roman" w:hAnsi="Times New Roman"/>
      <w:sz w:val="18"/>
      <w:szCs w:val="18"/>
    </w:rPr>
  </w:style>
  <w:style w:type="paragraph" w:styleId="1029">
    <w:name w:val="页眉"/>
    <w:basedOn w:val="1020"/>
    <w:next w:val="1029"/>
    <w:link w:val="102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30">
    <w:name w:val="普通(网站)"/>
    <w:basedOn w:val="1020"/>
    <w:next w:val="1030"/>
    <w:link w:val="1020"/>
    <w:qFormat/>
    <w:pPr>
      <w:jc w:val="left"/>
      <w:spacing w:beforeAutospacing="1" w:afterAutospacing="1"/>
    </w:pPr>
    <w:rPr>
      <w:rFonts w:cs="Times New Roman"/>
      <w:sz w:val="24"/>
    </w:rPr>
  </w:style>
  <w:style w:type="table" w:styleId="1031">
    <w:name w:val="网格型"/>
    <w:basedOn w:val="1023"/>
    <w:next w:val="1031"/>
    <w:link w:val="1020"/>
    <w:uiPriority w:val="39"/>
    <w:qFormat/>
    <w:pPr>
      <w:spacing w:after="0" w:line="240" w:lineRule="auto"/>
    </w:pPr>
    <w:tblPr/>
  </w:style>
  <w:style w:type="character" w:styleId="1032">
    <w:name w:val="要点"/>
    <w:next w:val="1032"/>
    <w:link w:val="1020"/>
    <w:qFormat/>
    <w:rPr>
      <w:b/>
    </w:rPr>
  </w:style>
  <w:style w:type="character" w:styleId="1033">
    <w:name w:val="页码"/>
    <w:next w:val="1033"/>
    <w:link w:val="1020"/>
  </w:style>
  <w:style w:type="character" w:styleId="1034">
    <w:name w:val="批注引用"/>
    <w:next w:val="1034"/>
    <w:link w:val="1020"/>
    <w:rPr>
      <w:sz w:val="21"/>
      <w:szCs w:val="21"/>
    </w:rPr>
  </w:style>
  <w:style w:type="paragraph" w:styleId="1035">
    <w:name w:val="BodyText1I21"/>
    <w:basedOn w:val="1036"/>
    <w:next w:val="1035"/>
    <w:link w:val="1020"/>
    <w:qFormat/>
    <w:pPr>
      <w:ind w:firstLine="200"/>
    </w:pPr>
  </w:style>
  <w:style w:type="paragraph" w:styleId="1036">
    <w:name w:val="BodyTextIndent1"/>
    <w:basedOn w:val="1020"/>
    <w:next w:val="1036"/>
    <w:link w:val="1020"/>
    <w:qFormat/>
    <w:pPr>
      <w:ind w:left="420"/>
      <w:spacing w:after="120"/>
    </w:pPr>
  </w:style>
  <w:style w:type="character" w:styleId="1037">
    <w:name w:val="默认段落字体1"/>
    <w:next w:val="1037"/>
    <w:link w:val="1020"/>
    <w:uiPriority w:val="1"/>
    <w:unhideWhenUsed/>
    <w:qFormat/>
  </w:style>
  <w:style w:type="paragraph" w:styleId="1038">
    <w:name w:val="文本块1"/>
    <w:basedOn w:val="1020"/>
    <w:next w:val="1038"/>
    <w:link w:val="1020"/>
    <w:uiPriority w:val="99"/>
    <w:unhideWhenUsed/>
    <w:qFormat/>
    <w:pPr>
      <w:ind w:left="1440" w:right="1440"/>
      <w:spacing w:after="120"/>
    </w:pPr>
  </w:style>
  <w:style w:type="paragraph" w:styleId="1039">
    <w:name w:val="引文目录标题1"/>
    <w:basedOn w:val="1020"/>
    <w:next w:val="1020"/>
    <w:link w:val="1020"/>
    <w:uiPriority w:val="99"/>
    <w:unhideWhenUsed/>
    <w:qFormat/>
    <w:pPr>
      <w:spacing w:before="120"/>
    </w:pPr>
    <w:rPr>
      <w:rFonts w:ascii="Cambria" w:hAnsi="Cambria"/>
      <w:sz w:val="24"/>
    </w:rPr>
  </w:style>
  <w:style w:type="paragraph" w:styleId="1040">
    <w:name w:val="正文首行缩进11"/>
    <w:basedOn w:val="1041"/>
    <w:next w:val="1040"/>
    <w:link w:val="1020"/>
    <w:qFormat/>
    <w:pPr>
      <w:ind w:firstLine="200"/>
      <w:spacing w:line="360" w:lineRule="auto"/>
    </w:pPr>
    <w:rPr>
      <w:rFonts w:ascii="仿宋_GB2312" w:eastAsia="仿宋_GB2312"/>
      <w:sz w:val="30"/>
      <w:szCs w:val="30"/>
    </w:rPr>
  </w:style>
  <w:style w:type="paragraph" w:styleId="1041">
    <w:name w:val="正文文本11"/>
    <w:basedOn w:val="1020"/>
    <w:next w:val="1020"/>
    <w:link w:val="1020"/>
    <w:qFormat/>
    <w:rPr>
      <w:rFonts w:ascii="楷体_GB2312" w:hAnsi="Arial" w:eastAsia="楷体_GB2312"/>
      <w:sz w:val="28"/>
      <w:szCs w:val="28"/>
    </w:rPr>
  </w:style>
  <w:style w:type="paragraph" w:styleId="1042">
    <w:name w:val="AONormal"/>
    <w:next w:val="1042"/>
    <w:link w:val="1020"/>
    <w:qFormat/>
    <w:pPr>
      <w:ind w:firstLine="440"/>
      <w:spacing w:line="400" w:lineRule="exact"/>
    </w:pPr>
    <w:rPr>
      <w:rFonts w:ascii="华文楷体" w:hAnsi="华文楷体" w:eastAsia="华文楷体" w:cs="华文楷体"/>
      <w:sz w:val="22"/>
      <w:szCs w:val="21"/>
      <w:lang w:val="en-US" w:eastAsia="zh-CN" w:bidi="ar-SA"/>
    </w:rPr>
  </w:style>
  <w:style w:type="paragraph" w:styleId="1043">
    <w:name w:val="页眉1"/>
    <w:basedOn w:val="1020"/>
    <w:next w:val="1043"/>
    <w:link w:val="102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44">
    <w:name w:val="页脚1"/>
    <w:basedOn w:val="1020"/>
    <w:next w:val="1044"/>
    <w:link w:val="1020"/>
    <w:uiPriority w:val="99"/>
    <w:pPr>
      <w:jc w:val="left"/>
      <w:tabs>
        <w:tab w:val="center" w:pos="4153" w:leader="none"/>
        <w:tab w:val="right" w:pos="8306" w:leader="none"/>
      </w:tabs>
    </w:pPr>
    <w:rPr>
      <w:rFonts w:ascii="Times New Roman" w:hAnsi="Times New Roman"/>
      <w:sz w:val="18"/>
      <w:szCs w:val="18"/>
    </w:rPr>
  </w:style>
  <w:style w:type="character" w:styleId="1045">
    <w:name w:val="font21"/>
    <w:next w:val="1045"/>
    <w:link w:val="1020"/>
    <w:rPr>
      <w:rFonts w:hint="eastAsia" w:ascii="等线" w:hAnsi="等线" w:eastAsia="等线" w:cs="等线"/>
      <w:i w:val="0"/>
      <w:iCs w:val="0"/>
      <w:color w:val="000000"/>
      <w:sz w:val="18"/>
      <w:szCs w:val="18"/>
      <w:u w:val="none"/>
    </w:rPr>
  </w:style>
  <w:style w:type="character" w:styleId="1046">
    <w:name w:val="font11"/>
    <w:next w:val="1046"/>
    <w:link w:val="1020"/>
    <w:rPr>
      <w:rFonts w:hint="eastAsia" w:ascii="等线" w:hAnsi="等线" w:eastAsia="等线" w:cs="等线"/>
      <w:i w:val="0"/>
      <w:iCs w:val="0"/>
      <w:color w:val="000000"/>
      <w:sz w:val="22"/>
      <w:szCs w:val="22"/>
      <w:u w:val="none"/>
    </w:rPr>
  </w:style>
  <w:style w:type="character" w:styleId="1047">
    <w:name w:val="要点1"/>
    <w:next w:val="1047"/>
    <w:link w:val="1020"/>
    <w:uiPriority w:val="22"/>
    <w:qFormat/>
    <w:rPr>
      <w:rFonts w:ascii="Calibri" w:hAnsi="Calibri" w:eastAsia="宋体" w:cs="Times New Roman"/>
      <w:sz w:val="21"/>
      <w:szCs w:val="22"/>
      <w:lang w:val="en-US" w:eastAsia="zh-CN" w:bidi="ar-SA"/>
    </w:rPr>
  </w:style>
  <w:style w:type="paragraph" w:styleId="1048">
    <w:name w:val="Table Text"/>
    <w:basedOn w:val="1020"/>
    <w:next w:val="1048"/>
    <w:link w:val="1020"/>
    <w:semiHidden/>
    <w:qFormat/>
    <w:rPr>
      <w:rFonts w:ascii="宋体" w:hAnsi="宋体" w:eastAsia="宋体" w:cs="宋体"/>
      <w:sz w:val="24"/>
      <w:szCs w:val="24"/>
      <w:lang w:val="en-US" w:eastAsia="en-US" w:bidi="ar-SA"/>
    </w:rPr>
  </w:style>
  <w:style w:type="table" w:styleId="1049">
    <w:name w:val="Table Normal"/>
    <w:next w:val="1049"/>
    <w:link w:val="1020"/>
    <w:unhideWhenUsed/>
    <w:qFormat/>
    <w:rPr>
      <w:lang w:val="en-US" w:eastAsia="zh-CN" w:bidi="ar-SA"/>
    </w:rPr>
    <w:tblPr/>
  </w:style>
  <w:style w:type="paragraph" w:styleId="1050">
    <w:name w:val="普通正文"/>
    <w:basedOn w:val="1020"/>
    <w:next w:val="1050"/>
    <w:link w:val="1020"/>
    <w:pPr>
      <w:ind w:firstLine="480"/>
      <w:jc w:val="left"/>
      <w:spacing w:before="120" w:after="120" w:line="360" w:lineRule="auto"/>
    </w:pPr>
    <w:rPr>
      <w:rFonts w:ascii="Arial" w:hAnsi="Arial"/>
      <w:sz w:val="24"/>
      <w:szCs w:val="24"/>
    </w:rPr>
  </w:style>
  <w:style w:type="paragraph" w:styleId="1051">
    <w:name w:val="正文1"/>
    <w:basedOn w:val="1020"/>
    <w:next w:val="1020"/>
    <w:link w:val="1020"/>
    <w:qFormat/>
    <w:pPr>
      <w:ind w:firstLine="540"/>
    </w:p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尹淑瑜</cp:lastModifiedBy>
  <cp:revision>5</cp:revision>
  <dcterms:created xsi:type="dcterms:W3CDTF">2026-07-16T02:57:00Z</dcterms:created>
  <dcterms:modified xsi:type="dcterms:W3CDTF">2026-08-26T03:51:01Z</dcterms:modified>
</cp:coreProperties>
</file>