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center"/>
        <w:rPr>
          <w:rFonts w:hint="eastAsia" w:ascii="方正小标宋_GBK" w:hAnsi="方正小标宋_GBK" w:eastAsia="方正小标宋_GBK" w:cs="方正小标宋_GBK"/>
          <w:b w:val="0"/>
          <w:bCs w:val="0"/>
          <w:sz w:val="52"/>
          <w:szCs w:val="52"/>
        </w:rPr>
      </w:pPr>
      <w:r/>
      <w:bookmarkStart w:id="195" w:name="_GoBack"/>
      <w:r/>
      <w:bookmarkEnd w:id="195"/>
      <w:r>
        <w:rPr>
          <w:rFonts w:hint="eastAsia" w:ascii="方正小标宋_GBK" w:hAnsi="方正小标宋_GBK" w:eastAsia="方正小标宋_GBK" w:cs="方正小标宋_GBK"/>
          <w:b w:val="0"/>
          <w:bCs w:val="0"/>
          <w:sz w:val="52"/>
          <w:szCs w:val="52"/>
        </w:rPr>
        <w:t xml:space="preserve">招　标　文　件</w:t>
      </w:r>
      <w:r/>
    </w:p>
    <w:p>
      <w:pPr>
        <w:pStyle w:val="1024"/>
        <w:ind w:firstLine="1960"/>
        <w:keepLines w:val="0"/>
        <w:keepNext w:val="0"/>
        <w:pageBreakBefore w:val="0"/>
        <w:spacing w:line="400" w:lineRule="exact"/>
        <w:widowControl w:val="off"/>
        <w:rPr>
          <w:rFonts w:hint="eastAsia"/>
          <w:b/>
          <w:bCs/>
          <w:sz w:val="28"/>
          <w:szCs w:val="28"/>
        </w:rPr>
      </w:pPr>
      <w:r>
        <w:rPr>
          <w:rFonts w:hint="eastAsia"/>
          <w:b/>
          <w:bCs/>
          <w:sz w:val="28"/>
          <w:szCs w:val="28"/>
        </w:rPr>
      </w:r>
      <w:r/>
    </w:p>
    <w:p>
      <w:pPr>
        <w:ind w:left="2000" w:hanging="1600"/>
        <w:jc w:val="left"/>
        <w:keepLines w:val="0"/>
        <w:keepNext w:val="0"/>
        <w:pageBreakBefore w:val="0"/>
        <w:spacing w:before="120" w:after="120" w:line="700" w:lineRule="exact"/>
        <w:widowControl w:val="off"/>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b w:val="0"/>
          <w:bCs w:val="0"/>
          <w:color w:val="000000"/>
          <w:sz w:val="32"/>
          <w:szCs w:val="32"/>
        </w:rPr>
        <w:t xml:space="preserve">项目名称：</w:t>
      </w:r>
      <w:r>
        <w:rPr>
          <w:rFonts w:hint="eastAsia" w:ascii="方正小标宋_GBK" w:hAnsi="方正小标宋_GBK" w:eastAsia="方正小标宋_GBK" w:cs="方正小标宋_GBK"/>
          <w:color w:val="000000"/>
          <w:sz w:val="32"/>
          <w:szCs w:val="32"/>
        </w:rPr>
        <w:t xml:space="preserve">南京医科大学常州校区教学机房及实验室设备采购项目</w:t>
      </w:r>
      <w:r/>
    </w:p>
    <w:p>
      <w:pPr>
        <w:ind w:left="2000" w:hanging="1600"/>
        <w:jc w:val="left"/>
        <w:keepLines w:val="0"/>
        <w:keepNext w:val="0"/>
        <w:pageBreakBefore w:val="0"/>
        <w:spacing w:before="120" w:after="120" w:line="700" w:lineRule="exact"/>
        <w:widowControl w:val="off"/>
        <w:rPr>
          <w:rFonts w:hint="eastAsia"/>
          <w:b/>
          <w:color w:val="ff0000"/>
          <w:sz w:val="28"/>
          <w:szCs w:val="28"/>
        </w:rPr>
      </w:pPr>
      <w:r>
        <w:rPr>
          <w:rFonts w:hint="eastAsia" w:ascii="方正小标宋_GBK" w:hAnsi="方正小标宋_GBK" w:eastAsia="方正小标宋_GBK" w:cs="方正小标宋_GBK"/>
          <w:b w:val="0"/>
          <w:bCs w:val="0"/>
          <w:color w:val="000000"/>
          <w:sz w:val="32"/>
          <w:szCs w:val="32"/>
          <w:lang w:eastAsia="zh-CN"/>
        </w:rPr>
        <w:t xml:space="preserve">采购编号</w:t>
      </w:r>
      <w:r>
        <w:rPr>
          <w:rFonts w:hint="eastAsia" w:ascii="方正小标宋_GBK" w:hAnsi="方正小标宋_GBK" w:eastAsia="方正小标宋_GBK" w:cs="方正小标宋_GBK"/>
          <w:b w:val="0"/>
          <w:bCs w:val="0"/>
          <w:color w:val="000000"/>
          <w:sz w:val="32"/>
          <w:szCs w:val="32"/>
        </w:rPr>
        <w:t xml:space="preserve">：</w:t>
      </w:r>
      <w:r>
        <w:rPr>
          <w:rFonts w:ascii="方正小标宋_GBK" w:hAnsi="方正小标宋_GBK" w:eastAsia="方正小标宋_GBK" w:cs="方正小标宋_GBK"/>
          <w:b w:val="0"/>
          <w:bCs w:val="0"/>
          <w:color w:val="000000"/>
          <w:sz w:val="32"/>
          <w:szCs w:val="32"/>
        </w:rPr>
        <w:t xml:space="preserve">JSZC-320000-SCZX-G2026-0343</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pStyle w:val="1024"/>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lang w:val="en-US" w:eastAsia="zh-CN"/>
        </w:rPr>
        <w:t xml:space="preserve">9</w:t>
      </w:r>
      <w:r>
        <w:rPr>
          <w:rFonts w:hint="eastAsia" w:ascii="方正黑体_GBK" w:hAnsi="方正黑体_GBK" w:eastAsia="方正黑体_GBK" w:cs="方正黑体_GBK"/>
          <w:b w:val="0"/>
          <w:bCs w:val="0"/>
          <w:color w:val="000000"/>
          <w:sz w:val="32"/>
          <w:szCs w:val="32"/>
        </w:rPr>
        <w:t xml:space="preserve">月</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numPr>
          <w:ilvl w:val="0"/>
          <w:numId w:val="0"/>
        </w:numPr>
        <w:ind w:firstLine="630"/>
        <w:jc w:val="center"/>
        <w:keepLines w:val="0"/>
        <w:keepNext w:val="0"/>
        <w:pageBreakBefore w:val="0"/>
        <w:spacing w:line="400" w:lineRule="exact"/>
        <w:widowControl w:val="off"/>
        <w:rPr>
          <w:rFonts w:ascii="Times New Roman" w:hAnsi="Times New Roman"/>
          <w:color w:val="000000"/>
          <w:szCs w:val="21"/>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20614210"/>
      <w:r/>
      <w:bookmarkStart w:id="1" w:name="_Toc523127445"/>
      <w:r/>
      <w:bookmarkStart w:id="2" w:name="_Toc479757206"/>
      <w:r/>
      <w:bookmarkStart w:id="3" w:name="_Toc16938516"/>
      <w:r/>
      <w:bookmarkStart w:id="4" w:name="_Toc513029200"/>
      <w:r/>
      <w:bookmarkStart w:id="5" w:name="_Toc20823272"/>
      <w:r/>
      <w:r/>
    </w:p>
    <w:p>
      <w:pPr>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numPr>
          <w:ilvl w:val="0"/>
          <w:numId w:val="0"/>
        </w:numPr>
        <w:ind w:firstLine="960"/>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t xml:space="preserve">总  目  录</w:t>
      </w:r>
      <w:r/>
    </w:p>
    <w:p>
      <w:pPr>
        <w:numPr>
          <w:ilvl w:val="0"/>
          <w:numId w:val="0"/>
        </w:numPr>
        <w:ind w:firstLine="960"/>
        <w:jc w:val="both"/>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投标邀请……………………………………</w:t>
      </w:r>
      <w:r>
        <w:rPr>
          <w:rFonts w:hint="eastAsia" w:ascii="方正黑体_GBK" w:hAnsi="方正黑体_GBK" w:eastAsia="方正黑体_GBK" w:cs="方正黑体_GBK"/>
          <w:color w:val="000000"/>
          <w:sz w:val="32"/>
          <w:szCs w:val="32"/>
          <w:lang w:val="en-US" w:eastAsia="zh-CN"/>
        </w:rPr>
        <w:t xml:space="preserve">2</w:t>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投标人须知…………………………………</w:t>
      </w:r>
      <w:r>
        <w:rPr>
          <w:rFonts w:hint="eastAsia" w:ascii="方正黑体_GBK" w:hAnsi="方正黑体_GBK" w:eastAsia="方正黑体_GBK" w:cs="方正黑体_GBK"/>
          <w:color w:val="000000"/>
          <w:sz w:val="32"/>
          <w:szCs w:val="32"/>
          <w:lang w:val="en-US" w:eastAsia="zh-CN"/>
        </w:rPr>
        <w:t xml:space="preserve">5</w:t>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合同文本……………………………………</w:t>
      </w:r>
      <w:r>
        <w:rPr>
          <w:rFonts w:hint="eastAsia" w:ascii="方正黑体_GBK" w:hAnsi="方正黑体_GBK" w:eastAsia="方正黑体_GBK" w:cs="方正黑体_GBK"/>
          <w:color w:val="000000"/>
          <w:sz w:val="32"/>
          <w:szCs w:val="32"/>
          <w:lang w:val="en-US" w:eastAsia="zh-CN"/>
        </w:rPr>
        <w:t xml:space="preserve">17</w:t>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采购需求……………………………………</w:t>
      </w:r>
      <w:r>
        <w:rPr>
          <w:rFonts w:hint="eastAsia" w:ascii="方正黑体_GBK" w:hAnsi="方正黑体_GBK" w:eastAsia="方正黑体_GBK" w:cs="方正黑体_GBK"/>
          <w:color w:val="000000"/>
          <w:sz w:val="32"/>
          <w:szCs w:val="32"/>
          <w:lang w:val="en-US" w:eastAsia="zh-CN"/>
        </w:rPr>
        <w:t xml:space="preserve">36</w:t>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评标方法与评标标准……………………</w:t>
      </w:r>
      <w:r>
        <w:rPr>
          <w:rFonts w:hint="eastAsia" w:ascii="方正黑体_GBK" w:hAnsi="方正黑体_GBK" w:eastAsia="方正黑体_GBK" w:cs="方正黑体_GBK"/>
          <w:color w:val="000000"/>
          <w:sz w:val="32"/>
          <w:szCs w:val="32"/>
          <w:lang w:val="en-US" w:eastAsia="zh-CN"/>
        </w:rPr>
        <w:t xml:space="preserve">149</w:t>
      </w:r>
      <w:r/>
    </w:p>
    <w:p>
      <w:pPr>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投标文件格式……………………………</w:t>
      </w:r>
      <w:r>
        <w:rPr>
          <w:rFonts w:hint="eastAsia" w:ascii="方正黑体_GBK" w:hAnsi="方正黑体_GBK" w:eastAsia="方正黑体_GBK" w:cs="方正黑体_GBK"/>
          <w:color w:val="000000"/>
          <w:sz w:val="32"/>
          <w:szCs w:val="32"/>
          <w:lang w:val="en-US" w:eastAsia="zh-CN"/>
        </w:rPr>
        <w:t xml:space="preserve">160</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bookmarkEnd w:id="0"/>
      <w:r/>
    </w:p>
    <w:p>
      <w:pPr>
        <w:ind w:firstLine="2560"/>
        <w:jc w:val="left"/>
        <w:keepLines w:val="0"/>
        <w:keepNext/>
        <w:pageBreakBefore w:val="0"/>
        <w:spacing w:line="240" w:lineRule="auto"/>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r>
      <w:r/>
    </w:p>
    <w:p>
      <w:pPr>
        <w:ind w:firstLine="2560"/>
        <w:jc w:val="left"/>
        <w:keepLines w:val="0"/>
        <w:keepNext/>
        <w:pageBreakBefore w:val="0"/>
        <w:spacing w:line="240" w:lineRule="auto"/>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lang w:eastAsia="zh-CN"/>
        </w:rPr>
      </w:r>
      <w:r/>
    </w:p>
    <w:p>
      <w:pPr>
        <w:ind w:firstLine="2560"/>
        <w:jc w:val="left"/>
        <w:keepLines w:val="0"/>
        <w:keepNext/>
        <w:pageBreakBefore w:val="0"/>
        <w:spacing w:line="240" w:lineRule="auto"/>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lang w:eastAsia="zh-CN"/>
        </w:rPr>
        <w:t xml:space="preserve">第</w:t>
      </w:r>
      <w:r>
        <w:rPr>
          <w:rFonts w:hint="eastAsia" w:ascii="方正黑体_GBK" w:hAnsi="方正黑体_GBK" w:eastAsia="方正黑体_GBK" w:cs="方正黑体_GBK"/>
          <w:color w:val="000000"/>
          <w:sz w:val="32"/>
          <w:szCs w:val="32"/>
        </w:rPr>
        <w:t xml:space="preserve">一章  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受南京医科大学（本部）的委托，</w:t>
      </w:r>
      <w:r>
        <w:rPr>
          <w:rFonts w:hint="eastAsia" w:ascii="方正仿宋_GBK" w:hAnsi="方正仿宋_GBK" w:eastAsia="方正仿宋_GBK" w:cs="方正仿宋_GBK"/>
          <w:color w:val="000000"/>
          <w:sz w:val="28"/>
          <w:szCs w:val="28"/>
        </w:rPr>
        <w:t xml:space="preserve">江苏省政府采购中心就南京医科大学常州校区教学机房及实验室设备采购项目(JSZC-320000-SCZX-G2026-0343)项目进行公开招标采购，欢迎符合条件的供应商投标。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南京医科大学常州校区教学机房及实验室设备采购项目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年9月</w:t>
      </w:r>
      <w:r>
        <w:rPr>
          <w:rFonts w:hint="eastAsia" w:ascii="方正仿宋_GBK" w:hAnsi="方正仿宋_GBK" w:eastAsia="方正仿宋_GBK" w:cs="方正仿宋_GBK"/>
          <w:bCs/>
          <w:sz w:val="28"/>
          <w:szCs w:val="28"/>
          <w:lang w:val="en-US" w:eastAsia="zh-CN"/>
        </w:rPr>
        <w:t xml:space="preserve">21</w:t>
      </w:r>
      <w:r>
        <w:rPr>
          <w:rFonts w:hint="eastAsia" w:ascii="方正仿宋_GBK" w:hAnsi="方正仿宋_GBK" w:eastAsia="方正仿宋_GBK" w:cs="方正仿宋_GBK"/>
          <w:bCs/>
          <w:sz w:val="28"/>
          <w:szCs w:val="28"/>
        </w:rPr>
        <w:t xml:space="preserve">日9时30分（北京时间）前递交投标文件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：JSZC-320000-SCZX-G2026-0343 </w:t>
      </w:r>
      <w:r/>
    </w:p>
    <w:p>
      <w:pPr>
        <w:ind w:firstLine="560"/>
        <w:keepLines w:val="0"/>
        <w:keepNext w:val="0"/>
        <w:pageBreakBefore w:val="0"/>
        <w:spacing w:line="400" w:lineRule="exact"/>
        <w:widowControl w:val="off"/>
        <w:rPr>
          <w:rFonts w:hint="eastAsia" w:eastAsia="方正仿宋_GBK" w:cs="Times New Roman"/>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eastAsia="方正仿宋_GBK" w:cs="Times New Roman"/>
          <w:color w:val="000000"/>
          <w:sz w:val="28"/>
          <w:szCs w:val="28"/>
        </w:rPr>
        <w:t xml:space="preserve">南京医科大学常州校区教学机房及实验室设备采购项目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77</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p>
        </w:tc>
        <w:tc>
          <w:tcPr>
            <w:tcW w:w="3312" w:type="dxa"/>
            <w:vAlign w:val="top"/>
            <w:textDirection w:val="lrTb"/>
            <w:noWrap w:val="false"/>
          </w:tcPr>
          <w:p>
            <w:pPr>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338</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p>
        </w:tc>
        <w:tc>
          <w:tcPr>
            <w:tcW w:w="3312" w:type="dxa"/>
            <w:vAlign w:val="top"/>
            <w:textDirection w:val="lrTb"/>
            <w:noWrap w:val="false"/>
          </w:tcPr>
          <w:p>
            <w:pPr>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125</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77</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w:t>
            </w:r>
            <w:r/>
          </w:p>
        </w:tc>
        <w:tc>
          <w:tcPr>
            <w:tcW w:w="3233" w:type="dxa"/>
            <w:vAlign w:val="top"/>
            <w:textDirection w:val="lrTb"/>
            <w:noWrap w:val="false"/>
          </w:tcPr>
          <w:p>
            <w:pPr>
              <w:jc w:val="center"/>
              <w:keepLines w:val="0"/>
              <w:pageBreakBefore w:val="0"/>
              <w:spacing w:line="400" w:lineRule="exact"/>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338</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w:t>
            </w:r>
            <w:r/>
          </w:p>
        </w:tc>
        <w:tc>
          <w:tcPr>
            <w:tcW w:w="3233" w:type="dxa"/>
            <w:vAlign w:val="top"/>
            <w:textDirection w:val="lrTb"/>
            <w:noWrap w:val="false"/>
          </w:tcPr>
          <w:p>
            <w:pPr>
              <w:jc w:val="center"/>
              <w:keepLines w:val="0"/>
              <w:pageBreakBefore w:val="0"/>
              <w:spacing w:line="400" w:lineRule="exact"/>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125</w:t>
            </w:r>
            <w:r/>
          </w:p>
        </w:tc>
      </w:tr>
    </w:tbl>
    <w:p>
      <w:pPr>
        <w:numPr>
          <w:ilvl w:val="0"/>
          <w:numId w:val="4"/>
        </w:num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采购需求(简介)：南京医科大学常州校区采购教学电脑及服务器一批，总预算 540 万元，分 3 包：包 1 采购 10 台管理服务器；包 2 采购 466 套教学普通计算机（三个配置）；包 3 采购 131 套高性能计算机。（详细内容见本招标文件第四章）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Times New Roman"/>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w:t>
      </w:r>
      <w:bookmarkStart w:id="12" w:name="OLE_LINK1"/>
      <w:r>
        <w:rPr>
          <w:rFonts w:hint="eastAsia" w:ascii="方正仿宋_GBK" w:hAnsi="方正仿宋_GBK" w:eastAsia="方正仿宋_GBK" w:cs="方正仿宋_GBK"/>
          <w:color w:val="000000"/>
          <w:sz w:val="28"/>
          <w:szCs w:val="28"/>
        </w:rPr>
        <w:t xml:space="preserve">合同履行期限：</w:t>
      </w:r>
      <w:r>
        <w:rPr>
          <w:rFonts w:hint="eastAsia" w:ascii="方正仿宋_GBK" w:hAnsi="方正仿宋_GBK" w:eastAsia="方正仿宋_GBK" w:cs="方正仿宋_GBK"/>
          <w:color w:val="000000"/>
          <w:sz w:val="28"/>
          <w:szCs w:val="28"/>
          <w:lang w:eastAsia="zh-CN"/>
        </w:rPr>
        <w:t xml:space="preserve">相关</w:t>
      </w:r>
      <w:r>
        <w:rPr>
          <w:rFonts w:hint="eastAsia" w:eastAsia="方正仿宋_GBK" w:cs="Times New Roman"/>
          <w:color w:val="000000"/>
          <w:sz w:val="28"/>
          <w:szCs w:val="28"/>
          <w:lang w:val="en-US" w:eastAsia="zh-CN"/>
        </w:rPr>
        <w:t xml:space="preserve">设备须在合同签订后30个日历天内完成交付使用。</w:t>
      </w:r>
      <w:bookmarkEnd w:id="12"/>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3" w:name="_Toc28359004"/>
      <w:r/>
      <w:bookmarkStart w:id="14" w:name="_Toc35393792"/>
      <w:r/>
      <w:bookmarkStart w:id="15" w:name="_Toc35393623"/>
      <w:r/>
      <w:bookmarkStart w:id="16" w:name="_Toc28359081"/>
      <w:r/>
      <w:bookmarkStart w:id="17" w:name="_Toc38985265"/>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3"/>
      <w:bookmarkEnd w:id="14"/>
      <w:bookmarkEnd w:id="15"/>
      <w:bookmarkEnd w:id="16"/>
      <w:bookmarkEnd w:id="17"/>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8" w:name="_Toc28359005"/>
      <w:r/>
      <w:bookmarkStart w:id="19" w:name="_Toc28359082"/>
      <w:r/>
      <w:bookmarkStart w:id="20" w:name="_Toc38985266"/>
      <w:r/>
      <w:bookmarkStart w:id="21" w:name="_Toc35393793"/>
      <w:r/>
      <w:bookmarkStart w:id="22" w:name="_Toc35393624"/>
      <w:r/>
      <w:bookmarkStart w:id="23" w:name="_Toc28359084"/>
      <w:r/>
      <w:bookmarkStart w:id="24" w:name="_Toc38985267"/>
      <w:r/>
      <w:bookmarkStart w:id="25" w:name="_Toc35393794"/>
      <w:r/>
      <w:bookmarkStart w:id="26" w:name="_Toc28359007"/>
      <w:r/>
      <w:bookmarkStart w:id="27" w:name="_Toc35393625"/>
      <w:r>
        <w:rPr>
          <w:rFonts w:hint="eastAsia" w:ascii="方正黑体_GBK" w:hAnsi="方正黑体_GBK" w:eastAsia="方正黑体_GBK" w:cs="方正黑体_GBK"/>
          <w:color w:val="000000"/>
          <w:sz w:val="28"/>
          <w:szCs w:val="28"/>
        </w:rPr>
        <w:t xml:space="preserve">四、提交投标文件</w:t>
      </w:r>
      <w:bookmarkEnd w:id="18"/>
      <w:r/>
      <w:bookmarkEnd w:id="19"/>
      <w:r>
        <w:rPr>
          <w:rFonts w:hint="eastAsia" w:ascii="方正黑体_GBK" w:hAnsi="方正黑体_GBK" w:eastAsia="方正黑体_GBK" w:cs="方正黑体_GBK"/>
          <w:color w:val="000000"/>
          <w:sz w:val="28"/>
          <w:szCs w:val="28"/>
        </w:rPr>
        <w:t xml:space="preserve">截止时间、开标时间和地点</w:t>
      </w:r>
      <w:bookmarkEnd w:id="20"/>
      <w:r/>
      <w:bookmarkEnd w:id="21"/>
      <w:r/>
      <w:bookmarkEnd w:id="22"/>
      <w:r/>
      <w:r/>
    </w:p>
    <w:p>
      <w:pPr>
        <w:ind w:firstLine="560"/>
        <w:keepLines w:val="0"/>
        <w:keepNext w:val="0"/>
        <w:pageBreakBefore w:val="0"/>
        <w:spacing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Times New Roman" w:hAnsi="Times New Roman" w:eastAsia="方正仿宋_GBK" w:cs="Times New Roman"/>
          <w:color w:val="000000" w:themeColor="text1"/>
          <w:sz w:val="28"/>
          <w:szCs w:val="28"/>
          <w:lang w:val="en-US" w:eastAsia="zh-CN"/>
        </w:rPr>
        <w:t xml:space="preserve">2026</w:t>
      </w:r>
      <w:r>
        <w:rPr>
          <w:rFonts w:hint="eastAsia" w:ascii="方正仿宋_GBK" w:hAnsi="方正仿宋_GBK" w:eastAsia="方正仿宋_GBK" w:cs="方正仿宋_GBK"/>
          <w:bCs/>
          <w:color w:val="000000" w:themeColor="text1"/>
          <w:sz w:val="28"/>
          <w:szCs w:val="28"/>
          <w:u w:val="none"/>
        </w:rPr>
        <w:t xml:space="preserve">年9月</w:t>
      </w:r>
      <w:r>
        <w:rPr>
          <w:rFonts w:hint="eastAsia" w:eastAsia="方正仿宋_GBK" w:cs="Times New Roman"/>
          <w:color w:val="000000" w:themeColor="text1"/>
          <w:sz w:val="28"/>
          <w:szCs w:val="28"/>
          <w:lang w:val="en-US" w:eastAsia="zh-CN"/>
        </w:rPr>
        <w:t xml:space="preserve">21</w:t>
      </w:r>
      <w:r>
        <w:rPr>
          <w:rFonts w:hint="eastAsia" w:ascii="方正仿宋_GBK" w:hAnsi="方正仿宋_GBK" w:eastAsia="方正仿宋_GBK" w:cs="方正仿宋_GBK"/>
          <w:bCs/>
          <w:color w:val="000000" w:themeColor="text1"/>
          <w:sz w:val="28"/>
          <w:szCs w:val="28"/>
          <w:u w:val="none"/>
        </w:rPr>
        <w:t xml:space="preserve">日</w:t>
      </w:r>
      <w:r>
        <w:rPr>
          <w:rFonts w:hint="eastAsia" w:ascii="Times New Roman" w:hAnsi="Times New Roman" w:eastAsia="方正仿宋_GBK" w:cs="Times New Roman"/>
          <w:color w:val="000000" w:themeColor="text1"/>
          <w:sz w:val="28"/>
          <w:szCs w:val="28"/>
          <w:lang w:val="en-US" w:eastAsia="zh-CN"/>
        </w:rPr>
        <w:t xml:space="preserve">9</w:t>
      </w:r>
      <w:r>
        <w:rPr>
          <w:rFonts w:hint="eastAsia" w:ascii="方正仿宋_GBK" w:hAnsi="方正仿宋_GBK" w:eastAsia="方正仿宋_GBK" w:cs="方正仿宋_GBK"/>
          <w:color w:val="000000" w:themeColor="text1"/>
          <w:sz w:val="28"/>
          <w:szCs w:val="28"/>
          <w:u w:val="none"/>
          <w:lang w:val="en-US" w:eastAsia="zh-CN"/>
        </w:rPr>
        <w:t xml:space="preserve">时</w:t>
      </w:r>
      <w:r>
        <w:rPr>
          <w:rFonts w:hint="eastAsia" w:ascii="Times New Roman" w:hAnsi="Times New Roman" w:eastAsia="方正仿宋_GBK" w:cs="Times New Roman"/>
          <w:color w:val="000000" w:themeColor="text1"/>
          <w:sz w:val="28"/>
          <w:szCs w:val="28"/>
          <w:lang w:val="en-US" w:eastAsia="zh-CN"/>
        </w:rPr>
        <w:t xml:space="preserve">30</w:t>
      </w:r>
      <w:r>
        <w:rPr>
          <w:rFonts w:hint="eastAsia" w:ascii="方正仿宋_GBK" w:hAnsi="方正仿宋_GBK" w:eastAsia="方正仿宋_GBK" w:cs="方正仿宋_GBK"/>
          <w:bCs/>
          <w:color w:val="000000" w:themeColor="text1"/>
          <w:sz w:val="28"/>
          <w:szCs w:val="28"/>
          <w:u w:val="none"/>
        </w:rPr>
        <w:t xml:space="preserve">分（北京时间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3"/>
      <w:bookmarkEnd w:id="24"/>
      <w:bookmarkEnd w:id="25"/>
      <w:bookmarkEnd w:id="26"/>
      <w:bookmarkEnd w:id="27"/>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8" w:name="_Toc38985268"/>
      <w:r/>
      <w:bookmarkStart w:id="29" w:name="_Toc35393795"/>
      <w:r/>
      <w:bookmarkStart w:id="30" w:name="_Toc35393626"/>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28"/>
      <w:bookmarkEnd w:id="29"/>
      <w:bookmarkEnd w:id="30"/>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1" w:name="_Toc35393796"/>
      <w:r/>
      <w:bookmarkStart w:id="32" w:name="_Toc28359008"/>
      <w:r/>
      <w:bookmarkStart w:id="33" w:name="_Toc38985269"/>
      <w:r/>
      <w:bookmarkStart w:id="34" w:name="_Toc35393627"/>
      <w:r/>
      <w:bookmarkStart w:id="35" w:name="_Toc28359085"/>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1"/>
      <w:bookmarkEnd w:id="32"/>
      <w:bookmarkEnd w:id="33"/>
      <w:bookmarkEnd w:id="34"/>
      <w:bookmarkEnd w:id="35"/>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bookmarkStart w:id="36" w:name="OLE_LINK2"/>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南京医科大学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南京市江宁区龙眠大道101号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汪涛</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37" w:name="_Toc28359086"/>
      <w:r/>
      <w:bookmarkStart w:id="38" w:name="_Toc28359009"/>
      <w:r>
        <w:rPr>
          <w:rFonts w:hint="eastAsia" w:ascii="方正仿宋_GBK" w:hAnsi="方正仿宋_GBK" w:eastAsia="方正仿宋_GBK" w:cs="方正仿宋_GBK"/>
          <w:color w:val="000000"/>
          <w:sz w:val="28"/>
          <w:szCs w:val="28"/>
          <w:u w:val="single"/>
        </w:rPr>
        <w:t xml:space="preserve">025-86867808</w:t>
      </w:r>
      <w:bookmarkEnd w:id="36"/>
      <w:bookmarkEnd w:id="37"/>
      <w:bookmarkEnd w:id="38"/>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南京市汉中门大街145号</w:t>
      </w:r>
      <w:r/>
    </w:p>
    <w:p>
      <w:pPr>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蔡</w:t>
      </w:r>
      <w:r>
        <w:rPr>
          <w:rFonts w:hint="eastAsia" w:ascii="方正仿宋_GBK" w:hAnsi="方正仿宋_GBK" w:eastAsia="方正仿宋_GBK" w:cs="方正仿宋_GBK"/>
          <w:color w:val="000000"/>
          <w:sz w:val="28"/>
          <w:szCs w:val="28"/>
          <w:u w:val="single"/>
          <w:lang w:eastAsia="zh-CN"/>
        </w:rPr>
        <w:t xml:space="preserve">昊</w:t>
      </w:r>
      <w:r>
        <w:rPr>
          <w:rFonts w:hint="eastAsia" w:ascii="方正仿宋_GBK" w:hAnsi="方正仿宋_GBK" w:eastAsia="方正仿宋_GBK" w:cs="方正仿宋_GBK"/>
          <w:color w:val="000000"/>
          <w:sz w:val="28"/>
          <w:szCs w:val="28"/>
          <w:u w:val="single"/>
        </w:rPr>
        <w:t xml:space="preserve">、徐</w:t>
      </w:r>
      <w:r>
        <w:rPr>
          <w:rFonts w:hint="eastAsia" w:ascii="方正仿宋_GBK" w:hAnsi="方正仿宋_GBK" w:eastAsia="方正仿宋_GBK" w:cs="方正仿宋_GBK"/>
          <w:color w:val="000000"/>
          <w:sz w:val="28"/>
          <w:szCs w:val="28"/>
          <w:u w:val="single"/>
          <w:lang w:eastAsia="zh-CN"/>
        </w:rPr>
        <w:t xml:space="preserve">晨义</w:t>
      </w:r>
      <w:r/>
    </w:p>
    <w:p>
      <w:pPr>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bookmarkStart w:id="39"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39"/>
      <w:r/>
      <w:bookmarkStart w:id="40" w:name="_Toc20823274"/>
      <w:r/>
      <w:bookmarkStart w:id="41" w:name="_Toc513029202"/>
      <w:r/>
      <w:bookmarkStart w:id="42" w:name="_Toc120614213"/>
      <w:r/>
      <w:bookmarkStart w:id="43" w:name="_Toc16938518"/>
      <w:r>
        <w:rPr>
          <w:rFonts w:hint="eastAsia" w:ascii="方正黑体_GBK" w:hAnsi="方正黑体_GBK" w:eastAsia="方正黑体_GBK" w:cs="方正黑体_GBK"/>
          <w:color w:val="000000"/>
          <w:sz w:val="32"/>
          <w:szCs w:val="32"/>
        </w:rPr>
        <w:t xml:space="preserve">投标人须知</w:t>
      </w:r>
      <w:bookmarkEnd w:id="40"/>
      <w:r/>
      <w:bookmarkEnd w:id="41"/>
      <w:r/>
      <w:bookmarkEnd w:id="42"/>
      <w:r/>
      <w:bookmarkEnd w:id="4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4" w:name="_Toc120614214"/>
      <w:r/>
      <w:bookmarkStart w:id="45" w:name="_Toc513029203"/>
      <w:r/>
      <w:bookmarkStart w:id="46" w:name="_Toc20823275"/>
      <w:r/>
      <w:bookmarkStart w:id="47" w:name="_Toc16938519"/>
      <w:r>
        <w:rPr>
          <w:rFonts w:hint="eastAsia" w:ascii="方正黑体_GBK" w:hAnsi="方正黑体_GBK" w:eastAsia="方正黑体_GBK" w:cs="方正黑体_GBK"/>
          <w:color w:val="000000"/>
          <w:sz w:val="28"/>
          <w:szCs w:val="28"/>
        </w:rPr>
        <w:t xml:space="preserve">一、总则</w:t>
      </w:r>
      <w:bookmarkEnd w:id="44"/>
      <w:r/>
      <w:bookmarkEnd w:id="45"/>
      <w:r/>
      <w:bookmarkEnd w:id="46"/>
      <w:r/>
      <w:bookmarkEnd w:id="4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48" w:name="_Hlt16619475"/>
      <w:r/>
      <w:bookmarkEnd w:id="48"/>
      <w:r/>
      <w:bookmarkStart w:id="49" w:name="_Toc458694821"/>
      <w:r/>
      <w:bookmarkStart w:id="50" w:name="_Toc16938520"/>
      <w:r/>
      <w:bookmarkStart w:id="51" w:name="_Toc513029204"/>
      <w:r/>
      <w:bookmarkStart w:id="52" w:name="_Toc20823276"/>
      <w:r>
        <w:rPr>
          <w:rFonts w:hint="eastAsia" w:ascii="方正仿宋_GBK" w:hAnsi="方正仿宋_GBK" w:eastAsia="方正仿宋_GBK" w:cs="方正仿宋_GBK"/>
          <w:bCs/>
          <w:sz w:val="28"/>
          <w:szCs w:val="28"/>
        </w:rPr>
        <w:t xml:space="preserve">1</w:t>
      </w:r>
      <w:bookmarkEnd w:id="49"/>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0"/>
      <w:r/>
      <w:bookmarkEnd w:id="51"/>
      <w:r/>
      <w:bookmarkEnd w:id="5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Toc16938521"/>
      <w:r/>
      <w:bookmarkStart w:id="54" w:name="_Toc513029205"/>
      <w:r/>
      <w:bookmarkStart w:id="55"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3"/>
      <w:r/>
      <w:bookmarkEnd w:id="54"/>
      <w:r/>
      <w:bookmarkEnd w:id="5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6" w:name="_Toc513029206"/>
      <w:r/>
      <w:bookmarkStart w:id="57" w:name="_Toc16938522"/>
      <w:r/>
      <w:bookmarkStart w:id="58" w:name="_Toc20823278"/>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6"/>
      <w:r/>
      <w:bookmarkEnd w:id="57"/>
      <w:r/>
      <w:bookmarkEnd w:id="58"/>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9" w:name="_Toc20823279"/>
      <w:r/>
      <w:bookmarkStart w:id="60" w:name="_Toc16938523"/>
      <w:r/>
      <w:bookmarkStart w:id="61" w:name="_Toc462564067"/>
      <w:r/>
      <w:bookmarkStart w:id="62" w:name="_Toc513029207"/>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59"/>
      <w:r/>
      <w:bookmarkEnd w:id="60"/>
      <w:r/>
      <w:bookmarkEnd w:id="61"/>
      <w:r/>
      <w:bookmarkEnd w:id="6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3" w:name="_Toc513029209"/>
      <w:r/>
      <w:bookmarkStart w:id="64" w:name="_Toc16938525"/>
      <w:r/>
      <w:bookmarkStart w:id="65" w:name="_Toc120614215"/>
      <w:r/>
      <w:bookmarkStart w:id="66" w:name="_Toc20823281"/>
      <w:r>
        <w:rPr>
          <w:rFonts w:hint="eastAsia" w:ascii="方正黑体_GBK" w:hAnsi="方正黑体_GBK" w:eastAsia="方正黑体_GBK" w:cs="方正黑体_GBK"/>
          <w:color w:val="000000"/>
          <w:sz w:val="28"/>
          <w:szCs w:val="28"/>
        </w:rPr>
        <w:t xml:space="preserve">二、招标文件</w:t>
      </w:r>
      <w:bookmarkEnd w:id="63"/>
      <w:r/>
      <w:bookmarkEnd w:id="64"/>
      <w:r/>
      <w:bookmarkEnd w:id="65"/>
      <w:r/>
      <w:bookmarkEnd w:id="6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7" w:name="_Toc513029210"/>
      <w:r/>
      <w:bookmarkStart w:id="68" w:name="_Toc16938526"/>
      <w:r/>
      <w:bookmarkStart w:id="69"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67"/>
      <w:r/>
      <w:bookmarkEnd w:id="68"/>
      <w:r/>
      <w:bookmarkEnd w:id="6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513029212"/>
      <w:r/>
      <w:bookmarkStart w:id="71" w:name="_Toc462564071"/>
      <w:r/>
      <w:bookmarkStart w:id="72" w:name="_Toc20823284"/>
      <w:r/>
      <w:bookmarkStart w:id="73" w:name="_Toc16938528"/>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0"/>
      <w:r/>
      <w:bookmarkEnd w:id="71"/>
      <w:r/>
      <w:bookmarkEnd w:id="72"/>
      <w:r/>
      <w:bookmarkEnd w:id="7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4" w:name="_Toc16938529"/>
      <w:r/>
      <w:bookmarkStart w:id="75" w:name="_Toc120614216"/>
      <w:r/>
      <w:bookmarkStart w:id="76" w:name="_Toc513029213"/>
      <w:r/>
      <w:bookmarkStart w:id="77" w:name="_Toc20823285"/>
      <w:r/>
      <w:bookmarkStart w:id="78" w:name="_Toc462564072"/>
      <w:r>
        <w:rPr>
          <w:rFonts w:hint="eastAsia" w:ascii="方正黑体_GBK" w:hAnsi="方正黑体_GBK" w:eastAsia="方正黑体_GBK" w:cs="方正黑体_GBK"/>
          <w:color w:val="000000"/>
          <w:sz w:val="28"/>
          <w:szCs w:val="28"/>
        </w:rPr>
        <w:t xml:space="preserve">三、投标文件的编制</w:t>
      </w:r>
      <w:bookmarkEnd w:id="74"/>
      <w:r/>
      <w:bookmarkEnd w:id="75"/>
      <w:r/>
      <w:bookmarkEnd w:id="76"/>
      <w:r/>
      <w:bookmarkEnd w:id="77"/>
      <w:r/>
      <w:bookmarkEnd w:id="7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9" w:name="_Toc513029214"/>
      <w:r/>
      <w:bookmarkStart w:id="80" w:name="_Toc20823286"/>
      <w:r/>
      <w:bookmarkStart w:id="81" w:name="_Toc462564073"/>
      <w:r/>
      <w:bookmarkStart w:id="82" w:name="_Toc16938530"/>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79"/>
      <w:r/>
      <w:bookmarkEnd w:id="80"/>
      <w:r/>
      <w:bookmarkEnd w:id="81"/>
      <w:r/>
      <w:bookmarkEnd w:id="8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16938531"/>
      <w:r/>
      <w:bookmarkStart w:id="84" w:name="_Toc462564074"/>
      <w:r/>
      <w:bookmarkStart w:id="85" w:name="_Toc20823287"/>
      <w:r/>
      <w:bookmarkStart w:id="86"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3"/>
      <w:r/>
      <w:bookmarkEnd w:id="84"/>
      <w:r/>
      <w:bookmarkEnd w:id="85"/>
      <w:r/>
      <w:bookmarkEnd w:id="8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Hlt26668975"/>
      <w:r/>
      <w:bookmarkEnd w:id="87"/>
      <w:r/>
      <w:bookmarkStart w:id="88" w:name="_Hlt26670360"/>
      <w:r/>
      <w:bookmarkEnd w:id="88"/>
      <w:r/>
      <w:bookmarkStart w:id="89" w:name="_Hlt26954838"/>
      <w:r/>
      <w:bookmarkEnd w:id="89"/>
      <w:r/>
      <w:bookmarkStart w:id="90" w:name="_Toc49090509"/>
      <w:r/>
      <w:bookmarkStart w:id="91" w:name="_Toc513029219"/>
      <w:r/>
      <w:bookmarkStart w:id="92" w:name="_Toc14577357"/>
      <w:r/>
      <w:bookmarkStart w:id="93" w:name="_Toc513029216"/>
      <w:r/>
      <w:bookmarkStart w:id="94" w:name="_Toc14577354"/>
      <w:r/>
      <w:bookmarkStart w:id="95" w:name="_Toc49090507"/>
      <w:r/>
      <w:bookmarkStart w:id="96" w:name="_Toc14577355"/>
      <w:r/>
      <w:bookmarkStart w:id="97"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0"/>
      <w:r/>
      <w:bookmarkEnd w:id="91"/>
      <w:r/>
      <w:bookmarkEnd w:id="92"/>
      <w:r/>
      <w:bookmarkEnd w:id="93"/>
      <w:bookmarkEnd w:id="94"/>
      <w:bookmarkEnd w:id="95"/>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96"/>
      <w:bookmarkEnd w:id="97"/>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98" w:name="_Hlt26954840"/>
      <w:r/>
      <w:bookmarkEnd w:id="98"/>
      <w:r>
        <w:rPr>
          <w:rFonts w:hint="eastAsia" w:ascii="方正仿宋_GBK" w:hAnsi="方正仿宋_GBK" w:eastAsia="方正仿宋_GBK" w:cs="方正仿宋_GBK"/>
          <w:bCs/>
          <w:sz w:val="28"/>
          <w:szCs w:val="28"/>
        </w:rPr>
        <w:t xml:space="preserve">标人按照招标文件规定格式填报投标分项报价表</w:t>
      </w:r>
      <w:bookmarkStart w:id="99" w:name="_Hlt26670399"/>
      <w:r/>
      <w:bookmarkEnd w:id="99"/>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0" w:name="_Hlt26954848"/>
      <w:r/>
      <w:bookmarkEnd w:id="100"/>
      <w:r/>
      <w:bookmarkStart w:id="101" w:name="_Hlt26954846"/>
      <w:r/>
      <w:bookmarkEnd w:id="101"/>
      <w:r/>
      <w:bookmarkStart w:id="102" w:name="_Hlt26670486"/>
      <w:r/>
      <w:bookmarkEnd w:id="102"/>
      <w:r/>
      <w:bookmarkStart w:id="103" w:name="_Hlt26954731"/>
      <w:r/>
      <w:bookmarkEnd w:id="103"/>
      <w:r/>
      <w:bookmarkStart w:id="104" w:name="_Hlt26670482"/>
      <w:r/>
      <w:bookmarkEnd w:id="10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Toc49090510"/>
      <w:r/>
      <w:bookmarkStart w:id="106"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5"/>
      <w:bookmarkEnd w:id="106"/>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7" w:name="_Toc14577360"/>
      <w:r/>
      <w:bookmarkStart w:id="108"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07"/>
      <w:r/>
      <w:bookmarkEnd w:id="10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09" w:name="_Hlt26954739"/>
      <w:r/>
      <w:bookmarkEnd w:id="109"/>
      <w:r/>
      <w:bookmarkStart w:id="110" w:name="_Hlt26954852"/>
      <w:r/>
      <w:bookmarkEnd w:id="110"/>
      <w:r/>
      <w:bookmarkStart w:id="111" w:name="_Toc120614217"/>
      <w:r/>
      <w:bookmarkStart w:id="112" w:name="_Toc20823296"/>
      <w:r/>
      <w:bookmarkStart w:id="113" w:name="_Toc513029224"/>
      <w:r/>
      <w:bookmarkStart w:id="114" w:name="_Toc16938540"/>
      <w:r>
        <w:rPr>
          <w:rFonts w:hint="eastAsia" w:ascii="方正黑体_GBK" w:hAnsi="方正黑体_GBK" w:eastAsia="方正黑体_GBK" w:cs="方正黑体_GBK"/>
          <w:color w:val="000000"/>
          <w:sz w:val="28"/>
          <w:szCs w:val="28"/>
        </w:rPr>
        <w:t xml:space="preserve">四、投标文件的递交</w:t>
      </w:r>
      <w:bookmarkEnd w:id="111"/>
      <w:r/>
      <w:bookmarkEnd w:id="112"/>
      <w:r/>
      <w:bookmarkEnd w:id="113"/>
      <w:r/>
      <w:bookmarkEnd w:id="11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5" w:name="_Toc16938541"/>
      <w:r/>
      <w:bookmarkStart w:id="116" w:name="_Toc462564084"/>
      <w:r/>
      <w:bookmarkStart w:id="117" w:name="_Toc20823297"/>
      <w:r/>
      <w:bookmarkStart w:id="118"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5"/>
      <w:r/>
      <w:bookmarkEnd w:id="116"/>
      <w:r/>
      <w:bookmarkEnd w:id="117"/>
      <w:r/>
      <w:bookmarkEnd w:id="118"/>
      <w:r>
        <w:rPr>
          <w:rFonts w:hint="eastAsia" w:ascii="方正仿宋_GBK" w:hAnsi="方正仿宋_GBK" w:eastAsia="方正仿宋_GBK" w:cs="方正仿宋_GBK"/>
          <w:bCs/>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19" w:name="_Toc513029226"/>
      <w:r/>
      <w:bookmarkStart w:id="120" w:name="_Toc20823298"/>
      <w:r/>
      <w:bookmarkStart w:id="121" w:name="_Toc1693854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19"/>
      <w:r/>
      <w:bookmarkEnd w:id="120"/>
      <w:r/>
      <w:bookmarkEnd w:id="12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2" w:name="_Toc16938543"/>
      <w:r/>
      <w:bookmarkStart w:id="123" w:name="_Toc20823299"/>
      <w:r/>
      <w:bookmarkStart w:id="124"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2"/>
      <w:r/>
      <w:bookmarkEnd w:id="123"/>
      <w:r/>
      <w:bookmarkEnd w:id="124"/>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16938544"/>
      <w:r/>
      <w:bookmarkStart w:id="126" w:name="_Toc513029228"/>
      <w:r/>
      <w:bookmarkStart w:id="127"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5"/>
      <w:r/>
      <w:bookmarkEnd w:id="126"/>
      <w:r/>
      <w:bookmarkEnd w:id="12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8" w:name="_Toc120614218"/>
      <w:r/>
      <w:bookmarkStart w:id="129" w:name="_Toc513029229"/>
      <w:r/>
      <w:bookmarkStart w:id="130" w:name="_Toc16938545"/>
      <w:r/>
      <w:bookmarkStart w:id="131" w:name="_Toc20823301"/>
      <w:r>
        <w:rPr>
          <w:rFonts w:hint="eastAsia" w:ascii="方正黑体_GBK" w:hAnsi="方正黑体_GBK" w:eastAsia="方正黑体_GBK" w:cs="方正黑体_GBK"/>
          <w:color w:val="000000"/>
          <w:sz w:val="28"/>
          <w:szCs w:val="28"/>
        </w:rPr>
        <w:t xml:space="preserve">五、开标与评标</w:t>
      </w:r>
      <w:bookmarkEnd w:id="128"/>
      <w:r/>
      <w:bookmarkEnd w:id="129"/>
      <w:r/>
      <w:bookmarkEnd w:id="130"/>
      <w:r/>
      <w:bookmarkEnd w:id="13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2" w:name="_Toc513029230"/>
      <w:r/>
      <w:bookmarkStart w:id="133" w:name="_Toc16938546"/>
      <w:r/>
      <w:bookmarkStart w:id="134" w:name="_Toc20823302"/>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2"/>
      <w:r/>
      <w:bookmarkEnd w:id="133"/>
      <w:r/>
      <w:bookmarkEnd w:id="13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20823303"/>
      <w:r/>
      <w:bookmarkStart w:id="136" w:name="_Toc513029231"/>
      <w:r/>
      <w:bookmarkStart w:id="137"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bookmarkEnd w:id="135"/>
      <w:bookmarkEnd w:id="136"/>
      <w:bookmarkEnd w:id="137"/>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16938548"/>
      <w:r/>
      <w:bookmarkStart w:id="139" w:name="_Toc513029232"/>
      <w:r/>
      <w:bookmarkStart w:id="140" w:name="_Toc20823304"/>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38"/>
      <w:r/>
      <w:bookmarkEnd w:id="139"/>
      <w:r/>
      <w:bookmarkEnd w:id="14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16938549"/>
      <w:r/>
      <w:bookmarkStart w:id="142" w:name="_Toc20823305"/>
      <w:r/>
      <w:bookmarkStart w:id="143" w:name="_Toc513029233"/>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1"/>
      <w:r/>
      <w:bookmarkEnd w:id="142"/>
      <w:r/>
      <w:bookmarkEnd w:id="14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16938550"/>
      <w:r/>
      <w:bookmarkStart w:id="145" w:name="_Toc20823306"/>
      <w:r/>
      <w:bookmarkStart w:id="146"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%的，即投标报价&lt;全部通过符合性审查供应商投标报价平均值×</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%的，即投标报价&lt;通过符合性审查的次低报价供应商投标报价×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%的，即投标报价&lt;采购项目最高限价×</w:t>
      </w:r>
      <w:r>
        <w:rPr>
          <w:rFonts w:hint="eastAsia" w:ascii="方正仿宋_GBK" w:hAnsi="方正仿宋_GBK" w:eastAsia="方正仿宋_GBK" w:cs="方正仿宋_GBK"/>
          <w:bCs/>
          <w:sz w:val="28"/>
          <w:szCs w:val="28"/>
          <w:lang w:val="en-US" w:eastAsia="zh-CN"/>
        </w:rPr>
        <w:t xml:space="preserve">65</w:t>
      </w:r>
      <w:r>
        <w:rPr>
          <w:rFonts w:hint="eastAsia" w:ascii="方正仿宋_GBK" w:hAnsi="方正仿宋_GBK" w:eastAsia="方正仿宋_GBK" w:cs="方正仿宋_GBK"/>
          <w:bCs/>
          <w:sz w:val="28"/>
          <w:szCs w:val="28"/>
          <w:lang w:eastAsia="zh-CN"/>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4"/>
      <w:r/>
      <w:bookmarkEnd w:id="145"/>
      <w:r/>
      <w:bookmarkEnd w:id="146"/>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47" w:name="_Toc20823307"/>
      <w:r/>
      <w:bookmarkStart w:id="148" w:name="_Toc16938551"/>
      <w:r/>
      <w:bookmarkStart w:id="149"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0" w:name="_Toc120614219"/>
      <w:r>
        <w:rPr>
          <w:rFonts w:hint="eastAsia" w:ascii="方正黑体_GBK" w:hAnsi="方正黑体_GBK" w:eastAsia="方正黑体_GBK" w:cs="方正黑体_GBK"/>
          <w:color w:val="000000"/>
          <w:sz w:val="28"/>
          <w:szCs w:val="28"/>
        </w:rPr>
        <w:t xml:space="preserve">六、</w:t>
      </w:r>
      <w:bookmarkEnd w:id="147"/>
      <w:r/>
      <w:bookmarkEnd w:id="148"/>
      <w:r/>
      <w:bookmarkEnd w:id="149"/>
      <w:r>
        <w:rPr>
          <w:rFonts w:hint="eastAsia" w:ascii="方正黑体_GBK" w:hAnsi="方正黑体_GBK" w:eastAsia="方正黑体_GBK" w:cs="方正黑体_GBK"/>
          <w:color w:val="000000"/>
          <w:sz w:val="28"/>
          <w:szCs w:val="28"/>
        </w:rPr>
        <w:t xml:space="preserve">定标</w:t>
      </w:r>
      <w:bookmarkEnd w:id="150"/>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1" w:name="_Toc513029238"/>
      <w:r/>
      <w:bookmarkStart w:id="152" w:name="_Toc16938554"/>
      <w:r/>
      <w:bookmarkStart w:id="153" w:name="_Toc20823310"/>
      <w:r>
        <w:rPr>
          <w:rFonts w:hint="eastAsia" w:ascii="方正仿宋_GBK" w:hAnsi="方正仿宋_GBK" w:eastAsia="方正仿宋_GBK" w:cs="方正仿宋_GBK"/>
          <w:bCs/>
          <w:color w:val="000000"/>
          <w:sz w:val="28"/>
          <w:szCs w:val="28"/>
        </w:rPr>
        <w:t xml:space="preserve">27</w:t>
      </w:r>
      <w:bookmarkEnd w:id="151"/>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2"/>
      <w:r/>
      <w:bookmarkEnd w:id="153"/>
      <w:r>
        <w:rPr>
          <w:rFonts w:hint="eastAsia" w:ascii="方正仿宋_GBK" w:hAnsi="方正仿宋_GBK" w:eastAsia="方正仿宋_GBK" w:cs="方正仿宋_GBK"/>
          <w:bCs/>
          <w:color w:val="000000"/>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4"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4"/>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5" w:name="_Toc120614220"/>
      <w:r/>
      <w:bookmarkStart w:id="156" w:name="_Toc16938552"/>
      <w:r/>
      <w:bookmarkStart w:id="157" w:name="_Toc20823308"/>
      <w:r/>
      <w:bookmarkStart w:id="158" w:name="_Toc513029236"/>
      <w:r>
        <w:rPr>
          <w:rFonts w:hint="eastAsia" w:ascii="方正黑体_GBK" w:hAnsi="方正黑体_GBK" w:eastAsia="方正黑体_GBK" w:cs="方正黑体_GBK"/>
          <w:color w:val="000000"/>
          <w:sz w:val="28"/>
          <w:szCs w:val="28"/>
        </w:rPr>
        <w:t xml:space="preserve">七、授予合同</w:t>
      </w:r>
      <w:bookmarkEnd w:id="155"/>
      <w:r/>
      <w:bookmarkEnd w:id="156"/>
      <w:bookmarkEnd w:id="157"/>
      <w:bookmarkEnd w:id="158"/>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9" w:name="_Toc513029237"/>
      <w:r/>
      <w:bookmarkStart w:id="160" w:name="_Toc20823309"/>
      <w:r/>
      <w:bookmarkStart w:id="161" w:name="_Toc16938553"/>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59"/>
      <w:bookmarkEnd w:id="160"/>
      <w:bookmarkEnd w:id="161"/>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2" w:name="_Toc513029242"/>
      <w:r/>
      <w:bookmarkStart w:id="163" w:name="_Toc20823314"/>
      <w:r/>
      <w:bookmarkStart w:id="164" w:name="_Toc120614221"/>
      <w:r/>
      <w:bookmarkStart w:id="165" w:name="_Toc479757207"/>
      <w:r/>
      <w:bookmarkStart w:id="166" w:name="_Toc16938558"/>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w:t>
      </w:r>
      <w:bookmarkEnd w:id="162"/>
      <w:r/>
      <w:bookmarkEnd w:id="163"/>
      <w:r/>
      <w:bookmarkEnd w:id="164"/>
      <w:r/>
      <w:bookmarkEnd w:id="165"/>
      <w:r/>
      <w:bookmarkEnd w:id="166"/>
      <w:r>
        <w:rPr>
          <w:rFonts w:hint="eastAsia" w:ascii="方正黑体_GBK" w:hAnsi="方正黑体_GBK" w:eastAsia="方正黑体_GBK" w:cs="方正黑体_GBK"/>
          <w:color w:val="000000"/>
          <w:sz w:val="32"/>
          <w:szCs w:val="32"/>
        </w:rPr>
        <w:t xml:space="preserve">文本</w:t>
      </w:r>
      <w:r/>
    </w:p>
    <w:p>
      <w:pPr>
        <w:spacing w:line="400" w:lineRule="exact"/>
        <w:rPr>
          <w:rFonts w:ascii="宋体" w:hAnsi="宋体"/>
          <w:bCs/>
          <w:color w:val="ff0000"/>
          <w:sz w:val="28"/>
          <w:szCs w:val="28"/>
          <w:highlight w:val="yellow"/>
        </w:rPr>
      </w:pPr>
      <w:r/>
      <w:bookmarkStart w:id="167" w:name="_Toc3995"/>
      <w:r/>
      <w:bookmarkStart w:id="168" w:name="_Toc16938559"/>
      <w:r/>
      <w:bookmarkStart w:id="169" w:name="_Toc20823315"/>
      <w:r/>
      <w:bookmarkStart w:id="170" w:name="_Toc513029243"/>
      <w:r/>
      <w:bookmarkStart w:id="171" w:name="_Hlt16619350"/>
      <w:r/>
      <w:bookmarkStart w:id="172" w:name="_Toc20823346"/>
      <w:r/>
      <w:bookmarkStart w:id="173" w:name="_Toc120614244"/>
      <w:r/>
      <w:bookmarkStart w:id="174" w:name="_Toc16938590"/>
      <w:r/>
      <w:bookmarkStart w:id="175" w:name="_Toc462564139"/>
      <w:r/>
      <w:bookmarkStart w:id="176" w:name="_Toc479757211"/>
      <w:r/>
      <w:r/>
    </w:p>
    <w:p>
      <w:pPr>
        <w:spacing w:line="500" w:lineRule="exact"/>
        <w:rPr>
          <w:rFonts w:hint="eastAsia" w:ascii="宋体" w:hAnsi="宋体"/>
          <w:bCs/>
          <w:color w:val="000000"/>
          <w:sz w:val="28"/>
          <w:szCs w:val="28"/>
        </w:rPr>
      </w:pPr>
      <w:r>
        <w:rPr>
          <w:rFonts w:hint="eastAsia" w:ascii="宋体" w:hAnsi="宋体"/>
          <w:bCs/>
          <w:color w:val="000000"/>
          <w:sz w:val="28"/>
          <w:szCs w:val="28"/>
        </w:rPr>
      </w:r>
      <w:bookmarkEnd w:id="167"/>
      <w:bookmarkEnd w:id="168"/>
      <w:bookmarkEnd w:id="169"/>
      <w:bookmarkEnd w:id="170"/>
      <w:r/>
    </w:p>
    <w:p>
      <w:pPr>
        <w:pStyle w:val="968"/>
        <w:jc w:val="center"/>
        <w:rPr>
          <w:rFonts w:ascii="宋体" w:hAnsi="宋体" w:eastAsia="宋体" w:cs="宋体"/>
          <w:b/>
          <w:bCs/>
          <w:spacing w:val="-20"/>
          <w:sz w:val="28"/>
          <w:szCs w:val="28"/>
        </w:rPr>
      </w:pPr>
      <w:r>
        <w:rPr>
          <w:rFonts w:ascii="宋体" w:hAnsi="宋体" w:eastAsia="宋体" w:cs="宋体"/>
          <w:b/>
          <w:bCs/>
          <w:spacing w:val="-20"/>
          <w:sz w:val="28"/>
          <w:szCs w:val="28"/>
        </w:rPr>
      </w:r>
      <w:r/>
    </w:p>
    <w:p>
      <w:pPr>
        <w:pStyle w:val="968"/>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96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p>
    <w:p>
      <w:pPr>
        <w:pStyle w:val="96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939"/>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71"/>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971"/>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71"/>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p>
    <w:p>
      <w:pPr>
        <w:pStyle w:val="971"/>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50"/>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50"/>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50"/>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18"/>
        <w:pageBreakBefore w:val="0"/>
        <w:spacing w:line="400" w:lineRule="exact"/>
        <w:rPr>
          <w:sz w:val="28"/>
          <w:szCs w:val="28"/>
          <w:lang w:eastAsia="zh-CN"/>
        </w:rPr>
      </w:pPr>
      <w:r>
        <w:rPr>
          <w:sz w:val="28"/>
          <w:szCs w:val="28"/>
          <w:lang w:eastAsia="zh-CN"/>
        </w:rPr>
      </w:r>
      <w:r/>
    </w:p>
    <w:tbl>
      <w:tblPr>
        <w:tblStyle w:val="76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71"/>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39"/>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50"/>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50"/>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50"/>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50"/>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39"/>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76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50"/>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w:t>
      </w:r>
      <w:bookmarkEnd w:id="171"/>
      <w:r>
        <w:rPr>
          <w:rFonts w:hint="eastAsia" w:ascii="方正黑体_GBK" w:hAnsi="方正黑体_GBK" w:eastAsia="方正黑体_GBK" w:cs="方正黑体_GBK"/>
          <w:color w:val="000000"/>
          <w:sz w:val="32"/>
          <w:szCs w:val="32"/>
        </w:rPr>
        <w:t xml:space="preserve">四章 采购需求</w:t>
      </w:r>
      <w:bookmarkEnd w:id="172"/>
      <w:r/>
      <w:bookmarkEnd w:id="173"/>
      <w:r/>
      <w:bookmarkEnd w:id="174"/>
      <w:r/>
      <w:r/>
    </w:p>
    <w:p>
      <w:pPr>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bookmarkStart w:id="177" w:name="_Toc49090575"/>
      <w:r/>
      <w:bookmarkStart w:id="178" w:name="_Toc26554093"/>
      <w:r>
        <w:rPr>
          <w:rFonts w:hint="eastAsia" w:ascii="方正黑体_GBK" w:hAnsi="方正黑体_GBK" w:eastAsia="方正黑体_GBK" w:cs="方正黑体_GBK"/>
          <w:b/>
          <w:color w:val="000000"/>
          <w:sz w:val="32"/>
          <w:szCs w:val="32"/>
          <w:highlight w:val="none"/>
          <w:lang w:val="en-US" w:eastAsia="zh-CN"/>
        </w:rPr>
        <w:t xml:space="preserve">一、</w:t>
      </w:r>
      <w:r>
        <w:rPr>
          <w:rFonts w:hint="eastAsia" w:ascii="方正黑体_GBK" w:hAnsi="方正黑体_GBK" w:eastAsia="方正黑体_GBK" w:cs="方正黑体_GBK"/>
          <w:b/>
          <w:color w:val="000000"/>
          <w:sz w:val="32"/>
          <w:szCs w:val="32"/>
          <w:highlight w:val="none"/>
        </w:rPr>
        <w:t xml:space="preserve">采购标的</w:t>
      </w:r>
      <w:r>
        <w:rPr>
          <w:rFonts w:hint="eastAsia" w:ascii="方正黑体_GBK" w:hAnsi="方正黑体_GBK" w:eastAsia="方正黑体_GBK" w:cs="方正黑体_GBK"/>
          <w:b/>
          <w:color w:val="000000"/>
          <w:sz w:val="32"/>
          <w:szCs w:val="32"/>
          <w:highlight w:val="none"/>
          <w:lang w:val="en-US" w:eastAsia="zh-CN"/>
        </w:rPr>
        <w:t xml:space="preserve">清单</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615"/>
        <w:gridCol w:w="3168"/>
      </w:tblGrid>
      <w:tr>
        <w:trPr>
          <w:cantSplit/>
          <w:jc w:val="center"/>
        </w:trPr>
        <w:tc>
          <w:tcPr>
            <w:tcW w:w="1117" w:type="dxa"/>
            <w:vAlign w:val="center"/>
            <w:textDirection w:val="lrTb"/>
            <w:noWrap w:val="false"/>
          </w:tcPr>
          <w:p>
            <w:pPr>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w:t>
            </w:r>
            <w:r/>
          </w:p>
        </w:tc>
        <w:tc>
          <w:tcPr>
            <w:tcW w:w="3615" w:type="dxa"/>
            <w:vAlign w:val="center"/>
            <w:textDirection w:val="lrTb"/>
            <w:noWrap w:val="false"/>
          </w:tcPr>
          <w:p>
            <w:pPr>
              <w:ind w:firstLine="840"/>
              <w:jc w:val="both"/>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p>
        </w:tc>
        <w:tc>
          <w:tcPr>
            <w:tcW w:w="3168" w:type="dxa"/>
            <w:vAlign w:val="center"/>
            <w:textDirection w:val="lrTb"/>
            <w:noWrap w:val="false"/>
          </w:tcPr>
          <w:p>
            <w:pPr>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p>
        </w:tc>
      </w:tr>
      <w:tr>
        <w:trPr>
          <w:cantSplit/>
          <w:jc w:val="center"/>
          <w:trHeight w:val="90"/>
        </w:trPr>
        <w:tc>
          <w:tcPr>
            <w:tcW w:w="1117" w:type="dxa"/>
            <w:vAlign w:val="center"/>
            <w:textDirection w:val="lrTb"/>
            <w:noWrap w:val="false"/>
          </w:tcPr>
          <w:p>
            <w:pPr>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15" w:type="dxa"/>
            <w:vAlign w:val="center"/>
            <w:textDirection w:val="lrTb"/>
            <w:noWrap w:val="false"/>
          </w:tcPr>
          <w:p>
            <w:pPr>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管理服务器</w:t>
            </w:r>
            <w:r/>
          </w:p>
        </w:tc>
        <w:tc>
          <w:tcPr>
            <w:tcW w:w="3168" w:type="dxa"/>
            <w:vAlign w:val="center"/>
            <w:textDirection w:val="lrTb"/>
            <w:noWrap w:val="false"/>
          </w:tcPr>
          <w:p>
            <w:pPr>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工业</w:t>
            </w:r>
            <w:r/>
          </w:p>
        </w:tc>
      </w:tr>
      <w:tr>
        <w:trPr>
          <w:cantSplit/>
          <w:jc w:val="center"/>
          <w:trHeight w:val="511"/>
        </w:trPr>
        <w:tc>
          <w:tcPr>
            <w:tcW w:w="1117" w:type="dxa"/>
            <w:vAlign w:val="center"/>
            <w:textDirection w:val="lrTb"/>
            <w:noWrap w:val="false"/>
          </w:tcPr>
          <w:p>
            <w:pPr>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w:t>
            </w:r>
            <w:r/>
          </w:p>
        </w:tc>
        <w:tc>
          <w:tcPr>
            <w:tcW w:w="3615" w:type="dxa"/>
            <w:vAlign w:val="center"/>
            <w:textDirection w:val="lrTb"/>
            <w:noWrap w:val="false"/>
          </w:tcPr>
          <w:p>
            <w:pPr>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普通计算机</w:t>
            </w:r>
            <w:r/>
          </w:p>
        </w:tc>
        <w:tc>
          <w:tcPr>
            <w:tcW w:w="3168" w:type="dxa"/>
            <w:vAlign w:val="center"/>
            <w:textDirection w:val="lrTb"/>
            <w:noWrap w:val="false"/>
          </w:tcPr>
          <w:p>
            <w:pPr>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工业</w:t>
            </w:r>
            <w:r/>
          </w:p>
        </w:tc>
      </w:tr>
      <w:tr>
        <w:trPr>
          <w:cantSplit/>
          <w:jc w:val="center"/>
          <w:trHeight w:val="506"/>
        </w:trPr>
        <w:tc>
          <w:tcPr>
            <w:tcW w:w="1117" w:type="dxa"/>
            <w:vAlign w:val="center"/>
            <w:textDirection w:val="lrTb"/>
            <w:noWrap w:val="false"/>
          </w:tcPr>
          <w:p>
            <w:pPr>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w:t>
            </w:r>
            <w:r/>
          </w:p>
        </w:tc>
        <w:tc>
          <w:tcPr>
            <w:tcW w:w="3615" w:type="dxa"/>
            <w:vAlign w:val="center"/>
            <w:textDirection w:val="lrTb"/>
            <w:noWrap w:val="false"/>
          </w:tcPr>
          <w:p>
            <w:pPr>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高性能计算机</w:t>
            </w:r>
            <w:r/>
          </w:p>
        </w:tc>
        <w:tc>
          <w:tcPr>
            <w:tcW w:w="3168" w:type="dxa"/>
            <w:vAlign w:val="center"/>
            <w:textDirection w:val="lrTb"/>
            <w:noWrap w:val="false"/>
          </w:tcPr>
          <w:p>
            <w:pPr>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工业</w:t>
            </w:r>
            <w:r/>
          </w:p>
        </w:tc>
      </w:tr>
    </w:tbl>
    <w:p>
      <w:pPr>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bookmarkStart w:id="179" w:name="_Toc120614281"/>
      <w:r>
        <w:rPr>
          <w:rFonts w:hint="eastAsia" w:ascii="方正黑体_GBK" w:hAnsi="方正黑体_GBK" w:eastAsia="方正黑体_GBK" w:cs="方正黑体_GBK"/>
          <w:b/>
          <w:color w:val="000000"/>
          <w:sz w:val="32"/>
          <w:szCs w:val="32"/>
          <w:highlight w:val="none"/>
          <w:lang w:val="en-US" w:eastAsia="zh-CN"/>
        </w:rPr>
        <w:t xml:space="preserve">三、项目概述</w:t>
      </w:r>
      <w:r/>
    </w:p>
    <w:p>
      <w:pPr>
        <w:numPr>
          <w:ilvl w:val="0"/>
          <w:numId w:val="0"/>
        </w:numPr>
        <w:ind w:left="114" w:firstLine="560"/>
        <w:jc w:val="both"/>
        <w:spacing w:line="400" w:lineRule="exact"/>
        <w:rPr>
          <w:rFonts w:ascii="宋体" w:hAnsi="宋体" w:cs="宋体"/>
          <w:b w:val="0"/>
          <w:szCs w:val="24"/>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3.1采购详情</w:t>
      </w:r>
      <w:r/>
    </w:p>
    <w:tbl>
      <w:tblPr>
        <w:tblStyle w:val="1054"/>
        <w:tblW w:w="6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3701"/>
        <w:gridCol w:w="1126"/>
        <w:gridCol w:w="922"/>
      </w:tblGrid>
      <w:tr>
        <w:trPr>
          <w:jc w:val="center"/>
          <w:trHeight w:val="331"/>
        </w:trPr>
        <w:tc>
          <w:tcPr>
            <w:tcW w:w="1120"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lang w:eastAsia="zh-CN"/>
              </w:rPr>
              <w:suppressLineNumbers w:val="0"/>
            </w:pPr>
            <w:r>
              <w:rPr>
                <w:rFonts w:hint="eastAsia" w:ascii="方正仿宋_GBK" w:hAnsi="方正仿宋_GBK" w:eastAsia="方正仿宋_GBK" w:cs="方正仿宋_GBK"/>
                <w:b/>
                <w:bCs w:val="0"/>
                <w:color w:val="000000"/>
                <w:sz w:val="28"/>
                <w:szCs w:val="28"/>
                <w:lang w:eastAsia="zh-CN"/>
              </w:rPr>
              <w:t xml:space="preserve">分包号</w:t>
            </w:r>
            <w:r/>
          </w:p>
        </w:tc>
        <w:tc>
          <w:tcPr>
            <w:tcW w:w="3701"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名称</w:t>
            </w:r>
            <w:r/>
          </w:p>
        </w:tc>
        <w:tc>
          <w:tcPr>
            <w:tcW w:w="1126"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单位</w:t>
            </w:r>
            <w:r/>
          </w:p>
        </w:tc>
        <w:tc>
          <w:tcPr>
            <w:tcW w:w="922"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方正仿宋_GBK" w:hAnsi="方正仿宋_GBK" w:eastAsia="方正仿宋_GBK" w:cs="方正仿宋_GBK"/>
                <w:b/>
                <w:bCs w:val="0"/>
                <w:color w:val="000000"/>
                <w:sz w:val="28"/>
                <w:szCs w:val="28"/>
              </w:rPr>
              <w:suppressLineNumbers w:val="0"/>
            </w:pPr>
            <w:r>
              <w:rPr>
                <w:rFonts w:hint="eastAsia" w:ascii="方正仿宋_GBK" w:hAnsi="方正仿宋_GBK" w:eastAsia="方正仿宋_GBK" w:cs="方正仿宋_GBK"/>
                <w:b/>
                <w:bCs w:val="0"/>
                <w:color w:val="000000"/>
                <w:sz w:val="28"/>
                <w:szCs w:val="28"/>
              </w:rPr>
              <w:t xml:space="preserve">数量</w:t>
            </w:r>
            <w:r/>
          </w:p>
        </w:tc>
      </w:tr>
      <w:tr>
        <w:trPr>
          <w:jc w:val="center"/>
          <w:trHeight w:val="461"/>
        </w:trPr>
        <w:tc>
          <w:tcPr>
            <w:tcW w:w="1120"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w:t>
            </w:r>
            <w:r/>
          </w:p>
        </w:tc>
        <w:tc>
          <w:tcPr>
            <w:tcW w:w="3701"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管理服务器</w:t>
            </w:r>
            <w:r/>
          </w:p>
        </w:tc>
        <w:tc>
          <w:tcPr>
            <w:tcW w:w="1126"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台</w:t>
            </w:r>
            <w:r/>
          </w:p>
        </w:tc>
        <w:tc>
          <w:tcPr>
            <w:tcW w:w="922"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10</w:t>
            </w:r>
            <w:r/>
          </w:p>
        </w:tc>
      </w:tr>
      <w:tr>
        <w:trPr>
          <w:jc w:val="center"/>
          <w:trHeight w:val="461"/>
        </w:trPr>
        <w:tc>
          <w:tcPr>
            <w:tcW w:w="1120"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2</w:t>
            </w:r>
            <w:r/>
          </w:p>
        </w:tc>
        <w:tc>
          <w:tcPr>
            <w:tcW w:w="3701"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普通计算机（1）</w:t>
            </w:r>
            <w:r/>
          </w:p>
        </w:tc>
        <w:tc>
          <w:tcPr>
            <w:tcW w:w="1126"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p>
        </w:tc>
        <w:tc>
          <w:tcPr>
            <w:tcW w:w="922"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323</w:t>
            </w:r>
            <w:r/>
          </w:p>
        </w:tc>
      </w:tr>
      <w:tr>
        <w:trPr>
          <w:jc w:val="center"/>
          <w:trHeight w:val="476"/>
        </w:trPr>
        <w:tc>
          <w:tcPr>
            <w:tcW w:w="1120"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普通计算机（2）</w:t>
            </w:r>
            <w:r/>
          </w:p>
        </w:tc>
        <w:tc>
          <w:tcPr>
            <w:tcW w:w="1126"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p>
        </w:tc>
        <w:tc>
          <w:tcPr>
            <w:tcW w:w="922"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134</w:t>
            </w:r>
            <w:r/>
          </w:p>
        </w:tc>
      </w:tr>
      <w:tr>
        <w:trPr>
          <w:jc w:val="center"/>
          <w:trHeight w:val="436"/>
        </w:trPr>
        <w:tc>
          <w:tcPr>
            <w:tcW w:w="1120"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r>
            <w:r/>
          </w:p>
        </w:tc>
        <w:tc>
          <w:tcPr>
            <w:tcW w:w="3701"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普通计算机（3）</w:t>
            </w:r>
            <w:r/>
          </w:p>
        </w:tc>
        <w:tc>
          <w:tcPr>
            <w:tcW w:w="1126"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p>
        </w:tc>
        <w:tc>
          <w:tcPr>
            <w:tcW w:w="922"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9</w:t>
            </w:r>
            <w:r/>
          </w:p>
        </w:tc>
      </w:tr>
      <w:tr>
        <w:trPr>
          <w:jc w:val="center"/>
          <w:trHeight w:val="456"/>
        </w:trPr>
        <w:tc>
          <w:tcPr>
            <w:tcW w:w="1120"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3</w:t>
            </w:r>
            <w:r/>
          </w:p>
        </w:tc>
        <w:tc>
          <w:tcPr>
            <w:tcW w:w="3701"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高性能计算机</w:t>
            </w:r>
            <w:r/>
          </w:p>
        </w:tc>
        <w:tc>
          <w:tcPr>
            <w:tcW w:w="1126"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套</w:t>
            </w:r>
            <w:r/>
          </w:p>
        </w:tc>
        <w:tc>
          <w:tcPr>
            <w:tcW w:w="922" w:type="dxa"/>
            <w:vAlign w:val="center"/>
            <w:textDirection w:val="lrTb"/>
            <w:noWrap w:val="false"/>
          </w:tcPr>
          <w:p>
            <w:pPr>
              <w:ind w:left="0" w:right="0"/>
              <w:jc w:val="center"/>
              <w:keepLines w:val="0"/>
              <w:keepNext w:val="0"/>
              <w:spacing w:before="0" w:beforeAutospacing="0" w:after="0" w:afterAutospacing="0" w:line="0" w:lineRule="atLeast"/>
              <w:rPr>
                <w:rFonts w:hint="eastAsia" w:ascii="方正仿宋_GBK" w:hAnsi="方正仿宋_GBK" w:eastAsia="方正仿宋_GBK" w:cs="方正仿宋_GBK"/>
                <w:bCs/>
                <w:color w:val="000000"/>
                <w:sz w:val="24"/>
                <w:szCs w:val="24"/>
                <w:lang w:val="en-US" w:eastAsia="zh-CN"/>
              </w:rPr>
              <w:suppressLineNumbers w:val="0"/>
            </w:pPr>
            <w:r>
              <w:rPr>
                <w:rFonts w:hint="eastAsia" w:ascii="方正仿宋_GBK" w:hAnsi="方正仿宋_GBK" w:eastAsia="方正仿宋_GBK" w:cs="方正仿宋_GBK"/>
                <w:bCs/>
                <w:color w:val="000000"/>
                <w:sz w:val="24"/>
                <w:szCs w:val="24"/>
                <w:lang w:val="en-US" w:eastAsia="zh-CN"/>
              </w:rPr>
              <w:t xml:space="preserve">131</w:t>
            </w:r>
            <w:r/>
          </w:p>
        </w:tc>
      </w:tr>
    </w:tbl>
    <w:p>
      <w:pPr>
        <w:numPr>
          <w:ilvl w:val="0"/>
          <w:numId w:val="0"/>
        </w:numPr>
        <w:ind w:left="114"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3.2其他要求</w:t>
      </w:r>
      <w:r/>
    </w:p>
    <w:p>
      <w:pPr>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1、分包2投标人所投三个配置产品需为同品牌产品。</w:t>
      </w:r>
      <w:r/>
    </w:p>
    <w:p>
      <w:pPr>
        <w:numPr>
          <w:ilvl w:val="0"/>
          <w:numId w:val="0"/>
        </w:numPr>
        <w:ind w:firstLine="560"/>
        <w:jc w:val="both"/>
        <w:spacing w:line="400" w:lineRule="exact"/>
        <w:widowControl w:val="off"/>
        <w:rPr>
          <w:rFonts w:hint="eastAsia" w:ascii="方正楷体_GBK" w:hAnsi="方正楷体_GBK" w:eastAsia="方正楷体_GBK" w:cs="方正楷体_GBK"/>
          <w:b w:val="0"/>
          <w:bCs/>
          <w:color w:val="000000"/>
          <w:sz w:val="28"/>
          <w:szCs w:val="28"/>
          <w:highlight w:val="non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2、分包2、分包3 的投标人需提供国家确定的认证机构出具的、处于有效期之内的所投产品节能产品认证证书复印件或扫描件。</w:t>
      </w:r>
      <w:r/>
    </w:p>
    <w:p>
      <w:pPr>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3、分包2、分包3的显示器与主机为同一品牌。（供应商提供承诺函并加盖公章）</w:t>
      </w:r>
      <w:r/>
    </w:p>
    <w:p>
      <w:pPr>
        <w:numPr>
          <w:ilvl w:val="0"/>
          <w:numId w:val="0"/>
        </w:numPr>
        <w:ind w:firstLine="560"/>
        <w:jc w:val="both"/>
        <w:spacing w:line="400" w:lineRule="exact"/>
        <w:widowControl w:val="off"/>
        <w:rPr>
          <w:rFonts w:hint="eastAsia" w:ascii="方正楷体_GBK" w:hAnsi="方正楷体_GBK" w:eastAsia="方正楷体_GBK" w:cs="方正楷体_GBK"/>
          <w:b w:val="0"/>
          <w:bCs/>
          <w:i/>
          <w:iCs/>
          <w:color w:val="000000"/>
          <w:sz w:val="28"/>
          <w:szCs w:val="28"/>
          <w:highlight w:val="none"/>
          <w:u w:val="single"/>
          <w:lang w:val="en-US" w:eastAsia="zh-CN"/>
        </w:rPr>
        <w:outlineLvl w:val="1"/>
      </w:pPr>
      <w:r>
        <w:rPr>
          <w:rFonts w:hint="eastAsia" w:ascii="方正楷体_GBK" w:hAnsi="方正楷体_GBK" w:eastAsia="方正楷体_GBK" w:cs="方正楷体_GBK"/>
          <w:b w:val="0"/>
          <w:bCs/>
          <w:i/>
          <w:iCs/>
          <w:color w:val="000000"/>
          <w:sz w:val="28"/>
          <w:szCs w:val="28"/>
          <w:highlight w:val="none"/>
          <w:u w:val="single"/>
          <w:lang w:val="en-US" w:eastAsia="zh-CN"/>
        </w:rPr>
        <w:t xml:space="preserve">4、供应商需要提供承诺书以确保所有实质性参数满足招标人实质性产品需求，否则投标人作无效投标处理。（供应商提供承诺函并加盖公章）</w:t>
      </w:r>
      <w:r/>
    </w:p>
    <w:p>
      <w:p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本项目为交钥匙工程，投标人须充分研读招标文件，充分考虑到本项目实施环境的多样性和特殊性、综合布线、设备集成所需全部线材辅材，以及清单未列明但项目必需的辅助设备、人工均包含在投标报价内，中标后不得以缺项、漏项为由提出增项加价。</w:t>
      </w:r>
      <w:r/>
    </w:p>
    <w:p>
      <w:pPr>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四、技术要求</w:t>
      </w:r>
      <w:r/>
    </w:p>
    <w:p>
      <w:pPr>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4.1分包1：管理服务器参数表</w:t>
      </w:r>
      <w:r/>
    </w:p>
    <w:tbl>
      <w:tblPr>
        <w:tblStyle w:val="768"/>
        <w:tblW w:w="836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8"/>
        <w:gridCol w:w="1411"/>
        <w:gridCol w:w="1322"/>
        <w:gridCol w:w="1422"/>
        <w:gridCol w:w="3533"/>
      </w:tblGrid>
      <w:tr>
        <w:trPr>
          <w:trHeight w:val="690"/>
        </w:trPr>
        <w:tc>
          <w:tcPr>
            <w:tcW w:w="678" w:type="dxa"/>
            <w:vAlign w:val="center"/>
            <w:textDirection w:val="lrTb"/>
            <w:noWrap w:val="false"/>
          </w:tcPr>
          <w:p>
            <w:pPr>
              <w:pStyle w:val="1056"/>
              <w:jc w:val="center"/>
              <w:spacing w:before="58" w:line="221" w:lineRule="auto"/>
              <w:rPr>
                <w:rFonts w:hint="eastAsia" w:ascii="方正仿宋_GBK" w:hAnsi="方正仿宋_GBK" w:eastAsia="方正仿宋_GBK" w:cs="方正仿宋_GBK"/>
                <w:b/>
                <w:bCs w:val="0"/>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序号</w:t>
            </w:r>
            <w:r/>
          </w:p>
        </w:tc>
        <w:tc>
          <w:tcPr>
            <w:tcW w:w="1411" w:type="dxa"/>
            <w:vAlign w:val="center"/>
            <w:textDirection w:val="lrTb"/>
            <w:noWrap w:val="false"/>
          </w:tcPr>
          <w:p>
            <w:pPr>
              <w:pStyle w:val="1056"/>
              <w:jc w:val="center"/>
              <w:spacing w:before="58" w:line="221" w:lineRule="auto"/>
              <w:rPr>
                <w:rFonts w:hint="eastAsia" w:ascii="方正仿宋_GBK" w:hAnsi="方正仿宋_GBK" w:eastAsia="方正仿宋_GBK" w:cs="方正仿宋_GBK"/>
                <w:b/>
                <w:bCs w:val="0"/>
                <w:sz w:val="28"/>
                <w:szCs w:val="28"/>
                <w:highlight w:val="none"/>
              </w:rPr>
            </w:pPr>
            <w:r>
              <w:rPr>
                <w:rFonts w:hint="eastAsia" w:ascii="方正仿宋_GBK" w:hAnsi="方正仿宋_GBK" w:eastAsia="方正仿宋_GBK" w:cs="方正仿宋_GBK"/>
                <w:b/>
                <w:bCs w:val="0"/>
                <w:spacing w:val="-4"/>
                <w:sz w:val="28"/>
                <w:szCs w:val="28"/>
                <w:highlight w:val="none"/>
              </w:rPr>
              <w:t xml:space="preserve">指标分类</w:t>
            </w:r>
            <w:r/>
          </w:p>
        </w:tc>
        <w:tc>
          <w:tcPr>
            <w:tcW w:w="1322" w:type="dxa"/>
            <w:vAlign w:val="center"/>
            <w:textDirection w:val="lrTb"/>
            <w:noWrap w:val="false"/>
          </w:tcPr>
          <w:p>
            <w:pPr>
              <w:pStyle w:val="1056"/>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一级指标</w:t>
            </w:r>
            <w:r/>
          </w:p>
        </w:tc>
        <w:tc>
          <w:tcPr>
            <w:tcW w:w="1422" w:type="dxa"/>
            <w:vAlign w:val="center"/>
            <w:textDirection w:val="lrTb"/>
            <w:noWrap w:val="false"/>
          </w:tcPr>
          <w:p>
            <w:pPr>
              <w:pStyle w:val="1056"/>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二级指标</w:t>
            </w:r>
            <w:r/>
          </w:p>
        </w:tc>
        <w:tc>
          <w:tcPr>
            <w:tcW w:w="3533" w:type="dxa"/>
            <w:vAlign w:val="center"/>
            <w:textDirection w:val="lrTb"/>
            <w:noWrap w:val="false"/>
          </w:tcPr>
          <w:p>
            <w:pPr>
              <w:pStyle w:val="1056"/>
              <w:jc w:val="center"/>
              <w:spacing w:before="58" w:line="221" w:lineRule="auto"/>
              <w:rPr>
                <w:rFonts w:hint="eastAsia" w:ascii="方正仿宋_GBK" w:hAnsi="方正仿宋_GBK" w:eastAsia="方正仿宋_GBK" w:cs="方正仿宋_GBK"/>
                <w:b/>
                <w:bCs w:val="0"/>
                <w:spacing w:val="-4"/>
                <w:sz w:val="28"/>
                <w:szCs w:val="28"/>
                <w:highlight w:val="none"/>
                <w:lang w:eastAsia="zh-CN"/>
              </w:rPr>
            </w:pPr>
            <w:r>
              <w:rPr>
                <w:rFonts w:hint="eastAsia" w:ascii="方正仿宋_GBK" w:hAnsi="方正仿宋_GBK" w:eastAsia="方正仿宋_GBK" w:cs="方正仿宋_GBK"/>
                <w:b/>
                <w:bCs w:val="0"/>
                <w:spacing w:val="-4"/>
                <w:sz w:val="28"/>
                <w:szCs w:val="28"/>
                <w:highlight w:val="none"/>
                <w:lang w:eastAsia="zh-CN"/>
              </w:rPr>
              <w:t xml:space="preserve">指标要求</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textDirection w:val="lrTb"/>
            <w:noWrap w:val="false"/>
          </w:tcPr>
          <w:p>
            <w:pPr>
              <w:pStyle w:val="1056"/>
              <w:ind w:right="160"/>
              <w:spacing w:before="59" w:line="25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CPU</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center"/>
            <w:textDirection w:val="lrTb"/>
            <w:noWrap w:val="false"/>
          </w:tcPr>
          <w:p>
            <w:pPr>
              <w:pStyle w:val="1056"/>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CPU</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信息</w:t>
            </w:r>
            <w:r/>
          </w:p>
        </w:tc>
        <w:tc>
          <w:tcPr>
            <w:tcW w:w="3533" w:type="dxa"/>
            <w:vAlign w:val="top"/>
            <w:textDirection w:val="lrTb"/>
            <w:noWrap w:val="false"/>
          </w:tcPr>
          <w:p>
            <w:pPr>
              <w:pStyle w:val="1056"/>
              <w:ind w:left="113" w:right="172"/>
              <w:jc w:val="left"/>
              <w:spacing w:before="161"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配置2颗X86架构处理器，核数≥32个物理核/颗，线程数≥64，主频≥2.1GHz（基准频率，非动态加速频率），缓存≥160 MB，支持内存最高速率≥4800MT/s，TDP≥270W，内存通道数≥8</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7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restart"/>
            <w:textDirection w:val="lrTb"/>
            <w:noWrap w:val="false"/>
          </w:tcPr>
          <w:p>
            <w:pPr>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right="117"/>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主板</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top"/>
            <w:textDirection w:val="lrTb"/>
            <w:noWrap w:val="false"/>
          </w:tcPr>
          <w:p>
            <w:pPr>
              <w:pStyle w:val="1056"/>
              <w:ind w:left="110" w:right="106" w:hanging="4"/>
              <w:spacing w:before="39" w:line="23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主板支持</w:t>
            </w:r>
            <w:r>
              <w:rPr>
                <w:rFonts w:hint="eastAsia" w:ascii="方正仿宋_GBK" w:hAnsi="方正仿宋_GBK" w:eastAsia="方正仿宋_GBK" w:cs="方正仿宋_GBK"/>
                <w:bCs/>
                <w:spacing w:val="-4"/>
                <w:sz w:val="28"/>
                <w:szCs w:val="28"/>
                <w:highlight w:val="none"/>
                <w:lang w:eastAsia="zh-CN"/>
              </w:rPr>
              <w:t xml:space="preserve">的</w:t>
            </w:r>
            <w:r>
              <w:rPr>
                <w:rFonts w:hint="eastAsia" w:ascii="方正仿宋_GBK" w:hAnsi="方正仿宋_GBK" w:eastAsia="方正仿宋_GBK" w:cs="方正仿宋_GBK"/>
                <w:bCs/>
                <w:spacing w:val="-45"/>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CPU</w:t>
            </w:r>
            <w:r>
              <w:rPr>
                <w:rFonts w:hint="eastAsia" w:ascii="方正仿宋_GBK" w:hAnsi="方正仿宋_GBK" w:eastAsia="方正仿宋_GBK" w:cs="方正仿宋_GBK"/>
                <w:bCs/>
                <w:spacing w:val="-45"/>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和内</w:t>
            </w:r>
            <w:r>
              <w:rPr>
                <w:rFonts w:hint="eastAsia" w:ascii="方正仿宋_GBK" w:hAnsi="方正仿宋_GBK" w:eastAsia="方正仿宋_GBK" w:cs="方正仿宋_GBK"/>
                <w:bCs/>
                <w:spacing w:val="-3"/>
                <w:sz w:val="28"/>
                <w:szCs w:val="28"/>
                <w:highlight w:val="none"/>
                <w:lang w:eastAsia="zh-CN"/>
              </w:rPr>
              <w:t xml:space="preserve">存情况</w:t>
            </w:r>
            <w:r/>
          </w:p>
        </w:tc>
        <w:tc>
          <w:tcPr>
            <w:tcW w:w="3533" w:type="dxa"/>
            <w:vAlign w:val="top"/>
            <w:textDirection w:val="lrTb"/>
            <w:noWrap w:val="false"/>
          </w:tcPr>
          <w:p>
            <w:pPr>
              <w:pStyle w:val="1056"/>
              <w:ind w:left="113" w:right="172"/>
              <w:spacing w:before="161"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支持CPU ≥2颗， 主板最大支持DDR5  5600MHZ内存24根</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7" w:right="180" w:hanging="1"/>
              <w:spacing w:before="16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主板内存</w:t>
            </w:r>
            <w:r>
              <w:rPr>
                <w:rFonts w:hint="eastAsia" w:ascii="方正仿宋_GBK" w:hAnsi="方正仿宋_GBK" w:eastAsia="方正仿宋_GBK" w:cs="方正仿宋_GBK"/>
                <w:bCs/>
                <w:spacing w:val="-2"/>
                <w:sz w:val="28"/>
                <w:szCs w:val="28"/>
                <w:highlight w:val="none"/>
              </w:rPr>
              <w:t xml:space="preserve">槽数量</w:t>
            </w:r>
            <w:r/>
          </w:p>
        </w:tc>
        <w:tc>
          <w:tcPr>
            <w:tcW w:w="3533" w:type="dxa"/>
            <w:vAlign w:val="top"/>
            <w:textDirection w:val="lrTb"/>
            <w:noWrap w:val="false"/>
          </w:tcPr>
          <w:p>
            <w:pPr>
              <w:pStyle w:val="1056"/>
              <w:ind w:left="113" w:right="172"/>
              <w:spacing w:before="161" w:line="248" w:lineRule="auto"/>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i w:val="0"/>
                <w:iCs w:val="0"/>
                <w:sz w:val="28"/>
                <w:szCs w:val="28"/>
                <w:highlight w:val="none"/>
                <w:u w:val="none"/>
                <w:lang w:eastAsia="zh-CN"/>
              </w:rPr>
              <w:t xml:space="preserve">可</w:t>
            </w:r>
            <w:r>
              <w:rPr>
                <w:rFonts w:hint="eastAsia" w:ascii="方正仿宋_GBK" w:hAnsi="方正仿宋_GBK" w:eastAsia="方正仿宋_GBK" w:cs="方正仿宋_GBK"/>
                <w:bCs/>
                <w:i w:val="0"/>
                <w:iCs w:val="0"/>
                <w:sz w:val="28"/>
                <w:szCs w:val="28"/>
                <w:highlight w:val="none"/>
                <w:u w:val="none"/>
              </w:rPr>
              <w:t xml:space="preserve">插槽数量≥</w:t>
            </w:r>
            <w:r>
              <w:rPr>
                <w:rFonts w:hint="eastAsia" w:ascii="方正仿宋_GBK" w:hAnsi="方正仿宋_GBK" w:eastAsia="方正仿宋_GBK" w:cs="方正仿宋_GBK"/>
                <w:bCs/>
                <w:i w:val="0"/>
                <w:iCs w:val="0"/>
                <w:sz w:val="28"/>
                <w:szCs w:val="28"/>
                <w:highlight w:val="none"/>
                <w:u w:val="none"/>
                <w:lang w:eastAsia="zh-CN"/>
              </w:rPr>
              <w:t xml:space="preserve">24</w:t>
            </w:r>
            <w:r>
              <w:rPr>
                <w:rFonts w:hint="eastAsia" w:ascii="方正仿宋_GBK" w:hAnsi="方正仿宋_GBK" w:eastAsia="方正仿宋_GBK" w:cs="方正仿宋_GBK"/>
                <w:bCs/>
                <w:i w:val="0"/>
                <w:iCs w:val="0"/>
                <w:sz w:val="28"/>
                <w:szCs w:val="28"/>
                <w:highlight w:val="none"/>
                <w:u w:val="none"/>
              </w:rPr>
              <w:t xml:space="preserve">个</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09"/>
              <w:spacing w:before="28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8" w:right="180" w:hanging="2"/>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主板存储</w:t>
            </w:r>
            <w:r>
              <w:rPr>
                <w:rFonts w:hint="eastAsia" w:ascii="方正仿宋_GBK" w:hAnsi="方正仿宋_GBK" w:eastAsia="方正仿宋_GBK" w:cs="方正仿宋_GBK"/>
                <w:bCs/>
                <w:spacing w:val="-4"/>
                <w:sz w:val="28"/>
                <w:szCs w:val="28"/>
                <w:highlight w:val="none"/>
              </w:rPr>
              <w:t xml:space="preserve">接口</w:t>
            </w:r>
            <w:r/>
          </w:p>
        </w:tc>
        <w:tc>
          <w:tcPr>
            <w:tcW w:w="3533" w:type="dxa"/>
            <w:vAlign w:val="top"/>
            <w:textDirection w:val="lrTb"/>
            <w:noWrap w:val="false"/>
          </w:tcPr>
          <w:p>
            <w:pPr>
              <w:pStyle w:val="1056"/>
              <w:ind w:left="113" w:right="172" w:firstLine="4"/>
              <w:spacing w:before="161" w:line="2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spacing w:val="-2"/>
                <w:sz w:val="28"/>
                <w:szCs w:val="28"/>
                <w:highlight w:val="none"/>
                <w:u w:val="none"/>
              </w:rPr>
              <w:t xml:space="preserve">至少支持</w:t>
            </w:r>
            <w:r>
              <w:rPr>
                <w:rFonts w:hint="eastAsia" w:ascii="方正仿宋_GBK" w:hAnsi="方正仿宋_GBK" w:eastAsia="方正仿宋_GBK" w:cs="方正仿宋_GBK"/>
                <w:bCs/>
                <w:i w:val="0"/>
                <w:iCs w:val="0"/>
                <w:spacing w:val="-24"/>
                <w:sz w:val="28"/>
                <w:szCs w:val="28"/>
                <w:highlight w:val="none"/>
                <w:u w:val="none"/>
              </w:rPr>
              <w:t xml:space="preserve"> </w:t>
            </w:r>
            <w:r>
              <w:rPr>
                <w:rFonts w:hint="eastAsia" w:ascii="方正仿宋_GBK" w:hAnsi="方正仿宋_GBK" w:eastAsia="方正仿宋_GBK" w:cs="方正仿宋_GBK"/>
                <w:bCs/>
                <w:i w:val="0"/>
                <w:iCs w:val="0"/>
                <w:spacing w:val="-2"/>
                <w:sz w:val="28"/>
                <w:szCs w:val="28"/>
                <w:highlight w:val="none"/>
                <w:u w:val="none"/>
              </w:rPr>
              <w:t xml:space="preserve">SATA、SAS、M.2、U.2</w:t>
            </w:r>
            <w:r>
              <w:rPr>
                <w:rFonts w:hint="eastAsia" w:ascii="方正仿宋_GBK" w:hAnsi="方正仿宋_GBK" w:eastAsia="方正仿宋_GBK" w:cs="方正仿宋_GBK"/>
                <w:bCs/>
                <w:i w:val="0"/>
                <w:iCs w:val="0"/>
                <w:spacing w:val="-38"/>
                <w:sz w:val="28"/>
                <w:szCs w:val="28"/>
                <w:highlight w:val="none"/>
                <w:u w:val="none"/>
              </w:rPr>
              <w:t xml:space="preserve"> </w:t>
            </w:r>
            <w:r>
              <w:rPr>
                <w:rFonts w:hint="eastAsia" w:ascii="方正仿宋_GBK" w:hAnsi="方正仿宋_GBK" w:eastAsia="方正仿宋_GBK" w:cs="方正仿宋_GBK"/>
                <w:bCs/>
                <w:i w:val="0"/>
                <w:iCs w:val="0"/>
                <w:spacing w:val="-2"/>
                <w:sz w:val="28"/>
                <w:szCs w:val="28"/>
                <w:highlight w:val="none"/>
                <w:u w:val="none"/>
              </w:rPr>
              <w:t xml:space="preserve">等</w:t>
            </w:r>
            <w:r>
              <w:rPr>
                <w:rFonts w:hint="eastAsia" w:ascii="方正仿宋_GBK" w:hAnsi="方正仿宋_GBK" w:eastAsia="方正仿宋_GBK" w:cs="方正仿宋_GBK"/>
                <w:bCs/>
                <w:i w:val="0"/>
                <w:iCs w:val="0"/>
                <w:spacing w:val="-4"/>
                <w:sz w:val="28"/>
                <w:szCs w:val="28"/>
                <w:highlight w:val="none"/>
                <w:u w:val="none"/>
              </w:rPr>
              <w:t xml:space="preserve">存储接口中的</w:t>
            </w:r>
            <w:r>
              <w:rPr>
                <w:rFonts w:hint="eastAsia" w:ascii="方正仿宋_GBK" w:hAnsi="方正仿宋_GBK" w:eastAsia="方正仿宋_GBK" w:cs="方正仿宋_GBK"/>
                <w:bCs/>
                <w:i w:val="0"/>
                <w:iCs w:val="0"/>
                <w:spacing w:val="-22"/>
                <w:sz w:val="28"/>
                <w:szCs w:val="28"/>
                <w:highlight w:val="none"/>
                <w:u w:val="none"/>
              </w:rPr>
              <w:t xml:space="preserve"> </w:t>
            </w:r>
            <w:r>
              <w:rPr>
                <w:rFonts w:hint="eastAsia" w:ascii="方正仿宋_GBK" w:hAnsi="方正仿宋_GBK" w:eastAsia="方正仿宋_GBK" w:cs="方正仿宋_GBK"/>
                <w:bCs/>
                <w:i w:val="0"/>
                <w:iCs w:val="0"/>
                <w:spacing w:val="-4"/>
                <w:sz w:val="28"/>
                <w:szCs w:val="28"/>
                <w:highlight w:val="none"/>
                <w:u w:val="none"/>
              </w:rPr>
              <w:t xml:space="preserve">1</w:t>
            </w:r>
            <w:r>
              <w:rPr>
                <w:rFonts w:hint="eastAsia" w:ascii="方正仿宋_GBK" w:hAnsi="方正仿宋_GBK" w:eastAsia="方正仿宋_GBK" w:cs="方正仿宋_GBK"/>
                <w:bCs/>
                <w:i w:val="0"/>
                <w:iCs w:val="0"/>
                <w:spacing w:val="-39"/>
                <w:sz w:val="28"/>
                <w:szCs w:val="28"/>
                <w:highlight w:val="none"/>
                <w:u w:val="none"/>
              </w:rPr>
              <w:t xml:space="preserve"> </w:t>
            </w:r>
            <w:r>
              <w:rPr>
                <w:rFonts w:hint="eastAsia" w:ascii="方正仿宋_GBK" w:hAnsi="方正仿宋_GBK" w:eastAsia="方正仿宋_GBK" w:cs="方正仿宋_GBK"/>
                <w:bCs/>
                <w:i w:val="0"/>
                <w:iCs w:val="0"/>
                <w:spacing w:val="-4"/>
                <w:sz w:val="28"/>
                <w:szCs w:val="28"/>
                <w:highlight w:val="none"/>
                <w:u w:val="none"/>
              </w:rPr>
              <w:t xml:space="preserve">种</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8" w:right="137" w:hanging="2"/>
              <w:spacing w:before="28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PCIe</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插槽</w:t>
            </w:r>
            <w:r>
              <w:rPr>
                <w:rFonts w:hint="eastAsia" w:ascii="方正仿宋_GBK" w:hAnsi="方正仿宋_GBK" w:eastAsia="方正仿宋_GBK" w:cs="方正仿宋_GBK"/>
                <w:bCs/>
                <w:spacing w:val="-4"/>
                <w:sz w:val="28"/>
                <w:szCs w:val="28"/>
                <w:highlight w:val="none"/>
              </w:rPr>
              <w:t xml:space="preserve">接口</w:t>
            </w:r>
            <w:r/>
          </w:p>
        </w:tc>
        <w:tc>
          <w:tcPr>
            <w:tcW w:w="3533" w:type="dxa"/>
            <w:vAlign w:val="top"/>
            <w:textDirection w:val="lrTb"/>
            <w:noWrap w:val="false"/>
          </w:tcPr>
          <w:p>
            <w:pPr>
              <w:pStyle w:val="1056"/>
              <w:ind w:left="110" w:right="126"/>
              <w:spacing w:before="160"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PCIe3.0</w:t>
            </w:r>
            <w:r>
              <w:rPr>
                <w:rFonts w:hint="eastAsia" w:ascii="方正仿宋_GBK" w:hAnsi="方正仿宋_GBK" w:eastAsia="方正仿宋_GBK" w:cs="方正仿宋_GBK"/>
                <w:bCs/>
                <w:i/>
                <w:iCs/>
                <w:spacing w:val="-33"/>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或以上的高速串行计算机扩展总线标准，PCIe</w:t>
            </w:r>
            <w:r>
              <w:rPr>
                <w:rFonts w:hint="eastAsia" w:ascii="方正仿宋_GBK" w:hAnsi="方正仿宋_GBK" w:eastAsia="方正仿宋_GBK" w:cs="方正仿宋_GBK"/>
                <w:bCs/>
                <w:i/>
                <w:iCs/>
                <w:spacing w:val="-1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的接口速</w:t>
            </w:r>
            <w:r>
              <w:rPr>
                <w:rFonts w:hint="eastAsia" w:ascii="方正仿宋_GBK" w:hAnsi="方正仿宋_GBK" w:eastAsia="方正仿宋_GBK" w:cs="方正仿宋_GBK"/>
                <w:bCs/>
                <w:i/>
                <w:iCs/>
                <w:spacing w:val="-1"/>
                <w:sz w:val="28"/>
                <w:szCs w:val="28"/>
                <w:highlight w:val="none"/>
                <w:u w:val="single"/>
                <w:lang w:eastAsia="zh-CN"/>
              </w:rPr>
              <w:t xml:space="preserve">率与位宽需保证向下兼容</w:t>
            </w:r>
            <w:r/>
          </w:p>
        </w:tc>
      </w:tr>
      <w:tr>
        <w:trPr>
          <w:trHeight w:val="14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8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8" w:right="136" w:hanging="2"/>
              <w:spacing w:before="58"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主板</w:t>
            </w:r>
            <w:r>
              <w:rPr>
                <w:rFonts w:hint="eastAsia" w:ascii="方正仿宋_GBK" w:hAnsi="方正仿宋_GBK" w:eastAsia="方正仿宋_GBK" w:cs="方正仿宋_GBK"/>
                <w:bCs/>
                <w:spacing w:val="-35"/>
                <w:sz w:val="28"/>
                <w:szCs w:val="28"/>
                <w:highlight w:val="none"/>
                <w:lang w:eastAsia="zh-CN"/>
              </w:rPr>
              <w:t xml:space="preserve"> </w:t>
            </w:r>
            <w:r>
              <w:rPr>
                <w:rFonts w:hint="eastAsia" w:ascii="方正仿宋_GBK" w:hAnsi="方正仿宋_GBK" w:eastAsia="方正仿宋_GBK" w:cs="方正仿宋_GBK"/>
                <w:bCs/>
                <w:spacing w:val="-2"/>
                <w:sz w:val="28"/>
                <w:szCs w:val="28"/>
                <w:highlight w:val="none"/>
                <w:lang w:eastAsia="zh-CN"/>
              </w:rPr>
              <w:t xml:space="preserve">PCIe插槽数量</w:t>
            </w:r>
            <w:r>
              <w:rPr>
                <w:rFonts w:hint="eastAsia" w:ascii="方正仿宋_GBK" w:hAnsi="方正仿宋_GBK" w:eastAsia="方正仿宋_GBK" w:cs="方正仿宋_GBK"/>
                <w:bCs/>
                <w:spacing w:val="-3"/>
                <w:sz w:val="28"/>
                <w:szCs w:val="28"/>
                <w:highlight w:val="none"/>
                <w:lang w:eastAsia="zh-CN"/>
              </w:rPr>
              <w:t xml:space="preserve">及规格</w:t>
            </w:r>
            <w:r/>
          </w:p>
        </w:tc>
        <w:tc>
          <w:tcPr>
            <w:tcW w:w="3533" w:type="dxa"/>
            <w:vAlign w:val="top"/>
            <w:textDirection w:val="lrTb"/>
            <w:noWrap w:val="false"/>
          </w:tcPr>
          <w:p>
            <w:pPr>
              <w:pStyle w:val="1056"/>
              <w:ind w:left="114" w:right="102" w:hanging="2"/>
              <w:spacing w:before="40" w:line="246"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z w:val="28"/>
                <w:szCs w:val="28"/>
                <w:highlight w:val="none"/>
                <w:u w:val="none"/>
                <w:lang w:eastAsia="zh-CN"/>
              </w:rPr>
              <w:t xml:space="preserve">a) 高度大于44.45mm</w:t>
            </w:r>
            <w:r>
              <w:rPr>
                <w:rFonts w:hint="eastAsia" w:ascii="方正仿宋_GBK" w:hAnsi="方正仿宋_GBK" w:eastAsia="方正仿宋_GBK" w:cs="方正仿宋_GBK"/>
                <w:bCs/>
                <w:i w:val="0"/>
                <w:iCs w:val="0"/>
                <w:spacing w:val="-30"/>
                <w:sz w:val="28"/>
                <w:szCs w:val="28"/>
                <w:highlight w:val="none"/>
                <w:u w:val="none"/>
                <w:lang w:eastAsia="zh-CN"/>
              </w:rPr>
              <w:t xml:space="preserve"> </w:t>
            </w:r>
            <w:r>
              <w:rPr>
                <w:rFonts w:hint="eastAsia" w:ascii="方正仿宋_GBK" w:hAnsi="方正仿宋_GBK" w:eastAsia="方正仿宋_GBK" w:cs="方正仿宋_GBK"/>
                <w:bCs/>
                <w:i w:val="0"/>
                <w:iCs w:val="0"/>
                <w:sz w:val="28"/>
                <w:szCs w:val="28"/>
                <w:highlight w:val="none"/>
                <w:u w:val="none"/>
                <w:lang w:eastAsia="zh-CN"/>
              </w:rPr>
              <w:t xml:space="preserve">双路或以上服</w:t>
            </w:r>
            <w:r>
              <w:rPr>
                <w:rFonts w:hint="eastAsia" w:ascii="方正仿宋_GBK" w:hAnsi="方正仿宋_GBK" w:eastAsia="方正仿宋_GBK" w:cs="方正仿宋_GBK"/>
                <w:bCs/>
                <w:i w:val="0"/>
                <w:iCs w:val="0"/>
                <w:spacing w:val="1"/>
                <w:sz w:val="28"/>
                <w:szCs w:val="28"/>
                <w:highlight w:val="none"/>
                <w:u w:val="none"/>
                <w:lang w:eastAsia="zh-CN"/>
              </w:rPr>
              <w:t xml:space="preserve">务器</w:t>
            </w:r>
            <w:r>
              <w:rPr>
                <w:rFonts w:hint="eastAsia" w:ascii="方正仿宋_GBK" w:hAnsi="方正仿宋_GBK" w:eastAsia="方正仿宋_GBK" w:cs="方正仿宋_GBK"/>
                <w:bCs/>
                <w:i w:val="0"/>
                <w:iCs w:val="0"/>
                <w:spacing w:val="-30"/>
                <w:sz w:val="28"/>
                <w:szCs w:val="28"/>
                <w:highlight w:val="none"/>
                <w:u w:val="none"/>
                <w:lang w:eastAsia="zh-CN"/>
              </w:rPr>
              <w:t xml:space="preserve"> </w:t>
            </w:r>
            <w:r>
              <w:rPr>
                <w:rFonts w:hint="eastAsia" w:ascii="方正仿宋_GBK" w:hAnsi="方正仿宋_GBK" w:eastAsia="方正仿宋_GBK" w:cs="方正仿宋_GBK"/>
                <w:bCs/>
                <w:i w:val="0"/>
                <w:iCs w:val="0"/>
                <w:sz w:val="28"/>
                <w:szCs w:val="28"/>
                <w:highlight w:val="none"/>
                <w:u w:val="none"/>
                <w:lang w:eastAsia="zh-CN"/>
              </w:rPr>
              <w:t xml:space="preserve">PCIe</w:t>
            </w:r>
            <w:r>
              <w:rPr>
                <w:rFonts w:hint="eastAsia" w:ascii="方正仿宋_GBK" w:hAnsi="方正仿宋_GBK" w:eastAsia="方正仿宋_GBK" w:cs="方正仿宋_GBK"/>
                <w:bCs/>
                <w:i w:val="0"/>
                <w:iCs w:val="0"/>
                <w:spacing w:val="-37"/>
                <w:sz w:val="28"/>
                <w:szCs w:val="28"/>
                <w:highlight w:val="none"/>
                <w:u w:val="none"/>
                <w:lang w:eastAsia="zh-CN"/>
              </w:rPr>
              <w:t xml:space="preserve"> </w:t>
            </w:r>
            <w:r>
              <w:rPr>
                <w:rFonts w:hint="eastAsia" w:ascii="方正仿宋_GBK" w:hAnsi="方正仿宋_GBK" w:eastAsia="方正仿宋_GBK" w:cs="方正仿宋_GBK"/>
                <w:bCs/>
                <w:i w:val="0"/>
                <w:iCs w:val="0"/>
                <w:spacing w:val="1"/>
                <w:sz w:val="28"/>
                <w:szCs w:val="28"/>
                <w:highlight w:val="none"/>
                <w:u w:val="none"/>
                <w:lang w:eastAsia="zh-CN"/>
              </w:rPr>
              <w:t xml:space="preserve">插槽或接口应不少于8</w:t>
            </w:r>
            <w:r>
              <w:rPr>
                <w:rFonts w:hint="eastAsia" w:ascii="方正仿宋_GBK" w:hAnsi="方正仿宋_GBK" w:eastAsia="方正仿宋_GBK" w:cs="方正仿宋_GBK"/>
                <w:bCs/>
                <w:i w:val="0"/>
                <w:iCs w:val="0"/>
                <w:spacing w:val="-4"/>
                <w:sz w:val="28"/>
                <w:szCs w:val="28"/>
                <w:highlight w:val="none"/>
                <w:u w:val="none"/>
                <w:lang w:eastAsia="zh-CN"/>
              </w:rPr>
              <w:t xml:space="preserve">个；</w:t>
            </w:r>
            <w:r/>
          </w:p>
          <w:p>
            <w:pPr>
              <w:pStyle w:val="1056"/>
              <w:ind w:left="110" w:right="172" w:firstLine="2"/>
              <w:spacing w:before="33"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b) 单路服务器</w:t>
            </w:r>
            <w:r>
              <w:rPr>
                <w:rFonts w:hint="eastAsia" w:ascii="方正仿宋_GBK" w:hAnsi="方正仿宋_GBK" w:eastAsia="方正仿宋_GBK" w:cs="方正仿宋_GBK"/>
                <w:bCs/>
                <w:i w:val="0"/>
                <w:iCs w:val="0"/>
                <w:spacing w:val="-25"/>
                <w:sz w:val="28"/>
                <w:szCs w:val="28"/>
                <w:highlight w:val="none"/>
                <w:u w:val="none"/>
                <w:lang w:eastAsia="zh-CN"/>
              </w:rPr>
              <w:t xml:space="preserve"> </w:t>
            </w:r>
            <w:r>
              <w:rPr>
                <w:rFonts w:hint="eastAsia" w:ascii="方正仿宋_GBK" w:hAnsi="方正仿宋_GBK" w:eastAsia="方正仿宋_GBK" w:cs="方正仿宋_GBK"/>
                <w:bCs/>
                <w:i w:val="0"/>
                <w:iCs w:val="0"/>
                <w:spacing w:val="-2"/>
                <w:sz w:val="28"/>
                <w:szCs w:val="28"/>
                <w:highlight w:val="none"/>
                <w:u w:val="none"/>
                <w:lang w:eastAsia="zh-CN"/>
              </w:rPr>
              <w:t xml:space="preserve">PCIe</w:t>
            </w:r>
            <w:r>
              <w:rPr>
                <w:rFonts w:hint="eastAsia" w:ascii="方正仿宋_GBK" w:hAnsi="方正仿宋_GBK" w:eastAsia="方正仿宋_GBK" w:cs="方正仿宋_GBK"/>
                <w:bCs/>
                <w:i w:val="0"/>
                <w:iCs w:val="0"/>
                <w:spacing w:val="-39"/>
                <w:sz w:val="28"/>
                <w:szCs w:val="28"/>
                <w:highlight w:val="none"/>
                <w:u w:val="none"/>
                <w:lang w:eastAsia="zh-CN"/>
              </w:rPr>
              <w:t xml:space="preserve"> </w:t>
            </w:r>
            <w:r>
              <w:rPr>
                <w:rFonts w:hint="eastAsia" w:ascii="方正仿宋_GBK" w:hAnsi="方正仿宋_GBK" w:eastAsia="方正仿宋_GBK" w:cs="方正仿宋_GBK"/>
                <w:bCs/>
                <w:i w:val="0"/>
                <w:iCs w:val="0"/>
                <w:spacing w:val="-2"/>
                <w:sz w:val="28"/>
                <w:szCs w:val="28"/>
                <w:highlight w:val="none"/>
                <w:u w:val="none"/>
                <w:lang w:eastAsia="zh-CN"/>
              </w:rPr>
              <w:t xml:space="preserve">插槽或接口应</w:t>
            </w:r>
            <w:r>
              <w:rPr>
                <w:rFonts w:hint="eastAsia" w:ascii="方正仿宋_GBK" w:hAnsi="方正仿宋_GBK" w:eastAsia="方正仿宋_GBK" w:cs="方正仿宋_GBK"/>
                <w:bCs/>
                <w:i w:val="0"/>
                <w:iCs w:val="0"/>
                <w:spacing w:val="-1"/>
                <w:sz w:val="28"/>
                <w:szCs w:val="28"/>
                <w:highlight w:val="none"/>
                <w:u w:val="none"/>
                <w:lang w:eastAsia="zh-CN"/>
              </w:rPr>
              <w:t xml:space="preserve">不少于4个，可通过扩展卡进行插</w:t>
            </w:r>
            <w:r>
              <w:rPr>
                <w:rFonts w:hint="eastAsia" w:ascii="方正仿宋_GBK" w:hAnsi="方正仿宋_GBK" w:eastAsia="方正仿宋_GBK" w:cs="方正仿宋_GBK"/>
                <w:bCs/>
                <w:i w:val="0"/>
                <w:iCs w:val="0"/>
                <w:spacing w:val="-2"/>
                <w:sz w:val="28"/>
                <w:szCs w:val="28"/>
                <w:highlight w:val="none"/>
                <w:u w:val="none"/>
                <w:lang w:eastAsia="zh-CN"/>
              </w:rPr>
              <w:t xml:space="preserve">槽扩展</w:t>
            </w:r>
            <w:r/>
          </w:p>
        </w:tc>
      </w:tr>
      <w:tr>
        <w:trPr>
          <w:trHeight w:val="14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59" w:line="223"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r>
            <w:r/>
          </w:p>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rPr>
              <w:t xml:space="preserve">特殊孔位及接口</w:t>
            </w:r>
            <w:r/>
          </w:p>
        </w:tc>
        <w:tc>
          <w:tcPr>
            <w:tcW w:w="3533" w:type="dxa"/>
            <w:vAlign w:val="top"/>
            <w:textDirection w:val="lrTb"/>
            <w:noWrap w:val="false"/>
          </w:tcPr>
          <w:p>
            <w:pPr>
              <w:pStyle w:val="1056"/>
              <w:ind w:left="109" w:right="271"/>
              <w:spacing w:before="58" w:line="248"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spacing w:val="-2"/>
                <w:sz w:val="28"/>
                <w:szCs w:val="28"/>
                <w:highlight w:val="none"/>
                <w:lang w:eastAsia="zh-CN"/>
              </w:rPr>
              <w:t xml:space="preserve">a</w:t>
            </w:r>
            <w:r>
              <w:rPr>
                <w:rFonts w:hint="eastAsia" w:ascii="方正仿宋_GBK" w:hAnsi="方正仿宋_GBK" w:eastAsia="方正仿宋_GBK" w:cs="方正仿宋_GBK"/>
                <w:bCs/>
                <w:i/>
                <w:iCs/>
                <w:spacing w:val="-2"/>
                <w:sz w:val="28"/>
                <w:szCs w:val="28"/>
                <w:highlight w:val="none"/>
                <w:u w:val="single"/>
                <w:lang w:eastAsia="zh-CN"/>
              </w:rPr>
              <w:t xml:space="preserve">)服务器机箱内主板可根据用户实际使用需求支持安装多功能导入装置板卡，机箱内需预留多功能导入装置板卡安装位置，容量不小于</w:t>
            </w:r>
            <w:r/>
          </w:p>
          <w:p>
            <w:pPr>
              <w:pStyle w:val="1056"/>
              <w:ind w:left="109" w:right="271"/>
              <w:spacing w:before="58" w:line="248"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55mm×45mm×15mm（长×宽×高，单位毫米）；</w:t>
            </w:r>
            <w:r/>
          </w:p>
          <w:p>
            <w:pPr>
              <w:pStyle w:val="1056"/>
              <w:ind w:left="109" w:right="271"/>
              <w:spacing w:before="58" w:line="248"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b)服务器主板可根据用户实际使用需求预留满足 USB2.0 或 USB3.0 数据传输规范的接口，工作电压5V，采用 USB2.0 时，最大过电流应不小于 0.5A，采用 USB3.0 时，最大过电流应不小于 1A</w:t>
            </w:r>
            <w:r/>
          </w:p>
        </w:tc>
      </w:tr>
      <w:tr>
        <w:trPr>
          <w:trHeight w:val="9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57"/>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71"/>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板载网络</w:t>
            </w:r>
            <w:r>
              <w:rPr>
                <w:rFonts w:hint="eastAsia" w:ascii="方正仿宋_GBK" w:hAnsi="方正仿宋_GBK" w:eastAsia="方正仿宋_GBK" w:cs="方正仿宋_GBK"/>
                <w:bCs/>
                <w:spacing w:val="-4"/>
                <w:sz w:val="28"/>
                <w:szCs w:val="28"/>
                <w:highlight w:val="none"/>
              </w:rPr>
              <w:t xml:space="preserve">接口</w:t>
            </w:r>
            <w:r/>
          </w:p>
        </w:tc>
        <w:tc>
          <w:tcPr>
            <w:tcW w:w="3533" w:type="dxa"/>
            <w:vAlign w:val="top"/>
            <w:textDirection w:val="lrTb"/>
            <w:noWrap w:val="false"/>
          </w:tcPr>
          <w:p>
            <w:pPr>
              <w:pStyle w:val="1056"/>
              <w:ind w:left="120" w:right="172" w:hanging="9"/>
              <w:spacing w:before="59" w:line="249"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若支持板载网络接口应不少于</w:t>
            </w:r>
            <w:r>
              <w:rPr>
                <w:rFonts w:hint="eastAsia" w:ascii="方正仿宋_GBK" w:hAnsi="方正仿宋_GBK" w:eastAsia="方正仿宋_GBK" w:cs="方正仿宋_GBK"/>
                <w:bCs/>
                <w:i/>
                <w:iCs/>
                <w:spacing w:val="-15"/>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lang w:eastAsia="zh-CN"/>
              </w:rPr>
              <w:t xml:space="preserve">个</w:t>
            </w:r>
            <w:r>
              <w:rPr>
                <w:rFonts w:hint="eastAsia" w:ascii="方正仿宋_GBK" w:hAnsi="方正仿宋_GBK" w:eastAsia="方正仿宋_GBK" w:cs="方正仿宋_GBK"/>
                <w:bCs/>
                <w:i/>
                <w:iCs/>
                <w:spacing w:val="-7"/>
                <w:sz w:val="28"/>
                <w:szCs w:val="28"/>
                <w:highlight w:val="none"/>
                <w:u w:val="single"/>
                <w:lang w:eastAsia="zh-CN"/>
              </w:rPr>
              <w:t xml:space="preserve">1GE</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7"/>
                <w:sz w:val="28"/>
                <w:szCs w:val="28"/>
                <w:highlight w:val="none"/>
                <w:u w:val="single"/>
                <w:lang w:eastAsia="zh-CN"/>
              </w:rPr>
              <w:t xml:space="preserve">网口</w:t>
            </w:r>
            <w:r/>
          </w:p>
        </w:tc>
      </w:tr>
      <w:tr>
        <w:trPr>
          <w:trHeight w:val="977"/>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57"/>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8" w:right="106" w:firstLine="4"/>
              <w:spacing w:before="284"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主板</w:t>
            </w:r>
            <w:r>
              <w:rPr>
                <w:rFonts w:hint="eastAsia" w:ascii="方正仿宋_GBK" w:hAnsi="方正仿宋_GBK" w:eastAsia="方正仿宋_GBK" w:cs="方正仿宋_GBK"/>
                <w:bCs/>
                <w:spacing w:val="-4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OCP</w:t>
            </w:r>
            <w:r>
              <w:rPr>
                <w:rFonts w:hint="eastAsia" w:ascii="方正仿宋_GBK" w:hAnsi="方正仿宋_GBK" w:eastAsia="方正仿宋_GBK" w:cs="方正仿宋_GBK"/>
                <w:bCs/>
                <w:spacing w:val="-47"/>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插</w:t>
            </w:r>
            <w:r>
              <w:rPr>
                <w:rFonts w:hint="eastAsia" w:ascii="方正仿宋_GBK" w:hAnsi="方正仿宋_GBK" w:eastAsia="方正仿宋_GBK" w:cs="方正仿宋_GBK"/>
                <w:bCs/>
                <w:spacing w:val="-2"/>
                <w:sz w:val="28"/>
                <w:szCs w:val="28"/>
                <w:highlight w:val="none"/>
              </w:rPr>
              <w:t xml:space="preserve">槽数量</w:t>
            </w:r>
            <w:r/>
          </w:p>
        </w:tc>
        <w:tc>
          <w:tcPr>
            <w:tcW w:w="3533" w:type="dxa"/>
            <w:vAlign w:val="top"/>
            <w:textDirection w:val="lrTb"/>
            <w:noWrap w:val="false"/>
          </w:tcPr>
          <w:p>
            <w:pPr>
              <w:pStyle w:val="1056"/>
              <w:ind w:left="112" w:right="102" w:firstLine="4"/>
              <w:spacing w:before="284"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w:t>
            </w:r>
            <w:r>
              <w:rPr>
                <w:rFonts w:hint="eastAsia" w:ascii="方正仿宋_GBK" w:hAnsi="方正仿宋_GBK" w:eastAsia="方正仿宋_GBK" w:cs="方正仿宋_GBK"/>
                <w:bCs/>
                <w:i/>
                <w:iCs/>
                <w:sz w:val="28"/>
                <w:szCs w:val="28"/>
                <w:highlight w:val="none"/>
                <w:u w:val="single"/>
                <w:lang w:eastAsia="zh-CN"/>
              </w:rPr>
              <w:t xml:space="preserve">OCP</w:t>
            </w:r>
            <w:r>
              <w:rPr>
                <w:rFonts w:hint="eastAsia" w:ascii="方正仿宋_GBK" w:hAnsi="方正仿宋_GBK" w:eastAsia="方正仿宋_GBK" w:cs="方正仿宋_GBK"/>
                <w:bCs/>
                <w:i/>
                <w:iCs/>
                <w:spacing w:val="1"/>
                <w:sz w:val="28"/>
                <w:szCs w:val="28"/>
                <w:highlight w:val="none"/>
                <w:u w:val="single"/>
                <w:lang w:eastAsia="zh-CN"/>
              </w:rPr>
              <w:t xml:space="preserve">3.0</w:t>
            </w:r>
            <w:r>
              <w:rPr>
                <w:rFonts w:hint="eastAsia" w:ascii="方正仿宋_GBK" w:hAnsi="方正仿宋_GBK" w:eastAsia="方正仿宋_GBK" w:cs="方正仿宋_GBK"/>
                <w:bCs/>
                <w:i/>
                <w:iCs/>
                <w:spacing w:val="-49"/>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及以上插槽的数量不少</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2</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个</w:t>
            </w:r>
            <w:r/>
          </w:p>
        </w:tc>
      </w:tr>
      <w:tr>
        <w:trPr>
          <w:trHeight w:val="24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restart"/>
            <w:textDirection w:val="lrTb"/>
            <w:noWrap w:val="false"/>
          </w:tcPr>
          <w:p>
            <w:pPr>
              <w:pStyle w:val="1056"/>
              <w:ind w:right="14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top"/>
            <w:textDirection w:val="lrTb"/>
            <w:noWrap w:val="false"/>
          </w:tcPr>
          <w:p>
            <w:pPr>
              <w:pStyle w:val="1056"/>
              <w:ind w:left="107"/>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内存数量</w:t>
            </w:r>
            <w:r/>
          </w:p>
        </w:tc>
        <w:tc>
          <w:tcPr>
            <w:tcW w:w="3533" w:type="dxa"/>
            <w:vAlign w:val="center"/>
            <w:textDirection w:val="lrTb"/>
            <w:noWrap w:val="false"/>
          </w:tcPr>
          <w:p>
            <w:pPr>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z w:val="28"/>
                <w:szCs w:val="28"/>
                <w:highlight w:val="none"/>
                <w:u w:val="single"/>
              </w:rPr>
              <w:t xml:space="preserve">≥4根</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56"/>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continue"/>
            <w:textDirection w:val="lrTb"/>
            <w:noWrap w:val="false"/>
          </w:tcPr>
          <w:p>
            <w:pPr>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left="107"/>
              <w:jc w:val="left"/>
              <w:spacing w:before="39"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内存规格</w:t>
            </w:r>
            <w:r/>
          </w:p>
        </w:tc>
        <w:tc>
          <w:tcPr>
            <w:tcW w:w="3533" w:type="dxa"/>
            <w:vAlign w:val="center"/>
            <w:textDirection w:val="lrTb"/>
            <w:noWrap w:val="false"/>
          </w:tcPr>
          <w:p>
            <w:pPr>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z w:val="28"/>
                <w:szCs w:val="28"/>
                <w:highlight w:val="none"/>
                <w:u w:val="single"/>
              </w:rPr>
              <w:t xml:space="preserve">单内存容量≥DDR5 5600MHZ 32GB</w:t>
            </w:r>
            <w:r>
              <w:rPr>
                <w:rFonts w:hint="eastAsia" w:ascii="方正仿宋_GBK" w:hAnsi="方正仿宋_GBK" w:eastAsia="方正仿宋_GBK" w:cs="方正仿宋_GBK"/>
                <w:bCs/>
                <w:i/>
                <w:iCs/>
                <w:color w:val="000000"/>
                <w:spacing w:val="-1"/>
                <w:sz w:val="28"/>
                <w:szCs w:val="28"/>
                <w:highlight w:val="none"/>
                <w:u w:val="single"/>
              </w:rPr>
              <w:t xml:space="preserve"> </w:t>
            </w:r>
            <w:r/>
          </w:p>
        </w:tc>
      </w:tr>
      <w:tr>
        <w:trPr>
          <w:trHeight w:val="89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内存通道</w:t>
            </w:r>
            <w:r/>
          </w:p>
        </w:tc>
        <w:tc>
          <w:tcPr>
            <w:tcW w:w="3533" w:type="dxa"/>
            <w:vAlign w:val="top"/>
            <w:textDirection w:val="lrTb"/>
            <w:noWrap w:val="false"/>
          </w:tcPr>
          <w:p>
            <w:pPr>
              <w:pStyle w:val="1056"/>
              <w:ind w:left="116" w:right="168" w:firstLine="2"/>
              <w:spacing w:before="38" w:line="23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支持8个内存接口通道，每个通道可支持2DPC，印制电路板上应具备插槽的序号标识</w:t>
            </w:r>
            <w:r/>
          </w:p>
        </w:tc>
      </w:tr>
      <w:tr>
        <w:trPr>
          <w:trHeight w:val="9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1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restart"/>
            <w:textDirection w:val="lrTb"/>
            <w:noWrap w:val="false"/>
          </w:tcPr>
          <w:p>
            <w:pPr>
              <w:pStyle w:val="1056"/>
              <w:ind w:right="141"/>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存储</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center"/>
            <w:textDirection w:val="lrTb"/>
            <w:noWrap w:val="false"/>
          </w:tcPr>
          <w:p>
            <w:pPr>
              <w:pStyle w:val="1056"/>
              <w:spacing w:before="1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硬盘类型</w:t>
            </w:r>
            <w:r/>
          </w:p>
        </w:tc>
        <w:tc>
          <w:tcPr>
            <w:tcW w:w="3533" w:type="dxa"/>
            <w:vAlign w:val="center"/>
            <w:textDirection w:val="lrTb"/>
            <w:noWrap w:val="false"/>
          </w:tcPr>
          <w:p>
            <w:pPr>
              <w:pStyle w:val="1056"/>
              <w:ind w:left="115" w:right="168" w:hanging="2"/>
              <w:jc w:val="left"/>
              <w:spacing w:before="38" w:line="22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供应商给出服务器支持硬磁盘和固</w:t>
            </w:r>
            <w:r>
              <w:rPr>
                <w:rFonts w:hint="eastAsia" w:ascii="方正仿宋_GBK" w:hAnsi="方正仿宋_GBK" w:eastAsia="方正仿宋_GBK" w:cs="方正仿宋_GBK"/>
                <w:bCs/>
                <w:i/>
                <w:iCs/>
                <w:spacing w:val="-2"/>
                <w:sz w:val="28"/>
                <w:szCs w:val="28"/>
                <w:highlight w:val="none"/>
                <w:u w:val="single"/>
                <w:lang w:eastAsia="zh-CN"/>
              </w:rPr>
              <w:t xml:space="preserve">态盘类型及规格</w:t>
            </w:r>
            <w:r/>
          </w:p>
        </w:tc>
      </w:tr>
      <w:tr>
        <w:trPr>
          <w:trHeight w:val="9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continue"/>
            <w:textDirection w:val="lrTb"/>
            <w:noWrap w:val="false"/>
          </w:tcPr>
          <w:p>
            <w:pPr>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123"/>
              <w:jc w:val="center"/>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硬磁盘实</w:t>
            </w:r>
            <w:r>
              <w:rPr>
                <w:rFonts w:hint="eastAsia" w:ascii="方正仿宋_GBK" w:hAnsi="方正仿宋_GBK" w:eastAsia="方正仿宋_GBK" w:cs="方正仿宋_GBK"/>
                <w:bCs/>
                <w:spacing w:val="-3"/>
                <w:sz w:val="28"/>
                <w:szCs w:val="28"/>
                <w:highlight w:val="none"/>
              </w:rPr>
              <w:t xml:space="preserve">配容量</w:t>
            </w:r>
            <w:r/>
          </w:p>
        </w:tc>
        <w:tc>
          <w:tcPr>
            <w:tcW w:w="3533" w:type="dxa"/>
            <w:vAlign w:val="top"/>
            <w:textDirection w:val="lrTb"/>
            <w:noWrap w:val="false"/>
          </w:tcPr>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pacing w:val="-1"/>
                <w:sz w:val="28"/>
                <w:szCs w:val="28"/>
                <w:highlight w:val="none"/>
                <w:lang w:eastAsia="zh-CN"/>
              </w:rPr>
              <w:t xml:space="preserve">a)</w:t>
            </w:r>
            <w:r>
              <w:rPr>
                <w:rFonts w:hint="eastAsia" w:ascii="方正仿宋_GBK" w:hAnsi="方正仿宋_GBK" w:eastAsia="方正仿宋_GBK" w:cs="方正仿宋_GBK"/>
                <w:bCs/>
                <w:i w:val="0"/>
                <w:iCs w:val="0"/>
                <w:spacing w:val="-1"/>
                <w:sz w:val="28"/>
                <w:szCs w:val="28"/>
                <w:highlight w:val="none"/>
                <w:u w:val="none"/>
                <w:lang w:eastAsia="zh-CN"/>
              </w:rPr>
              <w:t xml:space="preserve">配置：960G热插拨固态硬盘</w:t>
            </w:r>
            <w:r>
              <w:rPr>
                <w:rFonts w:hint="eastAsia" w:ascii="方正仿宋_GBK" w:hAnsi="方正仿宋_GBK" w:eastAsia="方正仿宋_GBK" w:cs="方正仿宋_GBK"/>
                <w:bCs/>
                <w:spacing w:val="-1"/>
                <w:sz w:val="28"/>
                <w:szCs w:val="28"/>
                <w:highlight w:val="none"/>
                <w:lang w:eastAsia="zh-CN"/>
              </w:rPr>
              <w:t xml:space="preserve">；</w:t>
            </w:r>
            <w:r/>
          </w:p>
          <w:p>
            <w:pPr>
              <w:pStyle w:val="1056"/>
              <w:ind w:right="168" w:firstLine="0"/>
              <w:spacing w:line="237" w:lineRule="auto"/>
              <w:rPr>
                <w:rFonts w:hint="eastAsia" w:ascii="方正仿宋_GBK" w:hAnsi="方正仿宋_GBK" w:eastAsia="方正仿宋_GBK" w:cs="方正仿宋_GBK"/>
                <w:bCs/>
                <w:i w:val="0"/>
                <w:iCs w:val="0"/>
                <w:spacing w:val="-1"/>
                <w:sz w:val="28"/>
                <w:szCs w:val="28"/>
                <w:highlight w:val="none"/>
                <w:u w:val="none"/>
                <w:lang w:eastAsia="zh-CN"/>
              </w:rPr>
            </w:pPr>
            <w:r>
              <w:rPr>
                <w:rFonts w:hint="eastAsia" w:ascii="方正仿宋_GBK" w:hAnsi="方正仿宋_GBK" w:eastAsia="方正仿宋_GBK" w:cs="方正仿宋_GBK"/>
                <w:bCs/>
                <w:spacing w:val="-2"/>
                <w:sz w:val="28"/>
                <w:szCs w:val="28"/>
                <w:highlight w:val="none"/>
              </w:rPr>
              <w:t xml:space="preserve">b)</w:t>
            </w:r>
            <w:r>
              <w:rPr>
                <w:rFonts w:hint="eastAsia" w:ascii="方正仿宋_GBK" w:hAnsi="方正仿宋_GBK" w:eastAsia="方正仿宋_GBK" w:cs="方正仿宋_GBK"/>
                <w:bCs/>
                <w:i w:val="0"/>
                <w:iCs w:val="0"/>
                <w:spacing w:val="-1"/>
                <w:sz w:val="28"/>
                <w:szCs w:val="28"/>
                <w:highlight w:val="none"/>
                <w:u w:val="none"/>
                <w:lang w:eastAsia="zh-CN"/>
              </w:rPr>
              <w:t xml:space="preserve">配置：4TB 7.2K SATA 6Gb热插拨数据硬盘</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45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6" w:right="214" w:hanging="7"/>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硬盘接口</w:t>
            </w:r>
            <w:r>
              <w:rPr>
                <w:rFonts w:hint="eastAsia" w:ascii="方正仿宋_GBK" w:hAnsi="方正仿宋_GBK" w:eastAsia="方正仿宋_GBK" w:cs="方正仿宋_GBK"/>
                <w:bCs/>
                <w:spacing w:val="-7"/>
                <w:sz w:val="28"/>
                <w:szCs w:val="28"/>
                <w:highlight w:val="none"/>
              </w:rPr>
              <w:t xml:space="preserve">类型</w:t>
            </w:r>
            <w:r/>
          </w:p>
        </w:tc>
        <w:tc>
          <w:tcPr>
            <w:tcW w:w="3533" w:type="dxa"/>
            <w:vAlign w:val="top"/>
            <w:textDirection w:val="lrTb"/>
            <w:noWrap w:val="false"/>
          </w:tcPr>
          <w:p>
            <w:pPr>
              <w:pStyle w:val="1056"/>
              <w:ind w:left="116" w:right="215" w:hanging="2"/>
              <w:spacing w:before="41"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a)若配备数据磁盘，应提供</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SAS 3.0</w:t>
            </w:r>
            <w:r>
              <w:rPr>
                <w:rFonts w:hint="eastAsia" w:ascii="方正仿宋_GBK" w:hAnsi="方正仿宋_GBK" w:eastAsia="方正仿宋_GBK" w:cs="方正仿宋_GBK"/>
                <w:bCs/>
                <w:i/>
                <w:iCs/>
                <w:spacing w:val="-2"/>
                <w:sz w:val="28"/>
                <w:szCs w:val="28"/>
                <w:highlight w:val="none"/>
                <w:u w:val="single"/>
                <w:lang w:eastAsia="zh-CN"/>
              </w:rPr>
              <w:t xml:space="preserve">或</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SATA 3.0</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及以上接口；</w:t>
            </w:r>
            <w:r/>
          </w:p>
          <w:p>
            <w:pPr>
              <w:pStyle w:val="1056"/>
              <w:ind w:left="112" w:right="102" w:firstLine="2"/>
              <w:spacing w:before="5"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b)若配备固态盘，应提供至少</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1</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种</w:t>
            </w:r>
            <w:r>
              <w:rPr>
                <w:rFonts w:hint="eastAsia" w:ascii="方正仿宋_GBK" w:hAnsi="方正仿宋_GBK" w:eastAsia="方正仿宋_GBK" w:cs="方正仿宋_GBK"/>
                <w:bCs/>
                <w:i/>
                <w:iCs/>
                <w:spacing w:val="-12"/>
                <w:sz w:val="28"/>
                <w:szCs w:val="28"/>
                <w:highlight w:val="none"/>
                <w:u w:val="single"/>
                <w:lang w:eastAsia="zh-CN"/>
              </w:rPr>
              <w:t xml:space="preserve">类型固态盘接口，如</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2"/>
                <w:sz w:val="28"/>
                <w:szCs w:val="28"/>
                <w:highlight w:val="none"/>
                <w:u w:val="single"/>
                <w:lang w:eastAsia="zh-CN"/>
              </w:rPr>
              <w:t xml:space="preserve">UFS、SATA、PCIe</w:t>
            </w:r>
            <w:r>
              <w:rPr>
                <w:rFonts w:hint="eastAsia" w:ascii="方正仿宋_GBK" w:hAnsi="方正仿宋_GBK" w:eastAsia="方正仿宋_GBK" w:cs="方正仿宋_GBK"/>
                <w:bCs/>
                <w:i/>
                <w:iCs/>
                <w:sz w:val="28"/>
                <w:szCs w:val="28"/>
                <w:highlight w:val="none"/>
                <w:u w:val="single"/>
                <w:lang w:eastAsia="zh-CN"/>
              </w:rPr>
              <w:t xml:space="preserve">等</w:t>
            </w:r>
            <w:r/>
          </w:p>
        </w:tc>
      </w:tr>
      <w:tr>
        <w:trPr>
          <w:trHeight w:val="81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4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1" w:right="123" w:hanging="4"/>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硬盘实配</w:t>
            </w:r>
            <w:r>
              <w:rPr>
                <w:rFonts w:hint="eastAsia" w:ascii="方正仿宋_GBK" w:hAnsi="方正仿宋_GBK" w:eastAsia="方正仿宋_GBK" w:cs="方正仿宋_GBK"/>
                <w:bCs/>
                <w:spacing w:val="-4"/>
                <w:sz w:val="28"/>
                <w:szCs w:val="28"/>
                <w:highlight w:val="none"/>
              </w:rPr>
              <w:t xml:space="preserve">数量</w:t>
            </w:r>
            <w:r/>
          </w:p>
        </w:tc>
        <w:tc>
          <w:tcPr>
            <w:tcW w:w="3533" w:type="dxa"/>
            <w:vAlign w:val="top"/>
            <w:textDirection w:val="lrTb"/>
            <w:noWrap w:val="false"/>
          </w:tcPr>
          <w:p>
            <w:pPr>
              <w:pStyle w:val="1056"/>
              <w:ind w:left="113" w:right="168"/>
              <w:spacing w:before="42"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a)固态盘，实配盘数应不小</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31"/>
                <w:sz w:val="28"/>
                <w:szCs w:val="28"/>
                <w:highlight w:val="none"/>
                <w:u w:val="single"/>
                <w:lang w:eastAsia="zh-CN"/>
              </w:rPr>
              <w:t xml:space="preserve"> 2</w:t>
            </w:r>
            <w:r>
              <w:rPr>
                <w:rFonts w:hint="eastAsia" w:ascii="方正仿宋_GBK" w:hAnsi="方正仿宋_GBK" w:eastAsia="方正仿宋_GBK" w:cs="方正仿宋_GBK"/>
                <w:bCs/>
                <w:i/>
                <w:iCs/>
                <w:spacing w:val="-8"/>
                <w:sz w:val="28"/>
                <w:szCs w:val="28"/>
                <w:highlight w:val="none"/>
                <w:u w:val="single"/>
                <w:lang w:eastAsia="zh-CN"/>
              </w:rPr>
              <w:t xml:space="preserve">块;</w:t>
            </w:r>
            <w:r/>
          </w:p>
          <w:p>
            <w:pPr>
              <w:pStyle w:val="1056"/>
              <w:ind w:left="114" w:right="168"/>
              <w:spacing w:before="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b)数据盘，实配盘数应不小</w:t>
            </w:r>
            <w:r>
              <w:rPr>
                <w:rFonts w:hint="eastAsia" w:ascii="方正仿宋_GBK" w:hAnsi="方正仿宋_GBK" w:eastAsia="方正仿宋_GBK" w:cs="方正仿宋_GBK"/>
                <w:bCs/>
                <w:i/>
                <w:iCs/>
                <w:spacing w:val="-8"/>
                <w:sz w:val="28"/>
                <w:szCs w:val="28"/>
                <w:highlight w:val="none"/>
                <w:u w:val="single"/>
                <w:lang w:eastAsia="zh-CN"/>
              </w:rPr>
              <w:t xml:space="preserve">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8"/>
                <w:sz w:val="28"/>
                <w:szCs w:val="28"/>
                <w:highlight w:val="none"/>
                <w:u w:val="single"/>
                <w:lang w:eastAsia="zh-CN"/>
              </w:rPr>
              <w:t xml:space="preserve">2块</w:t>
            </w:r>
            <w:r>
              <w:rPr>
                <w:rFonts w:hint="eastAsia" w:ascii="方正仿宋_GBK" w:hAnsi="方正仿宋_GBK" w:eastAsia="方正仿宋_GBK" w:cs="方正仿宋_GBK"/>
                <w:bCs/>
                <w:i/>
                <w:iCs/>
                <w:spacing w:val="-2"/>
                <w:sz w:val="28"/>
                <w:szCs w:val="28"/>
                <w:highlight w:val="none"/>
                <w:u w:val="single"/>
                <w:lang w:eastAsia="zh-CN"/>
              </w:rPr>
              <w:t xml:space="preserve">，可实现互为备份</w:t>
            </w:r>
            <w:r/>
          </w:p>
        </w:tc>
      </w:tr>
      <w:tr>
        <w:trPr>
          <w:trHeight w:val="151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7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right="123" w:hanging="3"/>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硬盘插槽</w:t>
            </w:r>
            <w:r>
              <w:rPr>
                <w:rFonts w:hint="eastAsia" w:ascii="方正仿宋_GBK" w:hAnsi="方正仿宋_GBK" w:eastAsia="方正仿宋_GBK" w:cs="方正仿宋_GBK"/>
                <w:bCs/>
                <w:spacing w:val="-2"/>
                <w:sz w:val="28"/>
                <w:szCs w:val="28"/>
                <w:highlight w:val="none"/>
              </w:rPr>
              <w:t xml:space="preserve">数量及规</w:t>
            </w:r>
            <w:r>
              <w:rPr>
                <w:rFonts w:hint="eastAsia" w:ascii="方正仿宋_GBK" w:hAnsi="方正仿宋_GBK" w:eastAsia="方正仿宋_GBK" w:cs="方正仿宋_GBK"/>
                <w:bCs/>
                <w:sz w:val="28"/>
                <w:szCs w:val="28"/>
                <w:highlight w:val="none"/>
              </w:rPr>
              <w:t xml:space="preserve">格</w:t>
            </w:r>
            <w:r/>
          </w:p>
        </w:tc>
        <w:tc>
          <w:tcPr>
            <w:tcW w:w="3533" w:type="dxa"/>
            <w:vAlign w:val="top"/>
            <w:textDirection w:val="lrTb"/>
            <w:noWrap w:val="false"/>
          </w:tcPr>
          <w:p>
            <w:pPr>
              <w:pStyle w:val="1056"/>
              <w:ind w:left="113" w:right="81" w:firstLine="1"/>
              <w:spacing w:before="4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a)供应商应给出配置的硬盘尺寸，</w:t>
            </w:r>
            <w:r>
              <w:rPr>
                <w:rFonts w:hint="eastAsia" w:ascii="方正仿宋_GBK" w:hAnsi="方正仿宋_GBK" w:eastAsia="方正仿宋_GBK" w:cs="方正仿宋_GBK"/>
                <w:bCs/>
                <w:i/>
                <w:iCs/>
                <w:spacing w:val="-3"/>
                <w:sz w:val="28"/>
                <w:szCs w:val="28"/>
                <w:highlight w:val="none"/>
                <w:u w:val="single"/>
                <w:lang w:eastAsia="zh-CN"/>
              </w:rPr>
              <w:t xml:space="preserve">如</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2.5</w:t>
            </w:r>
            <w:r>
              <w:rPr>
                <w:rFonts w:hint="eastAsia" w:ascii="方正仿宋_GBK" w:hAnsi="方正仿宋_GBK" w:eastAsia="方正仿宋_GBK" w:cs="方正仿宋_GBK"/>
                <w:bCs/>
                <w:i/>
                <w:iCs/>
                <w:spacing w:val="-30"/>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英寸、3.5</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英寸硬磁盘；</w:t>
            </w:r>
            <w:r/>
          </w:p>
          <w:p>
            <w:pPr>
              <w:pStyle w:val="1056"/>
              <w:ind w:left="115" w:right="216" w:hanging="2"/>
              <w:spacing w:line="221" w:lineRule="auto"/>
              <w:rPr>
                <w:rFonts w:hint="eastAsia" w:ascii="方正仿宋_GBK" w:hAnsi="方正仿宋_GBK" w:eastAsia="方正仿宋_GBK" w:cs="方正仿宋_GBK"/>
                <w:bCs/>
                <w:i/>
                <w:iCs/>
                <w:spacing w:val="-4"/>
                <w:sz w:val="28"/>
                <w:szCs w:val="28"/>
                <w:highlight w:val="none"/>
                <w:u w:val="single"/>
                <w:lang w:eastAsia="zh-CN"/>
              </w:rPr>
            </w:pPr>
            <w:r>
              <w:rPr>
                <w:rFonts w:hint="eastAsia" w:ascii="方正仿宋_GBK" w:hAnsi="方正仿宋_GBK" w:eastAsia="方正仿宋_GBK" w:cs="方正仿宋_GBK"/>
                <w:bCs/>
                <w:i/>
                <w:iCs/>
                <w:sz w:val="28"/>
                <w:szCs w:val="28"/>
                <w:highlight w:val="none"/>
                <w:u w:val="single"/>
                <w:lang w:eastAsia="zh-CN"/>
              </w:rPr>
              <w:t xml:space="preserve">b)机箱高度不低于8</w:t>
            </w:r>
            <w:r>
              <w:rPr>
                <w:rFonts w:hint="eastAsia" w:ascii="方正仿宋_GBK" w:hAnsi="方正仿宋_GBK" w:eastAsia="方正仿宋_GBK" w:cs="方正仿宋_GBK"/>
                <w:bCs/>
                <w:i/>
                <w:iCs/>
                <w:sz w:val="28"/>
                <w:szCs w:val="28"/>
                <w:highlight w:val="none"/>
                <w:u w:val="single"/>
                <w:lang w:val="en-US" w:eastAsia="zh-CN"/>
              </w:rPr>
              <w:t xml:space="preserve">0</w:t>
            </w:r>
            <w:r>
              <w:rPr>
                <w:rFonts w:hint="eastAsia" w:ascii="方正仿宋_GBK" w:hAnsi="方正仿宋_GBK" w:eastAsia="方正仿宋_GBK" w:cs="方正仿宋_GBK"/>
                <w:bCs/>
                <w:i/>
                <w:iCs/>
                <w:sz w:val="28"/>
                <w:szCs w:val="28"/>
                <w:highlight w:val="none"/>
                <w:u w:val="single"/>
                <w:lang w:eastAsia="zh-CN"/>
              </w:rPr>
              <w:t xml:space="preserve">mm 的服务器可支持的硬盘数量不少于45个2.5英寸驱动器或20个3.5英寸，支持不少于24个NVMe驱动器，支持不少于24个E3.S驱动器。</w:t>
            </w:r>
            <w:r/>
          </w:p>
          <w:p>
            <w:pPr>
              <w:pStyle w:val="1056"/>
              <w:ind w:left="115" w:right="216" w:hanging="2"/>
              <w:spacing w:line="221"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c)存储型服务器可支持硬盘数量应不少于 24 块</w:t>
            </w:r>
            <w:r/>
          </w:p>
        </w:tc>
      </w:tr>
      <w:tr>
        <w:trPr>
          <w:trHeight w:val="148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right="214" w:hanging="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硬盘其他参数要求</w:t>
            </w:r>
            <w:r/>
          </w:p>
        </w:tc>
        <w:tc>
          <w:tcPr>
            <w:tcW w:w="3533" w:type="dxa"/>
            <w:vAlign w:val="top"/>
            <w:textDirection w:val="lrTb"/>
            <w:noWrap w:val="false"/>
          </w:tcPr>
          <w:p>
            <w:pPr>
              <w:pStyle w:val="1056"/>
              <w:ind w:left="114" w:right="168"/>
              <w:spacing w:before="59"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a)机械硬盘准备时间应不大于 30s；侧面固定螺丝孔数量可为 4 孔或 6孔；工作状态环境温度应满足 5℃~55℃，其它参数应符合 GB/T 12628的相关规定；</w:t>
            </w:r>
            <w:r/>
          </w:p>
          <w:p>
            <w:pPr>
              <w:pStyle w:val="1056"/>
              <w:ind w:left="114" w:right="168"/>
              <w:spacing w:before="59"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b)若服务器支持固态盘，固态盘符合 SJ/T 11654 相关规定</w:t>
            </w:r>
            <w:r/>
          </w:p>
        </w:tc>
      </w:tr>
      <w:tr>
        <w:trPr>
          <w:trHeight w:val="48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16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textDirection w:val="lrTb"/>
            <w:noWrap w:val="false"/>
          </w:tcPr>
          <w:p>
            <w:pPr>
              <w:pStyle w:val="1056"/>
              <w:ind w:left="189" w:right="185"/>
              <w:spacing w:before="4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5"/>
                <w:sz w:val="28"/>
                <w:szCs w:val="28"/>
                <w:highlight w:val="none"/>
              </w:rPr>
              <w:t xml:space="preserve">卡规</w:t>
            </w:r>
            <w:r>
              <w:rPr>
                <w:rFonts w:hint="eastAsia" w:ascii="方正仿宋_GBK" w:hAnsi="方正仿宋_GBK" w:eastAsia="方正仿宋_GBK" w:cs="方正仿宋_GBK"/>
                <w:bCs/>
                <w:spacing w:val="-11"/>
                <w:sz w:val="28"/>
                <w:szCs w:val="28"/>
                <w:highlight w:val="none"/>
              </w:rPr>
              <w:t xml:space="preserve">格（若</w:t>
            </w:r>
            <w:r>
              <w:rPr>
                <w:rFonts w:hint="eastAsia" w:ascii="方正仿宋_GBK" w:hAnsi="方正仿宋_GBK" w:eastAsia="方正仿宋_GBK" w:cs="方正仿宋_GBK"/>
                <w:bCs/>
                <w:spacing w:val="-4"/>
                <w:sz w:val="28"/>
                <w:szCs w:val="28"/>
                <w:highlight w:val="none"/>
              </w:rPr>
              <w:t xml:space="preserve">支持</w:t>
            </w: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4"/>
                <w:sz w:val="28"/>
                <w:szCs w:val="28"/>
                <w:highlight w:val="none"/>
              </w:rPr>
              <w:t xml:space="preserve">卡）</w:t>
            </w:r>
            <w:r/>
          </w:p>
        </w:tc>
        <w:tc>
          <w:tcPr>
            <w:tcW w:w="1422" w:type="dxa"/>
            <w:vAlign w:val="top"/>
            <w:textDirection w:val="lrTb"/>
            <w:noWrap w:val="false"/>
          </w:tcPr>
          <w:p>
            <w:pPr>
              <w:pStyle w:val="1056"/>
              <w:ind w:left="109" w:right="168" w:firstLine="1"/>
              <w:spacing w:before="43"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卡支持的</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SAS接口数</w:t>
            </w:r>
            <w:r/>
          </w:p>
        </w:tc>
        <w:tc>
          <w:tcPr>
            <w:tcW w:w="3533" w:type="dxa"/>
            <w:vAlign w:val="top"/>
            <w:textDirection w:val="lrTb"/>
            <w:noWrap w:val="false"/>
          </w:tcPr>
          <w:p>
            <w:pPr>
              <w:pStyle w:val="1056"/>
              <w:ind w:left="131"/>
              <w:spacing w:before="163"/>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3"/>
                <w:sz w:val="28"/>
                <w:szCs w:val="28"/>
                <w:highlight w:val="none"/>
              </w:rPr>
              <w:t xml:space="preserve">≥8</w:t>
            </w:r>
            <w:r/>
          </w:p>
        </w:tc>
      </w:tr>
      <w:tr>
        <w:trPr>
          <w:trHeight w:val="3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3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textDirection w:val="lrTb"/>
            <w:noWrap w:val="false"/>
          </w:tcPr>
          <w:p>
            <w:pPr>
              <w:pStyle w:val="1056"/>
              <w:ind w:left="110" w:right="130" w:firstLine="76"/>
              <w:spacing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SAS</w:t>
            </w:r>
            <w:r>
              <w:rPr>
                <w:rFonts w:hint="eastAsia" w:ascii="方正仿宋_GBK" w:hAnsi="方正仿宋_GBK" w:eastAsia="方正仿宋_GBK" w:cs="方正仿宋_GBK"/>
                <w:bCs/>
                <w:spacing w:val="-33"/>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直</w:t>
            </w:r>
            <w:r>
              <w:rPr>
                <w:rFonts w:hint="eastAsia" w:ascii="方正仿宋_GBK" w:hAnsi="方正仿宋_GBK" w:eastAsia="方正仿宋_GBK" w:cs="方正仿宋_GBK"/>
                <w:bCs/>
                <w:spacing w:val="-3"/>
                <w:sz w:val="28"/>
                <w:szCs w:val="28"/>
                <w:highlight w:val="none"/>
              </w:rPr>
              <w:t xml:space="preserve">通卡规格</w:t>
            </w:r>
            <w:r>
              <w:rPr>
                <w:rFonts w:hint="eastAsia" w:ascii="方正仿宋_GBK" w:hAnsi="方正仿宋_GBK" w:eastAsia="方正仿宋_GBK" w:cs="方正仿宋_GBK"/>
                <w:bCs/>
                <w:spacing w:val="8"/>
                <w:sz w:val="28"/>
                <w:szCs w:val="28"/>
                <w:highlight w:val="none"/>
              </w:rPr>
              <w:t xml:space="preserve">(若支</w:t>
            </w:r>
            <w:r>
              <w:rPr>
                <w:rFonts w:hint="eastAsia" w:ascii="方正仿宋_GBK" w:hAnsi="方正仿宋_GBK" w:eastAsia="方正仿宋_GBK" w:cs="方正仿宋_GBK"/>
                <w:bCs/>
                <w:spacing w:val="-4"/>
                <w:sz w:val="28"/>
                <w:szCs w:val="28"/>
                <w:highlight w:val="none"/>
              </w:rPr>
              <w:t xml:space="preserve">持</w:t>
            </w:r>
            <w:r>
              <w:rPr>
                <w:rFonts w:hint="eastAsia" w:ascii="方正仿宋_GBK" w:hAnsi="方正仿宋_GBK" w:eastAsia="方正仿宋_GBK" w:cs="方正仿宋_GBK"/>
                <w:bCs/>
                <w:spacing w:val="-39"/>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SAS</w:t>
            </w:r>
            <w:r>
              <w:rPr>
                <w:rFonts w:hint="eastAsia" w:ascii="方正仿宋_GBK" w:hAnsi="方正仿宋_GBK" w:eastAsia="方正仿宋_GBK" w:cs="方正仿宋_GBK"/>
                <w:bCs/>
                <w:spacing w:val="35"/>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p>
        </w:tc>
        <w:tc>
          <w:tcPr>
            <w:tcW w:w="1422" w:type="dxa"/>
            <w:vAlign w:val="top"/>
            <w:textDirection w:val="lrTb"/>
            <w:noWrap w:val="false"/>
          </w:tcPr>
          <w:p>
            <w:pPr>
              <w:spacing w:line="45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1" w:right="214" w:hanging="2"/>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SAS</w:t>
            </w:r>
            <w:r>
              <w:rPr>
                <w:rFonts w:hint="eastAsia" w:ascii="方正仿宋_GBK" w:hAnsi="方正仿宋_GBK" w:eastAsia="方正仿宋_GBK" w:cs="方正仿宋_GBK"/>
                <w:bCs/>
                <w:spacing w:val="-33"/>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38"/>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SAS</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接</w:t>
            </w:r>
            <w:r>
              <w:rPr>
                <w:rFonts w:hint="eastAsia" w:ascii="方正仿宋_GBK" w:hAnsi="方正仿宋_GBK" w:eastAsia="方正仿宋_GBK" w:cs="方正仿宋_GBK"/>
                <w:bCs/>
                <w:spacing w:val="-3"/>
                <w:sz w:val="28"/>
                <w:szCs w:val="28"/>
                <w:highlight w:val="none"/>
              </w:rPr>
              <w:t xml:space="preserve">口数量</w:t>
            </w:r>
            <w:r/>
          </w:p>
        </w:tc>
        <w:tc>
          <w:tcPr>
            <w:tcW w:w="3533" w:type="dxa"/>
            <w:vAlign w:val="top"/>
            <w:textDirection w:val="lrTb"/>
            <w:noWrap w:val="false"/>
          </w:tcPr>
          <w:p>
            <w:pPr>
              <w:spacing w:line="3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spacing w:line="347"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56"/>
              <w:ind w:left="131"/>
              <w:spacing w:before="59"/>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3"/>
                <w:sz w:val="28"/>
                <w:szCs w:val="28"/>
                <w:highlight w:val="none"/>
                <w:u w:val="single"/>
              </w:rPr>
              <w:t xml:space="preserve">≥0</w:t>
            </w:r>
            <w:r/>
          </w:p>
        </w:tc>
      </w:tr>
      <w:tr>
        <w:trPr>
          <w:trHeight w:val="14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textDirection w:val="lrTb"/>
            <w:noWrap w:val="false"/>
          </w:tcPr>
          <w:p>
            <w:pPr>
              <w:pStyle w:val="1056"/>
              <w:ind w:left="110" w:right="119" w:firstLine="11"/>
              <w:spacing w:before="40"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35"/>
                <w:sz w:val="28"/>
                <w:szCs w:val="28"/>
                <w:highlight w:val="none"/>
              </w:rPr>
              <w:t xml:space="preserve">规格</w:t>
            </w:r>
            <w:r>
              <w:rPr>
                <w:rFonts w:hint="eastAsia" w:ascii="方正仿宋_GBK" w:hAnsi="方正仿宋_GBK" w:eastAsia="方正仿宋_GBK" w:cs="方正仿宋_GBK"/>
                <w:bCs/>
                <w:spacing w:val="8"/>
                <w:sz w:val="28"/>
                <w:szCs w:val="28"/>
                <w:highlight w:val="none"/>
              </w:rPr>
              <w:t xml:space="preserve">(若支</w:t>
            </w:r>
            <w:r>
              <w:rPr>
                <w:rFonts w:hint="eastAsia" w:ascii="方正仿宋_GBK" w:hAnsi="方正仿宋_GBK" w:eastAsia="方正仿宋_GBK" w:cs="方正仿宋_GBK"/>
                <w:bCs/>
                <w:spacing w:val="-4"/>
                <w:sz w:val="28"/>
                <w:szCs w:val="28"/>
                <w:highlight w:val="none"/>
              </w:rPr>
              <w:t xml:space="preserve">持</w:t>
            </w:r>
            <w:r>
              <w:rPr>
                <w:rFonts w:hint="eastAsia" w:ascii="方正仿宋_GBK" w:hAnsi="方正仿宋_GBK" w:eastAsia="方正仿宋_GBK" w:cs="方正仿宋_GBK"/>
                <w:bCs/>
                <w:spacing w:val="-39"/>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直通</w:t>
            </w:r>
            <w:r>
              <w:rPr>
                <w:rFonts w:hint="eastAsia" w:ascii="方正仿宋_GBK" w:hAnsi="方正仿宋_GBK" w:eastAsia="方正仿宋_GBK" w:cs="方正仿宋_GBK"/>
                <w:bCs/>
                <w:spacing w:val="-5"/>
                <w:sz w:val="28"/>
                <w:szCs w:val="28"/>
                <w:highlight w:val="none"/>
              </w:rPr>
              <w:t xml:space="preserve">卡)</w:t>
            </w:r>
            <w:r/>
          </w:p>
        </w:tc>
        <w:tc>
          <w:tcPr>
            <w:tcW w:w="1422" w:type="dxa"/>
            <w:vAlign w:val="center"/>
            <w:textDirection w:val="lrTb"/>
            <w:noWrap w:val="false"/>
          </w:tcPr>
          <w:p>
            <w:pPr>
              <w:pStyle w:val="1056"/>
              <w:ind w:right="260"/>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HBA</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卡端</w:t>
            </w:r>
            <w:r>
              <w:rPr>
                <w:rFonts w:hint="eastAsia" w:ascii="方正仿宋_GBK" w:hAnsi="方正仿宋_GBK" w:eastAsia="方正仿宋_GBK" w:cs="方正仿宋_GBK"/>
                <w:bCs/>
                <w:spacing w:val="-10"/>
                <w:sz w:val="28"/>
                <w:szCs w:val="28"/>
                <w:highlight w:val="none"/>
              </w:rPr>
              <w:t xml:space="preserve">口数量</w:t>
            </w:r>
            <w:r/>
          </w:p>
        </w:tc>
        <w:tc>
          <w:tcPr>
            <w:tcW w:w="3533" w:type="dxa"/>
            <w:vAlign w:val="top"/>
            <w:textDirection w:val="lrTb"/>
            <w:noWrap w:val="false"/>
          </w:tcPr>
          <w:p>
            <w:pPr>
              <w:spacing w:line="28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spacing w:line="28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56"/>
              <w:ind w:left="131"/>
              <w:spacing w:before="58"/>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i/>
                <w:iCs/>
                <w:spacing w:val="-13"/>
                <w:sz w:val="28"/>
                <w:szCs w:val="28"/>
                <w:highlight w:val="none"/>
                <w:u w:val="single"/>
              </w:rPr>
              <w:t xml:space="preserve">≥0</w:t>
            </w:r>
            <w:r/>
          </w:p>
        </w:tc>
      </w:tr>
      <w:tr>
        <w:trPr>
          <w:trHeight w:val="1159"/>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56"/>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restart"/>
            <w:textDirection w:val="lrTb"/>
            <w:noWrap w:val="false"/>
          </w:tcPr>
          <w:p>
            <w:pPr>
              <w:pStyle w:val="1056"/>
              <w:ind w:right="141"/>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网络</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center"/>
            <w:textDirection w:val="lrTb"/>
            <w:noWrap w:val="false"/>
          </w:tcPr>
          <w:p>
            <w:pPr>
              <w:pStyle w:val="1056"/>
              <w:ind w:right="123"/>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网口速率</w:t>
            </w:r>
            <w:r>
              <w:rPr>
                <w:rFonts w:hint="eastAsia" w:ascii="方正仿宋_GBK" w:hAnsi="方正仿宋_GBK" w:eastAsia="方正仿宋_GBK" w:cs="方正仿宋_GBK"/>
                <w:bCs/>
                <w:spacing w:val="-3"/>
                <w:sz w:val="28"/>
                <w:szCs w:val="28"/>
                <w:highlight w:val="none"/>
              </w:rPr>
              <w:t xml:space="preserve">和数量</w:t>
            </w:r>
            <w:r/>
          </w:p>
        </w:tc>
        <w:tc>
          <w:tcPr>
            <w:tcW w:w="3533" w:type="dxa"/>
            <w:vAlign w:val="top"/>
            <w:textDirection w:val="lrTb"/>
            <w:noWrap w:val="false"/>
          </w:tcPr>
          <w:p>
            <w:pPr>
              <w:pStyle w:val="1056"/>
              <w:ind w:right="168"/>
              <w:spacing w:before="58" w:line="248"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配备网口数量不少于</w:t>
            </w:r>
            <w:r>
              <w:rPr>
                <w:rFonts w:hint="eastAsia" w:ascii="方正仿宋_GBK" w:hAnsi="方正仿宋_GBK" w:eastAsia="方正仿宋_GBK" w:cs="方正仿宋_GBK"/>
                <w:bCs/>
                <w:i/>
                <w:iCs/>
                <w:spacing w:val="-18"/>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lang w:eastAsia="zh-CN"/>
              </w:rPr>
              <w:t xml:space="preserve">个，且网口速率不少于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1GE；</w:t>
            </w:r>
            <w:r/>
          </w:p>
          <w:p>
            <w:pPr>
              <w:pStyle w:val="1056"/>
              <w:ind w:right="168"/>
              <w:spacing w:before="58" w:line="248"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配备网口数量不少于1个，且网口速率不少于</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10GE光口（满配万兆多模光模块）</w:t>
            </w:r>
            <w:r/>
          </w:p>
        </w:tc>
      </w:tr>
      <w:tr>
        <w:trPr>
          <w:trHeight w:val="114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right="214"/>
              <w:spacing w:before="59" w:line="24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存储型服</w:t>
            </w:r>
            <w:r>
              <w:rPr>
                <w:rFonts w:hint="eastAsia" w:ascii="方正仿宋_GBK" w:hAnsi="方正仿宋_GBK" w:eastAsia="方正仿宋_GBK" w:cs="方正仿宋_GBK"/>
                <w:bCs/>
                <w:spacing w:val="-2"/>
                <w:sz w:val="28"/>
                <w:szCs w:val="28"/>
                <w:highlight w:val="none"/>
                <w:lang w:eastAsia="zh-CN"/>
              </w:rPr>
              <w:t xml:space="preserve">务器网口速率和数</w:t>
            </w:r>
            <w:r>
              <w:rPr>
                <w:rFonts w:hint="eastAsia" w:ascii="方正仿宋_GBK" w:hAnsi="方正仿宋_GBK" w:eastAsia="方正仿宋_GBK" w:cs="方正仿宋_GBK"/>
                <w:bCs/>
                <w:sz w:val="28"/>
                <w:szCs w:val="28"/>
                <w:highlight w:val="none"/>
                <w:lang w:eastAsia="zh-CN"/>
              </w:rPr>
              <w:t xml:space="preserve">量</w:t>
            </w:r>
            <w:r/>
          </w:p>
        </w:tc>
        <w:tc>
          <w:tcPr>
            <w:tcW w:w="3533" w:type="dxa"/>
            <w:vAlign w:val="top"/>
            <w:textDirection w:val="lrTb"/>
            <w:noWrap w:val="false"/>
          </w:tcPr>
          <w:p>
            <w:pPr>
              <w:pStyle w:val="1056"/>
              <w:ind w:right="168"/>
              <w:spacing w:before="5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存储型服务器</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1GE</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网口数量不少于</w:t>
            </w:r>
            <w:r>
              <w:rPr>
                <w:rFonts w:hint="eastAsia" w:ascii="方正仿宋_GBK" w:hAnsi="方正仿宋_GBK" w:eastAsia="方正仿宋_GBK" w:cs="方正仿宋_GBK"/>
                <w:bCs/>
                <w:i/>
                <w:iCs/>
                <w:sz w:val="28"/>
                <w:szCs w:val="28"/>
                <w:highlight w:val="none"/>
                <w:u w:val="single"/>
                <w:lang w:eastAsia="zh-CN"/>
              </w:rPr>
              <w:t xml:space="preserve">2</w:t>
            </w:r>
            <w:r>
              <w:rPr>
                <w:rFonts w:hint="eastAsia" w:ascii="方正仿宋_GBK" w:hAnsi="方正仿宋_GBK" w:eastAsia="方正仿宋_GBK" w:cs="方正仿宋_GBK"/>
                <w:bCs/>
                <w:i/>
                <w:iCs/>
                <w:spacing w:val="-29"/>
                <w:sz w:val="28"/>
                <w:szCs w:val="28"/>
                <w:highlight w:val="none"/>
                <w:u w:val="single"/>
                <w:lang w:eastAsia="zh-CN"/>
              </w:rPr>
              <w:t xml:space="preserve"> </w:t>
            </w:r>
            <w:r>
              <w:rPr>
                <w:rFonts w:hint="eastAsia" w:ascii="方正仿宋_GBK" w:hAnsi="方正仿宋_GBK" w:eastAsia="方正仿宋_GBK" w:cs="方正仿宋_GBK"/>
                <w:bCs/>
                <w:i/>
                <w:iCs/>
                <w:sz w:val="28"/>
                <w:szCs w:val="28"/>
                <w:highlight w:val="none"/>
                <w:u w:val="single"/>
                <w:lang w:eastAsia="zh-CN"/>
              </w:rPr>
              <w:t xml:space="preserve">个，10GE</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z w:val="28"/>
                <w:szCs w:val="28"/>
                <w:highlight w:val="none"/>
                <w:u w:val="single"/>
                <w:lang w:eastAsia="zh-CN"/>
              </w:rPr>
              <w:t xml:space="preserve">以上网口数量不少于2个</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8" w:right="214" w:hanging="8"/>
              <w:spacing w:before="16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独立网卡</w:t>
            </w:r>
            <w:r>
              <w:rPr>
                <w:rFonts w:hint="eastAsia" w:ascii="方正仿宋_GBK" w:hAnsi="方正仿宋_GBK" w:eastAsia="方正仿宋_GBK" w:cs="方正仿宋_GBK"/>
                <w:bCs/>
                <w:spacing w:val="-4"/>
                <w:sz w:val="28"/>
                <w:szCs w:val="28"/>
                <w:highlight w:val="none"/>
              </w:rPr>
              <w:t xml:space="preserve">网口数量</w:t>
            </w:r>
            <w:r/>
          </w:p>
        </w:tc>
        <w:tc>
          <w:tcPr>
            <w:tcW w:w="3533" w:type="dxa"/>
            <w:vAlign w:val="top"/>
            <w:textDirection w:val="lrTb"/>
            <w:noWrap w:val="false"/>
          </w:tcPr>
          <w:p>
            <w:pPr>
              <w:pStyle w:val="1056"/>
              <w:ind w:left="115" w:right="168" w:hanging="2"/>
              <w:spacing w:before="162" w:line="25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若配备独立网卡，独立网卡网口数</w:t>
            </w:r>
            <w:r>
              <w:rPr>
                <w:rFonts w:hint="eastAsia" w:ascii="方正仿宋_GBK" w:hAnsi="方正仿宋_GBK" w:eastAsia="方正仿宋_GBK" w:cs="方正仿宋_GBK"/>
                <w:bCs/>
                <w:i/>
                <w:iCs/>
                <w:spacing w:val="-4"/>
                <w:sz w:val="28"/>
                <w:szCs w:val="28"/>
                <w:highlight w:val="none"/>
                <w:u w:val="single"/>
                <w:lang w:eastAsia="zh-CN"/>
              </w:rPr>
              <w:t xml:space="preserve">量≥0</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214"/>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独立网卡接口类型</w:t>
            </w:r>
            <w:r/>
          </w:p>
        </w:tc>
        <w:tc>
          <w:tcPr>
            <w:tcW w:w="3533" w:type="dxa"/>
            <w:vAlign w:val="center"/>
            <w:textDirection w:val="lrTb"/>
            <w:noWrap w:val="false"/>
          </w:tcPr>
          <w:p>
            <w:pPr>
              <w:pStyle w:val="1056"/>
              <w:spacing w:before="58"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3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RJ45/QSFP/SFP</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等</w:t>
            </w:r>
            <w:r/>
          </w:p>
        </w:tc>
      </w:tr>
      <w:tr>
        <w:trPr>
          <w:trHeight w:val="9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continue"/>
            <w:textDirection w:val="lrTb"/>
            <w:noWrap w:val="false"/>
          </w:tcPr>
          <w:p>
            <w:pPr>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214"/>
              <w:jc w:val="center"/>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板载网卡接口类型</w:t>
            </w:r>
            <w:r/>
          </w:p>
        </w:tc>
        <w:tc>
          <w:tcPr>
            <w:tcW w:w="3533" w:type="dxa"/>
            <w:vAlign w:val="top"/>
            <w:textDirection w:val="lrTb"/>
            <w:noWrap w:val="false"/>
          </w:tcPr>
          <w:p>
            <w:pPr>
              <w:pStyle w:val="1056"/>
              <w:spacing w:before="59"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3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RJ45/QSFP/SFP</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等</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09"/>
              <w:spacing w:before="165"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textDirection w:val="lrTb"/>
            <w:noWrap w:val="false"/>
          </w:tcPr>
          <w:p>
            <w:pPr>
              <w:pStyle w:val="1056"/>
              <w:ind w:left="139" w:firstLine="278"/>
              <w:spacing w:before="289" w:line="1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外部</w:t>
            </w:r>
            <w:r/>
          </w:p>
        </w:tc>
        <w:tc>
          <w:tcPr>
            <w:tcW w:w="1422" w:type="dxa"/>
            <w:vAlign w:val="top"/>
            <w:textDirection w:val="lrTb"/>
            <w:noWrap w:val="false"/>
          </w:tcPr>
          <w:p>
            <w:pPr>
              <w:pStyle w:val="1056"/>
              <w:ind w:left="107"/>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显示接口</w:t>
            </w:r>
            <w:r/>
          </w:p>
        </w:tc>
        <w:tc>
          <w:tcPr>
            <w:tcW w:w="3533" w:type="dxa"/>
            <w:vAlign w:val="center"/>
            <w:textDirection w:val="lrTb"/>
            <w:noWrap w:val="false"/>
          </w:tcPr>
          <w:p>
            <w:pPr>
              <w:pStyle w:val="1056"/>
              <w:ind w:left="108" w:right="206" w:firstLine="9"/>
              <w:spacing w:before="45" w:line="22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显示接口类型应不少于</w:t>
            </w:r>
            <w:r>
              <w:rPr>
                <w:rFonts w:hint="eastAsia" w:ascii="方正仿宋_GBK" w:hAnsi="方正仿宋_GBK" w:eastAsia="方正仿宋_GBK" w:cs="方正仿宋_GBK"/>
                <w:bCs/>
                <w:i/>
                <w:iCs/>
                <w:spacing w:val="-30"/>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1</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种，如：</w:t>
            </w:r>
            <w:r>
              <w:rPr>
                <w:rFonts w:hint="eastAsia" w:ascii="方正仿宋_GBK" w:hAnsi="方正仿宋_GBK" w:eastAsia="方正仿宋_GBK" w:cs="方正仿宋_GBK"/>
                <w:bCs/>
                <w:i/>
                <w:iCs/>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VGA、DP、HDMI</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等</w:t>
            </w:r>
            <w:r/>
          </w:p>
        </w:tc>
      </w:tr>
      <w:tr>
        <w:trPr>
          <w:trHeight w:val="72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84"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restart"/>
            <w:textDirection w:val="lrTb"/>
            <w:noWrap w:val="false"/>
          </w:tcPr>
          <w:p>
            <w:pPr>
              <w:pStyle w:val="1056"/>
              <w:ind w:left="186" w:right="186"/>
              <w:spacing w:before="4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接口</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top"/>
            <w:textDirection w:val="lrTb"/>
            <w:noWrap w:val="false"/>
          </w:tcPr>
          <w:p>
            <w:pPr>
              <w:pStyle w:val="1056"/>
              <w:ind w:left="107"/>
              <w:spacing w:before="285"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USB</w:t>
            </w:r>
            <w:r>
              <w:rPr>
                <w:rFonts w:hint="eastAsia" w:ascii="方正仿宋_GBK" w:hAnsi="方正仿宋_GBK" w:eastAsia="方正仿宋_GBK" w:cs="方正仿宋_GBK"/>
                <w:bCs/>
                <w:spacing w:val="-37"/>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接口</w:t>
            </w:r>
            <w:r/>
          </w:p>
        </w:tc>
        <w:tc>
          <w:tcPr>
            <w:tcW w:w="3533" w:type="dxa"/>
            <w:vAlign w:val="center"/>
            <w:textDirection w:val="lrTb"/>
            <w:noWrap w:val="false"/>
          </w:tcPr>
          <w:p>
            <w:pPr>
              <w:pStyle w:val="1056"/>
              <w:ind w:left="112" w:right="123" w:firstLine="2"/>
              <w:spacing w:before="165" w:line="248"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配备</w:t>
            </w:r>
            <w:r>
              <w:rPr>
                <w:rFonts w:hint="eastAsia" w:ascii="方正仿宋_GBK" w:hAnsi="方正仿宋_GBK" w:eastAsia="方正仿宋_GBK" w:cs="方正仿宋_GBK"/>
                <w:bCs/>
                <w:i/>
                <w:iCs/>
                <w:spacing w:val="-27"/>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接口，如</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USB2.0、USB3.0</w:t>
            </w:r>
            <w:r>
              <w:rPr>
                <w:rFonts w:hint="eastAsia" w:ascii="方正仿宋_GBK" w:hAnsi="方正仿宋_GBK" w:eastAsia="方正仿宋_GBK" w:cs="方正仿宋_GBK"/>
                <w:bCs/>
                <w:i/>
                <w:iCs/>
                <w:sz w:val="28"/>
                <w:szCs w:val="28"/>
                <w:highlight w:val="none"/>
                <w:u w:val="single"/>
              </w:rPr>
              <w:t xml:space="preserve">等</w:t>
            </w:r>
            <w:r/>
          </w:p>
        </w:tc>
      </w:tr>
      <w:tr>
        <w:trPr>
          <w:trHeight w:val="72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84" w:line="223"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pStyle w:val="1056"/>
              <w:ind w:left="186" w:right="186"/>
              <w:spacing w:before="40" w:line="248" w:lineRule="auto"/>
              <w:rPr>
                <w:rFonts w:hint="eastAsia" w:ascii="方正仿宋_GBK" w:hAnsi="方正仿宋_GBK" w:eastAsia="方正仿宋_GBK" w:cs="方正仿宋_GBK"/>
                <w:bCs/>
                <w:spacing w:val="-4"/>
                <w:sz w:val="28"/>
                <w:szCs w:val="28"/>
                <w:highlight w:val="none"/>
              </w:rPr>
            </w:pPr>
            <w:r>
              <w:rPr>
                <w:rFonts w:hint="eastAsia" w:ascii="方正仿宋_GBK" w:hAnsi="方正仿宋_GBK" w:eastAsia="方正仿宋_GBK" w:cs="方正仿宋_GBK"/>
                <w:bCs/>
                <w:spacing w:val="-4"/>
                <w:sz w:val="28"/>
                <w:szCs w:val="28"/>
                <w:highlight w:val="none"/>
              </w:rPr>
            </w:r>
            <w:r/>
          </w:p>
        </w:tc>
        <w:tc>
          <w:tcPr>
            <w:tcW w:w="1422" w:type="dxa"/>
            <w:vAlign w:val="top"/>
            <w:textDirection w:val="lrTb"/>
            <w:noWrap w:val="false"/>
          </w:tcPr>
          <w:p>
            <w:pPr>
              <w:pStyle w:val="1056"/>
              <w:ind w:right="214"/>
              <w:jc w:val="center"/>
              <w:spacing w:before="59" w:line="248" w:lineRule="auto"/>
              <w:rPr>
                <w:rFonts w:hint="eastAsia" w:ascii="方正仿宋_GBK" w:hAnsi="方正仿宋_GBK" w:eastAsia="方正仿宋_GBK" w:cs="方正仿宋_GBK"/>
                <w:bCs/>
                <w:spacing w:val="-5"/>
                <w:sz w:val="28"/>
                <w:szCs w:val="28"/>
                <w:highlight w:val="none"/>
              </w:rPr>
            </w:pPr>
            <w:r>
              <w:rPr>
                <w:rFonts w:hint="eastAsia" w:ascii="方正仿宋_GBK" w:hAnsi="方正仿宋_GBK" w:eastAsia="方正仿宋_GBK" w:cs="方正仿宋_GBK"/>
                <w:bCs/>
                <w:spacing w:val="-5"/>
                <w:sz w:val="28"/>
                <w:szCs w:val="28"/>
                <w:highlight w:val="none"/>
              </w:rPr>
              <w:t xml:space="preserve">特殊接口及孔位</w:t>
            </w:r>
            <w:r/>
          </w:p>
        </w:tc>
        <w:tc>
          <w:tcPr>
            <w:tcW w:w="3533" w:type="dxa"/>
            <w:vAlign w:val="center"/>
            <w:textDirection w:val="lrTb"/>
            <w:noWrap w:val="false"/>
          </w:tcPr>
          <w:p>
            <w:pPr>
              <w:pStyle w:val="1056"/>
              <w:ind w:right="214"/>
              <w:jc w:val="center"/>
              <w:spacing w:before="59" w:line="248" w:lineRule="auto"/>
              <w:rPr>
                <w:rFonts w:hint="eastAsia" w:ascii="方正仿宋_GBK" w:hAnsi="方正仿宋_GBK" w:eastAsia="方正仿宋_GBK" w:cs="方正仿宋_GBK"/>
                <w:bCs/>
                <w:i/>
                <w:iCs/>
                <w:spacing w:val="-5"/>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前面板预留 1 个专用USB 母座接口孔位</w:t>
            </w:r>
            <w:r/>
          </w:p>
        </w:tc>
      </w:tr>
      <w:tr>
        <w:trPr>
          <w:trHeight w:val="72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spacing w:before="284" w:line="223"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textDirection w:val="lrTb"/>
            <w:noWrap w:val="false"/>
          </w:tcPr>
          <w:p>
            <w:pPr>
              <w:pStyle w:val="1056"/>
              <w:ind w:left="186" w:right="186"/>
              <w:spacing w:before="40" w:line="248" w:lineRule="auto"/>
              <w:rPr>
                <w:rFonts w:hint="eastAsia" w:ascii="方正仿宋_GBK" w:hAnsi="方正仿宋_GBK" w:eastAsia="方正仿宋_GBK" w:cs="方正仿宋_GBK"/>
                <w:bCs/>
                <w:spacing w:val="-4"/>
                <w:sz w:val="28"/>
                <w:szCs w:val="28"/>
                <w:highlight w:val="none"/>
              </w:rPr>
            </w:pPr>
            <w:r>
              <w:rPr>
                <w:rFonts w:hint="eastAsia" w:ascii="方正仿宋_GBK" w:hAnsi="方正仿宋_GBK" w:eastAsia="方正仿宋_GBK" w:cs="方正仿宋_GBK"/>
                <w:bCs/>
                <w:spacing w:val="-4"/>
                <w:sz w:val="28"/>
                <w:szCs w:val="28"/>
                <w:highlight w:val="none"/>
              </w:rPr>
            </w:r>
            <w:r/>
          </w:p>
        </w:tc>
        <w:tc>
          <w:tcPr>
            <w:tcW w:w="1422" w:type="dxa"/>
            <w:vAlign w:val="top"/>
            <w:textDirection w:val="lrTb"/>
            <w:noWrap w:val="false"/>
          </w:tcPr>
          <w:p>
            <w:pPr>
              <w:pStyle w:val="1056"/>
              <w:ind w:right="214"/>
              <w:jc w:val="center"/>
              <w:spacing w:before="59" w:line="247"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其他接口</w:t>
            </w:r>
            <w:r/>
          </w:p>
        </w:tc>
        <w:tc>
          <w:tcPr>
            <w:tcW w:w="3533" w:type="dxa"/>
            <w:vAlign w:val="center"/>
            <w:textDirection w:val="lrTb"/>
            <w:noWrap w:val="false"/>
          </w:tcPr>
          <w:p>
            <w:pPr>
              <w:pStyle w:val="1056"/>
              <w:ind w:right="214"/>
              <w:spacing w:before="59" w:line="247"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 串口数量不少于 1 个，并可实现GB/T 6107 或 GB/T 26803.2 的相关功能；</w:t>
            </w:r>
            <w:r/>
          </w:p>
        </w:tc>
      </w:tr>
      <w:tr>
        <w:trPr>
          <w:trHeight w:val="9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restart"/>
            <w:textDirection w:val="lrTb"/>
            <w:noWrap w:val="false"/>
          </w:tcPr>
          <w:p>
            <w:pPr>
              <w:pStyle w:val="1056"/>
              <w:ind w:right="141"/>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center"/>
            <w:textDirection w:val="lrTb"/>
            <w:noWrap w:val="false"/>
          </w:tcPr>
          <w:p>
            <w:pPr>
              <w:pStyle w:val="1056"/>
              <w:ind w:right="214"/>
              <w:jc w:val="center"/>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电源冗余</w:t>
            </w:r>
            <w:r>
              <w:rPr>
                <w:rFonts w:hint="eastAsia" w:ascii="方正仿宋_GBK" w:hAnsi="方正仿宋_GBK" w:eastAsia="方正仿宋_GBK" w:cs="方正仿宋_GBK"/>
                <w:bCs/>
                <w:spacing w:val="-3"/>
                <w:sz w:val="28"/>
                <w:szCs w:val="28"/>
                <w:highlight w:val="none"/>
              </w:rPr>
              <w:t xml:space="preserve">模式</w:t>
            </w:r>
            <w:r/>
          </w:p>
        </w:tc>
        <w:tc>
          <w:tcPr>
            <w:tcW w:w="3533" w:type="dxa"/>
            <w:vAlign w:val="top"/>
            <w:textDirection w:val="lrTb"/>
            <w:noWrap w:val="false"/>
          </w:tcPr>
          <w:p>
            <w:pPr>
              <w:pStyle w:val="1056"/>
              <w:ind w:right="168"/>
              <w:spacing w:before="58"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整机电源模块按</w:t>
            </w:r>
            <w:r>
              <w:rPr>
                <w:rFonts w:hint="eastAsia" w:ascii="方正仿宋_GBK" w:hAnsi="方正仿宋_GBK" w:eastAsia="方正仿宋_GBK" w:cs="方正仿宋_GBK"/>
                <w:bCs/>
                <w:i/>
                <w:iCs/>
                <w:spacing w:val="-18"/>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1+1</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冗余或N+1</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冗</w:t>
            </w:r>
            <w:r>
              <w:rPr>
                <w:rFonts w:hint="eastAsia" w:ascii="方正仿宋_GBK" w:hAnsi="方正仿宋_GBK" w:eastAsia="方正仿宋_GBK" w:cs="方正仿宋_GBK"/>
                <w:bCs/>
                <w:i/>
                <w:iCs/>
                <w:spacing w:val="-4"/>
                <w:sz w:val="28"/>
                <w:szCs w:val="28"/>
                <w:highlight w:val="none"/>
                <w:u w:val="single"/>
                <w:lang w:eastAsia="zh-CN"/>
              </w:rPr>
              <w:t xml:space="preserve">余配置</w:t>
            </w:r>
            <w:r/>
          </w:p>
        </w:tc>
      </w:tr>
      <w:tr>
        <w:trPr>
          <w:trHeight w:val="50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123"/>
              <w:spacing w:before="28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电源模块</w:t>
            </w:r>
            <w:r>
              <w:rPr>
                <w:rFonts w:hint="eastAsia" w:ascii="方正仿宋_GBK" w:hAnsi="方正仿宋_GBK" w:eastAsia="方正仿宋_GBK" w:cs="方正仿宋_GBK"/>
                <w:bCs/>
                <w:spacing w:val="-4"/>
                <w:sz w:val="28"/>
                <w:szCs w:val="28"/>
                <w:highlight w:val="none"/>
              </w:rPr>
              <w:t xml:space="preserve">数量</w:t>
            </w:r>
            <w:r/>
          </w:p>
        </w:tc>
        <w:tc>
          <w:tcPr>
            <w:tcW w:w="3533" w:type="dxa"/>
            <w:vAlign w:val="center"/>
            <w:textDirection w:val="lrTb"/>
            <w:noWrap w:val="false"/>
          </w:tcPr>
          <w:p>
            <w:pPr>
              <w:pStyle w:val="1056"/>
              <w:ind w:firstLine="278"/>
              <w:spacing w:before="58"/>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color w:val="000000"/>
                <w:spacing w:val="-1"/>
                <w:sz w:val="28"/>
                <w:szCs w:val="28"/>
                <w:highlight w:val="none"/>
                <w:u w:val="single"/>
                <w:lang w:eastAsia="zh-CN"/>
              </w:rPr>
              <w:t xml:space="preserve">配置≥2颗热插拔冗余铂金电源</w:t>
            </w:r>
            <w:r/>
          </w:p>
        </w:tc>
      </w:tr>
      <w:tr>
        <w:trPr>
          <w:trHeight w:val="73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continue"/>
            <w:textDirection w:val="lrTb"/>
            <w:noWrap w:val="false"/>
          </w:tcPr>
          <w:p>
            <w:pPr>
              <w:jc w:val="cente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电源功率</w:t>
            </w:r>
            <w:r/>
          </w:p>
        </w:tc>
        <w:tc>
          <w:tcPr>
            <w:tcW w:w="3533" w:type="dxa"/>
            <w:vAlign w:val="top"/>
            <w:textDirection w:val="lrTb"/>
            <w:noWrap w:val="false"/>
          </w:tcPr>
          <w:p>
            <w:pPr>
              <w:pStyle w:val="1056"/>
              <w:ind w:left="113" w:right="168" w:firstLine="12"/>
              <w:spacing w:before="58"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电源模块功率应有一定冗余，</w:t>
            </w:r>
            <w:r>
              <w:rPr>
                <w:rFonts w:hint="eastAsia" w:ascii="方正仿宋_GBK" w:hAnsi="方正仿宋_GBK" w:eastAsia="方正仿宋_GBK" w:cs="方正仿宋_GBK"/>
                <w:bCs/>
                <w:i/>
                <w:iCs/>
                <w:color w:val="000000"/>
                <w:spacing w:val="-1"/>
                <w:sz w:val="28"/>
                <w:szCs w:val="28"/>
                <w:highlight w:val="none"/>
                <w:u w:val="single"/>
                <w:lang w:eastAsia="zh-CN"/>
              </w:rPr>
              <w:t xml:space="preserve">单电源功率≥900W，</w:t>
            </w:r>
            <w:r>
              <w:rPr>
                <w:rFonts w:hint="eastAsia" w:ascii="方正仿宋_GBK" w:hAnsi="方正仿宋_GBK" w:eastAsia="方正仿宋_GBK" w:cs="方正仿宋_GBK"/>
                <w:bCs/>
                <w:i/>
                <w:iCs/>
                <w:spacing w:val="-2"/>
                <w:sz w:val="28"/>
                <w:szCs w:val="28"/>
                <w:highlight w:val="none"/>
                <w:u w:val="single"/>
                <w:lang w:eastAsia="zh-CN"/>
              </w:rPr>
              <w:t xml:space="preserve">满足</w:t>
            </w:r>
            <w:r>
              <w:rPr>
                <w:rFonts w:hint="eastAsia" w:ascii="方正仿宋_GBK" w:hAnsi="方正仿宋_GBK" w:eastAsia="方正仿宋_GBK" w:cs="方正仿宋_GBK"/>
                <w:bCs/>
                <w:i/>
                <w:iCs/>
                <w:spacing w:val="-1"/>
                <w:sz w:val="28"/>
                <w:szCs w:val="28"/>
                <w:highlight w:val="none"/>
                <w:u w:val="single"/>
                <w:lang w:eastAsia="zh-CN"/>
              </w:rPr>
              <w:t xml:space="preserve">处理器满载时的需求</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281"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214"/>
              <w:jc w:val="center"/>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电源指示</w:t>
            </w:r>
            <w:r>
              <w:rPr>
                <w:rFonts w:hint="eastAsia" w:ascii="方正仿宋_GBK" w:hAnsi="方正仿宋_GBK" w:eastAsia="方正仿宋_GBK" w:cs="方正仿宋_GBK"/>
                <w:bCs/>
                <w:sz w:val="28"/>
                <w:szCs w:val="28"/>
                <w:highlight w:val="none"/>
              </w:rPr>
              <w:t xml:space="preserve">灯</w:t>
            </w:r>
            <w:r/>
          </w:p>
        </w:tc>
        <w:tc>
          <w:tcPr>
            <w:tcW w:w="3533" w:type="dxa"/>
            <w:vAlign w:val="top"/>
            <w:textDirection w:val="lrTb"/>
            <w:noWrap w:val="false"/>
          </w:tcPr>
          <w:p>
            <w:pPr>
              <w:pStyle w:val="1056"/>
              <w:ind w:left="116" w:right="168" w:hanging="2"/>
              <w:spacing w:before="161"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配备电源指示灯，指示待机、工作</w:t>
            </w:r>
            <w:r>
              <w:rPr>
                <w:rFonts w:hint="eastAsia" w:ascii="方正仿宋_GBK" w:hAnsi="方正仿宋_GBK" w:eastAsia="方正仿宋_GBK" w:cs="方正仿宋_GBK"/>
                <w:bCs/>
                <w:i/>
                <w:iCs/>
                <w:spacing w:val="-3"/>
                <w:sz w:val="28"/>
                <w:szCs w:val="28"/>
                <w:highlight w:val="none"/>
                <w:u w:val="single"/>
                <w:lang w:eastAsia="zh-CN"/>
              </w:rPr>
              <w:t xml:space="preserve">异常等状态</w:t>
            </w:r>
            <w:r/>
          </w:p>
        </w:tc>
      </w:tr>
      <w:tr>
        <w:trPr>
          <w:trHeight w:val="152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产品规格</w:t>
            </w:r>
            <w:r/>
          </w:p>
        </w:tc>
        <w:tc>
          <w:tcPr>
            <w:tcW w:w="1322" w:type="dxa"/>
            <w:vAlign w:val="center"/>
            <w:vMerge w:val="restart"/>
            <w:textDirection w:val="lrTb"/>
            <w:noWrap w:val="false"/>
          </w:tcPr>
          <w:p>
            <w:pPr>
              <w:pStyle w:val="1056"/>
              <w:ind w:right="141"/>
              <w:jc w:val="center"/>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rPr>
                <w:rFonts w:hint="eastAsia" w:ascii="方正仿宋_GBK" w:hAnsi="方正仿宋_GBK" w:eastAsia="方正仿宋_GBK" w:cs="方正仿宋_GBK"/>
                <w:bCs/>
                <w:spacing w:val="-3"/>
                <w:sz w:val="28"/>
                <w:szCs w:val="28"/>
                <w:highlight w:val="none"/>
              </w:rPr>
              <w:t xml:space="preserve">规格</w:t>
            </w:r>
            <w:r/>
          </w:p>
        </w:tc>
        <w:tc>
          <w:tcPr>
            <w:tcW w:w="1422" w:type="dxa"/>
            <w:vAlign w:val="center"/>
            <w:textDirection w:val="lrTb"/>
            <w:noWrap w:val="false"/>
          </w:tcPr>
          <w:p>
            <w:pPr>
              <w:pStyle w:val="1056"/>
              <w:ind w:right="123"/>
              <w:jc w:val="center"/>
              <w:spacing w:before="58"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外观和结</w:t>
            </w:r>
            <w:r>
              <w:rPr>
                <w:rFonts w:hint="eastAsia" w:ascii="方正仿宋_GBK" w:hAnsi="方正仿宋_GBK" w:eastAsia="方正仿宋_GBK" w:cs="方正仿宋_GBK"/>
                <w:bCs/>
                <w:sz w:val="28"/>
                <w:szCs w:val="28"/>
                <w:highlight w:val="none"/>
              </w:rPr>
              <w:t xml:space="preserve">构</w:t>
            </w:r>
            <w:r/>
          </w:p>
        </w:tc>
        <w:tc>
          <w:tcPr>
            <w:tcW w:w="3533" w:type="dxa"/>
            <w:vAlign w:val="top"/>
            <w:textDirection w:val="lrTb"/>
            <w:noWrap w:val="false"/>
          </w:tcPr>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a)服务器的零部件应紧固无松动，可插拔部件应可靠连接，开关、按钮和其它控制部件应灵活可靠，布局应方便使用；</w:t>
            </w:r>
            <w:r/>
          </w:p>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产品表面不应有明显的凹痕、划伤、裂缝、变形和污染等。表面涂层均匀，不应起泡、龟裂、脱落和磨损，金属零部件无锈蚀及其它机械损伤；</w:t>
            </w:r>
            <w:r/>
          </w:p>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产品表面说明功能的文字、符号和标志应清晰、端正且牢固；</w:t>
            </w:r>
            <w:r/>
          </w:p>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d) 应在服务器的显著位置提供运行状态的指示功能，并在随机文件中明确具体含义；</w:t>
            </w:r>
            <w:r/>
          </w:p>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e) 机架、机箱的尺寸应符合通用机柜的安装要求，插入总线插座的电路板接口外形尺寸应符合有关总线标准的规定，将机箱固定在机柜上，机箱底面最大下垂变形不得干涉相邻机体；</w:t>
            </w:r>
            <w:r/>
          </w:p>
          <w:p>
            <w:pPr>
              <w:pStyle w:val="1056"/>
              <w:ind w:left="114"/>
              <w:spacing w:before="5"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f) 高密度服务器应给出 CPU 个数与机柜高度；</w:t>
            </w:r>
            <w:r/>
          </w:p>
          <w:p>
            <w:pPr>
              <w:pStyle w:val="1056"/>
              <w:ind w:left="114"/>
              <w:spacing w:before="5" w:line="20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g) 服务器尺寸具体要求在随机文件中明确</w:t>
            </w:r>
            <w:r/>
          </w:p>
        </w:tc>
      </w:tr>
      <w:tr>
        <w:trPr>
          <w:trHeight w:val="55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尺寸（高×宽×深）</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供应商给出产品尺寸；大于86*445*750</w:t>
            </w:r>
            <w:r/>
          </w:p>
          <w:p>
            <w:pPr>
              <w:pStyle w:val="1056"/>
              <w:ind w:left="107"/>
              <w:jc w:val="left"/>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设计应遵循标准化、系列化的要求；机箱的内部结构符合通用部件的安装需要</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服务器导轨</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i/>
                <w:iCs/>
                <w:spacing w:val="-1"/>
                <w:sz w:val="28"/>
                <w:szCs w:val="28"/>
                <w:highlight w:val="none"/>
                <w:u w:val="single"/>
                <w:lang w:eastAsia="zh-CN"/>
              </w:rPr>
              <w:t xml:space="preserve">供应商给出导轨尺寸、安装方式等</w:t>
            </w:r>
            <w:r>
              <w:rPr>
                <w:rFonts w:hint="eastAsia" w:ascii="方正仿宋_GBK" w:hAnsi="方正仿宋_GBK" w:eastAsia="方正仿宋_GBK" w:cs="方正仿宋_GBK"/>
                <w:i/>
                <w:iCs/>
                <w:spacing w:val="-4"/>
                <w:sz w:val="28"/>
                <w:szCs w:val="28"/>
                <w:highlight w:val="none"/>
                <w:u w:val="single"/>
                <w:lang w:eastAsia="zh-CN"/>
              </w:rPr>
              <w:t xml:space="preserve">信息</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CPU 个数与机柜高度单位(U)比</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r>
            <w:r/>
          </w:p>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供应商给出CPU 个数与机柜高度</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环境适应性</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气候环境适应性应符合GB/T</w:t>
            </w:r>
            <w:r/>
          </w:p>
          <w:p>
            <w:pPr>
              <w:pStyle w:val="1056"/>
              <w:ind w:left="107"/>
              <w:jc w:val="left"/>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9813.3 的有关规定，工作温度 10~ 35℃ , 贮存运输温度-40～55℃；工作相对湿度35%～80%，贮存运输相对湿度 20％～93%（40℃) ；大气压86～106kPa</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特殊机型</w:t>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环境适应性</w:t>
            </w:r>
            <w:r/>
          </w:p>
        </w:tc>
        <w:tc>
          <w:tcPr>
            <w:tcW w:w="3533" w:type="dxa"/>
            <w:vAlign w:val="top"/>
            <w:textDirection w:val="lrTb"/>
            <w:noWrap w:val="false"/>
          </w:tcPr>
          <w:p>
            <w:pPr>
              <w:pStyle w:val="1056"/>
              <w:ind w:left="107"/>
              <w:jc w:val="left"/>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边缘应用服务器，工作环境温度宜为 0～45℃ , 短期工作可承受环境温度宜为-5～55℃ , 液冷服务器贮存运输温度宜为-30～55℃</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机械环境适应性</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机械环境适应性应符合GB/T 9813.3 的有关规定</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噪声</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符合 GB/T 9813.3 的有关规定，在产品说明中给出具体测试值</w:t>
            </w:r>
            <w:r/>
          </w:p>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塔式服务器噪声在空闲状态下不大于 50dB</w:t>
            </w:r>
            <w:r/>
          </w:p>
        </w:tc>
      </w:tr>
      <w:tr>
        <w:trPr>
          <w:trHeight w:val="50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AI 计算单元</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无AI单元</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一键式迁移</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val="en-US" w:eastAsia="zh-CN"/>
              </w:rPr>
              <w:t xml:space="preserve">无</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机柜尺寸</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选配４２U机柜</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机柜管理板</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rPr>
              <w:t xml:space="preserve">配备机柜管理板</w:t>
            </w:r>
            <w:r/>
          </w:p>
        </w:tc>
      </w:tr>
      <w:tr>
        <w:trPr>
          <w:trHeight w:val="57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产品规格</w:t>
            </w:r>
            <w:r/>
          </w:p>
        </w:tc>
        <w:tc>
          <w:tcPr>
            <w:tcW w:w="1322" w:type="dxa"/>
            <w:vAlign w:val="center"/>
            <w:vMerge w:val="continue"/>
            <w:textDirection w:val="lrTb"/>
            <w:noWrap w:val="false"/>
          </w:tcPr>
          <w:p>
            <w:pPr>
              <w:pStyle w:val="1056"/>
              <w:ind w:left="107"/>
              <w:jc w:val="left"/>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left="107"/>
              <w:spacing w:before="43" w:line="200"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机柜电源规格</w:t>
            </w:r>
            <w:r/>
          </w:p>
        </w:tc>
        <w:tc>
          <w:tcPr>
            <w:tcW w:w="3533"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 机柜电源支持集中供电，电源输入不少于 2 路且支持自动切换；</w:t>
            </w:r>
            <w:r/>
          </w:p>
          <w:p>
            <w:pPr>
              <w:pStyle w:val="1056"/>
              <w:ind w:left="107"/>
              <w:spacing w:before="43" w:line="200"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机柜电源模块支持N+1 冗余配置，电源模块可独立更换</w:t>
            </w:r>
            <w:r/>
          </w:p>
        </w:tc>
      </w:tr>
      <w:tr>
        <w:trPr>
          <w:trHeight w:val="24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pStyle w:val="1056"/>
              <w:ind w:left="139"/>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w:t>
            </w:r>
            <w:r>
              <w:rPr>
                <w:rFonts w:hint="eastAsia" w:ascii="方正仿宋_GBK" w:hAnsi="方正仿宋_GBK" w:eastAsia="方正仿宋_GBK" w:cs="方正仿宋_GBK"/>
                <w:bCs/>
                <w:spacing w:val="-5"/>
                <w:sz w:val="28"/>
                <w:szCs w:val="28"/>
                <w:highlight w:val="none"/>
              </w:rPr>
              <w:t xml:space="preserve">功能</w:t>
            </w:r>
            <w:r/>
          </w:p>
        </w:tc>
        <w:tc>
          <w:tcPr>
            <w:tcW w:w="1422" w:type="dxa"/>
            <w:vAlign w:val="top"/>
            <w:textDirection w:val="lrTb"/>
            <w:noWrap w:val="false"/>
          </w:tcPr>
          <w:p>
            <w:pPr>
              <w:pStyle w:val="1056"/>
              <w:ind w:left="107"/>
              <w:spacing w:before="43" w:line="20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主板外部</w:t>
            </w:r>
            <w:r>
              <w:rPr>
                <w:rFonts w:hint="eastAsia" w:ascii="方正仿宋_GBK" w:hAnsi="方正仿宋_GBK" w:eastAsia="方正仿宋_GBK" w:cs="方正仿宋_GBK"/>
                <w:bCs/>
                <w:spacing w:val="-2"/>
                <w:sz w:val="28"/>
                <w:szCs w:val="28"/>
                <w:highlight w:val="none"/>
              </w:rPr>
              <w:t xml:space="preserve">接口种类</w:t>
            </w:r>
            <w:r/>
          </w:p>
        </w:tc>
        <w:tc>
          <w:tcPr>
            <w:tcW w:w="3533" w:type="dxa"/>
            <w:vAlign w:val="top"/>
            <w:textDirection w:val="lrTb"/>
            <w:noWrap w:val="false"/>
          </w:tcPr>
          <w:p>
            <w:pPr>
              <w:pStyle w:val="1056"/>
              <w:ind w:left="119"/>
              <w:spacing w:before="43" w:line="200"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支持</w:t>
            </w:r>
            <w:r>
              <w:rPr>
                <w:rFonts w:hint="eastAsia" w:ascii="方正仿宋_GBK" w:hAnsi="方正仿宋_GBK" w:eastAsia="方正仿宋_GBK" w:cs="方正仿宋_GBK"/>
                <w:bCs/>
                <w:i/>
                <w:iCs/>
                <w:spacing w:val="-2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USB、显示、管理等接口，如：</w:t>
            </w:r>
            <w:r>
              <w:rPr>
                <w:rFonts w:hint="eastAsia" w:ascii="方正仿宋_GBK" w:hAnsi="方正仿宋_GBK" w:eastAsia="方正仿宋_GBK" w:cs="方正仿宋_GBK"/>
                <w:bCs/>
                <w:i/>
                <w:iCs/>
                <w:spacing w:val="-8"/>
                <w:sz w:val="28"/>
                <w:szCs w:val="28"/>
                <w:highlight w:val="none"/>
                <w:u w:val="single"/>
              </w:rPr>
              <w:t xml:space="preserve">VGA、DP、HDMI、USB3.0、PS/2</w:t>
            </w:r>
            <w:r>
              <w:rPr>
                <w:rFonts w:hint="eastAsia" w:ascii="方正仿宋_GBK" w:hAnsi="方正仿宋_GBK" w:eastAsia="方正仿宋_GBK" w:cs="方正仿宋_GBK"/>
                <w:bCs/>
                <w:i/>
                <w:iCs/>
                <w:spacing w:val="-29"/>
                <w:sz w:val="28"/>
                <w:szCs w:val="28"/>
                <w:highlight w:val="none"/>
                <w:u w:val="single"/>
              </w:rPr>
              <w:t xml:space="preserve"> </w:t>
            </w:r>
            <w:r>
              <w:rPr>
                <w:rFonts w:hint="eastAsia" w:ascii="方正仿宋_GBK" w:hAnsi="方正仿宋_GBK" w:eastAsia="方正仿宋_GBK" w:cs="方正仿宋_GBK"/>
                <w:bCs/>
                <w:i/>
                <w:iCs/>
                <w:spacing w:val="-8"/>
                <w:sz w:val="28"/>
                <w:szCs w:val="28"/>
                <w:highlight w:val="none"/>
                <w:u w:val="single"/>
              </w:rPr>
              <w:t xml:space="preserve">接口、</w:t>
            </w:r>
            <w:r>
              <w:rPr>
                <w:rFonts w:hint="eastAsia" w:ascii="方正仿宋_GBK" w:hAnsi="方正仿宋_GBK" w:eastAsia="方正仿宋_GBK" w:cs="方正仿宋_GBK"/>
                <w:bCs/>
                <w:i/>
                <w:iCs/>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BMC</w:t>
            </w:r>
            <w:r>
              <w:rPr>
                <w:rFonts w:hint="eastAsia" w:ascii="方正仿宋_GBK" w:hAnsi="方正仿宋_GBK" w:eastAsia="方正仿宋_GBK" w:cs="方正仿宋_GBK"/>
                <w:bCs/>
                <w:i/>
                <w:iCs/>
                <w:spacing w:val="-34"/>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管理端口</w:t>
            </w:r>
            <w:r/>
          </w:p>
        </w:tc>
      </w:tr>
      <w:tr>
        <w:trPr>
          <w:trHeight w:val="60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14" w:firstLine="3"/>
              <w:spacing w:before="27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主板防烧板设计</w:t>
            </w:r>
            <w:r/>
          </w:p>
        </w:tc>
        <w:tc>
          <w:tcPr>
            <w:tcW w:w="3533" w:type="dxa"/>
            <w:vAlign w:val="top"/>
            <w:textDirection w:val="lrTb"/>
            <w:noWrap w:val="false"/>
          </w:tcPr>
          <w:p>
            <w:pPr>
              <w:pStyle w:val="1056"/>
              <w:ind w:left="118" w:right="168" w:firstLine="1"/>
              <w:spacing w:before="27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支持主板防烧板设计，保证电源故</w:t>
            </w:r>
            <w:r>
              <w:rPr>
                <w:rFonts w:hint="eastAsia" w:ascii="方正仿宋_GBK" w:hAnsi="方正仿宋_GBK" w:eastAsia="方正仿宋_GBK" w:cs="方正仿宋_GBK"/>
                <w:bCs/>
                <w:i/>
                <w:iCs/>
                <w:spacing w:val="-3"/>
                <w:sz w:val="28"/>
                <w:szCs w:val="28"/>
                <w:highlight w:val="none"/>
                <w:u w:val="single"/>
                <w:lang w:eastAsia="zh-CN"/>
              </w:rPr>
              <w:t xml:space="preserve">障后不扩散</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扩展功能</w:t>
            </w:r>
            <w:r/>
          </w:p>
        </w:tc>
        <w:tc>
          <w:tcPr>
            <w:tcW w:w="3533" w:type="dxa"/>
            <w:vAlign w:val="top"/>
            <w:textDirection w:val="lrTb"/>
            <w:noWrap w:val="false"/>
          </w:tcPr>
          <w:p>
            <w:pPr>
              <w:pStyle w:val="1056"/>
              <w:ind w:left="115" w:right="168" w:firstLine="3"/>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实现至少一种扩展功能，如存储功能卡、显示功能卡、运算加速功能卡及网络功能卡等扩展功能</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6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pStyle w:val="1056"/>
              <w:ind w:left="113" w:right="168" w:firstLine="5"/>
              <w:spacing w:before="42" w:line="222"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网络功能</w:t>
            </w:r>
            <w:r/>
          </w:p>
        </w:tc>
        <w:tc>
          <w:tcPr>
            <w:tcW w:w="1422" w:type="dxa"/>
            <w:vAlign w:val="center"/>
            <w:textDirection w:val="lrTb"/>
            <w:noWrap w:val="false"/>
          </w:tcPr>
          <w:p>
            <w:pPr>
              <w:pStyle w:val="1056"/>
              <w:ind w:left="113" w:right="168" w:firstLine="5"/>
              <w:spacing w:before="42" w:line="222"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网络功能</w:t>
            </w:r>
            <w:r/>
          </w:p>
        </w:tc>
        <w:tc>
          <w:tcPr>
            <w:tcW w:w="3533" w:type="dxa"/>
            <w:vAlign w:val="center"/>
            <w:textDirection w:val="lrTb"/>
            <w:noWrap w:val="false"/>
          </w:tcPr>
          <w:p>
            <w:pPr>
              <w:pStyle w:val="1056"/>
              <w:ind w:left="113" w:right="168" w:firstLine="5"/>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支持网络连接、网络访问、数据交换和网络管控功能</w:t>
            </w:r>
            <w:r/>
          </w:p>
        </w:tc>
      </w:tr>
      <w:tr>
        <w:trPr>
          <w:trHeight w:val="112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center"/>
            <w:vMerge w:val="restart"/>
            <w:textDirection w:val="lrTb"/>
            <w:noWrap w:val="false"/>
          </w:tcPr>
          <w:p>
            <w:pPr>
              <w:pStyle w:val="1056"/>
              <w:ind w:right="185"/>
              <w:spacing w:before="58" w:line="25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CPU</w:t>
            </w:r>
            <w:r>
              <w:rPr>
                <w:rFonts w:hint="eastAsia" w:ascii="方正仿宋_GBK" w:hAnsi="方正仿宋_GBK" w:eastAsia="方正仿宋_GBK" w:cs="方正仿宋_GBK"/>
                <w:bCs/>
                <w:spacing w:val="-5"/>
                <w:sz w:val="28"/>
                <w:szCs w:val="28"/>
                <w:highlight w:val="none"/>
              </w:rPr>
              <w:t xml:space="preserve">功能</w:t>
            </w:r>
            <w:r/>
          </w:p>
        </w:tc>
        <w:tc>
          <w:tcPr>
            <w:tcW w:w="1422"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计算处理</w:t>
            </w:r>
            <w:r/>
          </w:p>
        </w:tc>
        <w:tc>
          <w:tcPr>
            <w:tcW w:w="3533" w:type="dxa"/>
            <w:vAlign w:val="top"/>
            <w:textDirection w:val="lrTb"/>
            <w:noWrap w:val="false"/>
          </w:tcPr>
          <w:p>
            <w:pPr>
              <w:pStyle w:val="1056"/>
              <w:ind w:left="113" w:right="103" w:firstLine="6"/>
              <w:spacing w:before="41" w:line="23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支持通用计算及虚拟化功能。处理器需集成整型计算单元、浮点计算</w:t>
            </w:r>
            <w:r>
              <w:rPr>
                <w:rFonts w:hint="eastAsia" w:ascii="方正仿宋_GBK" w:hAnsi="方正仿宋_GBK" w:eastAsia="方正仿宋_GBK" w:cs="方正仿宋_GBK"/>
                <w:bCs/>
                <w:i/>
                <w:iCs/>
                <w:spacing w:val="-6"/>
                <w:sz w:val="28"/>
                <w:szCs w:val="28"/>
                <w:highlight w:val="none"/>
                <w:u w:val="single"/>
                <w:lang w:eastAsia="zh-CN"/>
              </w:rPr>
              <w:t xml:space="preserve">单元、内存控制器、I/O</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模块等，处</w:t>
            </w:r>
            <w:r>
              <w:rPr>
                <w:rFonts w:hint="eastAsia" w:ascii="方正仿宋_GBK" w:hAnsi="方正仿宋_GBK" w:eastAsia="方正仿宋_GBK" w:cs="方正仿宋_GBK"/>
                <w:bCs/>
                <w:i/>
                <w:iCs/>
                <w:spacing w:val="-1"/>
                <w:sz w:val="28"/>
                <w:szCs w:val="28"/>
                <w:highlight w:val="none"/>
                <w:u w:val="single"/>
                <w:lang w:eastAsia="zh-CN"/>
              </w:rPr>
              <w:t xml:space="preserve">理器与存储部件、网络部件、I/O部件等组成计算系统，提供数据处理、网络接入等计算相关功能</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349" w:right="116" w:hanging="233"/>
              <w:spacing w:before="281"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密码算法</w:t>
            </w:r>
            <w:r>
              <w:rPr>
                <w:rFonts w:hint="eastAsia" w:ascii="方正仿宋_GBK" w:hAnsi="方正仿宋_GBK" w:eastAsia="方正仿宋_GBK" w:cs="方正仿宋_GBK"/>
                <w:bCs/>
                <w:spacing w:val="-6"/>
                <w:sz w:val="28"/>
                <w:szCs w:val="28"/>
                <w:highlight w:val="none"/>
              </w:rPr>
              <w:t xml:space="preserve">实现</w:t>
            </w:r>
            <w:r/>
          </w:p>
        </w:tc>
        <w:tc>
          <w:tcPr>
            <w:tcW w:w="3533" w:type="dxa"/>
            <w:vAlign w:val="top"/>
            <w:textDirection w:val="lrTb"/>
            <w:noWrap w:val="false"/>
          </w:tcPr>
          <w:p>
            <w:pPr>
              <w:pStyle w:val="1056"/>
              <w:ind w:left="111" w:right="103" w:firstLine="1"/>
              <w:spacing w:before="162" w:line="243"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CPU</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芯片应符合</w:t>
            </w:r>
            <w:r>
              <w:rPr>
                <w:rFonts w:hint="eastAsia" w:ascii="方正仿宋_GBK" w:hAnsi="方正仿宋_GBK" w:eastAsia="方正仿宋_GBK" w:cs="方正仿宋_GBK"/>
                <w:bCs/>
                <w:i/>
                <w:iCs/>
                <w:spacing w:val="-4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GM/T</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0008</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w:t>
            </w:r>
            <w:r>
              <w:rPr>
                <w:rFonts w:hint="eastAsia" w:ascii="方正仿宋_GBK" w:hAnsi="方正仿宋_GBK" w:eastAsia="方正仿宋_GBK" w:cs="方正仿宋_GBK"/>
                <w:bCs/>
                <w:i/>
                <w:iCs/>
                <w:spacing w:val="2"/>
                <w:sz w:val="28"/>
                <w:szCs w:val="28"/>
                <w:highlight w:val="none"/>
                <w:u w:val="single"/>
                <w:lang w:eastAsia="zh-CN"/>
              </w:rPr>
              <w:t xml:space="preserve">定，或芯片密码模块应符合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2"/>
                <w:sz w:val="28"/>
                <w:szCs w:val="28"/>
                <w:highlight w:val="none"/>
                <w:u w:val="single"/>
                <w:lang w:eastAsia="zh-CN"/>
              </w:rPr>
              <w:t xml:space="preserve">/T</w:t>
            </w:r>
            <w:r>
              <w:rPr>
                <w:rFonts w:hint="eastAsia" w:ascii="方正仿宋_GBK" w:hAnsi="方正仿宋_GBK" w:eastAsia="方正仿宋_GBK" w:cs="方正仿宋_GBK"/>
                <w:bCs/>
                <w:i/>
                <w:iCs/>
                <w:spacing w:val="-3"/>
                <w:sz w:val="28"/>
                <w:szCs w:val="28"/>
                <w:highlight w:val="none"/>
                <w:u w:val="single"/>
                <w:lang w:eastAsia="zh-CN"/>
              </w:rPr>
              <w:t xml:space="preserve">37092</w:t>
            </w:r>
            <w:r>
              <w:rPr>
                <w:rFonts w:hint="eastAsia" w:ascii="方正仿宋_GBK" w:hAnsi="方正仿宋_GBK" w:eastAsia="方正仿宋_GBK" w:cs="方正仿宋_GBK"/>
                <w:bCs/>
                <w:i/>
                <w:iCs/>
                <w:spacing w:val="-20"/>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或</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GM/T 0028</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的相关规定</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p>
        </w:tc>
        <w:tc>
          <w:tcPr>
            <w:tcW w:w="1322" w:type="dxa"/>
            <w:vAlign w:val="top"/>
            <w:vMerge w:val="restart"/>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存储功能</w:t>
            </w:r>
            <w:r/>
          </w:p>
        </w:tc>
        <w:tc>
          <w:tcPr>
            <w:tcW w:w="1422"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内存校验</w:t>
            </w:r>
            <w:r/>
          </w:p>
        </w:tc>
        <w:tc>
          <w:tcPr>
            <w:tcW w:w="3533"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支持内存校验或内存增强型纠错功能</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p>
        </w:tc>
        <w:tc>
          <w:tcPr>
            <w:tcW w:w="1322" w:type="dxa"/>
            <w:vAlign w:val="top"/>
            <w:vMerge w:val="continue"/>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SATA SSD NAND 健康状态上报</w:t>
            </w:r>
            <w:r/>
          </w:p>
        </w:tc>
        <w:tc>
          <w:tcPr>
            <w:tcW w:w="3533"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支持关键外部存储器（硬磁盘、SSD等）的健康状态上报并进行故障诊断</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功能要求</w:t>
            </w:r>
            <w:r/>
          </w:p>
        </w:tc>
        <w:tc>
          <w:tcPr>
            <w:tcW w:w="1322" w:type="dxa"/>
            <w:vAlign w:val="top"/>
            <w:vMerge w:val="continue"/>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SATA SSD单 die 故障隔离</w:t>
            </w:r>
            <w:r/>
          </w:p>
        </w:tc>
        <w:tc>
          <w:tcPr>
            <w:tcW w:w="3533" w:type="dxa"/>
            <w:vAlign w:val="top"/>
            <w:textDirection w:val="lrTb"/>
            <w:noWrap w:val="false"/>
          </w:tcPr>
          <w:p>
            <w:pPr>
              <w:pStyle w:val="1056"/>
              <w:ind w:right="168"/>
              <w:jc w:val="left"/>
              <w:spacing w:before="59" w:line="248"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 SSD 关键外部存储器中单存储晶元故障隔离</w:t>
            </w:r>
            <w:r/>
          </w:p>
        </w:tc>
      </w:tr>
      <w:tr>
        <w:trPr>
          <w:trHeight w:val="126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jc w:val="center"/>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center"/>
            <w:vMerge w:val="restart"/>
            <w:textDirection w:val="lrTb"/>
            <w:noWrap w:val="false"/>
          </w:tcPr>
          <w:p>
            <w:pPr>
              <w:pStyle w:val="1056"/>
              <w:ind w:right="107"/>
              <w:jc w:val="center"/>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2"/>
                <w:sz w:val="28"/>
                <w:szCs w:val="28"/>
                <w:highlight w:val="none"/>
              </w:rPr>
              <w:t xml:space="preserve">卡功</w:t>
            </w:r>
            <w:r>
              <w:rPr>
                <w:rFonts w:hint="eastAsia" w:ascii="方正仿宋_GBK" w:hAnsi="方正仿宋_GBK" w:eastAsia="方正仿宋_GBK" w:cs="方正仿宋_GBK"/>
                <w:bCs/>
                <w:spacing w:val="-13"/>
                <w:sz w:val="28"/>
                <w:szCs w:val="28"/>
                <w:highlight w:val="none"/>
              </w:rPr>
              <w:t xml:space="preserve">能（若</w:t>
            </w:r>
            <w:r>
              <w:rPr>
                <w:rFonts w:hint="eastAsia" w:ascii="方正仿宋_GBK" w:hAnsi="方正仿宋_GBK" w:eastAsia="方正仿宋_GBK" w:cs="方正仿宋_GBK"/>
                <w:bCs/>
                <w:spacing w:val="32"/>
                <w:sz w:val="28"/>
                <w:szCs w:val="28"/>
                <w:highlight w:val="none"/>
              </w:rPr>
              <w:t xml:space="preserve">支持</w:t>
            </w:r>
            <w:r>
              <w:rPr>
                <w:rFonts w:hint="eastAsia" w:ascii="方正仿宋_GBK" w:hAnsi="方正仿宋_GBK" w:eastAsia="方正仿宋_GBK" w:cs="方正仿宋_GBK"/>
                <w:bCs/>
                <w:spacing w:val="16"/>
                <w:sz w:val="28"/>
                <w:szCs w:val="28"/>
                <w:highlight w:val="none"/>
              </w:rPr>
              <w:t xml:space="preserve">RAID</w:t>
            </w:r>
            <w:r>
              <w:rPr>
                <w:rFonts w:hint="eastAsia" w:ascii="方正仿宋_GBK" w:hAnsi="方正仿宋_GBK" w:eastAsia="方正仿宋_GBK" w:cs="方正仿宋_GBK"/>
                <w:bCs/>
                <w:spacing w:val="32"/>
                <w:sz w:val="28"/>
                <w:szCs w:val="28"/>
                <w:highlight w:val="none"/>
              </w:rPr>
              <w:t xml:space="preserve">卡）</w:t>
            </w:r>
            <w:r/>
          </w:p>
        </w:tc>
        <w:tc>
          <w:tcPr>
            <w:tcW w:w="1422" w:type="dxa"/>
            <w:vAlign w:val="center"/>
            <w:textDirection w:val="lrTb"/>
            <w:noWrap w:val="false"/>
          </w:tcPr>
          <w:p>
            <w:pPr>
              <w:pStyle w:val="1056"/>
              <w:spacing w:before="58"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卡</w:t>
            </w: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级别</w:t>
            </w:r>
            <w:r>
              <w:rPr>
                <w:rFonts w:hint="eastAsia" w:ascii="方正仿宋_GBK" w:hAnsi="方正仿宋_GBK" w:eastAsia="方正仿宋_GBK" w:cs="方正仿宋_GBK"/>
                <w:bCs/>
                <w:spacing w:val="-7"/>
                <w:sz w:val="28"/>
                <w:szCs w:val="28"/>
                <w:highlight w:val="none"/>
              </w:rPr>
              <w:t xml:space="preserve">支持</w:t>
            </w:r>
            <w:r/>
          </w:p>
        </w:tc>
        <w:tc>
          <w:tcPr>
            <w:tcW w:w="3533" w:type="dxa"/>
            <w:vAlign w:val="center"/>
            <w:textDirection w:val="lrTb"/>
            <w:noWrap w:val="false"/>
          </w:tcPr>
          <w:p>
            <w:pPr>
              <w:pStyle w:val="1056"/>
              <w:ind w:right="168"/>
              <w:jc w:val="left"/>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RAID 模式支持 RAID 0/1/10/5，存储型支持 RAID 0/1/5/6/10/50/60</w:t>
            </w:r>
            <w:r/>
          </w:p>
        </w:tc>
      </w:tr>
      <w:tr>
        <w:trPr>
          <w:trHeight w:val="65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2"/>
              <w:spacing w:before="16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1"/>
              <w:spacing w:before="43"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2"/>
                <w:sz w:val="28"/>
                <w:szCs w:val="28"/>
                <w:highlight w:val="none"/>
              </w:rPr>
              <w:t xml:space="preserve">卡</w:t>
            </w:r>
            <w:r>
              <w:rPr>
                <w:rFonts w:hint="eastAsia" w:ascii="方正仿宋_GBK" w:hAnsi="方正仿宋_GBK" w:eastAsia="方正仿宋_GBK" w:cs="方正仿宋_GBK"/>
                <w:bCs/>
                <w:spacing w:val="-5"/>
                <w:sz w:val="28"/>
                <w:szCs w:val="28"/>
                <w:highlight w:val="none"/>
              </w:rPr>
              <w:t xml:space="preserve">BBU</w:t>
            </w:r>
            <w:r>
              <w:rPr>
                <w:rFonts w:hint="eastAsia" w:ascii="方正仿宋_GBK" w:hAnsi="方正仿宋_GBK" w:eastAsia="方正仿宋_GBK" w:cs="方正仿宋_GBK"/>
                <w:bCs/>
                <w:spacing w:val="-30"/>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单元</w:t>
            </w:r>
            <w:r/>
          </w:p>
        </w:tc>
        <w:tc>
          <w:tcPr>
            <w:tcW w:w="3533" w:type="dxa"/>
            <w:vAlign w:val="top"/>
            <w:textDirection w:val="lrTb"/>
            <w:noWrap w:val="false"/>
          </w:tcPr>
          <w:p>
            <w:pPr>
              <w:pStyle w:val="1056"/>
              <w:ind w:left="114"/>
              <w:spacing w:before="16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RAID</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卡支持电池或电容备份单元,本次无需配置</w:t>
            </w:r>
            <w:r/>
          </w:p>
        </w:tc>
      </w:tr>
      <w:tr>
        <w:trPr>
          <w:trHeight w:val="65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功能要求</w:t>
            </w:r>
            <w:r/>
          </w:p>
        </w:tc>
        <w:tc>
          <w:tcPr>
            <w:tcW w:w="1322" w:type="dxa"/>
            <w:vAlign w:val="top"/>
            <w:textDirection w:val="lrTb"/>
            <w:noWrap w:val="false"/>
          </w:tcPr>
          <w:p>
            <w:pPr>
              <w:pStyle w:val="1056"/>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光驱功能</w:t>
            </w:r>
            <w:r/>
          </w:p>
        </w:tc>
        <w:tc>
          <w:tcPr>
            <w:tcW w:w="1422" w:type="dxa"/>
            <w:vAlign w:val="top"/>
            <w:textDirection w:val="lrTb"/>
            <w:noWrap w:val="false"/>
          </w:tcPr>
          <w:p>
            <w:pPr>
              <w:pStyle w:val="1056"/>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光驱类型</w:t>
            </w:r>
            <w:r/>
          </w:p>
          <w:p>
            <w:pPr>
              <w:pStyle w:val="1056"/>
              <w:ind w:left="114"/>
              <w:spacing w:before="162" w:line="222" w:lineRule="auto"/>
              <w:rPr>
                <w:rFonts w:hint="eastAsia" w:ascii="方正仿宋_GBK" w:hAnsi="方正仿宋_GBK" w:eastAsia="方正仿宋_GBK" w:cs="方正仿宋_GBK"/>
                <w:bCs/>
                <w:spacing w:val="-2"/>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（是否支持 RW，以及光盘类型CD/DVD）</w:t>
            </w:r>
            <w:r/>
          </w:p>
        </w:tc>
        <w:tc>
          <w:tcPr>
            <w:tcW w:w="3533" w:type="dxa"/>
            <w:vAlign w:val="top"/>
            <w:textDirection w:val="lrTb"/>
            <w:noWrap w:val="false"/>
          </w:tcPr>
          <w:p>
            <w:pPr>
              <w:pStyle w:val="1056"/>
              <w:ind w:left="114"/>
              <w:jc w:val="left"/>
              <w:spacing w:before="162" w:line="222" w:lineRule="auto"/>
              <w:rPr>
                <w:rFonts w:hint="eastAsia" w:ascii="方正仿宋_GBK" w:hAnsi="方正仿宋_GBK" w:eastAsia="方正仿宋_GBK" w:cs="方正仿宋_GBK"/>
                <w:bCs/>
                <w:i/>
                <w:iCs/>
                <w:spacing w:val="-2"/>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若配备光驱，应提供光驱的安装形式（如内置、外置）、光驱读写类型（如只读、可刻录等）、光盘类型的兼容列表（如 CD-ROM、CD-RW、 DVD±RW 等）</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3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restart"/>
            <w:textDirection w:val="lrTb"/>
            <w:noWrap w:val="false"/>
          </w:tcPr>
          <w:p>
            <w:pPr>
              <w:pStyle w:val="1056"/>
              <w:ind w:left="112" w:right="174" w:hanging="4"/>
              <w:spacing w:before="286"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电源</w:t>
            </w:r>
            <w:r>
              <w:rPr>
                <w:rFonts w:hint="eastAsia" w:ascii="方正仿宋_GBK" w:hAnsi="方正仿宋_GBK" w:eastAsia="方正仿宋_GBK" w:cs="方正仿宋_GBK"/>
                <w:bCs/>
                <w:spacing w:val="-5"/>
                <w:sz w:val="28"/>
                <w:szCs w:val="28"/>
                <w:highlight w:val="none"/>
              </w:rPr>
              <w:t xml:space="preserve">功能</w:t>
            </w:r>
            <w:r/>
          </w:p>
        </w:tc>
        <w:tc>
          <w:tcPr>
            <w:tcW w:w="1422" w:type="dxa"/>
            <w:vAlign w:val="top"/>
            <w:textDirection w:val="lrTb"/>
            <w:noWrap w:val="false"/>
          </w:tcPr>
          <w:p>
            <w:pPr>
              <w:pStyle w:val="1056"/>
              <w:ind w:left="110" w:right="123" w:hanging="3"/>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电源热插</w:t>
            </w:r>
            <w:r>
              <w:rPr>
                <w:rFonts w:hint="eastAsia" w:ascii="方正仿宋_GBK" w:hAnsi="方正仿宋_GBK" w:eastAsia="方正仿宋_GBK" w:cs="方正仿宋_GBK"/>
                <w:bCs/>
                <w:sz w:val="28"/>
                <w:szCs w:val="28"/>
                <w:highlight w:val="none"/>
              </w:rPr>
              <w:t xml:space="preserve">拔</w:t>
            </w:r>
            <w:r/>
          </w:p>
        </w:tc>
        <w:tc>
          <w:tcPr>
            <w:tcW w:w="3533" w:type="dxa"/>
            <w:vAlign w:val="top"/>
            <w:textDirection w:val="lrTb"/>
            <w:noWrap w:val="false"/>
          </w:tcPr>
          <w:p>
            <w:pPr>
              <w:pStyle w:val="1056"/>
              <w:ind w:left="112"/>
              <w:spacing w:before="159"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整机电源模块应具备热插拔功能</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4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8" w:right="123" w:hanging="1"/>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电源过流</w:t>
            </w:r>
            <w:r>
              <w:rPr>
                <w:rFonts w:hint="eastAsia" w:ascii="方正仿宋_GBK" w:hAnsi="方正仿宋_GBK" w:eastAsia="方正仿宋_GBK" w:cs="方正仿宋_GBK"/>
                <w:bCs/>
                <w:spacing w:val="-3"/>
                <w:sz w:val="28"/>
                <w:szCs w:val="28"/>
                <w:highlight w:val="none"/>
              </w:rPr>
              <w:t xml:space="preserve">保护</w:t>
            </w:r>
            <w:r/>
          </w:p>
        </w:tc>
        <w:tc>
          <w:tcPr>
            <w:tcW w:w="3533" w:type="dxa"/>
            <w:vAlign w:val="top"/>
            <w:textDirection w:val="lrTb"/>
            <w:noWrap w:val="false"/>
          </w:tcPr>
          <w:p>
            <w:pPr>
              <w:pStyle w:val="1056"/>
              <w:ind w:left="119"/>
              <w:spacing w:before="161"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支持过流及短路保护的功能</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4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center"/>
            <w:vMerge w:val="restart"/>
            <w:textDirection w:val="lrTb"/>
            <w:noWrap w:val="false"/>
          </w:tcPr>
          <w:p>
            <w:pPr>
              <w:pStyle w:val="1056"/>
              <w:ind w:right="141"/>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rPr>
                <w:rFonts w:hint="eastAsia" w:ascii="方正仿宋_GBK" w:hAnsi="方正仿宋_GBK" w:eastAsia="方正仿宋_GBK" w:cs="方正仿宋_GBK"/>
                <w:bCs/>
                <w:spacing w:val="-5"/>
                <w:sz w:val="28"/>
                <w:szCs w:val="28"/>
                <w:highlight w:val="none"/>
              </w:rPr>
              <w:t xml:space="preserve">功能</w:t>
            </w:r>
            <w:r/>
          </w:p>
        </w:tc>
        <w:tc>
          <w:tcPr>
            <w:tcW w:w="1422" w:type="dxa"/>
            <w:vAlign w:val="top"/>
            <w:textDirection w:val="lrTb"/>
            <w:noWrap w:val="false"/>
          </w:tcPr>
          <w:p>
            <w:pPr>
              <w:pStyle w:val="1056"/>
              <w:ind w:left="107"/>
              <w:spacing w:before="160"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散热方式</w:t>
            </w:r>
            <w:r/>
          </w:p>
        </w:tc>
        <w:tc>
          <w:tcPr>
            <w:tcW w:w="3533" w:type="dxa"/>
            <w:vAlign w:val="top"/>
            <w:textDirection w:val="lrTb"/>
            <w:noWrap w:val="false"/>
          </w:tcPr>
          <w:p>
            <w:pPr>
              <w:pStyle w:val="1056"/>
              <w:ind w:left="119"/>
              <w:spacing w:before="160"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支持风冷或液冷等散热方式</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6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2"/>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其他功能</w:t>
            </w:r>
            <w:r/>
          </w:p>
        </w:tc>
        <w:tc>
          <w:tcPr>
            <w:tcW w:w="3533" w:type="dxa"/>
            <w:vAlign w:val="top"/>
            <w:textDirection w:val="lrTb"/>
            <w:noWrap w:val="false"/>
          </w:tcPr>
          <w:p>
            <w:pPr>
              <w:pStyle w:val="1056"/>
              <w:ind w:left="114" w:right="109"/>
              <w:spacing w:before="40"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 支持关键部件冗余（包括电源、风扇等</w:t>
            </w:r>
            <w:r>
              <w:rPr>
                <w:rFonts w:hint="eastAsia" w:ascii="方正仿宋_GBK" w:hAnsi="方正仿宋_GBK" w:eastAsia="方正仿宋_GBK" w:cs="方正仿宋_GBK"/>
                <w:bCs/>
                <w:i/>
                <w:iCs/>
                <w:sz w:val="28"/>
                <w:szCs w:val="28"/>
                <w:highlight w:val="none"/>
                <w:u w:val="single"/>
                <w:lang w:eastAsia="zh-CN"/>
              </w:rPr>
              <w:t xml:space="preserve">）；</w:t>
            </w:r>
            <w:r/>
          </w:p>
          <w:p>
            <w:pPr>
              <w:pStyle w:val="1056"/>
              <w:ind w:left="115"/>
              <w:spacing w:before="5" w:line="20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支持熔断保护与恢复功能</w:t>
            </w:r>
            <w:r/>
          </w:p>
        </w:tc>
      </w:tr>
      <w:tr>
        <w:trPr>
          <w:trHeight w:val="122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spacing w:line="2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9" w:right="141" w:hanging="50"/>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管理</w:t>
            </w:r>
            <w:r>
              <w:rPr>
                <w:rFonts w:hint="eastAsia" w:ascii="方正仿宋_GBK" w:hAnsi="方正仿宋_GBK" w:eastAsia="方正仿宋_GBK" w:cs="方正仿宋_GBK"/>
                <w:bCs/>
                <w:spacing w:val="-5"/>
                <w:sz w:val="28"/>
                <w:szCs w:val="28"/>
                <w:highlight w:val="none"/>
              </w:rPr>
              <w:t xml:space="preserve">系统功能</w:t>
            </w:r>
            <w:r/>
          </w:p>
        </w:tc>
        <w:tc>
          <w:tcPr>
            <w:tcW w:w="1422" w:type="dxa"/>
            <w:vAlign w:val="top"/>
            <w:textDirection w:val="lrTb"/>
            <w:noWrap w:val="false"/>
          </w:tcPr>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1" w:right="168" w:hanging="4"/>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BMC</w:t>
            </w:r>
            <w:r>
              <w:rPr>
                <w:rFonts w:hint="eastAsia" w:ascii="方正仿宋_GBK" w:hAnsi="方正仿宋_GBK" w:eastAsia="方正仿宋_GBK" w:cs="方正仿宋_GBK"/>
                <w:bCs/>
                <w:spacing w:val="-25"/>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固件</w:t>
            </w:r>
            <w:r>
              <w:rPr>
                <w:rFonts w:hint="eastAsia" w:ascii="方正仿宋_GBK" w:hAnsi="方正仿宋_GBK" w:eastAsia="方正仿宋_GBK" w:cs="方正仿宋_GBK"/>
                <w:bCs/>
                <w:spacing w:val="-2"/>
                <w:sz w:val="28"/>
                <w:szCs w:val="28"/>
                <w:highlight w:val="none"/>
              </w:rPr>
              <w:t xml:space="preserve">基础功能</w:t>
            </w:r>
            <w:r/>
          </w:p>
        </w:tc>
        <w:tc>
          <w:tcPr>
            <w:tcW w:w="3533" w:type="dxa"/>
            <w:vAlign w:val="top"/>
            <w:textDirection w:val="lrTb"/>
            <w:noWrap w:val="false"/>
          </w:tcPr>
          <w:p>
            <w:pPr>
              <w:pStyle w:val="1056"/>
              <w:ind w:left="123"/>
              <w:spacing w:before="39"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1)支持</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DHCP</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设置网络功能；</w:t>
            </w:r>
            <w:r/>
          </w:p>
          <w:p>
            <w:pPr>
              <w:pStyle w:val="1056"/>
              <w:ind w:left="112"/>
              <w:spacing w:before="32"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2)支持静态 IP</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设置网络功能；</w:t>
            </w:r>
            <w:r/>
          </w:p>
          <w:p>
            <w:pPr>
              <w:pStyle w:val="1056"/>
              <w:ind w:left="112" w:right="168" w:firstLine="1"/>
              <w:spacing w:before="33"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3)支持设备日志记录，包括但不限于登录日志、操作日志和报警日志</w:t>
            </w:r>
            <w:r>
              <w:rPr>
                <w:rFonts w:hint="eastAsia" w:ascii="方正仿宋_GBK" w:hAnsi="方正仿宋_GBK" w:eastAsia="方正仿宋_GBK" w:cs="方正仿宋_GBK"/>
                <w:bCs/>
                <w:i/>
                <w:iCs/>
                <w:spacing w:val="-2"/>
                <w:sz w:val="28"/>
                <w:szCs w:val="28"/>
                <w:highlight w:val="none"/>
                <w:u w:val="single"/>
                <w:lang w:eastAsia="zh-CN"/>
              </w:rPr>
              <w:t xml:space="preserve">等功能；</w:t>
            </w:r>
            <w:r/>
          </w:p>
          <w:p>
            <w:pPr>
              <w:pStyle w:val="1056"/>
              <w:ind w:left="118" w:right="168" w:hanging="10"/>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4)支持日志信息导出和记录删除功</w:t>
            </w:r>
            <w:r>
              <w:rPr>
                <w:rFonts w:hint="eastAsia" w:ascii="方正仿宋_GBK" w:hAnsi="方正仿宋_GBK" w:eastAsia="方正仿宋_GBK" w:cs="方正仿宋_GBK"/>
                <w:bCs/>
                <w:i/>
                <w:iCs/>
                <w:spacing w:val="-7"/>
                <w:sz w:val="28"/>
                <w:szCs w:val="28"/>
                <w:highlight w:val="none"/>
                <w:u w:val="single"/>
                <w:lang w:eastAsia="zh-CN"/>
              </w:rPr>
              <w:t xml:space="preserve">能；</w:t>
            </w:r>
            <w:r/>
          </w:p>
          <w:p>
            <w:pPr>
              <w:pStyle w:val="1056"/>
              <w:ind w:left="123" w:right="168" w:hanging="14"/>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5)支持通过管理接口向外输出准确</w:t>
            </w:r>
            <w:r>
              <w:rPr>
                <w:rFonts w:hint="eastAsia" w:ascii="方正仿宋_GBK" w:hAnsi="方正仿宋_GBK" w:eastAsia="方正仿宋_GBK" w:cs="方正仿宋_GBK"/>
                <w:bCs/>
                <w:i/>
                <w:iCs/>
                <w:spacing w:val="-3"/>
                <w:sz w:val="28"/>
                <w:szCs w:val="28"/>
                <w:highlight w:val="none"/>
                <w:u w:val="single"/>
                <w:lang w:eastAsia="zh-CN"/>
              </w:rPr>
              <w:t xml:space="preserve">的报警信息功能；</w:t>
            </w:r>
            <w:r/>
          </w:p>
          <w:p>
            <w:pPr>
              <w:pStyle w:val="1056"/>
              <w:ind w:left="112" w:right="168"/>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6)设备的</w:t>
            </w:r>
            <w:r>
              <w:rPr>
                <w:rFonts w:hint="eastAsia" w:ascii="方正仿宋_GBK" w:hAnsi="方正仿宋_GBK" w:eastAsia="方正仿宋_GBK" w:cs="方正仿宋_GBK"/>
                <w:bCs/>
                <w:i/>
                <w:iCs/>
                <w:sz w:val="28"/>
                <w:szCs w:val="28"/>
                <w:highlight w:val="none"/>
                <w:u w:val="single"/>
                <w:lang w:eastAsia="zh-CN"/>
              </w:rPr>
              <w:t xml:space="preserve">BMC</w:t>
            </w:r>
            <w:r>
              <w:rPr>
                <w:rFonts w:hint="eastAsia" w:ascii="方正仿宋_GBK" w:hAnsi="方正仿宋_GBK" w:eastAsia="方正仿宋_GBK" w:cs="方正仿宋_GBK"/>
                <w:bCs/>
                <w:i/>
                <w:iCs/>
                <w:spacing w:val="-22"/>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管理软件应能够按报</w:t>
            </w:r>
            <w:r>
              <w:rPr>
                <w:rFonts w:hint="eastAsia" w:ascii="方正仿宋_GBK" w:hAnsi="方正仿宋_GBK" w:eastAsia="方正仿宋_GBK" w:cs="方正仿宋_GBK"/>
                <w:bCs/>
                <w:i/>
                <w:iCs/>
                <w:spacing w:val="-1"/>
                <w:sz w:val="28"/>
                <w:szCs w:val="28"/>
                <w:highlight w:val="none"/>
                <w:u w:val="single"/>
                <w:lang w:eastAsia="zh-CN"/>
              </w:rPr>
              <w:t xml:space="preserve">警的严重程度进行区分；</w:t>
            </w:r>
            <w:r/>
          </w:p>
          <w:p>
            <w:pPr>
              <w:pStyle w:val="1056"/>
              <w:ind w:left="112" w:right="215" w:firstLine="2"/>
              <w:spacing w:before="6" w:line="24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7)支持 IPMI2.0、SNMP</w:t>
            </w:r>
            <w:r>
              <w:rPr>
                <w:rFonts w:hint="eastAsia" w:ascii="方正仿宋_GBK" w:hAnsi="方正仿宋_GBK" w:eastAsia="方正仿宋_GBK" w:cs="方正仿宋_GBK"/>
                <w:bCs/>
                <w:i/>
                <w:iCs/>
                <w:spacing w:val="-32"/>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或</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Redfish</w:t>
            </w:r>
            <w:r>
              <w:rPr>
                <w:rFonts w:hint="eastAsia" w:ascii="方正仿宋_GBK" w:hAnsi="方正仿宋_GBK" w:eastAsia="方正仿宋_GBK" w:cs="方正仿宋_GBK"/>
                <w:bCs/>
                <w:i/>
                <w:iCs/>
                <w:spacing w:val="-1"/>
                <w:sz w:val="28"/>
                <w:szCs w:val="28"/>
                <w:highlight w:val="none"/>
                <w:u w:val="single"/>
              </w:rPr>
              <w:t xml:space="preserve">等接口功能；</w:t>
            </w:r>
            <w:r/>
          </w:p>
          <w:p>
            <w:pPr>
              <w:pStyle w:val="1056"/>
              <w:ind w:left="112" w:right="41" w:hanging="1"/>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8)支持键盘、鼠标和视频的重定向、</w:t>
            </w:r>
            <w:r>
              <w:rPr>
                <w:rFonts w:hint="eastAsia" w:ascii="方正仿宋_GBK" w:hAnsi="方正仿宋_GBK" w:eastAsia="方正仿宋_GBK" w:cs="方正仿宋_GBK"/>
                <w:bCs/>
                <w:i/>
                <w:iCs/>
                <w:spacing w:val="-1"/>
                <w:sz w:val="28"/>
                <w:szCs w:val="28"/>
                <w:highlight w:val="none"/>
                <w:u w:val="single"/>
                <w:lang w:eastAsia="zh-CN"/>
              </w:rPr>
              <w:t xml:space="preserve">文本控制台的重定向、远程虚拟媒</w:t>
            </w:r>
            <w:r>
              <w:rPr>
                <w:rFonts w:hint="eastAsia" w:ascii="方正仿宋_GBK" w:hAnsi="方正仿宋_GBK" w:eastAsia="方正仿宋_GBK" w:cs="方正仿宋_GBK"/>
                <w:bCs/>
                <w:i/>
                <w:iCs/>
                <w:spacing w:val="-4"/>
                <w:sz w:val="28"/>
                <w:szCs w:val="28"/>
                <w:highlight w:val="none"/>
                <w:u w:val="single"/>
                <w:lang w:eastAsia="zh-CN"/>
              </w:rPr>
              <w:t xml:space="preserve">体、高可靠的硬件监控和管理功能；</w:t>
            </w:r>
            <w:r/>
          </w:p>
          <w:p>
            <w:pPr>
              <w:pStyle w:val="1056"/>
              <w:ind w:left="113" w:right="168" w:hanging="5"/>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9)支持基于网络开启、关闭和重启设备的功能，并查询当前设备开机</w:t>
            </w:r>
            <w:r>
              <w:rPr>
                <w:rFonts w:hint="eastAsia" w:ascii="方正仿宋_GBK" w:hAnsi="方正仿宋_GBK" w:eastAsia="方正仿宋_GBK" w:cs="方正仿宋_GBK"/>
                <w:bCs/>
                <w:i/>
                <w:iCs/>
                <w:spacing w:val="-2"/>
                <w:sz w:val="28"/>
                <w:szCs w:val="28"/>
                <w:highlight w:val="none"/>
                <w:u w:val="single"/>
                <w:lang w:eastAsia="zh-CN"/>
              </w:rPr>
              <w:t xml:space="preserve">运行状态；</w:t>
            </w:r>
            <w:r/>
          </w:p>
          <w:p>
            <w:pPr>
              <w:pStyle w:val="1056"/>
              <w:ind w:left="134" w:right="103" w:hanging="11"/>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10)支持故障提示功能，并可通过接口读取服务器故障信息；</w:t>
            </w:r>
            <w:r/>
          </w:p>
          <w:p>
            <w:pPr>
              <w:pStyle w:val="1056"/>
              <w:ind w:left="112" w:right="124" w:firstLine="10"/>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11)支持基于网络的固件更新功能，包括</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BMC</w:t>
            </w:r>
            <w:r>
              <w:rPr>
                <w:rFonts w:hint="eastAsia" w:ascii="方正仿宋_GBK" w:hAnsi="方正仿宋_GBK" w:eastAsia="方正仿宋_GBK" w:cs="方正仿宋_GBK"/>
                <w:bCs/>
                <w:i/>
                <w:iCs/>
                <w:spacing w:val="-33"/>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和</w:t>
            </w:r>
            <w:r>
              <w:rPr>
                <w:rFonts w:hint="eastAsia" w:ascii="方正仿宋_GBK" w:hAnsi="方正仿宋_GBK" w:eastAsia="方正仿宋_GBK" w:cs="方正仿宋_GBK"/>
                <w:bCs/>
                <w:i/>
                <w:iCs/>
                <w:spacing w:val="-39"/>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BIOS</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等；</w:t>
            </w:r>
            <w:r/>
          </w:p>
          <w:p>
            <w:pPr>
              <w:pStyle w:val="1056"/>
              <w:ind w:left="113" w:right="168" w:firstLine="9"/>
              <w:spacing w:before="7"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12)支持基于网络安装操作系统的</w:t>
            </w:r>
            <w:r>
              <w:rPr>
                <w:rFonts w:hint="eastAsia" w:ascii="方正仿宋_GBK" w:hAnsi="方正仿宋_GBK" w:eastAsia="方正仿宋_GBK" w:cs="方正仿宋_GBK"/>
                <w:bCs/>
                <w:i/>
                <w:iCs/>
                <w:spacing w:val="-1"/>
                <w:sz w:val="28"/>
                <w:szCs w:val="28"/>
                <w:highlight w:val="none"/>
                <w:u w:val="single"/>
                <w:lang w:eastAsia="zh-CN"/>
              </w:rPr>
              <w:t xml:space="preserve">功能，并可通过网络控制台访问设</w:t>
            </w:r>
            <w:r>
              <w:rPr>
                <w:rFonts w:hint="eastAsia" w:ascii="方正仿宋_GBK" w:hAnsi="方正仿宋_GBK" w:eastAsia="方正仿宋_GBK" w:cs="方正仿宋_GBK"/>
                <w:bCs/>
                <w:i/>
                <w:iCs/>
                <w:spacing w:val="-4"/>
                <w:sz w:val="28"/>
                <w:szCs w:val="28"/>
                <w:highlight w:val="none"/>
                <w:u w:val="single"/>
                <w:lang w:eastAsia="zh-CN"/>
              </w:rPr>
              <w:t xml:space="preserve">备；</w:t>
            </w:r>
            <w:r/>
          </w:p>
          <w:p>
            <w:pPr>
              <w:pStyle w:val="1056"/>
              <w:ind w:left="112" w:right="168" w:firstLine="10"/>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13)支持通过本地的硬盘或光驱等</w:t>
            </w:r>
            <w:r>
              <w:rPr>
                <w:rFonts w:hint="eastAsia" w:ascii="方正仿宋_GBK" w:hAnsi="方正仿宋_GBK" w:eastAsia="方正仿宋_GBK" w:cs="方正仿宋_GBK"/>
                <w:bCs/>
                <w:i/>
                <w:iCs/>
                <w:spacing w:val="-1"/>
                <w:sz w:val="28"/>
                <w:szCs w:val="28"/>
                <w:highlight w:val="none"/>
                <w:u w:val="single"/>
                <w:lang w:eastAsia="zh-CN"/>
              </w:rPr>
              <w:t xml:space="preserve">存储设备，基于网络完成设备的操作系统安装功能；</w:t>
            </w:r>
            <w:r/>
          </w:p>
          <w:p>
            <w:pPr>
              <w:pStyle w:val="1056"/>
              <w:ind w:left="115" w:right="259" w:firstLine="7"/>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14)支持通过浏览器打开管理界面并登录功能；</w:t>
            </w:r>
            <w:r/>
          </w:p>
          <w:p>
            <w:pPr>
              <w:pStyle w:val="1056"/>
              <w:ind w:left="123"/>
              <w:spacing w:before="6"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15)支持设置口令策略功能；</w:t>
            </w:r>
            <w:r/>
          </w:p>
          <w:p>
            <w:pPr>
              <w:pStyle w:val="1056"/>
              <w:ind w:left="141" w:right="103" w:hanging="18"/>
              <w:spacing w:before="33"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16)支持访问权限设置功能，并通过</w:t>
            </w:r>
            <w:r>
              <w:rPr>
                <w:rFonts w:hint="eastAsia" w:ascii="方正仿宋_GBK" w:hAnsi="方正仿宋_GBK" w:eastAsia="方正仿宋_GBK" w:cs="方正仿宋_GBK"/>
                <w:bCs/>
                <w:i/>
                <w:iCs/>
                <w:spacing w:val="-4"/>
                <w:sz w:val="28"/>
                <w:szCs w:val="28"/>
                <w:highlight w:val="none"/>
                <w:u w:val="single"/>
                <w:lang w:eastAsia="zh-CN"/>
              </w:rPr>
              <w:t xml:space="preserve">日志记录访问事件；</w:t>
            </w:r>
            <w:r/>
          </w:p>
          <w:p>
            <w:pPr>
              <w:pStyle w:val="1056"/>
              <w:ind w:left="112" w:right="168" w:firstLine="10"/>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17)支持对出厂默认的用户名及口</w:t>
            </w:r>
            <w:r>
              <w:rPr>
                <w:rFonts w:hint="eastAsia" w:ascii="方正仿宋_GBK" w:hAnsi="方正仿宋_GBK" w:eastAsia="方正仿宋_GBK" w:cs="方正仿宋_GBK"/>
                <w:bCs/>
                <w:i/>
                <w:iCs/>
                <w:spacing w:val="-1"/>
                <w:sz w:val="28"/>
                <w:szCs w:val="28"/>
                <w:highlight w:val="none"/>
                <w:u w:val="single"/>
                <w:lang w:eastAsia="zh-CN"/>
              </w:rPr>
              <w:t xml:space="preserve">令进行安全保护功能，并提供默认口令修改提示；</w:t>
            </w:r>
            <w:r/>
          </w:p>
          <w:p>
            <w:pPr>
              <w:pStyle w:val="1056"/>
              <w:ind w:left="114" w:right="259" w:firstLine="8"/>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18)支持读取设备主板的工作环境温度功能；</w:t>
            </w:r>
            <w:r/>
          </w:p>
          <w:p>
            <w:pPr>
              <w:pStyle w:val="1056"/>
              <w:ind w:left="123" w:right="103"/>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19)支持读取服务器</w:t>
            </w:r>
            <w:r>
              <w:rPr>
                <w:rFonts w:hint="eastAsia" w:ascii="方正仿宋_GBK" w:hAnsi="方正仿宋_GBK" w:eastAsia="方正仿宋_GBK" w:cs="方正仿宋_GBK"/>
                <w:bCs/>
                <w:i/>
                <w:iCs/>
                <w:spacing w:val="-4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5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等核心器件</w:t>
            </w:r>
            <w:r>
              <w:rPr>
                <w:rFonts w:hint="eastAsia" w:ascii="方正仿宋_GBK" w:hAnsi="方正仿宋_GBK" w:eastAsia="方正仿宋_GBK" w:cs="方正仿宋_GBK"/>
                <w:bCs/>
                <w:i/>
                <w:iCs/>
                <w:spacing w:val="-3"/>
                <w:sz w:val="28"/>
                <w:szCs w:val="28"/>
                <w:highlight w:val="none"/>
                <w:u w:val="single"/>
                <w:lang w:eastAsia="zh-CN"/>
              </w:rPr>
              <w:t xml:space="preserve">的温度功能；</w:t>
            </w:r>
            <w:r/>
          </w:p>
          <w:p>
            <w:pPr>
              <w:pStyle w:val="1056"/>
              <w:ind w:left="113" w:right="168"/>
              <w:spacing w:before="39"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20)支持通过外部管理工具进行</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BMC参数设置的功能，并可基于网络通</w:t>
            </w:r>
            <w:r>
              <w:rPr>
                <w:rFonts w:hint="eastAsia" w:ascii="方正仿宋_GBK" w:hAnsi="方正仿宋_GBK" w:eastAsia="方正仿宋_GBK" w:cs="方正仿宋_GBK"/>
                <w:bCs/>
                <w:i/>
                <w:iCs/>
                <w:spacing w:val="-2"/>
                <w:sz w:val="28"/>
                <w:szCs w:val="28"/>
                <w:highlight w:val="none"/>
                <w:u w:val="single"/>
                <w:lang w:eastAsia="zh-CN"/>
              </w:rPr>
              <w:t xml:space="preserve">过外部管理工具对</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BMC</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进行管理；</w:t>
            </w:r>
            <w:r/>
          </w:p>
          <w:p>
            <w:pPr>
              <w:pStyle w:val="1056"/>
              <w:ind w:left="112"/>
              <w:spacing w:before="5"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21)应支持固件版本查询、固件升级</w:t>
            </w:r>
            <w:r/>
          </w:p>
          <w:p>
            <w:pPr>
              <w:pStyle w:val="1056"/>
              <w:ind w:left="112" w:right="259"/>
              <w:spacing w:before="25"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22)支持基于网络实现开关机和复位控制的功能；</w:t>
            </w:r>
            <w:r/>
          </w:p>
          <w:p>
            <w:pPr>
              <w:pStyle w:val="1056"/>
              <w:ind w:left="113" w:right="103" w:hanging="1"/>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23)BMC</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启动时间应不超过</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180s，实</w:t>
            </w:r>
            <w:r>
              <w:rPr>
                <w:rFonts w:hint="eastAsia" w:ascii="方正仿宋_GBK" w:hAnsi="方正仿宋_GBK" w:eastAsia="方正仿宋_GBK" w:cs="方正仿宋_GBK"/>
                <w:bCs/>
                <w:i/>
                <w:iCs/>
                <w:spacing w:val="-1"/>
                <w:sz w:val="28"/>
                <w:szCs w:val="28"/>
                <w:highlight w:val="none"/>
                <w:u w:val="single"/>
                <w:lang w:eastAsia="zh-CN"/>
              </w:rPr>
              <w:t xml:space="preserve">现功能包括网络、IPMI、散热、传</w:t>
            </w:r>
            <w:r>
              <w:rPr>
                <w:rFonts w:hint="eastAsia" w:ascii="方正仿宋_GBK" w:hAnsi="方正仿宋_GBK" w:eastAsia="方正仿宋_GBK" w:cs="方正仿宋_GBK"/>
                <w:bCs/>
                <w:i/>
                <w:iCs/>
                <w:spacing w:val="-2"/>
                <w:sz w:val="28"/>
                <w:szCs w:val="28"/>
                <w:highlight w:val="none"/>
                <w:u w:val="single"/>
                <w:lang w:eastAsia="zh-CN"/>
              </w:rPr>
              <w:t xml:space="preserve">感器服务可用；</w:t>
            </w:r>
            <w:r/>
          </w:p>
          <w:p>
            <w:pPr>
              <w:pStyle w:val="1056"/>
              <w:ind w:left="112"/>
              <w:spacing w:before="6" w:line="19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2"/>
                <w:sz w:val="28"/>
                <w:szCs w:val="28"/>
                <w:highlight w:val="none"/>
                <w:u w:val="single"/>
              </w:rPr>
              <w:t xml:space="preserve">24)支持</w:t>
            </w:r>
            <w:r>
              <w:rPr>
                <w:rFonts w:hint="eastAsia" w:ascii="方正仿宋_GBK" w:hAnsi="方正仿宋_GBK" w:eastAsia="方正仿宋_GBK" w:cs="方正仿宋_GBK"/>
                <w:bCs/>
                <w:i/>
                <w:iCs/>
                <w:spacing w:val="-45"/>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BMC</w:t>
            </w:r>
            <w:r>
              <w:rPr>
                <w:rFonts w:hint="eastAsia" w:ascii="方正仿宋_GBK" w:hAnsi="方正仿宋_GBK" w:eastAsia="方正仿宋_GBK" w:cs="方正仿宋_GBK"/>
                <w:bCs/>
                <w:i/>
                <w:iCs/>
                <w:spacing w:val="-41"/>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固件设置的恢复出厂功</w:t>
            </w:r>
            <w:r>
              <w:rPr>
                <w:rFonts w:hint="eastAsia" w:ascii="方正仿宋_GBK" w:hAnsi="方正仿宋_GBK" w:eastAsia="方正仿宋_GBK" w:cs="方正仿宋_GBK"/>
                <w:bCs/>
                <w:i/>
                <w:iCs/>
                <w:sz w:val="28"/>
                <w:szCs w:val="28"/>
                <w:highlight w:val="none"/>
                <w:u w:val="single"/>
              </w:rPr>
              <w:t xml:space="preserve">能</w:t>
            </w:r>
            <w:r/>
          </w:p>
        </w:tc>
      </w:tr>
      <w:tr>
        <w:trPr>
          <w:trHeight w:val="111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center"/>
            <w:textDirection w:val="lrTb"/>
            <w:noWrap w:val="false"/>
          </w:tcPr>
          <w:p>
            <w:pPr>
              <w:pStyle w:val="1056"/>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restart"/>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right="214"/>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6"/>
                <w:sz w:val="28"/>
                <w:szCs w:val="28"/>
                <w:highlight w:val="none"/>
              </w:rPr>
              <w:t xml:space="preserve">BMC</w:t>
            </w:r>
            <w:r>
              <w:rPr>
                <w:rFonts w:hint="eastAsia" w:ascii="方正仿宋_GBK" w:hAnsi="方正仿宋_GBK" w:eastAsia="方正仿宋_GBK" w:cs="方正仿宋_GBK"/>
                <w:bCs/>
                <w:spacing w:val="-25"/>
                <w:sz w:val="28"/>
                <w:szCs w:val="28"/>
                <w:highlight w:val="none"/>
              </w:rPr>
              <w:t xml:space="preserve"> </w:t>
            </w:r>
            <w:r>
              <w:rPr>
                <w:rFonts w:hint="eastAsia" w:ascii="方正仿宋_GBK" w:hAnsi="方正仿宋_GBK" w:eastAsia="方正仿宋_GBK" w:cs="方正仿宋_GBK"/>
                <w:bCs/>
                <w:spacing w:val="-6"/>
                <w:sz w:val="28"/>
                <w:szCs w:val="28"/>
                <w:highlight w:val="none"/>
              </w:rPr>
              <w:t xml:space="preserve">固件</w:t>
            </w:r>
            <w:r>
              <w:rPr>
                <w:rFonts w:hint="eastAsia" w:ascii="方正仿宋_GBK" w:hAnsi="方正仿宋_GBK" w:eastAsia="方正仿宋_GBK" w:cs="方正仿宋_GBK"/>
                <w:bCs/>
                <w:spacing w:val="-2"/>
                <w:sz w:val="28"/>
                <w:szCs w:val="28"/>
                <w:highlight w:val="none"/>
              </w:rPr>
              <w:t xml:space="preserve">增强功能</w:t>
            </w:r>
            <w:r/>
          </w:p>
        </w:tc>
        <w:tc>
          <w:tcPr>
            <w:tcW w:w="3533" w:type="dxa"/>
            <w:vAlign w:val="top"/>
            <w:textDirection w:val="lrTb"/>
            <w:noWrap w:val="false"/>
          </w:tcPr>
          <w:p>
            <w:pPr>
              <w:pStyle w:val="1056"/>
              <w:ind w:left="118" w:right="103" w:hanging="4"/>
              <w:spacing w:before="29"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a）网络控制、安装提供图形访问界面网络；</w:t>
            </w:r>
            <w:r/>
          </w:p>
          <w:p>
            <w:pPr>
              <w:pStyle w:val="1056"/>
              <w:ind w:left="112" w:right="103" w:firstLine="2"/>
              <w:spacing w:before="5"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b）设备的</w:t>
            </w:r>
            <w:r>
              <w:rPr>
                <w:rFonts w:hint="eastAsia" w:ascii="方正仿宋_GBK" w:hAnsi="方正仿宋_GBK" w:eastAsia="方正仿宋_GBK" w:cs="方正仿宋_GBK"/>
                <w:bCs/>
                <w:i/>
                <w:iCs/>
                <w:spacing w:val="-4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BMC</w:t>
            </w:r>
            <w:r>
              <w:rPr>
                <w:rFonts w:hint="eastAsia" w:ascii="方正仿宋_GBK" w:hAnsi="方正仿宋_GBK" w:eastAsia="方正仿宋_GBK" w:cs="方正仿宋_GBK"/>
                <w:bCs/>
                <w:i/>
                <w:iCs/>
                <w:spacing w:val="-49"/>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管理软件界面显示报</w:t>
            </w:r>
            <w:r>
              <w:rPr>
                <w:rFonts w:hint="eastAsia" w:ascii="方正仿宋_GBK" w:hAnsi="方正仿宋_GBK" w:eastAsia="方正仿宋_GBK" w:cs="方正仿宋_GBK"/>
                <w:bCs/>
                <w:i/>
                <w:iCs/>
                <w:spacing w:val="-1"/>
                <w:sz w:val="28"/>
                <w:szCs w:val="28"/>
                <w:highlight w:val="none"/>
                <w:u w:val="single"/>
                <w:lang w:eastAsia="zh-CN"/>
              </w:rPr>
              <w:t xml:space="preserve">警信息，且能够按报警的严重程度</w:t>
            </w:r>
            <w:r>
              <w:rPr>
                <w:rFonts w:hint="eastAsia" w:ascii="方正仿宋_GBK" w:hAnsi="方正仿宋_GBK" w:eastAsia="方正仿宋_GBK" w:cs="方正仿宋_GBK"/>
                <w:bCs/>
                <w:i/>
                <w:iCs/>
                <w:spacing w:val="-2"/>
                <w:sz w:val="28"/>
                <w:szCs w:val="28"/>
                <w:highlight w:val="none"/>
                <w:u w:val="single"/>
                <w:lang w:eastAsia="zh-CN"/>
              </w:rPr>
              <w:t xml:space="preserve">进行区分；</w:t>
            </w:r>
            <w:r/>
          </w:p>
          <w:p>
            <w:pPr>
              <w:pStyle w:val="1056"/>
              <w:ind w:left="113" w:right="125"/>
              <w:spacing w:before="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2"/>
                <w:sz w:val="28"/>
                <w:szCs w:val="28"/>
                <w:highlight w:val="none"/>
                <w:u w:val="single"/>
              </w:rPr>
              <w:t xml:space="preserve">c）Web GUI</w:t>
            </w:r>
            <w:r>
              <w:rPr>
                <w:rFonts w:hint="eastAsia" w:ascii="方正仿宋_GBK" w:hAnsi="方正仿宋_GBK" w:eastAsia="方正仿宋_GBK" w:cs="方正仿宋_GBK"/>
                <w:bCs/>
                <w:i/>
                <w:iCs/>
                <w:spacing w:val="-32"/>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采用</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BMC</w:t>
            </w:r>
            <w:r>
              <w:rPr>
                <w:rFonts w:hint="eastAsia" w:ascii="方正仿宋_GBK" w:hAnsi="方正仿宋_GBK" w:eastAsia="方正仿宋_GBK" w:cs="方正仿宋_GBK"/>
                <w:bCs/>
                <w:i/>
                <w:iCs/>
                <w:spacing w:val="-37"/>
                <w:sz w:val="28"/>
                <w:szCs w:val="28"/>
                <w:highlight w:val="none"/>
                <w:u w:val="single"/>
              </w:rPr>
              <w:t xml:space="preserve"> </w:t>
            </w:r>
            <w:r>
              <w:rPr>
                <w:rFonts w:hint="eastAsia" w:ascii="方正仿宋_GBK" w:hAnsi="方正仿宋_GBK" w:eastAsia="方正仿宋_GBK" w:cs="方正仿宋_GBK"/>
                <w:bCs/>
                <w:i/>
                <w:iCs/>
                <w:spacing w:val="-2"/>
                <w:sz w:val="28"/>
                <w:szCs w:val="28"/>
                <w:highlight w:val="none"/>
                <w:u w:val="single"/>
              </w:rPr>
              <w:t xml:space="preserve">端口直连，平</w:t>
            </w:r>
            <w:r>
              <w:rPr>
                <w:rFonts w:hint="eastAsia" w:ascii="方正仿宋_GBK" w:hAnsi="方正仿宋_GBK" w:eastAsia="方正仿宋_GBK" w:cs="方正仿宋_GBK"/>
                <w:bCs/>
                <w:i/>
                <w:iCs/>
                <w:spacing w:val="-3"/>
                <w:sz w:val="28"/>
                <w:szCs w:val="28"/>
                <w:highlight w:val="none"/>
                <w:u w:val="single"/>
              </w:rPr>
              <w:t xml:space="preserve">均响应时间为不大于</w:t>
            </w:r>
            <w:r>
              <w:rPr>
                <w:rFonts w:hint="eastAsia" w:ascii="方正仿宋_GBK" w:hAnsi="方正仿宋_GBK" w:eastAsia="方正仿宋_GBK" w:cs="方正仿宋_GBK"/>
                <w:bCs/>
                <w:i/>
                <w:iCs/>
                <w:spacing w:val="-22"/>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1s</w:t>
            </w:r>
            <w:r/>
          </w:p>
        </w:tc>
      </w:tr>
      <w:tr>
        <w:trPr>
          <w:trHeight w:val="426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8" w:right="214" w:hanging="1"/>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BIOS</w:t>
            </w:r>
            <w:r>
              <w:rPr>
                <w:rFonts w:hint="eastAsia" w:ascii="方正仿宋_GBK" w:hAnsi="方正仿宋_GBK" w:eastAsia="方正仿宋_GBK" w:cs="方正仿宋_GBK"/>
                <w:bCs/>
                <w:spacing w:val="-27"/>
                <w:sz w:val="28"/>
                <w:szCs w:val="28"/>
                <w:highlight w:val="none"/>
              </w:rPr>
              <w:t xml:space="preserve"> </w:t>
            </w:r>
            <w:r>
              <w:rPr>
                <w:rFonts w:hint="eastAsia" w:ascii="方正仿宋_GBK" w:hAnsi="方正仿宋_GBK" w:eastAsia="方正仿宋_GBK" w:cs="方正仿宋_GBK"/>
                <w:bCs/>
                <w:spacing w:val="-4"/>
                <w:sz w:val="28"/>
                <w:szCs w:val="28"/>
                <w:highlight w:val="none"/>
              </w:rPr>
              <w:t xml:space="preserve">固</w:t>
            </w:r>
            <w:r>
              <w:rPr>
                <w:rFonts w:hint="eastAsia" w:ascii="方正仿宋_GBK" w:hAnsi="方正仿宋_GBK" w:eastAsia="方正仿宋_GBK" w:cs="方正仿宋_GBK"/>
                <w:bCs/>
                <w:spacing w:val="-2"/>
                <w:sz w:val="28"/>
                <w:szCs w:val="28"/>
                <w:highlight w:val="none"/>
              </w:rPr>
              <w:t xml:space="preserve">件基础功</w:t>
            </w:r>
            <w:r>
              <w:rPr>
                <w:rFonts w:hint="eastAsia" w:ascii="方正仿宋_GBK" w:hAnsi="方正仿宋_GBK" w:eastAsia="方正仿宋_GBK" w:cs="方正仿宋_GBK"/>
                <w:bCs/>
                <w:sz w:val="28"/>
                <w:szCs w:val="28"/>
                <w:highlight w:val="none"/>
              </w:rPr>
              <w:t xml:space="preserve">能</w:t>
            </w:r>
            <w:r/>
          </w:p>
        </w:tc>
        <w:tc>
          <w:tcPr>
            <w:tcW w:w="3533" w:type="dxa"/>
            <w:vAlign w:val="top"/>
            <w:textDirection w:val="lrTb"/>
            <w:noWrap w:val="false"/>
          </w:tcPr>
          <w:p>
            <w:pPr>
              <w:pStyle w:val="1056"/>
              <w:ind w:left="113" w:right="109"/>
              <w:spacing w:before="30" w:line="23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a）支持查看固件版本、内存信息、</w:t>
            </w:r>
            <w:r>
              <w:rPr>
                <w:rFonts w:hint="eastAsia" w:ascii="方正仿宋_GBK" w:hAnsi="方正仿宋_GBK" w:eastAsia="方正仿宋_GBK" w:cs="方正仿宋_GBK"/>
                <w:bCs/>
                <w:i/>
                <w:iCs/>
                <w:spacing w:val="-1"/>
                <w:sz w:val="28"/>
                <w:szCs w:val="28"/>
                <w:highlight w:val="none"/>
                <w:u w:val="single"/>
                <w:lang w:eastAsia="zh-CN"/>
              </w:rPr>
              <w:t xml:space="preserve">主板信息、处理器信息和系统时间</w:t>
            </w:r>
            <w:r>
              <w:rPr>
                <w:rFonts w:hint="eastAsia" w:ascii="方正仿宋_GBK" w:hAnsi="方正仿宋_GBK" w:eastAsia="方正仿宋_GBK" w:cs="方正仿宋_GBK"/>
                <w:bCs/>
                <w:i/>
                <w:iCs/>
                <w:spacing w:val="-2"/>
                <w:sz w:val="28"/>
                <w:szCs w:val="28"/>
                <w:highlight w:val="none"/>
                <w:u w:val="single"/>
                <w:lang w:eastAsia="zh-CN"/>
              </w:rPr>
              <w:t xml:space="preserve">信息功能；</w:t>
            </w:r>
            <w:r/>
          </w:p>
          <w:p>
            <w:pPr>
              <w:pStyle w:val="1056"/>
              <w:ind w:left="112" w:right="103" w:firstLine="2"/>
              <w:spacing w:before="7" w:line="23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b）支持上电初始化界面显示</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CPU</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信</w:t>
            </w:r>
            <w:r>
              <w:rPr>
                <w:rFonts w:hint="eastAsia" w:ascii="方正仿宋_GBK" w:hAnsi="方正仿宋_GBK" w:eastAsia="方正仿宋_GBK" w:cs="方正仿宋_GBK"/>
                <w:bCs/>
                <w:i/>
                <w:iCs/>
                <w:spacing w:val="-1"/>
                <w:sz w:val="28"/>
                <w:szCs w:val="28"/>
                <w:highlight w:val="none"/>
                <w:u w:val="single"/>
                <w:lang w:eastAsia="zh-CN"/>
              </w:rPr>
              <w:t xml:space="preserve">息、内存信息、固件版本和部分快捷键信息功能；</w:t>
            </w:r>
            <w:r/>
          </w:p>
          <w:p>
            <w:pPr>
              <w:pStyle w:val="1056"/>
              <w:ind w:left="119" w:right="103" w:hanging="6"/>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c）支持设置界面中英文显示切换功</w:t>
            </w:r>
            <w:r>
              <w:rPr>
                <w:rFonts w:hint="eastAsia" w:ascii="方正仿宋_GBK" w:hAnsi="方正仿宋_GBK" w:eastAsia="方正仿宋_GBK" w:cs="方正仿宋_GBK"/>
                <w:bCs/>
                <w:i/>
                <w:iCs/>
                <w:spacing w:val="-7"/>
                <w:sz w:val="28"/>
                <w:szCs w:val="28"/>
                <w:highlight w:val="none"/>
                <w:u w:val="single"/>
                <w:lang w:eastAsia="zh-CN"/>
              </w:rPr>
              <w:t xml:space="preserve">能；</w:t>
            </w:r>
            <w:r/>
          </w:p>
          <w:p>
            <w:pPr>
              <w:pStyle w:val="1056"/>
              <w:ind w:left="114" w:right="169" w:hanging="1"/>
              <w:spacing w:before="2"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d）支持查看</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PCIe</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设备信息，SATA设备信息功能；</w:t>
            </w:r>
            <w:r/>
          </w:p>
          <w:p>
            <w:pPr>
              <w:pStyle w:val="1056"/>
              <w:ind w:left="114" w:right="124" w:hanging="1"/>
              <w:spacing w:before="5"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e）支持操作系统安装和引导功能，</w:t>
            </w:r>
            <w:r>
              <w:rPr>
                <w:rFonts w:hint="eastAsia" w:ascii="方正仿宋_GBK" w:hAnsi="方正仿宋_GBK" w:eastAsia="方正仿宋_GBK" w:cs="方正仿宋_GBK"/>
                <w:bCs/>
                <w:i/>
                <w:iCs/>
                <w:spacing w:val="-1"/>
                <w:sz w:val="28"/>
                <w:szCs w:val="28"/>
                <w:highlight w:val="none"/>
                <w:u w:val="single"/>
                <w:lang w:eastAsia="zh-CN"/>
              </w:rPr>
              <w:t xml:space="preserve">应并向操作系统提供计算机主板信</w:t>
            </w:r>
            <w:r>
              <w:rPr>
                <w:rFonts w:hint="eastAsia" w:ascii="方正仿宋_GBK" w:hAnsi="方正仿宋_GBK" w:eastAsia="方正仿宋_GBK" w:cs="方正仿宋_GBK"/>
                <w:bCs/>
                <w:i/>
                <w:iCs/>
                <w:spacing w:val="-2"/>
                <w:sz w:val="28"/>
                <w:szCs w:val="28"/>
                <w:highlight w:val="none"/>
                <w:u w:val="single"/>
                <w:lang w:eastAsia="zh-CN"/>
              </w:rPr>
              <w:t xml:space="preserve">息和服务接口；</w:t>
            </w:r>
            <w:r/>
          </w:p>
          <w:p>
            <w:pPr>
              <w:pStyle w:val="1056"/>
              <w:ind w:left="123" w:right="103" w:hanging="9"/>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f）支持设置启动顺序，并按照设置</w:t>
            </w:r>
            <w:r>
              <w:rPr>
                <w:rFonts w:hint="eastAsia" w:ascii="方正仿宋_GBK" w:hAnsi="方正仿宋_GBK" w:eastAsia="方正仿宋_GBK" w:cs="方正仿宋_GBK"/>
                <w:bCs/>
                <w:i/>
                <w:iCs/>
                <w:spacing w:val="-2"/>
                <w:sz w:val="28"/>
                <w:szCs w:val="28"/>
                <w:highlight w:val="none"/>
                <w:u w:val="single"/>
                <w:lang w:eastAsia="zh-CN"/>
              </w:rPr>
              <w:t xml:space="preserve">的启动顺序启动功能；</w:t>
            </w:r>
            <w:r/>
          </w:p>
          <w:p>
            <w:pPr>
              <w:pStyle w:val="1056"/>
              <w:ind w:left="113"/>
              <w:spacing w:before="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g）支持安全启动功能；</w:t>
            </w:r>
            <w:r/>
          </w:p>
          <w:p>
            <w:pPr>
              <w:pStyle w:val="1056"/>
              <w:ind w:left="134" w:right="103" w:hanging="18"/>
              <w:spacing w:before="25"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h）支持设置口令、修改口令、验证</w:t>
            </w:r>
            <w:r>
              <w:rPr>
                <w:rFonts w:hint="eastAsia" w:ascii="方正仿宋_GBK" w:hAnsi="方正仿宋_GBK" w:eastAsia="方正仿宋_GBK" w:cs="方正仿宋_GBK"/>
                <w:bCs/>
                <w:i/>
                <w:iCs/>
                <w:spacing w:val="-6"/>
                <w:sz w:val="28"/>
                <w:szCs w:val="28"/>
                <w:highlight w:val="none"/>
                <w:u w:val="single"/>
                <w:lang w:eastAsia="zh-CN"/>
              </w:rPr>
              <w:t xml:space="preserve">口令功能；</w:t>
            </w:r>
            <w:r/>
          </w:p>
          <w:p>
            <w:pPr>
              <w:pStyle w:val="1056"/>
              <w:ind w:left="118" w:right="103" w:firstLine="25"/>
              <w:spacing w:before="6"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i）支持板载显示控制或独立显卡的</w:t>
            </w:r>
            <w:r>
              <w:rPr>
                <w:rFonts w:hint="eastAsia" w:ascii="方正仿宋_GBK" w:hAnsi="方正仿宋_GBK" w:eastAsia="方正仿宋_GBK" w:cs="方正仿宋_GBK"/>
                <w:bCs/>
                <w:i/>
                <w:iCs/>
                <w:spacing w:val="-2"/>
                <w:sz w:val="28"/>
                <w:szCs w:val="28"/>
                <w:highlight w:val="none"/>
                <w:u w:val="single"/>
                <w:lang w:eastAsia="zh-CN"/>
              </w:rPr>
              <w:t xml:space="preserve">显示控制功能；</w:t>
            </w:r>
            <w:r/>
          </w:p>
          <w:p>
            <w:pPr>
              <w:pStyle w:val="1056"/>
              <w:ind w:left="123"/>
              <w:spacing w:before="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j）支持</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RAID</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识别和启动功能；</w:t>
            </w:r>
            <w:r/>
          </w:p>
          <w:p>
            <w:pPr>
              <w:pStyle w:val="1056"/>
              <w:ind w:left="117"/>
              <w:spacing w:before="25" w:line="21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
                <w:sz w:val="28"/>
                <w:szCs w:val="28"/>
                <w:highlight w:val="none"/>
                <w:u w:val="single"/>
              </w:rPr>
              <w:t xml:space="preserve">k）支持串口重定向功能；</w:t>
            </w:r>
            <w:r/>
          </w:p>
          <w:p>
            <w:pPr>
              <w:pStyle w:val="1056"/>
              <w:ind w:left="144"/>
              <w:spacing w:before="25" w:line="213"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4"/>
                <w:sz w:val="28"/>
                <w:szCs w:val="28"/>
                <w:highlight w:val="none"/>
                <w:u w:val="single"/>
              </w:rPr>
              <w:t xml:space="preserve">l）支持固件更新功能；</w:t>
            </w:r>
            <w:r/>
          </w:p>
          <w:p>
            <w:pPr>
              <w:pStyle w:val="1056"/>
              <w:ind w:left="114" w:right="168" w:hanging="5"/>
              <w:spacing w:before="28" w:line="23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m）支持</w:t>
            </w:r>
            <w:r>
              <w:rPr>
                <w:rFonts w:hint="eastAsia" w:ascii="方正仿宋_GBK" w:hAnsi="方正仿宋_GBK" w:eastAsia="方正仿宋_GBK" w:cs="方正仿宋_GBK"/>
                <w:bCs/>
                <w:i/>
                <w:iCs/>
                <w:sz w:val="28"/>
                <w:szCs w:val="28"/>
                <w:highlight w:val="none"/>
                <w:u w:val="single"/>
                <w:lang w:eastAsia="zh-CN"/>
              </w:rPr>
              <w:t xml:space="preserve">BIOS</w:t>
            </w:r>
            <w:r>
              <w:rPr>
                <w:rFonts w:hint="eastAsia" w:ascii="方正仿宋_GBK" w:hAnsi="方正仿宋_GBK" w:eastAsia="方正仿宋_GBK" w:cs="方正仿宋_GBK"/>
                <w:bCs/>
                <w:i/>
                <w:iCs/>
                <w:spacing w:val="-1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固件设置的恢复出厂</w:t>
            </w:r>
            <w:r>
              <w:rPr>
                <w:rFonts w:hint="eastAsia" w:ascii="方正仿宋_GBK" w:hAnsi="方正仿宋_GBK" w:eastAsia="方正仿宋_GBK" w:cs="方正仿宋_GBK"/>
                <w:bCs/>
                <w:i/>
                <w:iCs/>
                <w:spacing w:val="-3"/>
                <w:sz w:val="28"/>
                <w:szCs w:val="28"/>
                <w:highlight w:val="none"/>
                <w:u w:val="single"/>
                <w:lang w:eastAsia="zh-CN"/>
              </w:rPr>
              <w:t xml:space="preserve">功能；</w:t>
            </w:r>
            <w:r/>
          </w:p>
          <w:p>
            <w:pPr>
              <w:pStyle w:val="1056"/>
              <w:ind w:left="116"/>
              <w:spacing w:before="5" w:line="20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n）支持网络引导启用和关闭功能</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7"/>
              <w:spacing w:before="16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远程控制</w:t>
            </w:r>
            <w:r/>
          </w:p>
        </w:tc>
        <w:tc>
          <w:tcPr>
            <w:tcW w:w="3533" w:type="dxa"/>
            <w:vAlign w:val="top"/>
            <w:textDirection w:val="lrTb"/>
            <w:noWrap w:val="false"/>
          </w:tcPr>
          <w:p>
            <w:pPr>
              <w:pStyle w:val="1056"/>
              <w:ind w:left="119"/>
              <w:spacing w:before="162"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支持远程关机和重新启动功能</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restart"/>
            <w:textDirection w:val="lrTb"/>
            <w:noWrap w:val="false"/>
          </w:tcPr>
          <w:p>
            <w:pPr>
              <w:spacing w:line="29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39"/>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操作</w:t>
            </w:r>
            <w:r/>
          </w:p>
          <w:p>
            <w:pPr>
              <w:pStyle w:val="1056"/>
              <w:ind w:left="192"/>
              <w:spacing w:before="23"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6"/>
                <w:sz w:val="28"/>
                <w:szCs w:val="28"/>
                <w:highlight w:val="none"/>
              </w:rPr>
              <w:t xml:space="preserve">系统</w:t>
            </w:r>
            <w:r/>
          </w:p>
          <w:p>
            <w:pPr>
              <w:pStyle w:val="1056"/>
              <w:ind w:left="188"/>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及驱</w:t>
            </w:r>
            <w:r/>
          </w:p>
          <w:p>
            <w:pPr>
              <w:pStyle w:val="1056"/>
              <w:ind w:left="189"/>
              <w:spacing w:before="2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动功</w:t>
            </w:r>
            <w:r/>
          </w:p>
          <w:p>
            <w:pPr>
              <w:pStyle w:val="1056"/>
              <w:ind w:left="285"/>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能</w:t>
            </w:r>
            <w:r/>
          </w:p>
        </w:tc>
        <w:tc>
          <w:tcPr>
            <w:tcW w:w="1422" w:type="dxa"/>
            <w:vAlign w:val="top"/>
            <w:textDirection w:val="lrTb"/>
            <w:noWrap w:val="false"/>
          </w:tcPr>
          <w:p>
            <w:pPr>
              <w:pStyle w:val="1056"/>
              <w:ind w:left="109" w:right="123" w:hanging="2"/>
              <w:spacing w:before="45" w:line="22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操作系统</w:t>
            </w:r>
            <w:r>
              <w:rPr>
                <w:rFonts w:hint="eastAsia" w:ascii="方正仿宋_GBK" w:hAnsi="方正仿宋_GBK" w:eastAsia="方正仿宋_GBK" w:cs="方正仿宋_GBK"/>
                <w:bCs/>
                <w:spacing w:val="-2"/>
                <w:sz w:val="28"/>
                <w:szCs w:val="28"/>
                <w:highlight w:val="none"/>
                <w:lang w:eastAsia="zh-CN"/>
              </w:rPr>
              <w:t xml:space="preserve">及驱动的</w:t>
            </w:r>
            <w:r>
              <w:rPr>
                <w:rFonts w:hint="eastAsia" w:ascii="方正仿宋_GBK" w:hAnsi="方正仿宋_GBK" w:eastAsia="方正仿宋_GBK" w:cs="方正仿宋_GBK"/>
                <w:bCs/>
                <w:spacing w:val="-4"/>
                <w:sz w:val="28"/>
                <w:szCs w:val="28"/>
                <w:highlight w:val="none"/>
                <w:lang w:eastAsia="zh-CN"/>
              </w:rPr>
              <w:t xml:space="preserve">升级</w:t>
            </w:r>
            <w:r/>
          </w:p>
        </w:tc>
        <w:tc>
          <w:tcPr>
            <w:tcW w:w="3533" w:type="dxa"/>
            <w:vAlign w:val="top"/>
            <w:textDirection w:val="lrTb"/>
            <w:noWrap w:val="false"/>
          </w:tcPr>
          <w:p>
            <w:pPr>
              <w:pStyle w:val="1056"/>
              <w:ind w:left="112" w:right="41" w:firstLine="7"/>
              <w:spacing w:before="164"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支持通过网络、闪存盘对操作系统、</w:t>
            </w:r>
            <w:r>
              <w:rPr>
                <w:rFonts w:hint="eastAsia" w:ascii="方正仿宋_GBK" w:hAnsi="方正仿宋_GBK" w:eastAsia="方正仿宋_GBK" w:cs="方正仿宋_GBK"/>
                <w:bCs/>
                <w:i/>
                <w:iCs/>
                <w:spacing w:val="-1"/>
                <w:sz w:val="28"/>
                <w:szCs w:val="28"/>
                <w:highlight w:val="none"/>
                <w:u w:val="single"/>
                <w:lang w:eastAsia="zh-CN"/>
              </w:rPr>
              <w:t xml:space="preserve">驱动进行升级</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0"/>
              <w:spacing w:before="43"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操作系统</w:t>
            </w:r>
            <w:r/>
          </w:p>
          <w:p>
            <w:pPr>
              <w:pStyle w:val="1056"/>
              <w:ind w:left="110"/>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及驱动的</w:t>
            </w:r>
            <w:r/>
          </w:p>
          <w:p>
            <w:pPr>
              <w:pStyle w:val="1056"/>
              <w:ind w:left="110"/>
              <w:spacing w:before="23" w:line="19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备份还原</w:t>
            </w:r>
            <w:r/>
          </w:p>
        </w:tc>
        <w:tc>
          <w:tcPr>
            <w:tcW w:w="3533" w:type="dxa"/>
            <w:vAlign w:val="top"/>
            <w:textDirection w:val="lrTb"/>
            <w:noWrap w:val="false"/>
          </w:tcPr>
          <w:p>
            <w:pPr>
              <w:pStyle w:val="1056"/>
              <w:ind w:left="119"/>
              <w:spacing w:before="283"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支持操作系统备份及还原功能</w:t>
            </w:r>
            <w:r/>
          </w:p>
        </w:tc>
      </w:tr>
      <w:tr>
        <w:trPr>
          <w:trHeight w:val="967"/>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1" w:right="123" w:hanging="4"/>
              <w:spacing w:before="283"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操作系统</w:t>
            </w:r>
            <w:r>
              <w:rPr>
                <w:rFonts w:hint="eastAsia" w:ascii="方正仿宋_GBK" w:hAnsi="方正仿宋_GBK" w:eastAsia="方正仿宋_GBK" w:cs="方正仿宋_GBK"/>
                <w:bCs/>
                <w:spacing w:val="-5"/>
                <w:sz w:val="28"/>
                <w:szCs w:val="28"/>
                <w:highlight w:val="none"/>
              </w:rPr>
              <w:t xml:space="preserve">功能</w:t>
            </w:r>
            <w:r/>
          </w:p>
        </w:tc>
        <w:tc>
          <w:tcPr>
            <w:tcW w:w="3533" w:type="dxa"/>
            <w:vAlign w:val="top"/>
            <w:textDirection w:val="lrTb"/>
            <w:noWrap w:val="false"/>
          </w:tcPr>
          <w:p>
            <w:pPr>
              <w:pStyle w:val="1056"/>
              <w:ind w:left="113" w:right="103" w:firstLine="1"/>
              <w:spacing w:before="44"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支持访问控制、安全审计、网络</w:t>
            </w:r>
            <w:r>
              <w:rPr>
                <w:rFonts w:hint="eastAsia" w:ascii="方正仿宋_GBK" w:hAnsi="方正仿宋_GBK" w:eastAsia="方正仿宋_GBK" w:cs="方正仿宋_GBK"/>
                <w:bCs/>
                <w:i/>
                <w:iCs/>
                <w:spacing w:val="-1"/>
                <w:sz w:val="28"/>
                <w:szCs w:val="28"/>
                <w:highlight w:val="none"/>
                <w:u w:val="single"/>
                <w:lang w:eastAsia="zh-CN"/>
              </w:rPr>
              <w:t xml:space="preserve">接入鉴别等功能；</w:t>
            </w:r>
            <w:r/>
          </w:p>
          <w:p>
            <w:pPr>
              <w:pStyle w:val="1056"/>
              <w:ind w:left="117" w:right="259" w:hanging="2"/>
              <w:spacing w:before="6"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操作系统其他功能应满足操作系统政府采购需求标准中加*的指</w:t>
            </w:r>
            <w:r>
              <w:rPr>
                <w:rFonts w:hint="eastAsia" w:ascii="方正仿宋_GBK" w:hAnsi="方正仿宋_GBK" w:eastAsia="方正仿宋_GBK" w:cs="方正仿宋_GBK"/>
                <w:bCs/>
                <w:i/>
                <w:iCs/>
                <w:spacing w:val="-2"/>
                <w:sz w:val="28"/>
                <w:szCs w:val="28"/>
                <w:highlight w:val="none"/>
                <w:u w:val="single"/>
                <w:lang w:eastAsia="zh-CN"/>
              </w:rPr>
              <w:t xml:space="preserve">标要求</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textDirection w:val="lrTb"/>
            <w:noWrap w:val="false"/>
          </w:tcPr>
          <w:p>
            <w:pPr>
              <w:pStyle w:val="1056"/>
              <w:ind w:left="188" w:right="141" w:hanging="49"/>
              <w:spacing w:before="38"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中文</w:t>
            </w:r>
            <w:r>
              <w:rPr>
                <w:rFonts w:hint="eastAsia" w:ascii="方正仿宋_GBK" w:hAnsi="方正仿宋_GBK" w:eastAsia="方正仿宋_GBK" w:cs="方正仿宋_GBK"/>
                <w:bCs/>
                <w:spacing w:val="-4"/>
                <w:sz w:val="28"/>
                <w:szCs w:val="28"/>
                <w:highlight w:val="none"/>
              </w:rPr>
              <w:t xml:space="preserve">信息</w:t>
            </w:r>
            <w:r/>
          </w:p>
          <w:p>
            <w:pPr>
              <w:pStyle w:val="1056"/>
              <w:ind w:left="187"/>
              <w:spacing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处理</w:t>
            </w:r>
            <w:r/>
          </w:p>
          <w:p>
            <w:pPr>
              <w:pStyle w:val="1056"/>
              <w:ind w:left="189"/>
              <w:spacing w:before="22" w:line="20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功能</w:t>
            </w:r>
            <w:r/>
          </w:p>
        </w:tc>
        <w:tc>
          <w:tcPr>
            <w:tcW w:w="1422" w:type="dxa"/>
            <w:vAlign w:val="top"/>
            <w:textDirection w:val="lrTb"/>
            <w:noWrap w:val="false"/>
          </w:tcPr>
          <w:p>
            <w:pPr>
              <w:pStyle w:val="1056"/>
              <w:ind w:left="109" w:right="123" w:hanging="2"/>
              <w:spacing w:before="27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中文信息</w:t>
            </w:r>
            <w:r>
              <w:rPr>
                <w:rFonts w:hint="eastAsia" w:ascii="方正仿宋_GBK" w:hAnsi="方正仿宋_GBK" w:eastAsia="方正仿宋_GBK" w:cs="方正仿宋_GBK"/>
                <w:bCs/>
                <w:spacing w:val="-4"/>
                <w:sz w:val="28"/>
                <w:szCs w:val="28"/>
                <w:highlight w:val="none"/>
              </w:rPr>
              <w:t xml:space="preserve">处理</w:t>
            </w:r>
            <w:r/>
          </w:p>
        </w:tc>
        <w:tc>
          <w:tcPr>
            <w:tcW w:w="3533" w:type="dxa"/>
            <w:vAlign w:val="top"/>
            <w:textDirection w:val="lrTb"/>
            <w:noWrap w:val="false"/>
          </w:tcPr>
          <w:p>
            <w:pPr>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3"/>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4"/>
                <w:sz w:val="28"/>
                <w:szCs w:val="28"/>
                <w:highlight w:val="none"/>
                <w:u w:val="single"/>
              </w:rPr>
              <w:t xml:space="preserve">符合</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GB</w:t>
            </w:r>
            <w:r>
              <w:rPr>
                <w:rFonts w:hint="eastAsia" w:ascii="方正仿宋_GBK" w:hAnsi="方正仿宋_GBK" w:eastAsia="方正仿宋_GBK" w:cs="方正仿宋_GBK"/>
                <w:bCs/>
                <w:i/>
                <w:iCs/>
                <w:spacing w:val="18"/>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18030</w:t>
            </w:r>
            <w:r>
              <w:rPr>
                <w:rFonts w:hint="eastAsia" w:ascii="方正仿宋_GBK" w:hAnsi="方正仿宋_GBK" w:eastAsia="方正仿宋_GBK" w:cs="方正仿宋_GBK"/>
                <w:bCs/>
                <w:i/>
                <w:iCs/>
                <w:spacing w:val="-26"/>
                <w:sz w:val="28"/>
                <w:szCs w:val="28"/>
                <w:highlight w:val="none"/>
                <w:u w:val="single"/>
              </w:rPr>
              <w:t xml:space="preserve"> </w:t>
            </w:r>
            <w:r>
              <w:rPr>
                <w:rFonts w:hint="eastAsia" w:ascii="方正仿宋_GBK" w:hAnsi="方正仿宋_GBK" w:eastAsia="方正仿宋_GBK" w:cs="方正仿宋_GBK"/>
                <w:bCs/>
                <w:i/>
                <w:iCs/>
                <w:spacing w:val="-4"/>
                <w:sz w:val="28"/>
                <w:szCs w:val="28"/>
                <w:highlight w:val="none"/>
                <w:u w:val="single"/>
              </w:rPr>
              <w:t xml:space="preserve">的有关规定</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restart"/>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机柜功能</w:t>
            </w:r>
            <w:r/>
          </w:p>
        </w:tc>
        <w:tc>
          <w:tcPr>
            <w:tcW w:w="1422"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机柜管理功能</w:t>
            </w:r>
            <w:r/>
          </w:p>
        </w:tc>
        <w:tc>
          <w:tcPr>
            <w:tcW w:w="3533" w:type="dxa"/>
            <w:vAlign w:val="top"/>
            <w:textDirection w:val="lrTb"/>
            <w:noWrap w:val="false"/>
          </w:tcPr>
          <w:p>
            <w:pPr>
              <w:pStyle w:val="1056"/>
              <w:ind w:left="112"/>
              <w:jc w:val="left"/>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机柜管理系统包括服务器节点 BMC管理系统、机柜管理系统或交换节点管理系统</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机柜通信方式</w:t>
            </w:r>
            <w:r/>
          </w:p>
        </w:tc>
        <w:tc>
          <w:tcPr>
            <w:tcW w:w="3533" w:type="dxa"/>
            <w:vAlign w:val="top"/>
            <w:textDirection w:val="lrTb"/>
            <w:noWrap w:val="false"/>
          </w:tcPr>
          <w:p>
            <w:pPr>
              <w:pStyle w:val="1056"/>
              <w:ind w:left="112"/>
              <w:jc w:val="left"/>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若配备机柜管理板可实现包括：资产管理、电源模块、功耗管理和液冷漏液检测等功能</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功能要求</w:t>
            </w:r>
            <w:r/>
          </w:p>
        </w:tc>
        <w:tc>
          <w:tcPr>
            <w:tcW w:w="1322" w:type="dxa"/>
            <w:vAlign w:val="top"/>
            <w:vMerge w:val="continue"/>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多集群作业管理</w:t>
            </w:r>
            <w:r/>
          </w:p>
        </w:tc>
        <w:tc>
          <w:tcPr>
            <w:tcW w:w="3533"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i/>
                <w:iCs/>
                <w:spacing w:val="-3"/>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支持多集群作业管理功能</w:t>
            </w:r>
            <w:r/>
          </w:p>
        </w:tc>
      </w:tr>
      <w:tr>
        <w:trPr>
          <w:trHeight w:val="930"/>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安全要求</w:t>
            </w:r>
            <w:r/>
          </w:p>
        </w:tc>
        <w:tc>
          <w:tcPr>
            <w:tcW w:w="1322" w:type="dxa"/>
            <w:vAlign w:val="top"/>
            <w:textDirection w:val="lrTb"/>
            <w:noWrap w:val="false"/>
          </w:tcPr>
          <w:p>
            <w:pPr>
              <w:pStyle w:val="1056"/>
              <w:ind w:left="112"/>
              <w:jc w:val="left"/>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关键部件安全要求</w:t>
            </w:r>
            <w:r/>
          </w:p>
        </w:tc>
        <w:tc>
          <w:tcPr>
            <w:tcW w:w="1422"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关键部件</w:t>
            </w:r>
            <w:r/>
          </w:p>
          <w:p>
            <w:pPr>
              <w:pStyle w:val="1056"/>
              <w:ind w:left="112"/>
              <w:spacing w:before="278" w:line="222"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安全要求3</w:t>
            </w:r>
            <w:r/>
          </w:p>
        </w:tc>
        <w:tc>
          <w:tcPr>
            <w:tcW w:w="3533" w:type="dxa"/>
            <w:vAlign w:val="top"/>
            <w:textDirection w:val="lrTb"/>
            <w:noWrap w:val="false"/>
          </w:tcPr>
          <w:p>
            <w:pPr>
              <w:pStyle w:val="1056"/>
              <w:ind w:left="112"/>
              <w:spacing w:before="278" w:line="222"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CPU 和操作系统等关键部件应当符合安全可靠测评要求</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restart"/>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6" w:right="141" w:hanging="47"/>
              <w:spacing w:before="58"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固件</w:t>
            </w:r>
            <w:r>
              <w:rPr>
                <w:rFonts w:hint="eastAsia" w:ascii="方正仿宋_GBK" w:hAnsi="方正仿宋_GBK" w:eastAsia="方正仿宋_GBK" w:cs="方正仿宋_GBK"/>
                <w:bCs/>
                <w:spacing w:val="-3"/>
                <w:sz w:val="28"/>
                <w:szCs w:val="28"/>
                <w:highlight w:val="none"/>
              </w:rPr>
              <w:t xml:space="preserve">安全要求</w:t>
            </w:r>
            <w:r/>
          </w:p>
        </w:tc>
        <w:tc>
          <w:tcPr>
            <w:tcW w:w="1422" w:type="dxa"/>
            <w:vAlign w:val="top"/>
            <w:textDirection w:val="lrTb"/>
            <w:noWrap w:val="false"/>
          </w:tcPr>
          <w:p>
            <w:pPr>
              <w:pStyle w:val="1056"/>
              <w:ind w:left="107"/>
              <w:spacing w:before="28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故障检测</w:t>
            </w:r>
            <w:r/>
          </w:p>
        </w:tc>
        <w:tc>
          <w:tcPr>
            <w:tcW w:w="3533" w:type="dxa"/>
            <w:vAlign w:val="top"/>
            <w:textDirection w:val="lrTb"/>
            <w:noWrap w:val="false"/>
          </w:tcPr>
          <w:p>
            <w:pPr>
              <w:pStyle w:val="1056"/>
              <w:ind w:left="113" w:right="103" w:firstLine="6"/>
              <w:spacing w:before="39" w:line="23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支持故障检测功能，可以检测到具</w:t>
            </w:r>
            <w:r>
              <w:rPr>
                <w:rFonts w:hint="eastAsia" w:ascii="方正仿宋_GBK" w:hAnsi="方正仿宋_GBK" w:eastAsia="方正仿宋_GBK" w:cs="方正仿宋_GBK"/>
                <w:bCs/>
                <w:i/>
                <w:iCs/>
                <w:spacing w:val="-5"/>
                <w:sz w:val="28"/>
                <w:szCs w:val="28"/>
                <w:highlight w:val="none"/>
                <w:u w:val="single"/>
                <w:lang w:eastAsia="zh-CN"/>
              </w:rPr>
              <w:t xml:space="preserve">体的</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FRU（内存、硬盘等）的故障并</w:t>
            </w:r>
            <w:r>
              <w:rPr>
                <w:rFonts w:hint="eastAsia" w:ascii="方正仿宋_GBK" w:hAnsi="方正仿宋_GBK" w:eastAsia="方正仿宋_GBK" w:cs="方正仿宋_GBK"/>
                <w:bCs/>
                <w:i/>
                <w:iCs/>
                <w:spacing w:val="-2"/>
                <w:sz w:val="28"/>
                <w:szCs w:val="28"/>
                <w:highlight w:val="none"/>
                <w:u w:val="single"/>
                <w:lang w:eastAsia="zh-CN"/>
              </w:rPr>
              <w:t xml:space="preserve">发出告警</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21"/>
              <w:spacing w:before="39"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5"/>
                <w:sz w:val="28"/>
                <w:szCs w:val="28"/>
                <w:highlight w:val="none"/>
                <w:lang w:eastAsia="zh-CN"/>
              </w:rPr>
              <w:t xml:space="preserve">内存故障</w:t>
            </w:r>
            <w:r/>
          </w:p>
          <w:p>
            <w:pPr>
              <w:pStyle w:val="1056"/>
              <w:ind w:left="117"/>
              <w:spacing w:before="23"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智能预测</w:t>
            </w:r>
            <w:r/>
          </w:p>
          <w:p>
            <w:pPr>
              <w:pStyle w:val="1056"/>
              <w:ind w:left="112" w:right="214" w:hanging="1"/>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和自愈修</w:t>
            </w:r>
            <w:r>
              <w:rPr>
                <w:rFonts w:hint="eastAsia" w:ascii="方正仿宋_GBK" w:hAnsi="方正仿宋_GBK" w:eastAsia="方正仿宋_GBK" w:cs="方正仿宋_GBK"/>
                <w:bCs/>
                <w:sz w:val="28"/>
                <w:szCs w:val="28"/>
                <w:highlight w:val="none"/>
                <w:lang w:eastAsia="zh-CN"/>
              </w:rPr>
              <w:t xml:space="preserve">复</w:t>
            </w:r>
            <w:r/>
          </w:p>
        </w:tc>
        <w:tc>
          <w:tcPr>
            <w:tcW w:w="3533" w:type="dxa"/>
            <w:vAlign w:val="top"/>
            <w:textDirection w:val="lrTb"/>
            <w:noWrap w:val="false"/>
          </w:tcPr>
          <w:p>
            <w:pPr>
              <w:pStyle w:val="1056"/>
              <w:ind w:left="119"/>
              <w:spacing w:before="39"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支持内存故障智能预测和自愈修复，提前自动硬隔离，避免内存故障引起的非预期宕机以及内存寿命</w:t>
            </w:r>
            <w:r>
              <w:rPr>
                <w:rFonts w:hint="eastAsia" w:ascii="方正仿宋_GBK" w:hAnsi="方正仿宋_GBK" w:eastAsia="方正仿宋_GBK" w:cs="方正仿宋_GBK"/>
                <w:bCs/>
                <w:i/>
                <w:iCs/>
                <w:spacing w:val="-4"/>
                <w:sz w:val="28"/>
                <w:szCs w:val="28"/>
                <w:highlight w:val="none"/>
                <w:u w:val="single"/>
                <w:lang w:eastAsia="zh-CN"/>
              </w:rPr>
              <w:t xml:space="preserve">的降低</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7" w:right="214" w:hanging="8"/>
              <w:spacing w:before="162"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硬盘故障</w:t>
            </w:r>
            <w:r>
              <w:rPr>
                <w:rFonts w:hint="eastAsia" w:ascii="方正仿宋_GBK" w:hAnsi="方正仿宋_GBK" w:eastAsia="方正仿宋_GBK" w:cs="方正仿宋_GBK"/>
                <w:bCs/>
                <w:spacing w:val="-4"/>
                <w:sz w:val="28"/>
                <w:szCs w:val="28"/>
                <w:highlight w:val="none"/>
              </w:rPr>
              <w:t xml:space="preserve">智能预测</w:t>
            </w:r>
            <w:r/>
          </w:p>
        </w:tc>
        <w:tc>
          <w:tcPr>
            <w:tcW w:w="3533" w:type="dxa"/>
            <w:vAlign w:val="top"/>
            <w:textDirection w:val="lrTb"/>
            <w:noWrap w:val="false"/>
          </w:tcPr>
          <w:p>
            <w:pPr>
              <w:pStyle w:val="1056"/>
              <w:ind w:left="112" w:right="168" w:firstLine="7"/>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支持硬盘故障智能预测，基于故障模型预测出硬盘的故障</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3"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0" w:right="168" w:firstLine="2"/>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PCIe</w:t>
            </w:r>
            <w:r>
              <w:rPr>
                <w:rFonts w:hint="eastAsia" w:ascii="方正仿宋_GBK" w:hAnsi="方正仿宋_GBK" w:eastAsia="方正仿宋_GBK" w:cs="方正仿宋_GBK"/>
                <w:bCs/>
                <w:spacing w:val="-37"/>
                <w:sz w:val="28"/>
                <w:szCs w:val="28"/>
                <w:highlight w:val="none"/>
                <w:lang w:eastAsia="zh-CN"/>
              </w:rPr>
              <w:t xml:space="preserve"> </w:t>
            </w:r>
            <w:r>
              <w:rPr>
                <w:rFonts w:hint="eastAsia" w:ascii="方正仿宋_GBK" w:hAnsi="方正仿宋_GBK" w:eastAsia="方正仿宋_GBK" w:cs="方正仿宋_GBK"/>
                <w:bCs/>
                <w:spacing w:val="-3"/>
                <w:sz w:val="28"/>
                <w:szCs w:val="28"/>
                <w:highlight w:val="none"/>
                <w:lang w:eastAsia="zh-CN"/>
              </w:rPr>
              <w:t xml:space="preserve">链路</w:t>
            </w:r>
            <w:r>
              <w:rPr>
                <w:rFonts w:hint="eastAsia" w:ascii="方正仿宋_GBK" w:hAnsi="方正仿宋_GBK" w:eastAsia="方正仿宋_GBK" w:cs="方正仿宋_GBK"/>
                <w:bCs/>
                <w:spacing w:val="-2"/>
                <w:sz w:val="28"/>
                <w:szCs w:val="28"/>
                <w:highlight w:val="none"/>
                <w:lang w:eastAsia="zh-CN"/>
              </w:rPr>
              <w:t xml:space="preserve">故障智能</w:t>
            </w:r>
            <w:r>
              <w:rPr>
                <w:rFonts w:hint="eastAsia" w:ascii="方正仿宋_GBK" w:hAnsi="方正仿宋_GBK" w:eastAsia="方正仿宋_GBK" w:cs="方正仿宋_GBK"/>
                <w:bCs/>
                <w:spacing w:val="-4"/>
                <w:sz w:val="28"/>
                <w:szCs w:val="28"/>
                <w:highlight w:val="none"/>
                <w:lang w:eastAsia="zh-CN"/>
              </w:rPr>
              <w:t xml:space="preserve">诊断</w:t>
            </w:r>
            <w:r/>
          </w:p>
        </w:tc>
        <w:tc>
          <w:tcPr>
            <w:tcW w:w="3533" w:type="dxa"/>
            <w:vAlign w:val="top"/>
            <w:textDirection w:val="lrTb"/>
            <w:noWrap w:val="false"/>
          </w:tcPr>
          <w:p>
            <w:pPr>
              <w:pStyle w:val="1056"/>
              <w:ind w:left="125" w:right="103" w:hanging="6"/>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支持</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PCIe</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链路故障智能诊断，判断</w:t>
            </w:r>
            <w:r>
              <w:rPr>
                <w:rFonts w:hint="eastAsia" w:ascii="方正仿宋_GBK" w:hAnsi="方正仿宋_GBK" w:eastAsia="方正仿宋_GBK" w:cs="方正仿宋_GBK"/>
                <w:bCs/>
                <w:i/>
                <w:iCs/>
                <w:spacing w:val="2"/>
                <w:sz w:val="28"/>
                <w:szCs w:val="28"/>
                <w:highlight w:val="none"/>
                <w:u w:val="single"/>
                <w:lang w:eastAsia="zh-CN"/>
              </w:rPr>
              <w:t xml:space="preserve">出现故障的</w:t>
            </w:r>
            <w:r>
              <w:rPr>
                <w:rFonts w:hint="eastAsia" w:ascii="方正仿宋_GBK" w:hAnsi="方正仿宋_GBK" w:eastAsia="方正仿宋_GBK" w:cs="方正仿宋_GBK"/>
                <w:bCs/>
                <w:i/>
                <w:iCs/>
                <w:sz w:val="28"/>
                <w:szCs w:val="28"/>
                <w:highlight w:val="none"/>
                <w:u w:val="single"/>
                <w:lang w:eastAsia="zh-CN"/>
              </w:rPr>
              <w:t xml:space="preserve">PCIe</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链路</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4" w:right="214" w:firstLine="7"/>
              <w:spacing w:before="162"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内存故障</w:t>
            </w:r>
            <w:r>
              <w:rPr>
                <w:rFonts w:hint="eastAsia" w:ascii="方正仿宋_GBK" w:hAnsi="方正仿宋_GBK" w:eastAsia="方正仿宋_GBK" w:cs="方正仿宋_GBK"/>
                <w:bCs/>
                <w:spacing w:val="-6"/>
                <w:sz w:val="28"/>
                <w:szCs w:val="28"/>
                <w:highlight w:val="none"/>
              </w:rPr>
              <w:t xml:space="preserve">隔离</w:t>
            </w:r>
            <w:r/>
          </w:p>
        </w:tc>
        <w:tc>
          <w:tcPr>
            <w:tcW w:w="3533" w:type="dxa"/>
            <w:vAlign w:val="top"/>
            <w:textDirection w:val="lrTb"/>
            <w:noWrap w:val="false"/>
          </w:tcPr>
          <w:p>
            <w:pPr>
              <w:pStyle w:val="1056"/>
              <w:ind w:left="115" w:right="123" w:firstLine="4"/>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支持内存故障隔离，在内存产生</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CE</w:t>
            </w:r>
            <w:r>
              <w:rPr>
                <w:rFonts w:hint="eastAsia" w:ascii="方正仿宋_GBK" w:hAnsi="方正仿宋_GBK" w:eastAsia="方正仿宋_GBK" w:cs="方正仿宋_GBK"/>
                <w:bCs/>
                <w:i/>
                <w:iCs/>
                <w:spacing w:val="-1"/>
                <w:sz w:val="28"/>
                <w:szCs w:val="28"/>
                <w:highlight w:val="none"/>
                <w:u w:val="single"/>
                <w:lang w:eastAsia="zh-CN"/>
              </w:rPr>
              <w:t xml:space="preserve">故障时，内存地址被隔离成功，服务器正常运行，业务系统不中断</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2" w:right="105" w:firstLine="9"/>
              <w:spacing w:before="42" w:line="24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3"/>
                <w:sz w:val="28"/>
                <w:szCs w:val="28"/>
                <w:highlight w:val="none"/>
                <w:lang w:eastAsia="zh-CN"/>
              </w:rPr>
              <w:t xml:space="preserve">内存、PCIe</w:t>
            </w:r>
            <w:r>
              <w:rPr>
                <w:rFonts w:hint="eastAsia" w:ascii="方正仿宋_GBK" w:hAnsi="方正仿宋_GBK" w:eastAsia="方正仿宋_GBK" w:cs="方正仿宋_GBK"/>
                <w:bCs/>
                <w:spacing w:val="-3"/>
                <w:sz w:val="28"/>
                <w:szCs w:val="28"/>
                <w:highlight w:val="none"/>
                <w:lang w:eastAsia="zh-CN"/>
              </w:rPr>
              <w:t xml:space="preserve">卡的故障</w:t>
            </w:r>
            <w:r>
              <w:rPr>
                <w:rFonts w:hint="eastAsia" w:ascii="方正仿宋_GBK" w:hAnsi="方正仿宋_GBK" w:eastAsia="方正仿宋_GBK" w:cs="方正仿宋_GBK"/>
                <w:bCs/>
                <w:spacing w:val="-2"/>
                <w:sz w:val="28"/>
                <w:szCs w:val="28"/>
                <w:highlight w:val="none"/>
                <w:lang w:eastAsia="zh-CN"/>
              </w:rPr>
              <w:t xml:space="preserve">精准告警</w:t>
            </w:r>
            <w:r>
              <w:rPr>
                <w:rFonts w:hint="eastAsia" w:ascii="方正仿宋_GBK" w:hAnsi="方正仿宋_GBK" w:eastAsia="方正仿宋_GBK" w:cs="方正仿宋_GBK"/>
                <w:bCs/>
                <w:spacing w:val="-5"/>
                <w:sz w:val="28"/>
                <w:szCs w:val="28"/>
                <w:highlight w:val="none"/>
                <w:lang w:eastAsia="zh-CN"/>
              </w:rPr>
              <w:t xml:space="preserve">功能</w:t>
            </w:r>
            <w:r/>
          </w:p>
        </w:tc>
        <w:tc>
          <w:tcPr>
            <w:tcW w:w="3533" w:type="dxa"/>
            <w:vAlign w:val="top"/>
            <w:textDirection w:val="lrTb"/>
            <w:noWrap w:val="false"/>
          </w:tcPr>
          <w:p>
            <w:pPr>
              <w:pStyle w:val="1056"/>
              <w:ind w:left="115" w:right="125" w:firstLine="4"/>
              <w:spacing w:before="163"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支持内存、PCIe</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卡的故障精准告警</w:t>
            </w:r>
            <w:r>
              <w:rPr>
                <w:rFonts w:hint="eastAsia" w:ascii="方正仿宋_GBK" w:hAnsi="方正仿宋_GBK" w:eastAsia="方正仿宋_GBK" w:cs="方正仿宋_GBK"/>
                <w:bCs/>
                <w:i/>
                <w:iCs/>
                <w:spacing w:val="-1"/>
                <w:sz w:val="28"/>
                <w:szCs w:val="28"/>
                <w:highlight w:val="none"/>
                <w:u w:val="single"/>
                <w:lang w:eastAsia="zh-CN"/>
              </w:rPr>
              <w:t xml:space="preserve">功能，触发告警并明确指示具体的</w:t>
            </w:r>
            <w:r>
              <w:rPr>
                <w:rFonts w:hint="eastAsia" w:ascii="方正仿宋_GBK" w:hAnsi="方正仿宋_GBK" w:eastAsia="方正仿宋_GBK" w:cs="方正仿宋_GBK"/>
                <w:bCs/>
                <w:i/>
                <w:iCs/>
                <w:spacing w:val="-3"/>
                <w:sz w:val="28"/>
                <w:szCs w:val="28"/>
                <w:highlight w:val="none"/>
                <w:u w:val="single"/>
                <w:lang w:eastAsia="zh-CN"/>
              </w:rPr>
              <w:t xml:space="preserve">故障位置</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4"/>
              <w:spacing w:before="42"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异常下电</w:t>
            </w:r>
            <w:r>
              <w:rPr>
                <w:rFonts w:hint="eastAsia" w:ascii="方正仿宋_GBK" w:hAnsi="方正仿宋_GBK" w:eastAsia="方正仿宋_GBK" w:cs="方正仿宋_GBK"/>
                <w:bCs/>
                <w:spacing w:val="-4"/>
                <w:sz w:val="28"/>
                <w:szCs w:val="28"/>
                <w:highlight w:val="none"/>
                <w:lang w:eastAsia="zh-CN"/>
              </w:rPr>
              <w:t xml:space="preserve">关键数据</w:t>
            </w:r>
            <w:r>
              <w:rPr>
                <w:rFonts w:hint="eastAsia" w:ascii="方正仿宋_GBK" w:hAnsi="方正仿宋_GBK" w:eastAsia="方正仿宋_GBK" w:cs="方正仿宋_GBK"/>
                <w:bCs/>
                <w:spacing w:val="-3"/>
                <w:sz w:val="28"/>
                <w:szCs w:val="28"/>
                <w:highlight w:val="none"/>
                <w:lang w:eastAsia="zh-CN"/>
              </w:rPr>
              <w:t xml:space="preserve">保护</w:t>
            </w:r>
            <w:r/>
          </w:p>
        </w:tc>
        <w:tc>
          <w:tcPr>
            <w:tcW w:w="3533" w:type="dxa"/>
            <w:vAlign w:val="top"/>
            <w:textDirection w:val="lrTb"/>
            <w:noWrap w:val="false"/>
          </w:tcPr>
          <w:p>
            <w:pPr>
              <w:pStyle w:val="1056"/>
              <w:ind w:left="113" w:right="168" w:firstLine="5"/>
              <w:spacing w:before="42"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支持异常下电关键数据保护，支持数据备份恢复机制，防止系统异常掉电导致的数据文件丢失</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13" w:firstLine="2"/>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BMC/BIOS</w:t>
            </w:r>
            <w:r>
              <w:rPr>
                <w:rFonts w:hint="eastAsia" w:ascii="方正仿宋_GBK" w:hAnsi="方正仿宋_GBK" w:eastAsia="方正仿宋_GBK" w:cs="方正仿宋_GBK"/>
                <w:bCs/>
                <w:spacing w:val="-2"/>
                <w:sz w:val="28"/>
                <w:szCs w:val="28"/>
                <w:highlight w:val="none"/>
                <w:lang w:eastAsia="zh-CN"/>
              </w:rPr>
              <w:t xml:space="preserve">固件双镜像保护</w:t>
            </w:r>
            <w:r/>
          </w:p>
        </w:tc>
        <w:tc>
          <w:tcPr>
            <w:tcW w:w="3533" w:type="dxa"/>
            <w:vAlign w:val="top"/>
            <w:textDirection w:val="lrTb"/>
            <w:noWrap w:val="false"/>
          </w:tcPr>
          <w:p>
            <w:pPr>
              <w:pStyle w:val="1056"/>
              <w:ind w:left="113" w:right="103" w:firstLine="5"/>
              <w:spacing w:before="42" w:line="24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支持</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BMC/BIOS</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4"/>
                <w:sz w:val="28"/>
                <w:szCs w:val="28"/>
                <w:highlight w:val="none"/>
                <w:u w:val="single"/>
                <w:lang w:eastAsia="zh-CN"/>
              </w:rPr>
              <w:t xml:space="preserve">固件双镜像保护，运</w:t>
            </w:r>
            <w:r>
              <w:rPr>
                <w:rFonts w:hint="eastAsia" w:ascii="方正仿宋_GBK" w:hAnsi="方正仿宋_GBK" w:eastAsia="方正仿宋_GBK" w:cs="方正仿宋_GBK"/>
                <w:bCs/>
                <w:i/>
                <w:iCs/>
                <w:spacing w:val="-1"/>
                <w:sz w:val="28"/>
                <w:szCs w:val="28"/>
                <w:highlight w:val="none"/>
                <w:u w:val="single"/>
                <w:lang w:eastAsia="zh-CN"/>
              </w:rPr>
              <w:t xml:space="preserve">行异常时自动切换到备份镜像运行，提升系统稳定性</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60"/>
              <w:spacing w:before="284"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8"/>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核重启隔离</w:t>
            </w:r>
            <w:r/>
          </w:p>
        </w:tc>
        <w:tc>
          <w:tcPr>
            <w:tcW w:w="3533" w:type="dxa"/>
            <w:vAlign w:val="top"/>
            <w:textDirection w:val="lrTb"/>
            <w:noWrap w:val="false"/>
          </w:tcPr>
          <w:p>
            <w:pPr>
              <w:pStyle w:val="1056"/>
              <w:ind w:left="119"/>
              <w:spacing w:before="44"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支持</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5"/>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核发生不可纠正故障后，</w:t>
            </w:r>
            <w:r>
              <w:rPr>
                <w:rFonts w:hint="eastAsia" w:ascii="方正仿宋_GBK" w:hAnsi="方正仿宋_GBK" w:eastAsia="方正仿宋_GBK" w:cs="方正仿宋_GBK"/>
                <w:bCs/>
                <w:i/>
                <w:iCs/>
                <w:spacing w:val="1"/>
                <w:sz w:val="28"/>
                <w:szCs w:val="28"/>
                <w:highlight w:val="none"/>
                <w:u w:val="single"/>
                <w:lang w:eastAsia="zh-CN"/>
              </w:rPr>
              <w:t xml:space="preserve">重启后由</w:t>
            </w:r>
            <w:r>
              <w:rPr>
                <w:rFonts w:hint="eastAsia" w:ascii="方正仿宋_GBK" w:hAnsi="方正仿宋_GBK" w:eastAsia="方正仿宋_GBK" w:cs="方正仿宋_GBK"/>
                <w:bCs/>
                <w:i/>
                <w:iCs/>
                <w:sz w:val="28"/>
                <w:szCs w:val="28"/>
                <w:highlight w:val="none"/>
                <w:u w:val="single"/>
                <w:lang w:eastAsia="zh-CN"/>
              </w:rPr>
              <w:t xml:space="preserve">BIOS</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隔离该故障核，</w:t>
            </w:r>
            <w:r>
              <w:rPr>
                <w:rFonts w:hint="eastAsia" w:ascii="方正仿宋_GBK" w:hAnsi="方正仿宋_GBK" w:eastAsia="方正仿宋_GBK" w:cs="方正仿宋_GBK"/>
                <w:bCs/>
                <w:i/>
                <w:iCs/>
                <w:sz w:val="28"/>
                <w:szCs w:val="28"/>
                <w:highlight w:val="none"/>
                <w:u w:val="single"/>
                <w:lang w:eastAsia="zh-CN"/>
              </w:rPr>
              <w:t xml:space="preserve">OS</w:t>
            </w:r>
            <w:r>
              <w:rPr>
                <w:rFonts w:hint="eastAsia" w:ascii="方正仿宋_GBK" w:hAnsi="方正仿宋_GBK" w:eastAsia="方正仿宋_GBK" w:cs="方正仿宋_GBK"/>
                <w:bCs/>
                <w:i/>
                <w:iCs/>
                <w:spacing w:val="-3"/>
                <w:sz w:val="28"/>
                <w:szCs w:val="28"/>
                <w:highlight w:val="none"/>
                <w:u w:val="single"/>
                <w:lang w:eastAsia="zh-CN"/>
              </w:rPr>
              <w:t xml:space="preserve">不可见，防止</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OS</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再次使用导致系统</w:t>
            </w:r>
            <w:r>
              <w:rPr>
                <w:rFonts w:hint="eastAsia" w:ascii="方正仿宋_GBK" w:hAnsi="方正仿宋_GBK" w:eastAsia="方正仿宋_GBK" w:cs="方正仿宋_GBK"/>
                <w:bCs/>
                <w:i/>
                <w:iCs/>
                <w:spacing w:val="-5"/>
                <w:sz w:val="28"/>
                <w:szCs w:val="28"/>
                <w:highlight w:val="none"/>
                <w:u w:val="single"/>
                <w:lang w:eastAsia="zh-CN"/>
              </w:rPr>
              <w:t xml:space="preserve">异常，核</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0</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除外</w:t>
            </w:r>
            <w:r/>
          </w:p>
        </w:tc>
      </w:tr>
      <w:tr>
        <w:trPr>
          <w:trHeight w:val="24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44" w:line="19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21"/>
              <w:spacing w:before="44" w:line="19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内存地址</w:t>
            </w:r>
            <w:r>
              <w:rPr>
                <w:rFonts w:hint="eastAsia" w:ascii="方正仿宋_GBK" w:hAnsi="方正仿宋_GBK" w:eastAsia="方正仿宋_GBK" w:cs="方正仿宋_GBK"/>
                <w:bCs/>
                <w:spacing w:val="-6"/>
                <w:sz w:val="28"/>
                <w:szCs w:val="28"/>
                <w:highlight w:val="none"/>
              </w:rPr>
              <w:t xml:space="preserve">隔离</w:t>
            </w:r>
            <w:r/>
          </w:p>
        </w:tc>
        <w:tc>
          <w:tcPr>
            <w:tcW w:w="3533" w:type="dxa"/>
            <w:vAlign w:val="top"/>
            <w:textDirection w:val="lrTb"/>
            <w:noWrap w:val="false"/>
          </w:tcPr>
          <w:p>
            <w:pPr>
              <w:pStyle w:val="1056"/>
              <w:ind w:left="112"/>
              <w:spacing w:before="44" w:line="19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在硬件支持的情况下，支持故障内</w:t>
            </w:r>
            <w:r>
              <w:rPr>
                <w:rFonts w:hint="eastAsia" w:ascii="方正仿宋_GBK" w:hAnsi="方正仿宋_GBK" w:eastAsia="方正仿宋_GBK" w:cs="方正仿宋_GBK"/>
                <w:bCs/>
                <w:i/>
                <w:iCs/>
                <w:spacing w:val="-2"/>
                <w:sz w:val="28"/>
                <w:szCs w:val="28"/>
                <w:highlight w:val="none"/>
                <w:u w:val="single"/>
                <w:lang w:eastAsia="zh-CN"/>
              </w:rPr>
              <w:t xml:space="preserve">存地址重启后隔离</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ind w:left="186" w:right="141" w:hanging="47"/>
              <w:spacing w:before="58" w:line="247"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t xml:space="preserve">安全要求</w:t>
            </w:r>
            <w:r/>
          </w:p>
        </w:tc>
        <w:tc>
          <w:tcPr>
            <w:tcW w:w="1322" w:type="dxa"/>
            <w:vAlign w:val="center"/>
            <w:vMerge w:val="continue"/>
            <w:textDirection w:val="lrTb"/>
            <w:noWrap w:val="false"/>
          </w:tcPr>
          <w:p>
            <w:pPr>
              <w:pStyle w:val="1056"/>
              <w:ind w:left="186" w:right="141" w:hanging="47"/>
              <w:spacing w:before="58" w:line="247" w:lineRule="auto"/>
              <w:rPr>
                <w:rFonts w:hint="eastAsia" w:ascii="方正仿宋_GBK" w:hAnsi="方正仿宋_GBK" w:eastAsia="方正仿宋_GBK" w:cs="方正仿宋_GBK"/>
                <w:bCs/>
                <w:spacing w:val="-1"/>
                <w:sz w:val="28"/>
                <w:szCs w:val="28"/>
                <w:highlight w:val="none"/>
              </w:rPr>
            </w:pPr>
            <w:r>
              <w:rPr>
                <w:rFonts w:hint="eastAsia" w:ascii="方正仿宋_GBK" w:hAnsi="方正仿宋_GBK" w:eastAsia="方正仿宋_GBK" w:cs="方正仿宋_GBK"/>
                <w:bCs/>
                <w:spacing w:val="-1"/>
                <w:sz w:val="28"/>
                <w:szCs w:val="28"/>
                <w:highlight w:val="none"/>
              </w:rPr>
            </w:r>
            <w:r/>
          </w:p>
        </w:tc>
        <w:tc>
          <w:tcPr>
            <w:tcW w:w="1422" w:type="dxa"/>
            <w:vAlign w:val="top"/>
            <w:textDirection w:val="lrTb"/>
            <w:noWrap w:val="false"/>
          </w:tcPr>
          <w:p>
            <w:pPr>
              <w:pStyle w:val="1056"/>
              <w:ind w:left="117" w:right="214" w:firstLine="4"/>
              <w:spacing w:before="157"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内存存储</w:t>
            </w:r>
            <w:r>
              <w:rPr>
                <w:rFonts w:hint="eastAsia" w:ascii="方正仿宋_GBK" w:hAnsi="方正仿宋_GBK" w:eastAsia="方正仿宋_GBK" w:cs="方正仿宋_GBK"/>
                <w:bCs/>
                <w:spacing w:val="-4"/>
                <w:sz w:val="28"/>
                <w:szCs w:val="28"/>
                <w:highlight w:val="none"/>
              </w:rPr>
              <w:t xml:space="preserve">阵列替换</w:t>
            </w:r>
            <w:r/>
          </w:p>
        </w:tc>
        <w:tc>
          <w:tcPr>
            <w:tcW w:w="3533" w:type="dxa"/>
            <w:vAlign w:val="top"/>
            <w:textDirection w:val="lrTb"/>
            <w:noWrap w:val="false"/>
          </w:tcPr>
          <w:p>
            <w:pPr>
              <w:pStyle w:val="1056"/>
              <w:ind w:left="114" w:right="168" w:hanging="2"/>
              <w:spacing w:before="157"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在硬件支持的情况下，支持故障内</w:t>
            </w:r>
            <w:r>
              <w:rPr>
                <w:rFonts w:hint="eastAsia" w:ascii="方正仿宋_GBK" w:hAnsi="方正仿宋_GBK" w:eastAsia="方正仿宋_GBK" w:cs="方正仿宋_GBK"/>
                <w:bCs/>
                <w:i/>
                <w:iCs/>
                <w:spacing w:val="-2"/>
                <w:sz w:val="28"/>
                <w:szCs w:val="28"/>
                <w:highlight w:val="none"/>
                <w:u w:val="single"/>
                <w:lang w:eastAsia="zh-CN"/>
              </w:rPr>
              <w:t xml:space="preserve">存存储阵列替换</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安全启动</w:t>
            </w:r>
            <w:r/>
          </w:p>
        </w:tc>
        <w:tc>
          <w:tcPr>
            <w:tcW w:w="3533" w:type="dxa"/>
            <w:vAlign w:val="top"/>
            <w:textDirection w:val="lrTb"/>
            <w:noWrap w:val="false"/>
          </w:tcPr>
          <w:p>
            <w:pPr>
              <w:pStyle w:val="1056"/>
              <w:ind w:left="112" w:right="168" w:firstLine="7"/>
              <w:spacing w:before="39"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支持执行环境要求在整个系统启动的过程中，系统应提供一个机制来保护平台的完整性</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restart"/>
            <w:textDirection w:val="lrTb"/>
            <w:noWrap w:val="false"/>
          </w:tcPr>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6" w:right="141" w:hanging="47"/>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系统</w:t>
            </w:r>
            <w:r>
              <w:rPr>
                <w:rFonts w:hint="eastAsia" w:ascii="方正仿宋_GBK" w:hAnsi="方正仿宋_GBK" w:eastAsia="方正仿宋_GBK" w:cs="方正仿宋_GBK"/>
                <w:bCs/>
                <w:spacing w:val="-3"/>
                <w:sz w:val="28"/>
                <w:szCs w:val="28"/>
                <w:highlight w:val="none"/>
              </w:rPr>
              <w:t xml:space="preserve">安全要求</w:t>
            </w:r>
            <w:r/>
          </w:p>
        </w:tc>
        <w:tc>
          <w:tcPr>
            <w:tcW w:w="1422" w:type="dxa"/>
            <w:vAlign w:val="top"/>
            <w:textDirection w:val="lrTb"/>
            <w:noWrap w:val="false"/>
          </w:tcPr>
          <w:p>
            <w:pPr>
              <w:pStyle w:val="1056"/>
              <w:ind w:left="122" w:right="168" w:hanging="8"/>
              <w:spacing w:before="159"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syslog</w:t>
            </w:r>
            <w:r>
              <w:rPr>
                <w:rFonts w:hint="eastAsia" w:ascii="方正仿宋_GBK" w:hAnsi="方正仿宋_GBK" w:eastAsia="方正仿宋_GBK" w:cs="方正仿宋_GBK"/>
                <w:bCs/>
                <w:spacing w:val="-29"/>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双</w:t>
            </w:r>
            <w:r>
              <w:rPr>
                <w:rFonts w:hint="eastAsia" w:ascii="方正仿宋_GBK" w:hAnsi="方正仿宋_GBK" w:eastAsia="方正仿宋_GBK" w:cs="方正仿宋_GBK"/>
                <w:bCs/>
                <w:spacing w:val="-7"/>
                <w:sz w:val="28"/>
                <w:szCs w:val="28"/>
                <w:highlight w:val="none"/>
                <w:lang w:eastAsia="zh-CN"/>
              </w:rPr>
              <w:t xml:space="preserve">向鉴别</w:t>
            </w:r>
            <w:r/>
          </w:p>
        </w:tc>
        <w:tc>
          <w:tcPr>
            <w:tcW w:w="3533" w:type="dxa"/>
            <w:vAlign w:val="top"/>
            <w:textDirection w:val="lrTb"/>
            <w:noWrap w:val="false"/>
          </w:tcPr>
          <w:p>
            <w:pPr>
              <w:pStyle w:val="1056"/>
              <w:ind w:left="112" w:right="168" w:firstLine="7"/>
              <w:spacing w:before="160"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支持系统日志双向鉴别，对服务器根证书和客户端根证书进行鉴别</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4" w:right="123" w:hanging="7"/>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弱口令字</w:t>
            </w:r>
            <w:r>
              <w:rPr>
                <w:rFonts w:hint="eastAsia" w:ascii="方正仿宋_GBK" w:hAnsi="方正仿宋_GBK" w:eastAsia="方正仿宋_GBK" w:cs="方正仿宋_GBK"/>
                <w:bCs/>
                <w:spacing w:val="-4"/>
                <w:sz w:val="28"/>
                <w:szCs w:val="28"/>
                <w:highlight w:val="none"/>
              </w:rPr>
              <w:t xml:space="preserve">典检查</w:t>
            </w:r>
            <w:r/>
          </w:p>
        </w:tc>
        <w:tc>
          <w:tcPr>
            <w:tcW w:w="3533" w:type="dxa"/>
            <w:vAlign w:val="center"/>
            <w:textDirection w:val="lrTb"/>
            <w:noWrap w:val="false"/>
          </w:tcPr>
          <w:p>
            <w:pPr>
              <w:pStyle w:val="1056"/>
              <w:ind w:left="118" w:right="168" w:firstLine="1"/>
              <w:spacing w:before="39"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支持弱口令字典检查功能，出现在弱口令字典中的字符串不能被设置</w:t>
            </w:r>
            <w:r>
              <w:rPr>
                <w:rFonts w:hint="eastAsia" w:ascii="方正仿宋_GBK" w:hAnsi="方正仿宋_GBK" w:eastAsia="方正仿宋_GBK" w:cs="方正仿宋_GBK"/>
                <w:bCs/>
                <w:i/>
                <w:iCs/>
                <w:spacing w:val="-3"/>
                <w:sz w:val="28"/>
                <w:szCs w:val="28"/>
                <w:highlight w:val="none"/>
                <w:u w:val="single"/>
                <w:lang w:eastAsia="zh-CN"/>
              </w:rPr>
              <w:t xml:space="preserve">为用户口令</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7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20" w:right="123" w:hanging="13"/>
              <w:spacing w:before="1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白名单访</w:t>
            </w:r>
            <w:r>
              <w:rPr>
                <w:rFonts w:hint="eastAsia" w:ascii="方正仿宋_GBK" w:hAnsi="方正仿宋_GBK" w:eastAsia="方正仿宋_GBK" w:cs="方正仿宋_GBK"/>
                <w:bCs/>
                <w:spacing w:val="-6"/>
                <w:sz w:val="28"/>
                <w:szCs w:val="28"/>
                <w:highlight w:val="none"/>
              </w:rPr>
              <w:t xml:space="preserve">问控制</w:t>
            </w:r>
            <w:r/>
          </w:p>
        </w:tc>
        <w:tc>
          <w:tcPr>
            <w:tcW w:w="3533" w:type="dxa"/>
            <w:vAlign w:val="center"/>
            <w:textDirection w:val="lrTb"/>
            <w:noWrap w:val="false"/>
          </w:tcPr>
          <w:p>
            <w:pPr>
              <w:pStyle w:val="1056"/>
              <w:ind w:left="123" w:right="125" w:hanging="4"/>
              <w:spacing w:before="159"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支持基于时间、IP</w:t>
            </w:r>
            <w:r>
              <w:rPr>
                <w:rFonts w:hint="eastAsia" w:ascii="方正仿宋_GBK" w:hAnsi="方正仿宋_GBK" w:eastAsia="方正仿宋_GBK" w:cs="方正仿宋_GBK"/>
                <w:bCs/>
                <w:i/>
                <w:iCs/>
                <w:spacing w:val="-23"/>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或</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MAC 白名单访</w:t>
            </w:r>
            <w:r>
              <w:rPr>
                <w:rFonts w:hint="eastAsia" w:ascii="方正仿宋_GBK" w:hAnsi="方正仿宋_GBK" w:eastAsia="方正仿宋_GBK" w:cs="方正仿宋_GBK"/>
                <w:bCs/>
                <w:i/>
                <w:iCs/>
                <w:spacing w:val="-6"/>
                <w:sz w:val="28"/>
                <w:szCs w:val="28"/>
                <w:highlight w:val="none"/>
                <w:u w:val="single"/>
                <w:lang w:eastAsia="zh-CN"/>
              </w:rPr>
              <w:t xml:space="preserve">问控制</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7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0" w:right="214" w:firstLine="2"/>
              <w:spacing w:before="157"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双因素鉴</w:t>
            </w:r>
            <w:r>
              <w:rPr>
                <w:rFonts w:hint="eastAsia" w:ascii="方正仿宋_GBK" w:hAnsi="方正仿宋_GBK" w:eastAsia="方正仿宋_GBK" w:cs="方正仿宋_GBK"/>
                <w:bCs/>
                <w:sz w:val="28"/>
                <w:szCs w:val="28"/>
                <w:highlight w:val="none"/>
              </w:rPr>
              <w:t xml:space="preserve">别</w:t>
            </w:r>
            <w:r/>
          </w:p>
        </w:tc>
        <w:tc>
          <w:tcPr>
            <w:tcW w:w="3533" w:type="dxa"/>
            <w:vAlign w:val="top"/>
            <w:textDirection w:val="lrTb"/>
            <w:noWrap w:val="false"/>
          </w:tcPr>
          <w:p>
            <w:pPr>
              <w:pStyle w:val="1056"/>
              <w:ind w:left="116" w:right="168" w:firstLine="2"/>
              <w:spacing w:before="159" w:line="24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支持使用客户端证书和证书密码的双因素鉴别方式登录管理系统</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ind w:left="10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二次鉴别</w:t>
            </w:r>
            <w:r/>
          </w:p>
        </w:tc>
        <w:tc>
          <w:tcPr>
            <w:tcW w:w="3533" w:type="dxa"/>
            <w:vAlign w:val="top"/>
            <w:textDirection w:val="lrTb"/>
            <w:noWrap w:val="false"/>
          </w:tcPr>
          <w:p>
            <w:pPr>
              <w:pStyle w:val="1056"/>
              <w:ind w:left="112" w:right="41" w:firstLine="7"/>
              <w:spacing w:before="37" w:line="23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5"/>
                <w:sz w:val="28"/>
                <w:szCs w:val="28"/>
                <w:highlight w:val="none"/>
                <w:u w:val="single"/>
                <w:lang w:eastAsia="zh-CN"/>
              </w:rPr>
              <w:t xml:space="preserve">支持二次鉴别功能。对于用户配置、</w:t>
            </w:r>
            <w:r>
              <w:rPr>
                <w:rFonts w:hint="eastAsia" w:ascii="方正仿宋_GBK" w:hAnsi="方正仿宋_GBK" w:eastAsia="方正仿宋_GBK" w:cs="方正仿宋_GBK"/>
                <w:bCs/>
                <w:i/>
                <w:iCs/>
                <w:spacing w:val="-1"/>
                <w:sz w:val="28"/>
                <w:szCs w:val="28"/>
                <w:highlight w:val="none"/>
                <w:u w:val="single"/>
                <w:lang w:eastAsia="zh-CN"/>
              </w:rPr>
              <w:t xml:space="preserve">权限配置、公钥导入等重要的管理操作，已登录用户应通过二次鉴别后，才能执行操作</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21"/>
              <w:spacing w:before="41"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5"/>
                <w:sz w:val="28"/>
                <w:szCs w:val="28"/>
                <w:highlight w:val="none"/>
                <w:lang w:eastAsia="zh-CN"/>
              </w:rPr>
              <w:t xml:space="preserve">匿名化用</w:t>
            </w:r>
            <w:r/>
          </w:p>
          <w:p>
            <w:pPr>
              <w:pStyle w:val="1056"/>
              <w:ind w:left="109" w:right="214"/>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户告警接</w:t>
            </w:r>
            <w:r>
              <w:rPr>
                <w:rFonts w:hint="eastAsia" w:ascii="方正仿宋_GBK" w:hAnsi="方正仿宋_GBK" w:eastAsia="方正仿宋_GBK" w:cs="方正仿宋_GBK"/>
                <w:bCs/>
                <w:spacing w:val="-3"/>
                <w:sz w:val="28"/>
                <w:szCs w:val="28"/>
                <w:highlight w:val="none"/>
                <w:lang w:eastAsia="zh-CN"/>
              </w:rPr>
              <w:t xml:space="preserve">收邮箱</w:t>
            </w:r>
            <w:r/>
          </w:p>
        </w:tc>
        <w:tc>
          <w:tcPr>
            <w:tcW w:w="3533" w:type="dxa"/>
            <w:vAlign w:val="top"/>
            <w:textDirection w:val="lrTb"/>
            <w:noWrap w:val="false"/>
          </w:tcPr>
          <w:p>
            <w:pPr>
              <w:pStyle w:val="1056"/>
              <w:ind w:left="113" w:right="168" w:firstLine="6"/>
              <w:spacing w:before="160"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支持带外管理系统中的用户告警接收邮箱进行匿名化处理</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restart"/>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1" w:right="123" w:hanging="4"/>
              <w:spacing w:before="161"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密码证书</w:t>
            </w:r>
            <w:r>
              <w:rPr>
                <w:rFonts w:hint="eastAsia" w:ascii="方正仿宋_GBK" w:hAnsi="方正仿宋_GBK" w:eastAsia="方正仿宋_GBK" w:cs="方正仿宋_GBK"/>
                <w:bCs/>
                <w:spacing w:val="-3"/>
                <w:sz w:val="28"/>
                <w:szCs w:val="28"/>
                <w:highlight w:val="none"/>
                <w:lang w:eastAsia="zh-CN"/>
              </w:rPr>
              <w:t xml:space="preserve">安全加密</w:t>
            </w:r>
            <w:r>
              <w:rPr>
                <w:rFonts w:hint="eastAsia" w:ascii="方正仿宋_GBK" w:hAnsi="方正仿宋_GBK" w:eastAsia="方正仿宋_GBK" w:cs="方正仿宋_GBK"/>
                <w:bCs/>
                <w:spacing w:val="-5"/>
                <w:sz w:val="28"/>
                <w:szCs w:val="28"/>
                <w:highlight w:val="none"/>
                <w:lang w:eastAsia="zh-CN"/>
              </w:rPr>
              <w:t xml:space="preserve">存储</w:t>
            </w:r>
            <w:r/>
          </w:p>
        </w:tc>
        <w:tc>
          <w:tcPr>
            <w:tcW w:w="3533" w:type="dxa"/>
            <w:vAlign w:val="top"/>
            <w:textDirection w:val="lrTb"/>
            <w:noWrap w:val="false"/>
          </w:tcPr>
          <w:p>
            <w:pPr>
              <w:pStyle w:val="1056"/>
              <w:ind w:left="114" w:right="168" w:firstLine="4"/>
              <w:spacing w:before="41" w:line="23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支持对带外管理系统中的用户口令和证书等敏感信息进行加密存储，禁止使用私有的和业界已知不安全</w:t>
            </w:r>
            <w:r>
              <w:rPr>
                <w:rFonts w:hint="eastAsia" w:ascii="方正仿宋_GBK" w:hAnsi="方正仿宋_GBK" w:eastAsia="方正仿宋_GBK" w:cs="方正仿宋_GBK"/>
                <w:bCs/>
                <w:i/>
                <w:iCs/>
                <w:spacing w:val="-2"/>
                <w:sz w:val="28"/>
                <w:szCs w:val="28"/>
                <w:highlight w:val="none"/>
                <w:u w:val="single"/>
                <w:lang w:eastAsia="zh-CN"/>
              </w:rPr>
              <w:t xml:space="preserve">的密码算法</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8" w:right="123" w:hanging="1"/>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敏感信息</w:t>
            </w:r>
            <w:r>
              <w:rPr>
                <w:rFonts w:hint="eastAsia" w:ascii="方正仿宋_GBK" w:hAnsi="方正仿宋_GBK" w:eastAsia="方正仿宋_GBK" w:cs="方正仿宋_GBK"/>
                <w:bCs/>
                <w:spacing w:val="-2"/>
                <w:sz w:val="28"/>
                <w:szCs w:val="28"/>
                <w:highlight w:val="none"/>
                <w:lang w:eastAsia="zh-CN"/>
              </w:rPr>
              <w:t xml:space="preserve">安全加密</w:t>
            </w:r>
            <w:r>
              <w:rPr>
                <w:rFonts w:hint="eastAsia" w:ascii="方正仿宋_GBK" w:hAnsi="方正仿宋_GBK" w:eastAsia="方正仿宋_GBK" w:cs="方正仿宋_GBK"/>
                <w:bCs/>
                <w:spacing w:val="-3"/>
                <w:sz w:val="28"/>
                <w:szCs w:val="28"/>
                <w:highlight w:val="none"/>
                <w:lang w:eastAsia="zh-CN"/>
              </w:rPr>
              <w:t xml:space="preserve">传输</w:t>
            </w:r>
            <w:r/>
          </w:p>
        </w:tc>
        <w:tc>
          <w:tcPr>
            <w:tcW w:w="3533" w:type="dxa"/>
            <w:vAlign w:val="top"/>
            <w:textDirection w:val="lrTb"/>
            <w:noWrap w:val="false"/>
          </w:tcPr>
          <w:p>
            <w:pPr>
              <w:pStyle w:val="1056"/>
              <w:ind w:left="113" w:right="103" w:firstLine="6"/>
              <w:spacing w:before="42" w:line="230"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支持使用安全的传输加密协议（如</w:t>
            </w:r>
            <w:r>
              <w:rPr>
                <w:rFonts w:hint="eastAsia" w:ascii="方正仿宋_GBK" w:hAnsi="方正仿宋_GBK" w:eastAsia="方正仿宋_GBK" w:cs="方正仿宋_GBK"/>
                <w:bCs/>
                <w:i/>
                <w:iCs/>
                <w:spacing w:val="-6"/>
                <w:sz w:val="28"/>
                <w:szCs w:val="28"/>
                <w:highlight w:val="none"/>
                <w:u w:val="single"/>
                <w:lang w:eastAsia="zh-CN"/>
              </w:rPr>
              <w:t xml:space="preserve">SSH</w:t>
            </w:r>
            <w:r>
              <w:rPr>
                <w:rFonts w:hint="eastAsia" w:ascii="方正仿宋_GBK" w:hAnsi="方正仿宋_GBK" w:eastAsia="方正仿宋_GBK" w:cs="方正仿宋_GBK"/>
                <w:bCs/>
                <w:i/>
                <w:iCs/>
                <w:spacing w:val="-25"/>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或</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sz w:val="28"/>
                <w:szCs w:val="28"/>
                <w:highlight w:val="none"/>
              </w:rPr>
              <w:fldChar w:fldCharType="begin"/>
            </w:r>
            <w:r>
              <w:rPr>
                <w:rFonts w:hint="eastAsia" w:ascii="方正仿宋_GBK" w:hAnsi="方正仿宋_GBK" w:eastAsia="方正仿宋_GBK" w:cs="方正仿宋_GBK"/>
                <w:sz w:val="28"/>
                <w:szCs w:val="28"/>
                <w:highlight w:val="none"/>
              </w:rPr>
              <w:instrText xml:space="preserve"> HYPERLINK "HTTPS" </w:instrText>
            </w:r>
            <w:r>
              <w:rPr>
                <w:rFonts w:hint="eastAsia" w:ascii="方正仿宋_GBK" w:hAnsi="方正仿宋_GBK" w:eastAsia="方正仿宋_GBK" w:cs="方正仿宋_GBK"/>
                <w:sz w:val="28"/>
                <w:szCs w:val="28"/>
                <w:highlight w:val="none"/>
              </w:rPr>
              <w:fldChar w:fldCharType="separate"/>
            </w:r>
            <w:r>
              <w:rPr>
                <w:rFonts w:hint="eastAsia" w:ascii="方正仿宋_GBK" w:hAnsi="方正仿宋_GBK" w:eastAsia="方正仿宋_GBK" w:cs="方正仿宋_GBK"/>
                <w:bCs/>
                <w:i/>
                <w:iCs/>
                <w:spacing w:val="-6"/>
                <w:sz w:val="28"/>
                <w:szCs w:val="28"/>
                <w:highlight w:val="none"/>
                <w:u w:val="single"/>
                <w:lang w:eastAsia="zh-CN"/>
              </w:rPr>
              <w:t xml:space="preserve">HTTPS</w:t>
            </w:r>
            <w:r>
              <w:rPr>
                <w:rFonts w:hint="eastAsia" w:ascii="方正仿宋_GBK" w:hAnsi="方正仿宋_GBK" w:eastAsia="方正仿宋_GBK" w:cs="方正仿宋_GBK"/>
                <w:bCs/>
                <w:i/>
                <w:iCs/>
                <w:spacing w:val="-6"/>
                <w:sz w:val="28"/>
                <w:szCs w:val="28"/>
                <w:highlight w:val="none"/>
                <w:u w:val="single"/>
                <w:lang w:eastAsia="zh-CN"/>
              </w:rPr>
              <w:fldChar w:fldCharType="end"/>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等）传输用户的敏感信</w:t>
            </w:r>
            <w:r>
              <w:rPr>
                <w:rFonts w:hint="eastAsia" w:ascii="方正仿宋_GBK" w:hAnsi="方正仿宋_GBK" w:eastAsia="方正仿宋_GBK" w:cs="方正仿宋_GBK"/>
                <w:bCs/>
                <w:i/>
                <w:iCs/>
                <w:sz w:val="28"/>
                <w:szCs w:val="28"/>
                <w:highlight w:val="none"/>
                <w:u w:val="single"/>
                <w:lang w:eastAsia="zh-CN"/>
              </w:rPr>
              <w:t xml:space="preserve">息</w:t>
            </w:r>
            <w:r/>
          </w:p>
        </w:tc>
      </w:tr>
      <w:tr>
        <w:trPr>
          <w:trHeight w:val="14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restart"/>
            <w:textDirection w:val="lrTb"/>
            <w:noWrap w:val="false"/>
          </w:tcPr>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5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6" w:right="141" w:hanging="47"/>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信息</w:t>
            </w:r>
            <w:r>
              <w:rPr>
                <w:rFonts w:hint="eastAsia" w:ascii="方正仿宋_GBK" w:hAnsi="方正仿宋_GBK" w:eastAsia="方正仿宋_GBK" w:cs="方正仿宋_GBK"/>
                <w:bCs/>
                <w:spacing w:val="-3"/>
                <w:sz w:val="28"/>
                <w:szCs w:val="28"/>
                <w:highlight w:val="none"/>
              </w:rPr>
              <w:t xml:space="preserve">安全要求</w:t>
            </w:r>
            <w:r/>
          </w:p>
        </w:tc>
        <w:tc>
          <w:tcPr>
            <w:tcW w:w="1422" w:type="dxa"/>
            <w:vAlign w:val="top"/>
            <w:textDirection w:val="lrTb"/>
            <w:noWrap w:val="false"/>
          </w:tcPr>
          <w:p>
            <w:pPr>
              <w:spacing w:line="4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right="123" w:hanging="10"/>
              <w:spacing w:before="58"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研发过程</w:t>
            </w:r>
            <w:r>
              <w:rPr>
                <w:rFonts w:hint="eastAsia" w:ascii="方正仿宋_GBK" w:hAnsi="方正仿宋_GBK" w:eastAsia="方正仿宋_GBK" w:cs="方正仿宋_GBK"/>
                <w:bCs/>
                <w:spacing w:val="-8"/>
                <w:sz w:val="28"/>
                <w:szCs w:val="28"/>
                <w:highlight w:val="none"/>
              </w:rPr>
              <w:t xml:space="preserve">安全</w:t>
            </w:r>
            <w:r/>
          </w:p>
        </w:tc>
        <w:tc>
          <w:tcPr>
            <w:tcW w:w="3533" w:type="dxa"/>
            <w:vAlign w:val="top"/>
            <w:textDirection w:val="lrTb"/>
            <w:noWrap w:val="false"/>
          </w:tcPr>
          <w:p>
            <w:pPr>
              <w:pStyle w:val="1056"/>
              <w:ind w:left="114" w:right="41" w:hanging="1"/>
              <w:spacing w:before="41" w:line="246"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供应商承诺，生产商已建立从需求、</w:t>
            </w:r>
            <w:r>
              <w:rPr>
                <w:rFonts w:hint="eastAsia" w:ascii="方正仿宋_GBK" w:hAnsi="方正仿宋_GBK" w:eastAsia="方正仿宋_GBK" w:cs="方正仿宋_GBK"/>
                <w:bCs/>
                <w:i/>
                <w:iCs/>
                <w:spacing w:val="-1"/>
                <w:sz w:val="28"/>
                <w:szCs w:val="28"/>
                <w:highlight w:val="none"/>
                <w:u w:val="single"/>
                <w:lang w:eastAsia="zh-CN"/>
              </w:rPr>
              <w:t xml:space="preserve">设计、开发、测试、维护端到端的开发流程管理机制，输出和保存开发流程中每个阶段的产品需求清单、设计文档、开发文档、测试记录等材料，保证各个流程可追溯</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34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漏洞管理</w:t>
            </w:r>
            <w:r/>
          </w:p>
        </w:tc>
        <w:tc>
          <w:tcPr>
            <w:tcW w:w="3533" w:type="dxa"/>
            <w:vAlign w:val="top"/>
            <w:textDirection w:val="lrTb"/>
            <w:noWrap w:val="false"/>
          </w:tcPr>
          <w:p>
            <w:pPr>
              <w:pStyle w:val="1056"/>
              <w:ind w:left="113" w:right="168"/>
              <w:spacing w:before="41" w:line="23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供应商承诺，生产商已建立漏洞全量视图，保证产品版本涉及到的所</w:t>
            </w:r>
            <w:r>
              <w:rPr>
                <w:rFonts w:hint="eastAsia" w:ascii="方正仿宋_GBK" w:hAnsi="方正仿宋_GBK" w:eastAsia="方正仿宋_GBK" w:cs="方正仿宋_GBK"/>
                <w:bCs/>
                <w:i/>
                <w:iCs/>
                <w:spacing w:val="-2"/>
                <w:sz w:val="28"/>
                <w:szCs w:val="28"/>
                <w:highlight w:val="none"/>
                <w:u w:val="single"/>
                <w:lang w:eastAsia="zh-CN"/>
              </w:rPr>
              <w:t xml:space="preserve">有漏洞(如驱动程序、BMC</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软件等)都可以查看</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28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9"/>
              <w:spacing w:before="42"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网络关键</w:t>
            </w:r>
            <w:r/>
          </w:p>
          <w:p>
            <w:pPr>
              <w:pStyle w:val="1056"/>
              <w:ind w:left="111" w:right="214"/>
              <w:spacing w:before="24"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设备服务</w:t>
            </w:r>
            <w:r>
              <w:rPr>
                <w:rFonts w:hint="eastAsia" w:ascii="方正仿宋_GBK" w:hAnsi="方正仿宋_GBK" w:eastAsia="方正仿宋_GBK" w:cs="方正仿宋_GBK"/>
                <w:bCs/>
                <w:spacing w:val="-3"/>
                <w:sz w:val="28"/>
                <w:szCs w:val="28"/>
                <w:highlight w:val="none"/>
                <w:lang w:eastAsia="zh-CN"/>
              </w:rPr>
              <w:t xml:space="preserve">器要求</w:t>
            </w:r>
            <w:r/>
          </w:p>
        </w:tc>
        <w:tc>
          <w:tcPr>
            <w:tcW w:w="3533" w:type="dxa"/>
            <w:vAlign w:val="top"/>
            <w:textDirection w:val="lrTb"/>
            <w:noWrap w:val="false"/>
          </w:tcPr>
          <w:p>
            <w:pPr>
              <w:pStyle w:val="1056"/>
              <w:ind w:left="112" w:right="168"/>
              <w:spacing w:before="162" w:line="24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作为网络关键设备的服务器应符合</w:t>
            </w:r>
            <w:r>
              <w:rPr>
                <w:rFonts w:hint="eastAsia" w:ascii="方正仿宋_GBK" w:hAnsi="方正仿宋_GBK" w:eastAsia="方正仿宋_GBK" w:cs="方正仿宋_GBK"/>
                <w:bCs/>
                <w:i/>
                <w:iCs/>
                <w:spacing w:val="-3"/>
                <w:sz w:val="28"/>
                <w:szCs w:val="28"/>
                <w:highlight w:val="none"/>
                <w:u w:val="single"/>
                <w:lang w:eastAsia="zh-CN"/>
              </w:rPr>
              <w:t xml:space="preserve">GB 40050</w:t>
            </w:r>
            <w:r>
              <w:rPr>
                <w:rFonts w:hint="eastAsia" w:ascii="方正仿宋_GBK" w:hAnsi="方正仿宋_GBK" w:eastAsia="方正仿宋_GBK" w:cs="方正仿宋_GBK"/>
                <w:bCs/>
                <w:i/>
                <w:iCs/>
                <w:spacing w:val="-16"/>
                <w:sz w:val="28"/>
                <w:szCs w:val="28"/>
                <w:highlight w:val="none"/>
                <w:u w:val="single"/>
                <w:lang w:eastAsia="zh-CN"/>
              </w:rPr>
              <w:t xml:space="preserve"> </w:t>
            </w:r>
            <w:r>
              <w:rPr>
                <w:rFonts w:hint="eastAsia" w:ascii="方正仿宋_GBK" w:hAnsi="方正仿宋_GBK" w:eastAsia="方正仿宋_GBK" w:cs="方正仿宋_GBK"/>
                <w:bCs/>
                <w:i/>
                <w:iCs/>
                <w:spacing w:val="-3"/>
                <w:sz w:val="28"/>
                <w:szCs w:val="28"/>
                <w:highlight w:val="none"/>
                <w:u w:val="single"/>
                <w:lang w:eastAsia="zh-CN"/>
              </w:rPr>
              <w:t xml:space="preserve">的相关规定</w:t>
            </w:r>
            <w:r/>
          </w:p>
        </w:tc>
      </w:tr>
      <w:tr>
        <w:trPr>
          <w:trHeight w:val="1687"/>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5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5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center"/>
            <w:textDirection w:val="lrTb"/>
            <w:noWrap w:val="false"/>
          </w:tcPr>
          <w:p>
            <w:pPr>
              <w:pStyle w:val="1056"/>
              <w:jc w:val="center"/>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增强要求</w:t>
            </w:r>
            <w:r/>
          </w:p>
        </w:tc>
        <w:tc>
          <w:tcPr>
            <w:tcW w:w="3533" w:type="dxa"/>
            <w:vAlign w:val="top"/>
            <w:textDirection w:val="lrTb"/>
            <w:noWrap w:val="false"/>
          </w:tcPr>
          <w:p>
            <w:pPr>
              <w:pStyle w:val="1056"/>
              <w:ind w:left="113" w:right="103" w:firstLine="1"/>
              <w:spacing w:before="44"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嵌入物理可信根，实现设备的信任链构建；</w:t>
            </w:r>
            <w:r/>
          </w:p>
          <w:p>
            <w:pPr>
              <w:pStyle w:val="1056"/>
              <w:ind w:left="115"/>
              <w:spacing w:before="5"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支持可信平台控制模块(TPCM)；</w:t>
            </w:r>
            <w:r/>
          </w:p>
          <w:p>
            <w:pPr>
              <w:pStyle w:val="1056"/>
              <w:ind w:left="113"/>
              <w:spacing w:before="32"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支持在固件系统（BMC、BIOS）</w:t>
            </w:r>
            <w:r/>
          </w:p>
          <w:p>
            <w:pPr>
              <w:pStyle w:val="1056"/>
              <w:ind w:left="113" w:right="125"/>
              <w:spacing w:before="38" w:line="24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启动前实现对固件度量的功能，支持物理可信根对</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BMC</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固件或BIOS</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固件进行完整性检测、更新和恢复；d) 支持对</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CPU、网络控制器等关键处理器进行身份识别与度量的功</w:t>
            </w:r>
            <w:r/>
          </w:p>
          <w:p>
            <w:pPr>
              <w:pStyle w:val="1056"/>
              <w:ind w:left="119"/>
              <w:spacing w:line="21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7"/>
                <w:sz w:val="28"/>
                <w:szCs w:val="28"/>
                <w:highlight w:val="none"/>
                <w:u w:val="single"/>
                <w:lang w:eastAsia="zh-CN"/>
              </w:rPr>
              <w:t xml:space="preserve">能；</w:t>
            </w:r>
            <w:r/>
          </w:p>
          <w:p>
            <w:pPr>
              <w:pStyle w:val="1056"/>
              <w:ind w:left="112" w:right="259" w:firstLine="1"/>
              <w:spacing w:before="3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e) 支持基于处理器或可信计算模块度量的功能；</w:t>
            </w:r>
            <w:r/>
          </w:p>
          <w:p>
            <w:pPr>
              <w:pStyle w:val="1056"/>
              <w:ind w:left="113" w:right="259" w:firstLine="1"/>
              <w:spacing w:before="6"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f) 所采用的可信密码模块接口应</w:t>
            </w: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GM/T 0012</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的相关规定；</w:t>
            </w:r>
            <w:r/>
          </w:p>
          <w:p>
            <w:pPr>
              <w:pStyle w:val="1056"/>
              <w:ind w:left="112" w:right="103" w:firstLine="1"/>
              <w:spacing w:before="24" w:line="23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g) 可信安全管理模块、处理器等硬</w:t>
            </w:r>
            <w:r>
              <w:rPr>
                <w:rFonts w:hint="eastAsia" w:ascii="方正仿宋_GBK" w:hAnsi="方正仿宋_GBK" w:eastAsia="方正仿宋_GBK" w:cs="方正仿宋_GBK"/>
                <w:bCs/>
                <w:i/>
                <w:iCs/>
                <w:spacing w:val="-1"/>
                <w:sz w:val="28"/>
                <w:szCs w:val="28"/>
                <w:highlight w:val="none"/>
                <w:u w:val="single"/>
                <w:lang w:eastAsia="zh-CN"/>
              </w:rPr>
              <w:t xml:space="preserve">件载体应通过国家相关部门的认证</w:t>
            </w:r>
            <w:r>
              <w:rPr>
                <w:rFonts w:hint="eastAsia" w:ascii="方正仿宋_GBK" w:hAnsi="方正仿宋_GBK" w:eastAsia="方正仿宋_GBK" w:cs="方正仿宋_GBK"/>
                <w:bCs/>
                <w:i/>
                <w:iCs/>
                <w:spacing w:val="-2"/>
                <w:sz w:val="28"/>
                <w:szCs w:val="28"/>
                <w:highlight w:val="none"/>
                <w:u w:val="single"/>
                <w:lang w:eastAsia="zh-CN"/>
              </w:rPr>
              <w:t xml:space="preserve">和许可</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7"/>
              <w:spacing w:before="1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textDirection w:val="lrTb"/>
            <w:noWrap w:val="false"/>
          </w:tcPr>
          <w:p>
            <w:pPr>
              <w:pStyle w:val="1056"/>
              <w:ind w:left="195" w:right="141" w:hanging="56"/>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物理</w:t>
            </w:r>
            <w:r>
              <w:rPr>
                <w:rFonts w:hint="eastAsia" w:ascii="方正仿宋_GBK" w:hAnsi="方正仿宋_GBK" w:eastAsia="方正仿宋_GBK" w:cs="方正仿宋_GBK"/>
                <w:bCs/>
                <w:spacing w:val="-8"/>
                <w:sz w:val="28"/>
                <w:szCs w:val="28"/>
                <w:highlight w:val="none"/>
              </w:rPr>
              <w:t xml:space="preserve">安全</w:t>
            </w:r>
            <w:r/>
          </w:p>
        </w:tc>
        <w:tc>
          <w:tcPr>
            <w:tcW w:w="1422" w:type="dxa"/>
            <w:vAlign w:val="top"/>
            <w:textDirection w:val="lrTb"/>
            <w:noWrap w:val="false"/>
          </w:tcPr>
          <w:p>
            <w:pPr>
              <w:pStyle w:val="1056"/>
              <w:ind w:left="107"/>
              <w:spacing w:before="1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物理安全</w:t>
            </w:r>
            <w:r/>
          </w:p>
        </w:tc>
        <w:tc>
          <w:tcPr>
            <w:tcW w:w="3533" w:type="dxa"/>
            <w:vAlign w:val="top"/>
            <w:textDirection w:val="lrTb"/>
            <w:noWrap w:val="false"/>
          </w:tcPr>
          <w:p>
            <w:pPr>
              <w:pStyle w:val="1056"/>
              <w:ind w:left="120"/>
              <w:spacing w:before="158"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安全要求应符合</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GB 4943.1</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的规定</w:t>
            </w:r>
            <w:r/>
          </w:p>
        </w:tc>
      </w:tr>
      <w:tr>
        <w:trPr>
          <w:trHeight w:val="117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43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安全要求</w:t>
            </w:r>
            <w:r/>
          </w:p>
        </w:tc>
        <w:tc>
          <w:tcPr>
            <w:tcW w:w="1322" w:type="dxa"/>
            <w:vAlign w:val="top"/>
            <w:textDirection w:val="lrTb"/>
            <w:noWrap w:val="false"/>
          </w:tcPr>
          <w:p>
            <w:pPr>
              <w:pStyle w:val="1056"/>
              <w:ind w:left="187" w:right="141" w:hanging="48"/>
              <w:spacing w:before="28" w:line="2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限用</w:t>
            </w:r>
            <w:r>
              <w:rPr>
                <w:rFonts w:hint="eastAsia" w:ascii="方正仿宋_GBK" w:hAnsi="方正仿宋_GBK" w:eastAsia="方正仿宋_GBK" w:cs="方正仿宋_GBK"/>
                <w:bCs/>
                <w:spacing w:val="-4"/>
                <w:sz w:val="28"/>
                <w:szCs w:val="28"/>
                <w:highlight w:val="none"/>
              </w:rPr>
              <w:t xml:space="preserve">物质</w:t>
            </w:r>
            <w:r>
              <w:rPr>
                <w:rFonts w:hint="eastAsia" w:ascii="方正仿宋_GBK" w:hAnsi="方正仿宋_GBK" w:eastAsia="方正仿宋_GBK" w:cs="方正仿宋_GBK"/>
                <w:bCs/>
                <w:spacing w:val="-9"/>
                <w:sz w:val="28"/>
                <w:szCs w:val="28"/>
                <w:highlight w:val="none"/>
              </w:rPr>
              <w:t xml:space="preserve">的限</w:t>
            </w:r>
            <w:r>
              <w:rPr>
                <w:rFonts w:hint="eastAsia" w:ascii="方正仿宋_GBK" w:hAnsi="方正仿宋_GBK" w:eastAsia="方正仿宋_GBK" w:cs="方正仿宋_GBK"/>
                <w:bCs/>
                <w:spacing w:val="-5"/>
                <w:sz w:val="28"/>
                <w:szCs w:val="28"/>
                <w:highlight w:val="none"/>
              </w:rPr>
              <w:t xml:space="preserve">量要</w:t>
            </w:r>
            <w:r>
              <w:rPr>
                <w:rFonts w:hint="eastAsia" w:ascii="方正仿宋_GBK" w:hAnsi="方正仿宋_GBK" w:eastAsia="方正仿宋_GBK" w:cs="方正仿宋_GBK"/>
                <w:bCs/>
                <w:sz w:val="28"/>
                <w:szCs w:val="28"/>
                <w:highlight w:val="none"/>
              </w:rPr>
              <w:t xml:space="preserve">求</w:t>
            </w:r>
            <w:r/>
          </w:p>
        </w:tc>
        <w:tc>
          <w:tcPr>
            <w:tcW w:w="1422" w:type="dxa"/>
            <w:vAlign w:val="top"/>
            <w:textDirection w:val="lrTb"/>
            <w:noWrap w:val="false"/>
          </w:tcPr>
          <w:p>
            <w:pPr>
              <w:pStyle w:val="1056"/>
              <w:ind w:left="111" w:right="123" w:hanging="4"/>
              <w:spacing w:before="262"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限用物质</w:t>
            </w:r>
            <w:r>
              <w:rPr>
                <w:rFonts w:hint="eastAsia" w:ascii="方正仿宋_GBK" w:hAnsi="方正仿宋_GBK" w:eastAsia="方正仿宋_GBK" w:cs="方正仿宋_GBK"/>
                <w:bCs/>
                <w:spacing w:val="-3"/>
                <w:sz w:val="28"/>
                <w:szCs w:val="28"/>
                <w:highlight w:val="none"/>
              </w:rPr>
              <w:t xml:space="preserve">的限量要</w:t>
            </w:r>
            <w:r>
              <w:rPr>
                <w:rFonts w:hint="eastAsia" w:ascii="方正仿宋_GBK" w:hAnsi="方正仿宋_GBK" w:eastAsia="方正仿宋_GBK" w:cs="方正仿宋_GBK"/>
                <w:bCs/>
                <w:sz w:val="28"/>
                <w:szCs w:val="28"/>
                <w:highlight w:val="none"/>
              </w:rPr>
              <w:t xml:space="preserve">求</w:t>
            </w:r>
            <w:r/>
          </w:p>
        </w:tc>
        <w:tc>
          <w:tcPr>
            <w:tcW w:w="3533" w:type="dxa"/>
            <w:vAlign w:val="top"/>
            <w:textDirection w:val="lrTb"/>
            <w:noWrap w:val="false"/>
          </w:tcPr>
          <w:p>
            <w:pPr>
              <w:spacing w:line="318"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r>
            <w:r/>
          </w:p>
          <w:p>
            <w:pPr>
              <w:pStyle w:val="1056"/>
              <w:ind w:left="123" w:right="123" w:firstLine="1"/>
              <w:spacing w:before="58" w:line="24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限用物质的限量应符合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1"/>
                <w:sz w:val="28"/>
                <w:szCs w:val="28"/>
                <w:highlight w:val="none"/>
                <w:u w:val="single"/>
                <w:lang w:eastAsia="zh-CN"/>
              </w:rPr>
              <w:t xml:space="preserve">/T 26572</w:t>
            </w:r>
            <w:r>
              <w:rPr>
                <w:rFonts w:hint="eastAsia" w:ascii="方正仿宋_GBK" w:hAnsi="方正仿宋_GBK" w:eastAsia="方正仿宋_GBK" w:cs="方正仿宋_GBK"/>
                <w:bCs/>
                <w:i/>
                <w:iCs/>
                <w:spacing w:val="-6"/>
                <w:sz w:val="28"/>
                <w:szCs w:val="28"/>
                <w:highlight w:val="none"/>
                <w:u w:val="single"/>
                <w:lang w:eastAsia="zh-CN"/>
              </w:rPr>
              <w:t xml:space="preserve">的要求</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restart"/>
            <w:textDirection w:val="lrTb"/>
            <w:noWrap w:val="false"/>
          </w:tcPr>
          <w:p>
            <w:pPr>
              <w:spacing w:line="31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7" w:right="185" w:hanging="3"/>
              <w:spacing w:before="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CPU</w:t>
            </w:r>
            <w:r>
              <w:rPr>
                <w:rFonts w:hint="eastAsia" w:ascii="方正仿宋_GBK" w:hAnsi="方正仿宋_GBK" w:eastAsia="方正仿宋_GBK" w:cs="方正仿宋_GBK"/>
                <w:bCs/>
                <w:spacing w:val="-4"/>
                <w:sz w:val="28"/>
                <w:szCs w:val="28"/>
                <w:highlight w:val="none"/>
              </w:rPr>
              <w:t xml:space="preserve">性能</w:t>
            </w:r>
            <w:r/>
          </w:p>
        </w:tc>
        <w:tc>
          <w:tcPr>
            <w:tcW w:w="1422" w:type="dxa"/>
            <w:vAlign w:val="top"/>
            <w:textDirection w:val="lrTb"/>
            <w:noWrap w:val="false"/>
          </w:tcPr>
          <w:p>
            <w:pPr>
              <w:pStyle w:val="1056"/>
              <w:ind w:left="107"/>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1"/>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主频</w:t>
            </w:r>
            <w:r/>
          </w:p>
        </w:tc>
        <w:tc>
          <w:tcPr>
            <w:tcW w:w="3533" w:type="dxa"/>
            <w:vAlign w:val="top"/>
            <w:textDirection w:val="lrTb"/>
            <w:noWrap w:val="false"/>
          </w:tcPr>
          <w:p>
            <w:pPr>
              <w:pStyle w:val="1056"/>
              <w:ind w:left="131"/>
              <w:spacing w:before="147"/>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4"/>
                <w:sz w:val="28"/>
                <w:szCs w:val="28"/>
                <w:highlight w:val="none"/>
                <w:u w:val="single"/>
              </w:rPr>
              <w:t xml:space="preserve">≥</w:t>
            </w:r>
            <w:r>
              <w:rPr>
                <w:rFonts w:hint="eastAsia" w:ascii="方正仿宋_GBK" w:hAnsi="方正仿宋_GBK" w:eastAsia="方正仿宋_GBK" w:cs="方正仿宋_GBK"/>
                <w:bCs/>
                <w:i/>
                <w:iCs/>
                <w:spacing w:val="-4"/>
                <w:sz w:val="28"/>
                <w:szCs w:val="28"/>
                <w:highlight w:val="none"/>
                <w:u w:val="single"/>
                <w:lang w:eastAsia="zh-CN"/>
              </w:rPr>
              <w:t xml:space="preserve">2</w:t>
            </w:r>
            <w:r>
              <w:rPr>
                <w:rFonts w:hint="eastAsia" w:ascii="方正仿宋_GBK" w:hAnsi="方正仿宋_GBK" w:eastAsia="方正仿宋_GBK" w:cs="方正仿宋_GBK"/>
                <w:bCs/>
                <w:i/>
                <w:iCs/>
                <w:spacing w:val="-4"/>
                <w:sz w:val="28"/>
                <w:szCs w:val="28"/>
                <w:highlight w:val="none"/>
                <w:u w:val="single"/>
              </w:rPr>
              <w:t xml:space="preserve">.</w:t>
            </w:r>
            <w:r>
              <w:rPr>
                <w:rFonts w:hint="eastAsia" w:ascii="方正仿宋_GBK" w:hAnsi="方正仿宋_GBK" w:eastAsia="方正仿宋_GBK" w:cs="方正仿宋_GBK"/>
                <w:bCs/>
                <w:i/>
                <w:iCs/>
                <w:spacing w:val="-4"/>
                <w:sz w:val="28"/>
                <w:szCs w:val="28"/>
                <w:highlight w:val="none"/>
                <w:u w:val="single"/>
                <w:lang w:eastAsia="zh-CN"/>
              </w:rPr>
              <w:t xml:space="preserve">1</w:t>
            </w:r>
            <w:r>
              <w:rPr>
                <w:rFonts w:hint="eastAsia" w:ascii="方正仿宋_GBK" w:hAnsi="方正仿宋_GBK" w:eastAsia="方正仿宋_GBK" w:cs="方正仿宋_GBK"/>
                <w:bCs/>
                <w:i/>
                <w:iCs/>
                <w:spacing w:val="-4"/>
                <w:sz w:val="28"/>
                <w:szCs w:val="28"/>
                <w:highlight w:val="none"/>
                <w:u w:val="single"/>
              </w:rPr>
              <w:t xml:space="preserve">GHz</w:t>
            </w:r>
            <w:r/>
          </w:p>
        </w:tc>
      </w:tr>
      <w:tr>
        <w:trPr>
          <w:trHeight w:val="70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26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1" w:right="123" w:hanging="4"/>
              <w:spacing w:before="146"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单</w:t>
            </w:r>
            <w:r>
              <w:rPr>
                <w:rFonts w:hint="eastAsia" w:ascii="方正仿宋_GBK" w:hAnsi="方正仿宋_GBK" w:eastAsia="方正仿宋_GBK" w:cs="方正仿宋_GBK"/>
                <w:bCs/>
                <w:spacing w:val="-41"/>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CPU</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核</w:t>
            </w:r>
            <w:r>
              <w:rPr>
                <w:rFonts w:hint="eastAsia" w:ascii="方正仿宋_GBK" w:hAnsi="方正仿宋_GBK" w:eastAsia="方正仿宋_GBK" w:cs="方正仿宋_GBK"/>
                <w:bCs/>
                <w:sz w:val="28"/>
                <w:szCs w:val="28"/>
                <w:highlight w:val="none"/>
              </w:rPr>
              <w:t xml:space="preserve">数</w:t>
            </w:r>
            <w:r/>
          </w:p>
        </w:tc>
        <w:tc>
          <w:tcPr>
            <w:tcW w:w="3533" w:type="dxa"/>
            <w:vAlign w:val="top"/>
            <w:textDirection w:val="lrTb"/>
            <w:noWrap w:val="false"/>
          </w:tcPr>
          <w:p>
            <w:pPr>
              <w:pStyle w:val="1056"/>
              <w:ind w:left="131"/>
              <w:spacing w:before="262"/>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3"/>
                <w:sz w:val="28"/>
                <w:szCs w:val="28"/>
                <w:highlight w:val="none"/>
                <w:u w:val="single"/>
              </w:rPr>
              <w:t xml:space="preserve">≥</w:t>
            </w:r>
            <w:r>
              <w:rPr>
                <w:rFonts w:hint="eastAsia" w:ascii="方正仿宋_GBK" w:hAnsi="方正仿宋_GBK" w:eastAsia="方正仿宋_GBK" w:cs="方正仿宋_GBK"/>
                <w:bCs/>
                <w:i/>
                <w:iCs/>
                <w:spacing w:val="-13"/>
                <w:sz w:val="28"/>
                <w:szCs w:val="28"/>
                <w:highlight w:val="none"/>
                <w:u w:val="single"/>
                <w:lang w:eastAsia="zh-CN"/>
              </w:rPr>
              <w:t xml:space="preserve">32</w:t>
            </w:r>
            <w:r/>
          </w:p>
        </w:tc>
      </w:tr>
      <w:tr>
        <w:trPr>
          <w:trHeight w:val="11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spacing w:line="43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1" w:right="123" w:hanging="4"/>
              <w:spacing w:before="264" w:line="24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4"/>
                <w:sz w:val="28"/>
                <w:szCs w:val="28"/>
                <w:highlight w:val="none"/>
                <w:lang w:eastAsia="zh-CN"/>
              </w:rPr>
              <w:t xml:space="preserve">单</w:t>
            </w:r>
            <w:r>
              <w:rPr>
                <w:rFonts w:hint="eastAsia" w:ascii="方正仿宋_GBK" w:hAnsi="方正仿宋_GBK" w:eastAsia="方正仿宋_GBK" w:cs="方正仿宋_GBK"/>
                <w:bCs/>
                <w:spacing w:val="-38"/>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CPU</w:t>
            </w:r>
            <w:r>
              <w:rPr>
                <w:rFonts w:hint="eastAsia" w:ascii="方正仿宋_GBK" w:hAnsi="方正仿宋_GBK" w:eastAsia="方正仿宋_GBK" w:cs="方正仿宋_GBK"/>
                <w:bCs/>
                <w:spacing w:val="-32"/>
                <w:sz w:val="28"/>
                <w:szCs w:val="28"/>
                <w:highlight w:val="none"/>
                <w:lang w:eastAsia="zh-CN"/>
              </w:rPr>
              <w:t xml:space="preserve"> </w:t>
            </w:r>
            <w:r>
              <w:rPr>
                <w:rFonts w:hint="eastAsia" w:ascii="方正仿宋_GBK" w:hAnsi="方正仿宋_GBK" w:eastAsia="方正仿宋_GBK" w:cs="方正仿宋_GBK"/>
                <w:bCs/>
                <w:spacing w:val="-4"/>
                <w:sz w:val="28"/>
                <w:szCs w:val="28"/>
                <w:highlight w:val="none"/>
                <w:lang w:eastAsia="zh-CN"/>
              </w:rPr>
              <w:t xml:space="preserve">末</w:t>
            </w:r>
            <w:r>
              <w:rPr>
                <w:rFonts w:hint="eastAsia" w:ascii="方正仿宋_GBK" w:hAnsi="方正仿宋_GBK" w:eastAsia="方正仿宋_GBK" w:cs="方正仿宋_GBK"/>
                <w:bCs/>
                <w:spacing w:val="-3"/>
                <w:sz w:val="28"/>
                <w:szCs w:val="28"/>
                <w:highlight w:val="none"/>
                <w:lang w:eastAsia="zh-CN"/>
              </w:rPr>
              <w:t xml:space="preserve">级缓存容</w:t>
            </w:r>
            <w:r>
              <w:rPr>
                <w:rFonts w:hint="eastAsia" w:ascii="方正仿宋_GBK" w:hAnsi="方正仿宋_GBK" w:eastAsia="方正仿宋_GBK" w:cs="方正仿宋_GBK"/>
                <w:bCs/>
                <w:sz w:val="28"/>
                <w:szCs w:val="28"/>
                <w:highlight w:val="none"/>
                <w:lang w:eastAsia="zh-CN"/>
              </w:rPr>
              <w:t xml:space="preserve">量</w:t>
            </w:r>
            <w:r/>
          </w:p>
        </w:tc>
        <w:tc>
          <w:tcPr>
            <w:tcW w:w="3533" w:type="dxa"/>
            <w:vAlign w:val="center"/>
            <w:textDirection w:val="lrTb"/>
            <w:noWrap w:val="false"/>
          </w:tcPr>
          <w:p>
            <w:pPr>
              <w:pStyle w:val="1056"/>
              <w:ind w:firstLine="266"/>
              <w:spacing w:before="59"/>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iCs/>
                <w:spacing w:val="-7"/>
                <w:sz w:val="28"/>
                <w:szCs w:val="28"/>
                <w:highlight w:val="none"/>
                <w:u w:val="single"/>
              </w:rPr>
              <w:t xml:space="preserve">≥</w:t>
            </w:r>
            <w:r>
              <w:rPr>
                <w:rFonts w:hint="eastAsia" w:ascii="方正仿宋_GBK" w:hAnsi="方正仿宋_GBK" w:eastAsia="方正仿宋_GBK" w:cs="方正仿宋_GBK"/>
                <w:bCs/>
                <w:i/>
                <w:iCs/>
                <w:spacing w:val="-7"/>
                <w:sz w:val="28"/>
                <w:szCs w:val="28"/>
                <w:highlight w:val="none"/>
                <w:u w:val="single"/>
                <w:lang w:eastAsia="zh-CN"/>
              </w:rPr>
              <w:t xml:space="preserve">160M</w:t>
            </w:r>
            <w:r>
              <w:rPr>
                <w:rFonts w:hint="eastAsia" w:ascii="方正仿宋_GBK" w:hAnsi="方正仿宋_GBK" w:eastAsia="方正仿宋_GBK" w:cs="方正仿宋_GBK"/>
                <w:bCs/>
                <w:i/>
                <w:iCs/>
                <w:spacing w:val="-7"/>
                <w:sz w:val="28"/>
                <w:szCs w:val="28"/>
                <w:highlight w:val="none"/>
                <w:u w:val="single"/>
              </w:rPr>
              <w:t xml:space="preserve">B</w:t>
            </w:r>
            <w:r/>
          </w:p>
        </w:tc>
      </w:tr>
      <w:tr>
        <w:trPr>
          <w:trHeight w:val="47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restart"/>
            <w:textDirection w:val="lrTb"/>
            <w:noWrap w:val="false"/>
          </w:tcPr>
          <w:p>
            <w:pPr>
              <w:pStyle w:val="1056"/>
              <w:ind w:left="188" w:right="141" w:hanging="49"/>
              <w:spacing w:before="269"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w:t>
            </w:r>
            <w:r>
              <w:rPr>
                <w:rFonts w:hint="eastAsia" w:ascii="方正仿宋_GBK" w:hAnsi="方正仿宋_GBK" w:eastAsia="方正仿宋_GBK" w:cs="方正仿宋_GBK"/>
                <w:bCs/>
                <w:spacing w:val="-4"/>
                <w:sz w:val="28"/>
                <w:szCs w:val="28"/>
                <w:highlight w:val="none"/>
              </w:rPr>
              <w:t xml:space="preserve">性能</w:t>
            </w:r>
            <w:r/>
          </w:p>
        </w:tc>
        <w:tc>
          <w:tcPr>
            <w:tcW w:w="1422" w:type="dxa"/>
            <w:vAlign w:val="top"/>
            <w:textDirection w:val="lrTb"/>
            <w:noWrap w:val="false"/>
          </w:tcPr>
          <w:p>
            <w:pPr>
              <w:pStyle w:val="1056"/>
              <w:ind w:left="109" w:right="214" w:firstLine="6"/>
              <w:spacing w:before="30"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单内存模</w:t>
            </w:r>
            <w:r>
              <w:rPr>
                <w:rFonts w:hint="eastAsia" w:ascii="方正仿宋_GBK" w:hAnsi="方正仿宋_GBK" w:eastAsia="方正仿宋_GBK" w:cs="方正仿宋_GBK"/>
                <w:bCs/>
                <w:spacing w:val="-2"/>
                <w:sz w:val="28"/>
                <w:szCs w:val="28"/>
                <w:highlight w:val="none"/>
              </w:rPr>
              <w:t xml:space="preserve">块容量</w:t>
            </w:r>
            <w:r/>
          </w:p>
        </w:tc>
        <w:tc>
          <w:tcPr>
            <w:tcW w:w="3533" w:type="dxa"/>
            <w:vAlign w:val="top"/>
            <w:textDirection w:val="lrTb"/>
            <w:noWrap w:val="false"/>
          </w:tcPr>
          <w:p>
            <w:pPr>
              <w:pStyle w:val="1056"/>
              <w:ind w:left="131"/>
              <w:spacing w:before="148"/>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6"/>
                <w:sz w:val="28"/>
                <w:szCs w:val="28"/>
                <w:highlight w:val="none"/>
                <w:u w:val="single"/>
              </w:rPr>
              <w:t xml:space="preserve">≥</w:t>
            </w:r>
            <w:r>
              <w:rPr>
                <w:rFonts w:hint="eastAsia" w:ascii="方正仿宋_GBK" w:hAnsi="方正仿宋_GBK" w:eastAsia="方正仿宋_GBK" w:cs="方正仿宋_GBK"/>
                <w:bCs/>
                <w:i/>
                <w:iCs/>
                <w:spacing w:val="-6"/>
                <w:sz w:val="28"/>
                <w:szCs w:val="28"/>
                <w:highlight w:val="none"/>
                <w:u w:val="single"/>
                <w:lang w:eastAsia="zh-CN"/>
              </w:rPr>
              <w:t xml:space="preserve">32</w:t>
            </w:r>
            <w:r>
              <w:rPr>
                <w:rFonts w:hint="eastAsia" w:ascii="方正仿宋_GBK" w:hAnsi="方正仿宋_GBK" w:eastAsia="方正仿宋_GBK" w:cs="方正仿宋_GBK"/>
                <w:bCs/>
                <w:i/>
                <w:iCs/>
                <w:spacing w:val="-6"/>
                <w:sz w:val="28"/>
                <w:szCs w:val="28"/>
                <w:highlight w:val="none"/>
                <w:u w:val="single"/>
              </w:rPr>
              <w:t xml:space="preserve">GB</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14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7"/>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内存速率</w:t>
            </w:r>
            <w:r/>
          </w:p>
        </w:tc>
        <w:tc>
          <w:tcPr>
            <w:tcW w:w="3533" w:type="dxa"/>
            <w:vAlign w:val="top"/>
            <w:textDirection w:val="lrTb"/>
            <w:noWrap w:val="false"/>
          </w:tcPr>
          <w:p>
            <w:pPr>
              <w:pStyle w:val="1056"/>
              <w:ind w:left="131"/>
              <w:spacing w:before="149" w:line="236"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w:t>
            </w:r>
            <w:r>
              <w:rPr>
                <w:rFonts w:hint="eastAsia" w:ascii="方正仿宋_GBK" w:hAnsi="方正仿宋_GBK" w:eastAsia="方正仿宋_GBK" w:cs="方正仿宋_GBK"/>
                <w:bCs/>
                <w:i/>
                <w:iCs/>
                <w:spacing w:val="-3"/>
                <w:sz w:val="28"/>
                <w:szCs w:val="28"/>
                <w:highlight w:val="none"/>
                <w:u w:val="single"/>
                <w:lang w:eastAsia="zh-CN"/>
              </w:rPr>
              <w:t xml:space="preserve">4800</w:t>
            </w:r>
            <w:r>
              <w:rPr>
                <w:rFonts w:hint="eastAsia" w:ascii="方正仿宋_GBK" w:hAnsi="方正仿宋_GBK" w:eastAsia="方正仿宋_GBK" w:cs="方正仿宋_GBK"/>
                <w:bCs/>
                <w:i/>
                <w:iCs/>
                <w:spacing w:val="-3"/>
                <w:sz w:val="28"/>
                <w:szCs w:val="28"/>
                <w:highlight w:val="none"/>
                <w:u w:val="single"/>
              </w:rPr>
              <w:t xml:space="preserve">MT/s</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textDirection w:val="lrTb"/>
            <w:noWrap w:val="false"/>
          </w:tcPr>
          <w:p>
            <w:pPr>
              <w:pStyle w:val="1056"/>
              <w:ind w:left="189"/>
              <w:spacing w:before="3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存储</w:t>
            </w:r>
            <w:r/>
          </w:p>
          <w:p>
            <w:pPr>
              <w:pStyle w:val="1056"/>
              <w:ind w:left="188"/>
              <w:spacing w:before="16" w:line="20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性能</w:t>
            </w:r>
            <w:r/>
          </w:p>
        </w:tc>
        <w:tc>
          <w:tcPr>
            <w:tcW w:w="1422" w:type="dxa"/>
            <w:vAlign w:val="top"/>
            <w:textDirection w:val="lrTb"/>
            <w:noWrap w:val="false"/>
          </w:tcPr>
          <w:p>
            <w:pPr>
              <w:pStyle w:val="1056"/>
              <w:ind w:left="109"/>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硬盘转速</w:t>
            </w:r>
            <w:r/>
          </w:p>
        </w:tc>
        <w:tc>
          <w:tcPr>
            <w:tcW w:w="3533" w:type="dxa"/>
            <w:vAlign w:val="top"/>
            <w:textDirection w:val="lrTb"/>
            <w:noWrap w:val="false"/>
          </w:tcPr>
          <w:p>
            <w:pPr>
              <w:pStyle w:val="1056"/>
              <w:ind w:left="120"/>
              <w:spacing w:before="147" w:line="21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pacing w:val="1"/>
                <w:sz w:val="28"/>
                <w:szCs w:val="28"/>
                <w:highlight w:val="none"/>
                <w:lang w:eastAsia="zh-CN"/>
              </w:rPr>
              <w:t xml:space="preserve">安装的磁盘转速不小于7200</w:t>
            </w:r>
            <w:r>
              <w:rPr>
                <w:rFonts w:hint="eastAsia" w:ascii="方正仿宋_GBK" w:hAnsi="方正仿宋_GBK" w:eastAsia="方正仿宋_GBK" w:cs="方正仿宋_GBK"/>
                <w:bCs/>
                <w:sz w:val="28"/>
                <w:szCs w:val="28"/>
                <w:highlight w:val="none"/>
                <w:lang w:eastAsia="zh-CN"/>
              </w:rPr>
              <w:t xml:space="preserve">rpm</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textDirection w:val="lrTb"/>
            <w:noWrap w:val="false"/>
          </w:tcPr>
          <w:p>
            <w:pPr>
              <w:pStyle w:val="1056"/>
              <w:ind w:left="189" w:right="185"/>
              <w:spacing w:before="32" w:line="22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RAID</w:t>
            </w:r>
            <w:r>
              <w:rPr>
                <w:rFonts w:hint="eastAsia" w:ascii="方正仿宋_GBK" w:hAnsi="方正仿宋_GBK" w:eastAsia="方正仿宋_GBK" w:cs="方正仿宋_GBK"/>
                <w:bCs/>
                <w:spacing w:val="-5"/>
                <w:sz w:val="28"/>
                <w:szCs w:val="28"/>
                <w:highlight w:val="none"/>
              </w:rPr>
              <w:t xml:space="preserve">卡性</w:t>
            </w:r>
            <w:r>
              <w:rPr>
                <w:rFonts w:hint="eastAsia" w:ascii="方正仿宋_GBK" w:hAnsi="方正仿宋_GBK" w:eastAsia="方正仿宋_GBK" w:cs="方正仿宋_GBK"/>
                <w:bCs/>
                <w:spacing w:val="37"/>
                <w:sz w:val="28"/>
                <w:szCs w:val="28"/>
                <w:highlight w:val="none"/>
              </w:rPr>
              <w:t xml:space="preserve">能</w:t>
            </w:r>
            <w:r/>
          </w:p>
        </w:tc>
        <w:tc>
          <w:tcPr>
            <w:tcW w:w="1422" w:type="dxa"/>
            <w:vAlign w:val="top"/>
            <w:textDirection w:val="lrTb"/>
            <w:noWrap w:val="false"/>
          </w:tcPr>
          <w:p>
            <w:pPr>
              <w:pStyle w:val="1056"/>
              <w:ind w:left="111" w:right="168"/>
              <w:spacing w:before="32" w:line="22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卡缓存容量大</w:t>
            </w:r>
            <w:r>
              <w:rPr>
                <w:rFonts w:hint="eastAsia" w:ascii="方正仿宋_GBK" w:hAnsi="方正仿宋_GBK" w:eastAsia="方正仿宋_GBK" w:cs="方正仿宋_GBK"/>
                <w:bCs/>
                <w:sz w:val="28"/>
                <w:szCs w:val="28"/>
                <w:highlight w:val="none"/>
              </w:rPr>
              <w:t xml:space="preserve">小</w:t>
            </w:r>
            <w:r/>
          </w:p>
        </w:tc>
        <w:tc>
          <w:tcPr>
            <w:tcW w:w="3533" w:type="dxa"/>
            <w:vAlign w:val="top"/>
            <w:textDirection w:val="lrTb"/>
            <w:noWrap w:val="false"/>
          </w:tcPr>
          <w:p>
            <w:pPr>
              <w:pStyle w:val="1056"/>
              <w:ind w:left="115" w:right="168" w:hanging="2"/>
              <w:spacing w:before="148" w:line="23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spacing w:val="-3"/>
                <w:sz w:val="28"/>
                <w:szCs w:val="28"/>
                <w:highlight w:val="none"/>
                <w:u w:val="single"/>
              </w:rPr>
              <w:t xml:space="preserve">若配备</w:t>
            </w:r>
            <w:r>
              <w:rPr>
                <w:rFonts w:hint="eastAsia" w:ascii="方正仿宋_GBK" w:hAnsi="方正仿宋_GBK" w:eastAsia="方正仿宋_GBK" w:cs="方正仿宋_GBK"/>
                <w:bCs/>
                <w:i/>
                <w:iCs/>
                <w:spacing w:val="-28"/>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RAID</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卡且</w:t>
            </w:r>
            <w:r>
              <w:rPr>
                <w:rFonts w:hint="eastAsia" w:ascii="方正仿宋_GBK" w:hAnsi="方正仿宋_GBK" w:eastAsia="方正仿宋_GBK" w:cs="方正仿宋_GBK"/>
                <w:bCs/>
                <w:i/>
                <w:iCs/>
                <w:spacing w:val="-37"/>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RAID</w:t>
            </w:r>
            <w:r>
              <w:rPr>
                <w:rFonts w:hint="eastAsia" w:ascii="方正仿宋_GBK" w:hAnsi="方正仿宋_GBK" w:eastAsia="方正仿宋_GBK" w:cs="方正仿宋_GBK"/>
                <w:bCs/>
                <w:i/>
                <w:iCs/>
                <w:spacing w:val="-35"/>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卡有缓存容量，容量不少于</w:t>
            </w:r>
            <w:r>
              <w:rPr>
                <w:rFonts w:hint="eastAsia" w:ascii="方正仿宋_GBK" w:hAnsi="方正仿宋_GBK" w:eastAsia="方正仿宋_GBK" w:cs="方正仿宋_GBK"/>
                <w:bCs/>
                <w:i/>
                <w:iCs/>
                <w:spacing w:val="-29"/>
                <w:sz w:val="28"/>
                <w:szCs w:val="28"/>
                <w:highlight w:val="none"/>
                <w:u w:val="single"/>
              </w:rPr>
              <w:t xml:space="preserve"> </w:t>
            </w:r>
            <w:r>
              <w:rPr>
                <w:rFonts w:hint="eastAsia" w:ascii="方正仿宋_GBK" w:hAnsi="方正仿宋_GBK" w:eastAsia="方正仿宋_GBK" w:cs="方正仿宋_GBK"/>
                <w:bCs/>
                <w:i/>
                <w:iCs/>
                <w:spacing w:val="-29"/>
                <w:sz w:val="28"/>
                <w:szCs w:val="28"/>
                <w:highlight w:val="none"/>
                <w:u w:val="single"/>
                <w:lang w:eastAsia="zh-CN"/>
              </w:rPr>
              <w:t xml:space="preserve">2</w:t>
            </w:r>
            <w:r>
              <w:rPr>
                <w:rFonts w:hint="eastAsia" w:ascii="方正仿宋_GBK" w:hAnsi="方正仿宋_GBK" w:eastAsia="方正仿宋_GBK" w:cs="方正仿宋_GBK"/>
                <w:bCs/>
                <w:i/>
                <w:iCs/>
                <w:spacing w:val="-3"/>
                <w:sz w:val="28"/>
                <w:szCs w:val="28"/>
                <w:highlight w:val="none"/>
                <w:u w:val="single"/>
              </w:rPr>
              <w:t xml:space="preserve">GB</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FC HBA</w:t>
            </w:r>
            <w:r/>
          </w:p>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卡性</w:t>
            </w:r>
            <w:r/>
          </w:p>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能</w:t>
            </w:r>
            <w:r/>
          </w:p>
        </w:tc>
        <w:tc>
          <w:tcPr>
            <w:tcW w:w="1422"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FC HBA 卡速率</w:t>
            </w:r>
            <w:r/>
          </w:p>
        </w:tc>
        <w:tc>
          <w:tcPr>
            <w:tcW w:w="3533"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若配备 FC HBA 卡，单端口最大的连接速率不少于8Gb/s</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restart"/>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网络性能</w:t>
            </w:r>
            <w:r/>
          </w:p>
        </w:tc>
        <w:tc>
          <w:tcPr>
            <w:tcW w:w="1422"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独立网卡速率</w:t>
            </w:r>
            <w:r/>
          </w:p>
        </w:tc>
        <w:tc>
          <w:tcPr>
            <w:tcW w:w="3533"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≥10GE</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vMerge w:val="continue"/>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r>
            <w:r/>
          </w:p>
        </w:tc>
        <w:tc>
          <w:tcPr>
            <w:tcW w:w="1422"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板载网卡速率</w:t>
            </w:r>
            <w:r/>
          </w:p>
        </w:tc>
        <w:tc>
          <w:tcPr>
            <w:tcW w:w="3533" w:type="dxa"/>
            <w:vAlign w:val="top"/>
            <w:textDirection w:val="lrTb"/>
            <w:noWrap w:val="false"/>
          </w:tcPr>
          <w:p>
            <w:pPr>
              <w:pStyle w:val="1056"/>
              <w:ind w:left="110"/>
              <w:spacing w:before="266" w:line="222" w:lineRule="auto"/>
              <w:rPr>
                <w:rFonts w:hint="eastAsia" w:ascii="方正仿宋_GBK" w:hAnsi="方正仿宋_GBK" w:eastAsia="方正仿宋_GBK" w:cs="方正仿宋_GBK"/>
                <w:bCs/>
                <w:spacing w:val="-2"/>
                <w:sz w:val="28"/>
                <w:szCs w:val="28"/>
                <w:highlight w:val="none"/>
              </w:rPr>
            </w:pPr>
            <w:r>
              <w:rPr>
                <w:rFonts w:hint="eastAsia" w:ascii="方正仿宋_GBK" w:hAnsi="方正仿宋_GBK" w:eastAsia="方正仿宋_GBK" w:cs="方正仿宋_GBK"/>
                <w:bCs/>
                <w:spacing w:val="-2"/>
                <w:sz w:val="28"/>
                <w:szCs w:val="28"/>
                <w:highlight w:val="none"/>
              </w:rPr>
              <w:t xml:space="preserve">≥1GE</w:t>
            </w:r>
            <w:r/>
          </w:p>
        </w:tc>
      </w:tr>
      <w:tr>
        <w:trPr>
          <w:trHeight w:val="47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14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性能要求</w:t>
            </w:r>
            <w:r/>
          </w:p>
        </w:tc>
        <w:tc>
          <w:tcPr>
            <w:tcW w:w="1322" w:type="dxa"/>
            <w:vAlign w:val="top"/>
            <w:textDirection w:val="lrTb"/>
            <w:noWrap w:val="false"/>
          </w:tcPr>
          <w:p>
            <w:pPr>
              <w:pStyle w:val="1056"/>
              <w:ind w:left="193" w:right="141" w:hanging="54"/>
              <w:spacing w:before="32"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w:t>
            </w:r>
            <w:r>
              <w:rPr>
                <w:rFonts w:hint="eastAsia" w:ascii="方正仿宋_GBK" w:hAnsi="方正仿宋_GBK" w:eastAsia="方正仿宋_GBK" w:cs="方正仿宋_GBK"/>
                <w:bCs/>
                <w:spacing w:val="-7"/>
                <w:sz w:val="28"/>
                <w:szCs w:val="28"/>
                <w:highlight w:val="none"/>
              </w:rPr>
              <w:t xml:space="preserve">能耗</w:t>
            </w:r>
            <w:r/>
          </w:p>
        </w:tc>
        <w:tc>
          <w:tcPr>
            <w:tcW w:w="1422" w:type="dxa"/>
            <w:vAlign w:val="top"/>
            <w:textDirection w:val="lrTb"/>
            <w:noWrap w:val="false"/>
          </w:tcPr>
          <w:p>
            <w:pPr>
              <w:pStyle w:val="1056"/>
              <w:ind w:left="107"/>
              <w:spacing w:before="146"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电源能耗</w:t>
            </w:r>
            <w:r/>
          </w:p>
        </w:tc>
        <w:tc>
          <w:tcPr>
            <w:tcW w:w="3533" w:type="dxa"/>
            <w:vAlign w:val="top"/>
            <w:textDirection w:val="lrTb"/>
            <w:noWrap w:val="false"/>
          </w:tcPr>
          <w:p>
            <w:pPr>
              <w:pStyle w:val="1056"/>
              <w:ind w:left="113"/>
              <w:spacing w:before="146"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符合</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GB/T 9813.3</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的有关规定</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restart"/>
            <w:textDirection w:val="lrTb"/>
            <w:noWrap w:val="false"/>
          </w:tcPr>
          <w:p>
            <w:pPr>
              <w:spacing w:line="3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39"/>
              <w:spacing w:before="59"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部件</w:t>
            </w:r>
            <w:r/>
          </w:p>
          <w:p>
            <w:pPr>
              <w:pStyle w:val="1056"/>
              <w:ind w:left="190"/>
              <w:spacing w:before="15"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兼容</w:t>
            </w:r>
            <w:r/>
          </w:p>
          <w:p>
            <w:pPr>
              <w:pStyle w:val="1056"/>
              <w:ind w:left="188"/>
              <w:spacing w:before="1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性要</w:t>
            </w:r>
            <w:r/>
          </w:p>
          <w:p>
            <w:pPr>
              <w:pStyle w:val="1056"/>
              <w:ind w:left="281"/>
              <w:spacing w:before="18" w:line="2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求</w:t>
            </w:r>
            <w:r/>
          </w:p>
        </w:tc>
        <w:tc>
          <w:tcPr>
            <w:tcW w:w="1422" w:type="dxa"/>
            <w:vAlign w:val="top"/>
            <w:textDirection w:val="lrTb"/>
            <w:noWrap w:val="false"/>
          </w:tcPr>
          <w:p>
            <w:pPr>
              <w:pStyle w:val="1056"/>
              <w:ind w:left="110" w:right="123" w:hanging="3"/>
              <w:spacing w:before="32"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内存兼容</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0" w:right="0"/>
              <w:spacing w:before="266" w:line="222" w:lineRule="auto"/>
              <w:rPr>
                <w:rFonts w:hint="eastAsia" w:ascii="方正仿宋_GBK" w:hAnsi="方正仿宋_GBK" w:eastAsia="方正仿宋_GBK" w:cs="方正仿宋_GBK"/>
                <w:bCs/>
                <w:i w:val="0"/>
                <w:iCs w:val="0"/>
                <w:spacing w:val="-2"/>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适配 3 种及以上厂商的内存产品，且均不低于产品支持的内存规格</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6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2" w:right="123" w:hanging="5"/>
              <w:spacing w:before="148"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固态存储</w:t>
            </w:r>
            <w:r>
              <w:rPr>
                <w:rFonts w:hint="eastAsia" w:ascii="方正仿宋_GBK" w:hAnsi="方正仿宋_GBK" w:eastAsia="方正仿宋_GBK" w:cs="方正仿宋_GBK"/>
                <w:bCs/>
                <w:spacing w:val="-4"/>
                <w:sz w:val="28"/>
                <w:szCs w:val="28"/>
                <w:highlight w:val="none"/>
              </w:rPr>
              <w:t xml:space="preserve">兼容性</w:t>
            </w:r>
            <w:r/>
          </w:p>
        </w:tc>
        <w:tc>
          <w:tcPr>
            <w:tcW w:w="3533" w:type="dxa"/>
            <w:vAlign w:val="top"/>
            <w:textDirection w:val="lrTb"/>
            <w:noWrap w:val="false"/>
          </w:tcPr>
          <w:p>
            <w:pPr>
              <w:pStyle w:val="1056"/>
              <w:ind w:left="110" w:right="0" w:firstLine="0"/>
              <w:jc w:val="left"/>
              <w:spacing w:before="266" w:line="222" w:lineRule="auto"/>
              <w:rPr>
                <w:rFonts w:hint="eastAsia" w:ascii="方正仿宋_GBK" w:hAnsi="方正仿宋_GBK" w:eastAsia="方正仿宋_GBK" w:cs="方正仿宋_GBK"/>
                <w:bCs/>
                <w:i w:val="0"/>
                <w:iCs w:val="0"/>
                <w:spacing w:val="-2"/>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适配 3 种或以上厂商的固态存储产品，且均不低于产品支持的固态存储设备规格</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4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2" w:right="168"/>
              <w:spacing w:before="3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FC</w:t>
            </w:r>
            <w:r>
              <w:rPr>
                <w:rFonts w:hint="eastAsia" w:ascii="方正仿宋_GBK" w:hAnsi="方正仿宋_GBK" w:eastAsia="方正仿宋_GBK" w:cs="方正仿宋_GBK"/>
                <w:bCs/>
                <w:spacing w:val="10"/>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HBA</w:t>
            </w:r>
            <w:r>
              <w:rPr>
                <w:rFonts w:hint="eastAsia" w:ascii="方正仿宋_GBK" w:hAnsi="方正仿宋_GBK" w:eastAsia="方正仿宋_GBK" w:cs="方正仿宋_GBK"/>
                <w:bCs/>
                <w:spacing w:val="-34"/>
                <w:sz w:val="28"/>
                <w:szCs w:val="28"/>
                <w:highlight w:val="none"/>
              </w:rPr>
              <w:t xml:space="preserve"> </w:t>
            </w:r>
            <w:r>
              <w:rPr>
                <w:rFonts w:hint="eastAsia" w:ascii="方正仿宋_GBK" w:hAnsi="方正仿宋_GBK" w:eastAsia="方正仿宋_GBK" w:cs="方正仿宋_GBK"/>
                <w:bCs/>
                <w:spacing w:val="-5"/>
                <w:sz w:val="28"/>
                <w:szCs w:val="28"/>
                <w:highlight w:val="none"/>
              </w:rPr>
              <w:t xml:space="preserve">卡</w:t>
            </w:r>
            <w:r>
              <w:rPr>
                <w:rFonts w:hint="eastAsia" w:ascii="方正仿宋_GBK" w:hAnsi="方正仿宋_GBK" w:eastAsia="方正仿宋_GBK" w:cs="方正仿宋_GBK"/>
                <w:bCs/>
                <w:spacing w:val="-4"/>
                <w:sz w:val="28"/>
                <w:szCs w:val="28"/>
                <w:highlight w:val="none"/>
              </w:rPr>
              <w:t xml:space="preserve">兼容性</w:t>
            </w:r>
            <w:r/>
          </w:p>
        </w:tc>
        <w:tc>
          <w:tcPr>
            <w:tcW w:w="3533" w:type="dxa"/>
            <w:vAlign w:val="top"/>
            <w:textDirection w:val="lrTb"/>
            <w:noWrap w:val="false"/>
          </w:tcPr>
          <w:p>
            <w:pPr>
              <w:pStyle w:val="1056"/>
              <w:ind w:left="115"/>
              <w:spacing w:before="148"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FC HBA</w:t>
            </w:r>
            <w:r>
              <w:rPr>
                <w:rFonts w:hint="eastAsia" w:ascii="方正仿宋_GBK" w:hAnsi="方正仿宋_GBK" w:eastAsia="方正仿宋_GBK" w:cs="方正仿宋_GBK"/>
                <w:bCs/>
                <w:i/>
                <w:iCs/>
                <w:spacing w:val="-21"/>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应适配两种或以上厂商产品</w:t>
            </w:r>
            <w:r/>
          </w:p>
        </w:tc>
      </w:tr>
      <w:tr>
        <w:trPr>
          <w:trHeight w:val="47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14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168" w:firstLine="1"/>
              <w:spacing w:before="31"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RAID</w:t>
            </w:r>
            <w:r>
              <w:rPr>
                <w:rFonts w:hint="eastAsia" w:ascii="方正仿宋_GBK" w:hAnsi="方正仿宋_GBK" w:eastAsia="方正仿宋_GBK" w:cs="方正仿宋_GBK"/>
                <w:bCs/>
                <w:spacing w:val="-35"/>
                <w:sz w:val="28"/>
                <w:szCs w:val="28"/>
                <w:highlight w:val="none"/>
              </w:rPr>
              <w:t xml:space="preserve"> </w:t>
            </w:r>
            <w:r>
              <w:rPr>
                <w:rFonts w:hint="eastAsia" w:ascii="方正仿宋_GBK" w:hAnsi="方正仿宋_GBK" w:eastAsia="方正仿宋_GBK" w:cs="方正仿宋_GBK"/>
                <w:bCs/>
                <w:spacing w:val="-3"/>
                <w:sz w:val="28"/>
                <w:szCs w:val="28"/>
                <w:highlight w:val="none"/>
              </w:rPr>
              <w:t xml:space="preserve">卡兼</w:t>
            </w:r>
            <w:r>
              <w:rPr>
                <w:rFonts w:hint="eastAsia" w:ascii="方正仿宋_GBK" w:hAnsi="方正仿宋_GBK" w:eastAsia="方正仿宋_GBK" w:cs="方正仿宋_GBK"/>
                <w:bCs/>
                <w:spacing w:val="-4"/>
                <w:sz w:val="28"/>
                <w:szCs w:val="28"/>
                <w:highlight w:val="none"/>
              </w:rPr>
              <w:t xml:space="preserve">容性</w:t>
            </w:r>
            <w:r/>
          </w:p>
        </w:tc>
        <w:tc>
          <w:tcPr>
            <w:tcW w:w="3533" w:type="dxa"/>
            <w:vAlign w:val="top"/>
            <w:textDirection w:val="lrTb"/>
            <w:noWrap w:val="false"/>
          </w:tcPr>
          <w:p>
            <w:pPr>
              <w:pStyle w:val="1056"/>
              <w:ind w:left="114"/>
              <w:spacing w:before="146"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RAID</w:t>
            </w:r>
            <w:r>
              <w:rPr>
                <w:rFonts w:hint="eastAsia" w:ascii="方正仿宋_GBK" w:hAnsi="方正仿宋_GBK" w:eastAsia="方正仿宋_GBK" w:cs="方正仿宋_GBK"/>
                <w:bCs/>
                <w:i/>
                <w:iCs/>
                <w:spacing w:val="-2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卡应适配两种或以上厂商产品</w:t>
            </w:r>
            <w:r/>
          </w:p>
        </w:tc>
      </w:tr>
      <w:tr>
        <w:trPr>
          <w:trHeight w:val="247"/>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35" w:line="20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7"/>
              <w:spacing w:before="35" w:line="20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网卡兼容</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2" w:right="183" w:firstLine="274"/>
              <w:jc w:val="left"/>
              <w:spacing w:before="159" w:line="24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网卡应适配两种或以上厂商产品</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spacing w:before="26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123" w:hanging="2"/>
              <w:spacing w:before="142"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功能卡兼</w:t>
            </w:r>
            <w:r>
              <w:rPr>
                <w:rFonts w:hint="eastAsia" w:ascii="方正仿宋_GBK" w:hAnsi="方正仿宋_GBK" w:eastAsia="方正仿宋_GBK" w:cs="方正仿宋_GBK"/>
                <w:bCs/>
                <w:spacing w:val="-4"/>
                <w:sz w:val="28"/>
                <w:szCs w:val="28"/>
                <w:highlight w:val="none"/>
              </w:rPr>
              <w:t xml:space="preserve">容性</w:t>
            </w:r>
            <w:r/>
          </w:p>
        </w:tc>
        <w:tc>
          <w:tcPr>
            <w:tcW w:w="3533" w:type="dxa"/>
            <w:vAlign w:val="top"/>
            <w:textDirection w:val="lrTb"/>
            <w:noWrap w:val="false"/>
          </w:tcPr>
          <w:p>
            <w:pPr>
              <w:pStyle w:val="1056"/>
              <w:ind w:left="120" w:right="50" w:firstLine="4"/>
              <w:spacing w:before="29" w:line="22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0"/>
                <w:sz w:val="28"/>
                <w:szCs w:val="28"/>
                <w:highlight w:val="none"/>
                <w:u w:val="single"/>
                <w:lang w:eastAsia="zh-CN"/>
              </w:rPr>
              <w:t xml:space="preserve">内置或适配符合</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10"/>
                <w:sz w:val="28"/>
                <w:szCs w:val="28"/>
                <w:highlight w:val="none"/>
                <w:u w:val="single"/>
                <w:lang w:eastAsia="zh-CN"/>
              </w:rPr>
              <w:t xml:space="preserve">PCIe</w:t>
            </w:r>
            <w:r>
              <w:rPr>
                <w:rFonts w:hint="eastAsia" w:ascii="方正仿宋_GBK" w:hAnsi="方正仿宋_GBK" w:eastAsia="方正仿宋_GBK" w:cs="方正仿宋_GBK"/>
                <w:bCs/>
                <w:i/>
                <w:iCs/>
                <w:spacing w:val="-41"/>
                <w:sz w:val="28"/>
                <w:szCs w:val="28"/>
                <w:highlight w:val="none"/>
                <w:u w:val="single"/>
                <w:lang w:eastAsia="zh-CN"/>
              </w:rPr>
              <w:t xml:space="preserve"> </w:t>
            </w:r>
            <w:r>
              <w:rPr>
                <w:rFonts w:hint="eastAsia" w:ascii="方正仿宋_GBK" w:hAnsi="方正仿宋_GBK" w:eastAsia="方正仿宋_GBK" w:cs="方正仿宋_GBK"/>
                <w:bCs/>
                <w:i/>
                <w:iCs/>
                <w:spacing w:val="-10"/>
                <w:sz w:val="28"/>
                <w:szCs w:val="28"/>
                <w:highlight w:val="none"/>
                <w:u w:val="single"/>
                <w:lang w:eastAsia="zh-CN"/>
              </w:rPr>
              <w:t xml:space="preserve">的功能卡，如：</w:t>
            </w:r>
            <w:r>
              <w:rPr>
                <w:rFonts w:hint="eastAsia" w:ascii="方正仿宋_GBK" w:hAnsi="方正仿宋_GBK" w:eastAsia="方正仿宋_GBK" w:cs="方正仿宋_GBK"/>
                <w:bCs/>
                <w:i/>
                <w:iCs/>
                <w:spacing w:val="-1"/>
                <w:sz w:val="28"/>
                <w:szCs w:val="28"/>
                <w:highlight w:val="none"/>
                <w:u w:val="single"/>
                <w:lang w:eastAsia="zh-CN"/>
              </w:rPr>
              <w:t xml:space="preserve">网络功能卡、存储功能卡及图形显</w:t>
            </w:r>
            <w:r>
              <w:rPr>
                <w:rFonts w:hint="eastAsia" w:ascii="方正仿宋_GBK" w:hAnsi="方正仿宋_GBK" w:eastAsia="方正仿宋_GBK" w:cs="方正仿宋_GBK"/>
                <w:bCs/>
                <w:i/>
                <w:iCs/>
                <w:spacing w:val="-4"/>
                <w:sz w:val="28"/>
                <w:szCs w:val="28"/>
                <w:highlight w:val="none"/>
                <w:u w:val="single"/>
                <w:lang w:eastAsia="zh-CN"/>
              </w:rPr>
              <w:t xml:space="preserve">示功能卡</w:t>
            </w:r>
            <w:r/>
          </w:p>
        </w:tc>
      </w:tr>
      <w:tr>
        <w:trPr>
          <w:trHeight w:val="117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43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textDirection w:val="lrTb"/>
            <w:noWrap w:val="false"/>
          </w:tcPr>
          <w:p>
            <w:pPr>
              <w:pStyle w:val="1056"/>
              <w:ind w:left="139"/>
              <w:spacing w:before="26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外设</w:t>
            </w:r>
            <w:r/>
          </w:p>
          <w:p>
            <w:pPr>
              <w:pStyle w:val="1056"/>
              <w:ind w:left="190"/>
              <w:spacing w:before="17"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兼容</w:t>
            </w:r>
            <w:r/>
          </w:p>
          <w:p>
            <w:pPr>
              <w:pStyle w:val="1056"/>
              <w:ind w:left="279"/>
              <w:spacing w:before="16"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性</w:t>
            </w:r>
            <w:r/>
          </w:p>
        </w:tc>
        <w:tc>
          <w:tcPr>
            <w:tcW w:w="1422" w:type="dxa"/>
            <w:vAlign w:val="top"/>
            <w:textDirection w:val="lrTb"/>
            <w:noWrap w:val="false"/>
          </w:tcPr>
          <w:p>
            <w:pPr>
              <w:spacing w:line="31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right="123" w:hanging="3"/>
              <w:spacing w:before="59" w:line="2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外设兼容</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5"/>
              <w:spacing w:before="27"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兼容多种主流生产商的外部设备，</w:t>
            </w:r>
            <w:r/>
          </w:p>
          <w:p>
            <w:pPr>
              <w:pStyle w:val="1056"/>
              <w:ind w:left="112" w:right="41"/>
              <w:spacing w:before="24" w:line="23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4"/>
                <w:sz w:val="28"/>
                <w:szCs w:val="28"/>
                <w:highlight w:val="none"/>
                <w:u w:val="single"/>
                <w:lang w:eastAsia="zh-CN"/>
              </w:rPr>
              <w:t xml:space="preserve">包括显示器、键盘、鼠标、闪存盘、</w:t>
            </w:r>
            <w:r>
              <w:rPr>
                <w:rFonts w:hint="eastAsia" w:ascii="方正仿宋_GBK" w:hAnsi="方正仿宋_GBK" w:eastAsia="方正仿宋_GBK" w:cs="方正仿宋_GBK"/>
                <w:bCs/>
                <w:i/>
                <w:iCs/>
                <w:spacing w:val="-6"/>
                <w:sz w:val="28"/>
                <w:szCs w:val="28"/>
                <w:highlight w:val="none"/>
                <w:u w:val="single"/>
                <w:lang w:eastAsia="zh-CN"/>
              </w:rPr>
              <w:t xml:space="preserve">移动硬盘、USB</w:t>
            </w:r>
            <w:r>
              <w:rPr>
                <w:rFonts w:hint="eastAsia" w:ascii="方正仿宋_GBK" w:hAnsi="方正仿宋_GBK" w:eastAsia="方正仿宋_GBK" w:cs="方正仿宋_GBK"/>
                <w:bCs/>
                <w:i/>
                <w:iCs/>
                <w:spacing w:val="-31"/>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光驱及</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KVM</w:t>
            </w:r>
            <w:r>
              <w:rPr>
                <w:rFonts w:hint="eastAsia" w:ascii="方正仿宋_GBK" w:hAnsi="方正仿宋_GBK" w:eastAsia="方正仿宋_GBK" w:cs="方正仿宋_GBK"/>
                <w:bCs/>
                <w:i/>
                <w:iCs/>
                <w:spacing w:val="-3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等，要求</w:t>
            </w:r>
            <w:r>
              <w:rPr>
                <w:rFonts w:hint="eastAsia" w:ascii="方正仿宋_GBK" w:hAnsi="方正仿宋_GBK" w:eastAsia="方正仿宋_GBK" w:cs="方正仿宋_GBK"/>
                <w:bCs/>
                <w:i/>
                <w:iCs/>
                <w:spacing w:val="-1"/>
                <w:sz w:val="28"/>
                <w:szCs w:val="28"/>
                <w:highlight w:val="none"/>
                <w:u w:val="single"/>
                <w:lang w:eastAsia="zh-CN"/>
              </w:rPr>
              <w:t xml:space="preserve">使用不同厂商的外部设备时，系统均能正常识别和安装驱动</w:t>
            </w:r>
            <w:r/>
          </w:p>
        </w:tc>
      </w:tr>
      <w:tr>
        <w:trPr>
          <w:trHeight w:val="55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restart"/>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软件</w:t>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w:t>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性</w:t>
            </w:r>
            <w:r/>
          </w:p>
        </w:tc>
        <w:tc>
          <w:tcPr>
            <w:tcW w:w="14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数据库兼容</w:t>
            </w:r>
            <w:r/>
          </w:p>
        </w:tc>
        <w:tc>
          <w:tcPr>
            <w:tcW w:w="3533"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个及以上厂商的数据库产品</w:t>
            </w:r>
            <w:r/>
          </w:p>
        </w:tc>
      </w:tr>
      <w:tr>
        <w:trPr>
          <w:trHeight w:val="68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中间件兼容</w:t>
            </w:r>
            <w:r/>
          </w:p>
        </w:tc>
        <w:tc>
          <w:tcPr>
            <w:tcW w:w="3533"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个及以上厂商的中间件产品</w:t>
            </w:r>
            <w:r/>
          </w:p>
        </w:tc>
      </w:tr>
      <w:tr>
        <w:trPr>
          <w:trHeight w:val="68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平台软件兼容</w:t>
            </w:r>
            <w:r/>
          </w:p>
        </w:tc>
        <w:tc>
          <w:tcPr>
            <w:tcW w:w="3533"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3 个及以上厂商的大数据平台</w:t>
            </w:r>
            <w:r/>
          </w:p>
        </w:tc>
      </w:tr>
      <w:tr>
        <w:trPr>
          <w:trHeight w:val="68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兼容要求</w:t>
            </w:r>
            <w:r/>
          </w:p>
        </w:tc>
        <w:tc>
          <w:tcPr>
            <w:tcW w:w="1322" w:type="dxa"/>
            <w:vAlign w:val="top"/>
            <w:vMerge w:val="continue"/>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tc>
        <w:tc>
          <w:tcPr>
            <w:tcW w:w="14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虚拟化软件兼容</w:t>
            </w:r>
            <w:r/>
          </w:p>
        </w:tc>
        <w:tc>
          <w:tcPr>
            <w:tcW w:w="3533"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兼容 2 款及以上虚拟化软件</w:t>
            </w:r>
            <w:r/>
          </w:p>
        </w:tc>
      </w:tr>
      <w:tr>
        <w:trPr>
          <w:trHeight w:val="68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可靠性要求</w:t>
            </w:r>
            <w:r/>
          </w:p>
        </w:tc>
        <w:tc>
          <w:tcPr>
            <w:tcW w:w="13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存储</w:t>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可靠</w:t>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性要求</w:t>
            </w:r>
            <w:r/>
          </w:p>
        </w:tc>
        <w:tc>
          <w:tcPr>
            <w:tcW w:w="1422"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r>
            <w:r/>
          </w:p>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rPr>
            </w:pPr>
            <w:r>
              <w:rPr>
                <w:rFonts w:hint="eastAsia" w:ascii="方正仿宋_GBK" w:hAnsi="方正仿宋_GBK" w:eastAsia="方正仿宋_GBK" w:cs="方正仿宋_GBK"/>
                <w:bCs/>
                <w:spacing w:val="-3"/>
                <w:sz w:val="28"/>
                <w:szCs w:val="28"/>
                <w:highlight w:val="none"/>
              </w:rPr>
              <w:t xml:space="preserve">SATA SSD可靠性</w:t>
            </w:r>
            <w:r/>
          </w:p>
        </w:tc>
        <w:tc>
          <w:tcPr>
            <w:tcW w:w="3533"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pacing w:val="-3"/>
                <w:sz w:val="28"/>
                <w:szCs w:val="28"/>
                <w:highlight w:val="none"/>
                <w:lang w:eastAsia="zh-CN"/>
              </w:rPr>
            </w:pPr>
            <w:r>
              <w:rPr>
                <w:rFonts w:hint="eastAsia" w:ascii="方正仿宋_GBK" w:hAnsi="方正仿宋_GBK" w:eastAsia="方正仿宋_GBK" w:cs="方正仿宋_GBK"/>
                <w:bCs/>
                <w:i/>
                <w:iCs/>
                <w:spacing w:val="-3"/>
                <w:sz w:val="28"/>
                <w:szCs w:val="28"/>
                <w:highlight w:val="none"/>
                <w:u w:val="single"/>
              </w:rPr>
              <w:t xml:space="preserve">SSD 的 m1 值（MTBF 的不可接受值）不低于 200000h</w:t>
            </w:r>
            <w:r/>
          </w:p>
        </w:tc>
      </w:tr>
      <w:tr>
        <w:trPr>
          <w:trHeight w:val="72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2" w:right="183" w:firstLine="1"/>
              <w:spacing w:before="1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p>
        </w:tc>
        <w:tc>
          <w:tcPr>
            <w:tcW w:w="1322" w:type="dxa"/>
            <w:vAlign w:val="top"/>
            <w:vMerge w:val="restart"/>
            <w:textDirection w:val="lrTb"/>
            <w:noWrap w:val="false"/>
          </w:tcPr>
          <w:p>
            <w:pPr>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39"/>
              <w:spacing w:before="58" w:line="22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w:t>
            </w:r>
            <w:r/>
          </w:p>
          <w:p>
            <w:pPr>
              <w:pStyle w:val="1056"/>
              <w:ind w:left="191"/>
              <w:spacing w:before="20"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可靠</w:t>
            </w:r>
            <w:r/>
          </w:p>
          <w:p>
            <w:pPr>
              <w:pStyle w:val="1056"/>
              <w:ind w:left="188"/>
              <w:spacing w:before="24"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性要</w:t>
            </w:r>
            <w:r/>
          </w:p>
          <w:p>
            <w:pPr>
              <w:pStyle w:val="1056"/>
              <w:ind w:left="281"/>
              <w:spacing w:before="23" w:line="2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求</w:t>
            </w:r>
            <w:r/>
          </w:p>
        </w:tc>
        <w:tc>
          <w:tcPr>
            <w:tcW w:w="1422" w:type="dxa"/>
            <w:vAlign w:val="top"/>
            <w:textDirection w:val="lrTb"/>
            <w:noWrap w:val="false"/>
          </w:tcPr>
          <w:p>
            <w:pPr>
              <w:pStyle w:val="1056"/>
              <w:ind w:left="110" w:right="123" w:hanging="3"/>
              <w:spacing w:before="16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整机可靠</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3" w:right="103" w:hanging="4"/>
              <w:spacing w:before="159" w:line="249"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3"/>
                <w:sz w:val="28"/>
                <w:szCs w:val="28"/>
                <w:highlight w:val="none"/>
                <w:u w:val="single"/>
              </w:rPr>
              <w:t xml:space="preserve">m1</w:t>
            </w:r>
            <w:r>
              <w:rPr>
                <w:rFonts w:hint="eastAsia" w:ascii="方正仿宋_GBK" w:hAnsi="方正仿宋_GBK" w:eastAsia="方正仿宋_GBK" w:cs="方正仿宋_GBK"/>
                <w:bCs/>
                <w:i/>
                <w:iCs/>
                <w:spacing w:val="-39"/>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值（MTBF</w:t>
            </w:r>
            <w:r>
              <w:rPr>
                <w:rFonts w:hint="eastAsia" w:ascii="方正仿宋_GBK" w:hAnsi="方正仿宋_GBK" w:eastAsia="方正仿宋_GBK" w:cs="方正仿宋_GBK"/>
                <w:bCs/>
                <w:i/>
                <w:iCs/>
                <w:spacing w:val="-27"/>
                <w:sz w:val="28"/>
                <w:szCs w:val="28"/>
                <w:highlight w:val="none"/>
                <w:u w:val="single"/>
              </w:rPr>
              <w:t xml:space="preserve"> </w:t>
            </w:r>
            <w:r>
              <w:rPr>
                <w:rFonts w:hint="eastAsia" w:ascii="方正仿宋_GBK" w:hAnsi="方正仿宋_GBK" w:eastAsia="方正仿宋_GBK" w:cs="方正仿宋_GBK"/>
                <w:bCs/>
                <w:i/>
                <w:iCs/>
                <w:spacing w:val="-3"/>
                <w:sz w:val="28"/>
                <w:szCs w:val="28"/>
                <w:highlight w:val="none"/>
                <w:u w:val="single"/>
              </w:rPr>
              <w:t xml:space="preserve">的不可接受值）不得低于</w:t>
            </w:r>
            <w:r>
              <w:rPr>
                <w:rFonts w:hint="eastAsia" w:ascii="方正仿宋_GBK" w:hAnsi="方正仿宋_GBK" w:eastAsia="方正仿宋_GBK" w:cs="方正仿宋_GBK"/>
                <w:bCs/>
                <w:i/>
                <w:iCs/>
                <w:spacing w:val="-36"/>
                <w:sz w:val="28"/>
                <w:szCs w:val="28"/>
                <w:highlight w:val="none"/>
                <w:u w:val="single"/>
              </w:rPr>
              <w:t xml:space="preserve"> </w:t>
            </w:r>
            <w:r>
              <w:rPr>
                <w:rFonts w:hint="eastAsia" w:ascii="方正仿宋_GBK" w:hAnsi="方正仿宋_GBK" w:eastAsia="方正仿宋_GBK" w:cs="方正仿宋_GBK"/>
                <w:bCs/>
                <w:i/>
                <w:iCs/>
                <w:spacing w:val="-36"/>
                <w:sz w:val="28"/>
                <w:szCs w:val="28"/>
                <w:highlight w:val="none"/>
                <w:u w:val="single"/>
                <w:lang w:eastAsia="zh-CN"/>
              </w:rPr>
              <w:t xml:space="preserve">3</w:t>
            </w:r>
            <w:r>
              <w:rPr>
                <w:rFonts w:hint="eastAsia" w:ascii="方正仿宋_GBK" w:hAnsi="方正仿宋_GBK" w:eastAsia="方正仿宋_GBK" w:cs="方正仿宋_GBK"/>
                <w:bCs/>
                <w:i/>
                <w:iCs/>
                <w:spacing w:val="-3"/>
                <w:sz w:val="28"/>
                <w:szCs w:val="28"/>
                <w:highlight w:val="none"/>
                <w:u w:val="single"/>
              </w:rPr>
              <w:t xml:space="preserve">0000h</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2" w:right="183" w:firstLine="1"/>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0" w:right="123" w:hanging="3"/>
              <w:spacing w:before="40"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风扇可靠</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4"/>
              <w:spacing w:before="158" w:line="222"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2"/>
                <w:sz w:val="28"/>
                <w:szCs w:val="28"/>
                <w:highlight w:val="none"/>
                <w:u w:val="single"/>
              </w:rPr>
              <w:t xml:space="preserve">风扇寿命应不低于40000h</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2" w:right="183" w:firstLine="1"/>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可靠性要</w:t>
            </w:r>
            <w:r>
              <w:rPr>
                <w:rFonts w:hint="eastAsia" w:ascii="方正仿宋_GBK" w:hAnsi="方正仿宋_GBK" w:eastAsia="方正仿宋_GBK" w:cs="方正仿宋_GBK"/>
                <w:bCs/>
                <w:sz w:val="28"/>
                <w:szCs w:val="28"/>
                <w:highlight w:val="none"/>
              </w:rPr>
              <w:t xml:space="preserve">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0" w:right="123" w:hanging="3"/>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部件可靠</w:t>
            </w:r>
            <w:r>
              <w:rPr>
                <w:rFonts w:hint="eastAsia" w:ascii="方正仿宋_GBK" w:hAnsi="方正仿宋_GBK" w:eastAsia="方正仿宋_GBK" w:cs="方正仿宋_GBK"/>
                <w:bCs/>
                <w:sz w:val="28"/>
                <w:szCs w:val="28"/>
                <w:highlight w:val="none"/>
              </w:rPr>
              <w:t xml:space="preserve">性</w:t>
            </w:r>
            <w:r/>
          </w:p>
        </w:tc>
        <w:tc>
          <w:tcPr>
            <w:tcW w:w="3533" w:type="dxa"/>
            <w:vAlign w:val="top"/>
            <w:textDirection w:val="lrTb"/>
            <w:noWrap w:val="false"/>
          </w:tcPr>
          <w:p>
            <w:pPr>
              <w:pStyle w:val="1056"/>
              <w:ind w:left="114" w:right="103" w:firstLine="4"/>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支持硬盘、电源、风扇热插拔(内置</w:t>
            </w:r>
            <w:r>
              <w:rPr>
                <w:rFonts w:hint="eastAsia" w:ascii="方正仿宋_GBK" w:hAnsi="方正仿宋_GBK" w:eastAsia="方正仿宋_GBK" w:cs="方正仿宋_GBK"/>
                <w:bCs/>
                <w:i/>
                <w:iCs/>
                <w:spacing w:val="-2"/>
                <w:sz w:val="28"/>
                <w:szCs w:val="28"/>
                <w:highlight w:val="none"/>
                <w:u w:val="single"/>
                <w:lang w:eastAsia="zh-CN"/>
              </w:rPr>
              <w:t xml:space="preserve">风扇除外)</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09" w:right="183"/>
              <w:spacing w:before="280"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包装及运</w:t>
            </w:r>
            <w:r>
              <w:rPr>
                <w:rFonts w:hint="eastAsia" w:ascii="方正仿宋_GBK" w:hAnsi="方正仿宋_GBK" w:eastAsia="方正仿宋_GBK" w:cs="方正仿宋_GBK"/>
                <w:bCs/>
                <w:spacing w:val="-3"/>
                <w:sz w:val="28"/>
                <w:szCs w:val="28"/>
                <w:highlight w:val="none"/>
              </w:rPr>
              <w:t xml:space="preserve">输要求</w:t>
            </w:r>
            <w:r/>
          </w:p>
        </w:tc>
        <w:tc>
          <w:tcPr>
            <w:tcW w:w="1322" w:type="dxa"/>
            <w:vAlign w:val="top"/>
            <w:textDirection w:val="lrTb"/>
            <w:noWrap w:val="false"/>
          </w:tcPr>
          <w:p>
            <w:pPr>
              <w:pStyle w:val="1056"/>
              <w:ind w:left="188" w:right="141" w:hanging="49"/>
              <w:spacing w:before="41" w:line="24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包装</w:t>
            </w:r>
            <w:r>
              <w:rPr>
                <w:rFonts w:hint="eastAsia" w:ascii="方正仿宋_GBK" w:hAnsi="方正仿宋_GBK" w:eastAsia="方正仿宋_GBK" w:cs="方正仿宋_GBK"/>
                <w:bCs/>
                <w:spacing w:val="-4"/>
                <w:sz w:val="28"/>
                <w:szCs w:val="28"/>
                <w:highlight w:val="none"/>
              </w:rPr>
              <w:t xml:space="preserve">及运</w:t>
            </w:r>
            <w:r/>
          </w:p>
          <w:p>
            <w:pPr>
              <w:pStyle w:val="1056"/>
              <w:ind w:left="280" w:right="186" w:hanging="93"/>
              <w:spacing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4"/>
                <w:sz w:val="28"/>
                <w:szCs w:val="28"/>
                <w:highlight w:val="none"/>
              </w:rPr>
              <w:t xml:space="preserve">输要</w:t>
            </w:r>
            <w:r>
              <w:rPr>
                <w:rFonts w:hint="eastAsia" w:ascii="方正仿宋_GBK" w:hAnsi="方正仿宋_GBK" w:eastAsia="方正仿宋_GBK" w:cs="方正仿宋_GBK"/>
                <w:bCs/>
                <w:sz w:val="28"/>
                <w:szCs w:val="28"/>
                <w:highlight w:val="none"/>
              </w:rPr>
              <w:t xml:space="preserve">求</w:t>
            </w:r>
            <w:r/>
          </w:p>
        </w:tc>
        <w:tc>
          <w:tcPr>
            <w:tcW w:w="1422" w:type="dxa"/>
            <w:vAlign w:val="top"/>
            <w:textDirection w:val="lrTb"/>
            <w:noWrap w:val="false"/>
          </w:tcPr>
          <w:p>
            <w:pPr>
              <w:pStyle w:val="1056"/>
              <w:ind w:left="107"/>
              <w:spacing w:before="161" w:line="224"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t xml:space="preserve">标志、包</w:t>
            </w:r>
            <w:r/>
          </w:p>
          <w:p>
            <w:pPr>
              <w:pStyle w:val="1056"/>
              <w:ind w:left="109" w:right="106" w:firstLine="6"/>
              <w:spacing w:before="21" w:line="24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7"/>
                <w:sz w:val="28"/>
                <w:szCs w:val="28"/>
                <w:highlight w:val="none"/>
                <w:lang w:eastAsia="zh-CN"/>
              </w:rPr>
              <w:t xml:space="preserve">装、运输和</w:t>
            </w:r>
            <w:r>
              <w:rPr>
                <w:rFonts w:hint="eastAsia" w:ascii="方正仿宋_GBK" w:hAnsi="方正仿宋_GBK" w:eastAsia="方正仿宋_GBK" w:cs="方正仿宋_GBK"/>
                <w:bCs/>
                <w:spacing w:val="-4"/>
                <w:sz w:val="28"/>
                <w:szCs w:val="28"/>
                <w:highlight w:val="none"/>
                <w:lang w:eastAsia="zh-CN"/>
              </w:rPr>
              <w:t xml:space="preserve">贮存</w:t>
            </w:r>
            <w:r/>
          </w:p>
        </w:tc>
        <w:tc>
          <w:tcPr>
            <w:tcW w:w="3533" w:type="dxa"/>
            <w:vAlign w:val="top"/>
            <w:textDirection w:val="lrTb"/>
            <w:noWrap w:val="false"/>
          </w:tcPr>
          <w:p>
            <w:pPr>
              <w:pStyle w:val="1056"/>
              <w:ind w:left="112" w:right="168"/>
              <w:spacing w:before="281" w:line="248"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符合</w:t>
            </w:r>
            <w:r>
              <w:rPr>
                <w:rFonts w:hint="eastAsia" w:ascii="方正仿宋_GBK" w:hAnsi="方正仿宋_GBK" w:eastAsia="方正仿宋_GBK" w:cs="方正仿宋_GBK"/>
                <w:bCs/>
                <w:i/>
                <w:iCs/>
                <w:sz w:val="28"/>
                <w:szCs w:val="28"/>
                <w:highlight w:val="none"/>
                <w:u w:val="single"/>
                <w:lang w:eastAsia="zh-CN"/>
              </w:rPr>
              <w:t xml:space="preserve">GB</w:t>
            </w:r>
            <w:r>
              <w:rPr>
                <w:rFonts w:hint="eastAsia" w:ascii="方正仿宋_GBK" w:hAnsi="方正仿宋_GBK" w:eastAsia="方正仿宋_GBK" w:cs="方正仿宋_GBK"/>
                <w:bCs/>
                <w:i/>
                <w:iCs/>
                <w:spacing w:val="1"/>
                <w:sz w:val="28"/>
                <w:szCs w:val="28"/>
                <w:highlight w:val="none"/>
                <w:u w:val="single"/>
                <w:lang w:eastAsia="zh-CN"/>
              </w:rPr>
              <w:t xml:space="preserve">/T 9813.3</w:t>
            </w:r>
            <w:r>
              <w:rPr>
                <w:rFonts w:hint="eastAsia" w:ascii="方正仿宋_GBK" w:hAnsi="方正仿宋_GBK" w:eastAsia="方正仿宋_GBK" w:cs="方正仿宋_GBK"/>
                <w:bCs/>
                <w:i/>
                <w:iCs/>
                <w:spacing w:val="-2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和商品包装政府</w:t>
            </w:r>
            <w:r>
              <w:rPr>
                <w:rFonts w:hint="eastAsia" w:ascii="方正仿宋_GBK" w:hAnsi="方正仿宋_GBK" w:eastAsia="方正仿宋_GBK" w:cs="方正仿宋_GBK"/>
                <w:bCs/>
                <w:i/>
                <w:iCs/>
                <w:spacing w:val="-1"/>
                <w:sz w:val="28"/>
                <w:szCs w:val="28"/>
                <w:highlight w:val="none"/>
                <w:u w:val="single"/>
                <w:lang w:eastAsia="zh-CN"/>
              </w:rPr>
              <w:t xml:space="preserve">采购需求标准的相关规定</w:t>
            </w:r>
            <w:r/>
          </w:p>
        </w:tc>
      </w:tr>
      <w:tr>
        <w:trPr>
          <w:trHeight w:val="26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9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restart"/>
            <w:textDirection w:val="lrTb"/>
            <w:noWrap w:val="false"/>
          </w:tcPr>
          <w:p>
            <w:pPr>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95" w:right="141" w:hanging="56"/>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8"/>
                <w:sz w:val="28"/>
                <w:szCs w:val="28"/>
                <w:highlight w:val="none"/>
              </w:rPr>
              <w:t xml:space="preserve">响应</w:t>
            </w:r>
            <w:r/>
          </w:p>
        </w:tc>
        <w:tc>
          <w:tcPr>
            <w:tcW w:w="1422" w:type="dxa"/>
            <w:vAlign w:val="top"/>
            <w:textDirection w:val="lrTb"/>
            <w:noWrap w:val="false"/>
          </w:tcPr>
          <w:p>
            <w:pPr>
              <w:spacing w:line="29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4"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7"/>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服务响应</w:t>
            </w:r>
            <w:r/>
          </w:p>
        </w:tc>
        <w:tc>
          <w:tcPr>
            <w:tcW w:w="3533" w:type="dxa"/>
            <w:vAlign w:val="top"/>
            <w:textDirection w:val="lrTb"/>
            <w:noWrap w:val="false"/>
          </w:tcPr>
          <w:p>
            <w:pPr>
              <w:pStyle w:val="1056"/>
              <w:ind w:left="112" w:right="103" w:firstLine="2"/>
              <w:spacing w:before="4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a) 提供电话、电子邮件、远程连接</w:t>
            </w:r>
            <w:r>
              <w:rPr>
                <w:rFonts w:hint="eastAsia" w:ascii="方正仿宋_GBK" w:hAnsi="方正仿宋_GBK" w:eastAsia="方正仿宋_GBK" w:cs="方正仿宋_GBK"/>
                <w:bCs/>
                <w:i/>
                <w:iCs/>
                <w:spacing w:val="-1"/>
                <w:sz w:val="28"/>
                <w:szCs w:val="28"/>
                <w:highlight w:val="none"/>
                <w:u w:val="single"/>
                <w:lang w:eastAsia="zh-CN"/>
              </w:rPr>
              <w:t xml:space="preserve">等多种形式服务；</w:t>
            </w:r>
            <w:r/>
          </w:p>
          <w:p>
            <w:pPr>
              <w:pStyle w:val="1056"/>
              <w:ind w:left="113" w:right="103" w:firstLine="2"/>
              <w:spacing w:before="4" w:line="24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6"/>
                <w:sz w:val="28"/>
                <w:szCs w:val="28"/>
                <w:highlight w:val="none"/>
                <w:u w:val="single"/>
                <w:lang w:eastAsia="zh-CN"/>
              </w:rPr>
              <w:t xml:space="preserve">b) 提供同城</w:t>
            </w:r>
            <w:r>
              <w:rPr>
                <w:rFonts w:hint="eastAsia" w:ascii="方正仿宋_GBK" w:hAnsi="方正仿宋_GBK" w:eastAsia="方正仿宋_GBK" w:cs="方正仿宋_GBK"/>
                <w:bCs/>
                <w:i/>
                <w:iCs/>
                <w:spacing w:val="-37"/>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4h、异地</w:t>
            </w:r>
            <w:r>
              <w:rPr>
                <w:rFonts w:hint="eastAsia" w:ascii="方正仿宋_GBK" w:hAnsi="方正仿宋_GBK" w:eastAsia="方正仿宋_GBK" w:cs="方正仿宋_GBK"/>
                <w:bCs/>
                <w:i/>
                <w:iCs/>
                <w:spacing w:val="-28"/>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12h</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技术响应服务，2</w:t>
            </w:r>
            <w:r>
              <w:rPr>
                <w:rFonts w:hint="eastAsia" w:ascii="方正仿宋_GBK" w:hAnsi="方正仿宋_GBK" w:eastAsia="方正仿宋_GBK" w:cs="方正仿宋_GBK"/>
                <w:bCs/>
                <w:i/>
                <w:iCs/>
                <w:spacing w:val="-27"/>
                <w:sz w:val="28"/>
                <w:szCs w:val="28"/>
                <w:highlight w:val="none"/>
                <w:u w:val="single"/>
                <w:lang w:eastAsia="zh-CN"/>
              </w:rPr>
              <w:t xml:space="preserve"> </w:t>
            </w:r>
            <w:r>
              <w:rPr>
                <w:rFonts w:hint="eastAsia" w:ascii="方正仿宋_GBK" w:hAnsi="方正仿宋_GBK" w:eastAsia="方正仿宋_GBK" w:cs="方正仿宋_GBK"/>
                <w:bCs/>
                <w:i/>
                <w:iCs/>
                <w:spacing w:val="-6"/>
                <w:sz w:val="28"/>
                <w:szCs w:val="28"/>
                <w:highlight w:val="none"/>
                <w:u w:val="single"/>
                <w:lang w:eastAsia="zh-CN"/>
              </w:rPr>
              <w:t xml:space="preserve">个工作日解决问题，对于未</w:t>
            </w:r>
            <w:r>
              <w:rPr>
                <w:rFonts w:hint="eastAsia" w:ascii="方正仿宋_GBK" w:hAnsi="方正仿宋_GBK" w:eastAsia="方正仿宋_GBK" w:cs="方正仿宋_GBK"/>
                <w:bCs/>
                <w:i/>
                <w:iCs/>
                <w:spacing w:val="-1"/>
                <w:sz w:val="28"/>
                <w:szCs w:val="28"/>
                <w:highlight w:val="none"/>
                <w:u w:val="single"/>
                <w:lang w:eastAsia="zh-CN"/>
              </w:rPr>
              <w:t xml:space="preserve">能解决的问题和故障应提供可行的升级方案，并提供周转设备；</w:t>
            </w:r>
            <w:r/>
          </w:p>
          <w:p>
            <w:pPr>
              <w:pStyle w:val="1056"/>
              <w:ind w:left="112" w:right="57"/>
              <w:spacing w:before="6" w:line="24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建立全国技术服务体系和服务</w:t>
            </w:r>
            <w:r>
              <w:rPr>
                <w:rFonts w:hint="eastAsia" w:ascii="方正仿宋_GBK" w:hAnsi="方正仿宋_GBK" w:eastAsia="方正仿宋_GBK" w:cs="方正仿宋_GBK"/>
                <w:bCs/>
                <w:i/>
                <w:iCs/>
                <w:spacing w:val="2"/>
                <w:sz w:val="28"/>
                <w:szCs w:val="28"/>
                <w:highlight w:val="none"/>
                <w:u w:val="single"/>
                <w:lang w:eastAsia="zh-CN"/>
              </w:rPr>
              <w:t xml:space="preserve"> </w:t>
            </w:r>
            <w:r>
              <w:rPr>
                <w:rFonts w:hint="eastAsia" w:ascii="方正仿宋_GBK" w:hAnsi="方正仿宋_GBK" w:eastAsia="方正仿宋_GBK" w:cs="方正仿宋_GBK"/>
                <w:bCs/>
                <w:i/>
                <w:iCs/>
                <w:spacing w:val="-5"/>
                <w:sz w:val="28"/>
                <w:szCs w:val="28"/>
                <w:highlight w:val="none"/>
                <w:u w:val="single"/>
                <w:lang w:eastAsia="zh-CN"/>
              </w:rPr>
              <w:t xml:space="preserve">团体，符合专业服务体系标准要求，</w:t>
            </w:r>
            <w:r>
              <w:rPr>
                <w:rFonts w:hint="eastAsia" w:ascii="方正仿宋_GBK" w:hAnsi="方正仿宋_GBK" w:eastAsia="方正仿宋_GBK" w:cs="方正仿宋_GBK"/>
                <w:bCs/>
                <w:i/>
                <w:iCs/>
                <w:spacing w:val="-1"/>
                <w:sz w:val="28"/>
                <w:szCs w:val="28"/>
                <w:highlight w:val="none"/>
                <w:u w:val="single"/>
                <w:lang w:eastAsia="zh-CN"/>
              </w:rPr>
              <w:t xml:space="preserve">提供原厂中文服务；</w:t>
            </w:r>
            <w:r/>
          </w:p>
          <w:p>
            <w:pPr>
              <w:pStyle w:val="1056"/>
              <w:ind w:left="112" w:right="103"/>
              <w:spacing w:before="5"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d) 服务周期内提供产品的维修、换</w:t>
            </w:r>
            <w:r>
              <w:rPr>
                <w:rFonts w:hint="eastAsia" w:ascii="方正仿宋_GBK" w:hAnsi="方正仿宋_GBK" w:eastAsia="方正仿宋_GBK" w:cs="方正仿宋_GBK"/>
                <w:bCs/>
                <w:i/>
                <w:iCs/>
                <w:spacing w:val="-1"/>
                <w:sz w:val="28"/>
                <w:szCs w:val="28"/>
                <w:highlight w:val="none"/>
                <w:u w:val="single"/>
                <w:lang w:eastAsia="zh-CN"/>
              </w:rPr>
              <w:t xml:space="preserve">件和升级服务</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16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7"/>
              <w:spacing w:before="16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培训服务</w:t>
            </w:r>
            <w:r/>
          </w:p>
        </w:tc>
        <w:tc>
          <w:tcPr>
            <w:tcW w:w="3533" w:type="dxa"/>
            <w:vAlign w:val="top"/>
            <w:textDirection w:val="lrTb"/>
            <w:noWrap w:val="false"/>
          </w:tcPr>
          <w:p>
            <w:pPr>
              <w:pStyle w:val="1056"/>
              <w:ind w:left="113" w:right="197"/>
              <w:spacing w:before="42"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供应商提供培训材料、产品手册、</w:t>
            </w:r>
            <w:r>
              <w:rPr>
                <w:rFonts w:hint="eastAsia" w:ascii="方正仿宋_GBK" w:hAnsi="方正仿宋_GBK" w:eastAsia="方正仿宋_GBK" w:cs="方正仿宋_GBK"/>
                <w:bCs/>
                <w:i/>
                <w:iCs/>
                <w:spacing w:val="-1"/>
                <w:sz w:val="28"/>
                <w:szCs w:val="28"/>
                <w:highlight w:val="none"/>
                <w:u w:val="single"/>
                <w:lang w:eastAsia="zh-CN"/>
              </w:rPr>
              <w:t xml:space="preserve">培训视频等培训相关内容</w:t>
            </w:r>
            <w:r/>
          </w:p>
        </w:tc>
      </w:tr>
      <w:tr>
        <w:trPr>
          <w:trHeight w:val="2167"/>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textDirection w:val="lrTb"/>
            <w:noWrap w:val="false"/>
          </w:tcPr>
          <w:p>
            <w:pPr>
              <w:spacing w:line="27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8" w:right="141" w:hanging="49"/>
              <w:spacing w:before="59" w:line="24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4"/>
                <w:sz w:val="28"/>
                <w:szCs w:val="28"/>
                <w:highlight w:val="none"/>
              </w:rPr>
              <w:t xml:space="preserve">周期</w:t>
            </w:r>
            <w:r/>
          </w:p>
        </w:tc>
        <w:tc>
          <w:tcPr>
            <w:tcW w:w="1422" w:type="dxa"/>
            <w:vAlign w:val="top"/>
            <w:textDirection w:val="lrTb"/>
            <w:noWrap w:val="false"/>
          </w:tcPr>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1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7"/>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服务周期</w:t>
            </w:r>
            <w:r/>
          </w:p>
        </w:tc>
        <w:tc>
          <w:tcPr>
            <w:tcW w:w="3533" w:type="dxa"/>
            <w:vAlign w:val="top"/>
            <w:textDirection w:val="lrTb"/>
            <w:noWrap w:val="false"/>
          </w:tcPr>
          <w:p>
            <w:pPr>
              <w:pStyle w:val="1056"/>
              <w:ind w:left="113" w:right="103" w:firstLine="1"/>
              <w:spacing w:before="42" w:line="243"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2"/>
                <w:sz w:val="28"/>
                <w:szCs w:val="28"/>
                <w:highlight w:val="none"/>
                <w:u w:val="none"/>
                <w:lang w:eastAsia="zh-CN"/>
              </w:rPr>
              <w:t xml:space="preserve">a) 产品服务周期（含换件和维修）应不小于3年（费用包含在投标总价中）；</w:t>
            </w:r>
            <w:r/>
          </w:p>
          <w:p>
            <w:pPr>
              <w:pStyle w:val="1056"/>
              <w:ind w:left="113" w:right="168" w:firstLine="2"/>
              <w:spacing w:before="4" w:line="245"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b) 设备停产后继续提供质量保障服务（含备品备件</w:t>
            </w:r>
            <w:r>
              <w:rPr>
                <w:rFonts w:hint="eastAsia" w:ascii="方正仿宋_GBK" w:hAnsi="方正仿宋_GBK" w:eastAsia="方正仿宋_GBK" w:cs="方正仿宋_GBK"/>
                <w:bCs/>
                <w:i w:val="0"/>
                <w:iCs w:val="0"/>
                <w:spacing w:val="3"/>
                <w:sz w:val="28"/>
                <w:szCs w:val="28"/>
                <w:highlight w:val="none"/>
                <w:u w:val="none"/>
                <w:lang w:eastAsia="zh-CN"/>
              </w:rPr>
              <w:t xml:space="preserve">），</w:t>
            </w:r>
            <w:r>
              <w:rPr>
                <w:rFonts w:hint="eastAsia" w:ascii="方正仿宋_GBK" w:hAnsi="方正仿宋_GBK" w:eastAsia="方正仿宋_GBK" w:cs="方正仿宋_GBK"/>
                <w:bCs/>
                <w:i w:val="0"/>
                <w:iCs w:val="0"/>
                <w:spacing w:val="-1"/>
                <w:sz w:val="28"/>
                <w:szCs w:val="28"/>
                <w:highlight w:val="none"/>
                <w:u w:val="none"/>
                <w:lang w:eastAsia="zh-CN"/>
              </w:rPr>
              <w:t xml:space="preserve">服务终止时间与最后一批设备交付时间间隔不</w:t>
            </w:r>
            <w:r>
              <w:rPr>
                <w:rFonts w:hint="eastAsia" w:ascii="方正仿宋_GBK" w:hAnsi="方正仿宋_GBK" w:eastAsia="方正仿宋_GBK" w:cs="方正仿宋_GBK"/>
                <w:bCs/>
                <w:i w:val="0"/>
                <w:iCs w:val="0"/>
                <w:spacing w:val="-5"/>
                <w:sz w:val="28"/>
                <w:szCs w:val="28"/>
                <w:highlight w:val="none"/>
                <w:u w:val="none"/>
                <w:lang w:eastAsia="zh-CN"/>
              </w:rPr>
              <w:t xml:space="preserve">低于</w:t>
            </w:r>
            <w:r>
              <w:rPr>
                <w:rFonts w:hint="eastAsia" w:ascii="方正仿宋_GBK" w:hAnsi="方正仿宋_GBK" w:eastAsia="方正仿宋_GBK" w:cs="方正仿宋_GBK"/>
                <w:bCs/>
                <w:i w:val="0"/>
                <w:iCs w:val="0"/>
                <w:spacing w:val="-37"/>
                <w:sz w:val="28"/>
                <w:szCs w:val="28"/>
                <w:highlight w:val="none"/>
                <w:u w:val="none"/>
                <w:lang w:eastAsia="zh-CN"/>
              </w:rPr>
              <w:t xml:space="preserve"> </w:t>
            </w:r>
            <w:r>
              <w:rPr>
                <w:rFonts w:hint="eastAsia" w:ascii="方正仿宋_GBK" w:hAnsi="方正仿宋_GBK" w:eastAsia="方正仿宋_GBK" w:cs="方正仿宋_GBK"/>
                <w:bCs/>
                <w:i w:val="0"/>
                <w:iCs w:val="0"/>
                <w:spacing w:val="-5"/>
                <w:sz w:val="28"/>
                <w:szCs w:val="28"/>
                <w:highlight w:val="none"/>
                <w:u w:val="none"/>
                <w:lang w:eastAsia="zh-CN"/>
              </w:rPr>
              <w:t xml:space="preserve">6</w:t>
            </w:r>
            <w:r>
              <w:rPr>
                <w:rFonts w:hint="eastAsia" w:ascii="方正仿宋_GBK" w:hAnsi="方正仿宋_GBK" w:eastAsia="方正仿宋_GBK" w:cs="方正仿宋_GBK"/>
                <w:bCs/>
                <w:i w:val="0"/>
                <w:iCs w:val="0"/>
                <w:spacing w:val="-36"/>
                <w:sz w:val="28"/>
                <w:szCs w:val="28"/>
                <w:highlight w:val="none"/>
                <w:u w:val="none"/>
                <w:lang w:eastAsia="zh-CN"/>
              </w:rPr>
              <w:t xml:space="preserve"> </w:t>
            </w:r>
            <w:r>
              <w:rPr>
                <w:rFonts w:hint="eastAsia" w:ascii="方正仿宋_GBK" w:hAnsi="方正仿宋_GBK" w:eastAsia="方正仿宋_GBK" w:cs="方正仿宋_GBK"/>
                <w:bCs/>
                <w:i w:val="0"/>
                <w:iCs w:val="0"/>
                <w:spacing w:val="-5"/>
                <w:sz w:val="28"/>
                <w:szCs w:val="28"/>
                <w:highlight w:val="none"/>
                <w:u w:val="none"/>
                <w:lang w:eastAsia="zh-CN"/>
              </w:rPr>
              <w:t xml:space="preserve">年；</w:t>
            </w:r>
            <w:r/>
          </w:p>
          <w:p>
            <w:pPr>
              <w:pStyle w:val="1056"/>
              <w:ind w:left="118" w:right="103" w:hanging="5"/>
              <w:spacing w:before="6" w:line="243" w:lineRule="auto"/>
              <w:rPr>
                <w:rFonts w:hint="eastAsia" w:ascii="方正仿宋_GBK" w:hAnsi="方正仿宋_GBK" w:eastAsia="方正仿宋_GBK" w:cs="方正仿宋_GBK"/>
                <w:bCs/>
                <w:i w:val="0"/>
                <w:iCs w:val="0"/>
                <w:sz w:val="28"/>
                <w:szCs w:val="28"/>
                <w:highlight w:val="none"/>
                <w:u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c) 产品停止服务时间应提前1</w:t>
            </w:r>
            <w:r>
              <w:rPr>
                <w:rFonts w:hint="eastAsia" w:ascii="方正仿宋_GBK" w:hAnsi="方正仿宋_GBK" w:eastAsia="方正仿宋_GBK" w:cs="方正仿宋_GBK"/>
                <w:bCs/>
                <w:i w:val="0"/>
                <w:iCs w:val="0"/>
                <w:spacing w:val="-50"/>
                <w:sz w:val="28"/>
                <w:szCs w:val="28"/>
                <w:highlight w:val="none"/>
                <w:u w:val="none"/>
                <w:lang w:eastAsia="zh-CN"/>
              </w:rPr>
              <w:t xml:space="preserve"> </w:t>
            </w:r>
            <w:r>
              <w:rPr>
                <w:rFonts w:hint="eastAsia" w:ascii="方正仿宋_GBK" w:hAnsi="方正仿宋_GBK" w:eastAsia="方正仿宋_GBK" w:cs="方正仿宋_GBK"/>
                <w:bCs/>
                <w:i w:val="0"/>
                <w:iCs w:val="0"/>
                <w:spacing w:val="1"/>
                <w:sz w:val="28"/>
                <w:szCs w:val="28"/>
                <w:highlight w:val="none"/>
                <w:u w:val="none"/>
                <w:lang w:eastAsia="zh-CN"/>
              </w:rPr>
              <w:t xml:space="preserve">年告</w:t>
            </w:r>
            <w:r>
              <w:rPr>
                <w:rFonts w:hint="eastAsia" w:ascii="方正仿宋_GBK" w:hAnsi="方正仿宋_GBK" w:eastAsia="方正仿宋_GBK" w:cs="方正仿宋_GBK"/>
                <w:bCs/>
                <w:i w:val="0"/>
                <w:iCs w:val="0"/>
                <w:spacing w:val="-3"/>
                <w:sz w:val="28"/>
                <w:szCs w:val="28"/>
                <w:highlight w:val="none"/>
                <w:u w:val="none"/>
                <w:lang w:eastAsia="zh-CN"/>
              </w:rPr>
              <w:t xml:space="preserve">知客户；</w:t>
            </w:r>
            <w:r/>
          </w:p>
          <w:p>
            <w:pPr>
              <w:pStyle w:val="1056"/>
              <w:ind w:left="113"/>
              <w:spacing w:before="5" w:line="200"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d) 产品发布日期需在随机文件中</w:t>
            </w:r>
            <w:r>
              <w:rPr>
                <w:rFonts w:hint="eastAsia" w:ascii="方正仿宋_GBK" w:hAnsi="方正仿宋_GBK" w:eastAsia="方正仿宋_GBK" w:cs="方正仿宋_GBK"/>
                <w:bCs/>
                <w:i w:val="0"/>
                <w:iCs w:val="0"/>
                <w:spacing w:val="-8"/>
                <w:sz w:val="28"/>
                <w:szCs w:val="28"/>
                <w:highlight w:val="none"/>
                <w:u w:val="none"/>
                <w:lang w:eastAsia="zh-CN"/>
              </w:rPr>
              <w:t xml:space="preserve">明确</w:t>
            </w:r>
            <w:r/>
          </w:p>
        </w:tc>
      </w:tr>
      <w:tr>
        <w:trPr>
          <w:trHeight w:val="96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center"/>
            <w:textDirection w:val="lrTb"/>
            <w:noWrap w:val="false"/>
          </w:tcPr>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center"/>
            <w:vMerge w:val="restart"/>
            <w:textDirection w:val="lrTb"/>
            <w:noWrap w:val="false"/>
          </w:tcPr>
          <w:p>
            <w:pPr>
              <w:pStyle w:val="1056"/>
              <w:ind w:right="141"/>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服务</w:t>
            </w:r>
            <w:r>
              <w:rPr>
                <w:rFonts w:hint="eastAsia" w:ascii="方正仿宋_GBK" w:hAnsi="方正仿宋_GBK" w:eastAsia="方正仿宋_GBK" w:cs="方正仿宋_GBK"/>
                <w:bCs/>
                <w:spacing w:val="-3"/>
                <w:sz w:val="28"/>
                <w:szCs w:val="28"/>
                <w:highlight w:val="none"/>
              </w:rPr>
              <w:t xml:space="preserve">工具要求</w:t>
            </w:r>
            <w:r/>
          </w:p>
        </w:tc>
        <w:tc>
          <w:tcPr>
            <w:tcW w:w="1422" w:type="dxa"/>
            <w:vAlign w:val="top"/>
            <w:textDirection w:val="lrTb"/>
            <w:noWrap w:val="false"/>
          </w:tcPr>
          <w:p>
            <w:pPr>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7"/>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工具要求</w:t>
            </w:r>
            <w:r/>
          </w:p>
        </w:tc>
        <w:tc>
          <w:tcPr>
            <w:tcW w:w="3533" w:type="dxa"/>
            <w:vAlign w:val="top"/>
            <w:textDirection w:val="lrTb"/>
            <w:noWrap w:val="false"/>
          </w:tcPr>
          <w:p>
            <w:pPr>
              <w:pStyle w:val="1056"/>
              <w:ind w:left="112" w:right="168"/>
              <w:spacing w:before="37" w:line="235"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供应商提供设置服务器硬件、辅助操作系统安装等功能的辅助工具和管理软件。且随附软件应具有合法</w:t>
            </w:r>
            <w:r>
              <w:rPr>
                <w:rFonts w:hint="eastAsia" w:ascii="方正仿宋_GBK" w:hAnsi="方正仿宋_GBK" w:eastAsia="方正仿宋_GBK" w:cs="方正仿宋_GBK"/>
                <w:bCs/>
                <w:i/>
                <w:iCs/>
                <w:spacing w:val="-2"/>
                <w:sz w:val="28"/>
                <w:szCs w:val="28"/>
                <w:highlight w:val="none"/>
                <w:u w:val="single"/>
                <w:lang w:eastAsia="zh-CN"/>
              </w:rPr>
              <w:t xml:space="preserve">授权或版权</w:t>
            </w:r>
            <w:r/>
          </w:p>
        </w:tc>
      </w:tr>
      <w:tr>
        <w:trPr>
          <w:trHeight w:val="168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1"/>
              <w:spacing w:before="59"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辅助工具</w:t>
            </w:r>
            <w:r/>
          </w:p>
        </w:tc>
        <w:tc>
          <w:tcPr>
            <w:tcW w:w="3533" w:type="dxa"/>
            <w:vAlign w:val="top"/>
            <w:textDirection w:val="lrTb"/>
            <w:noWrap w:val="false"/>
          </w:tcPr>
          <w:p>
            <w:pPr>
              <w:pStyle w:val="1056"/>
              <w:ind w:left="119"/>
              <w:spacing w:before="41"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3"/>
                <w:sz w:val="28"/>
                <w:szCs w:val="28"/>
                <w:highlight w:val="none"/>
                <w:u w:val="single"/>
                <w:lang w:eastAsia="zh-CN"/>
              </w:rPr>
              <w:t xml:space="preserve">支持如下功能</w:t>
            </w:r>
            <w:r/>
          </w:p>
          <w:p>
            <w:pPr>
              <w:pStyle w:val="1056"/>
              <w:ind w:left="114"/>
              <w:spacing w:before="23"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a) 本地的数据备份和还原功能；</w:t>
            </w:r>
            <w:r/>
          </w:p>
          <w:p>
            <w:pPr>
              <w:pStyle w:val="1056"/>
              <w:ind w:left="115"/>
              <w:spacing w:before="32" w:line="21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b) 网络的数据备份和还原功能；</w:t>
            </w:r>
            <w:r/>
          </w:p>
          <w:p>
            <w:pPr>
              <w:pStyle w:val="1056"/>
              <w:ind w:left="119" w:right="259" w:hanging="6"/>
              <w:spacing w:before="32" w:line="243"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 服务器操作系统的自动安装功</w:t>
            </w:r>
            <w:r>
              <w:rPr>
                <w:rFonts w:hint="eastAsia" w:ascii="方正仿宋_GBK" w:hAnsi="方正仿宋_GBK" w:eastAsia="方正仿宋_GBK" w:cs="方正仿宋_GBK"/>
                <w:bCs/>
                <w:i/>
                <w:iCs/>
                <w:spacing w:val="-7"/>
                <w:sz w:val="28"/>
                <w:szCs w:val="28"/>
                <w:highlight w:val="none"/>
                <w:u w:val="single"/>
                <w:lang w:eastAsia="zh-CN"/>
              </w:rPr>
              <w:t xml:space="preserve">能；</w:t>
            </w:r>
            <w:r/>
          </w:p>
          <w:p>
            <w:pPr>
              <w:pStyle w:val="1056"/>
              <w:ind w:left="113" w:right="259"/>
              <w:spacing w:before="5" w:line="22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d) 服务器所配硬件需要的驱动程</w:t>
            </w:r>
            <w:r>
              <w:rPr>
                <w:rFonts w:hint="eastAsia" w:ascii="方正仿宋_GBK" w:hAnsi="方正仿宋_GBK" w:eastAsia="方正仿宋_GBK" w:cs="方正仿宋_GBK"/>
                <w:bCs/>
                <w:i/>
                <w:iCs/>
                <w:spacing w:val="-2"/>
                <w:sz w:val="28"/>
                <w:szCs w:val="28"/>
                <w:highlight w:val="none"/>
                <w:u w:val="single"/>
                <w:lang w:eastAsia="zh-CN"/>
              </w:rPr>
              <w:t xml:space="preserve">序和系统补丁</w:t>
            </w:r>
            <w:r/>
          </w:p>
        </w:tc>
      </w:tr>
      <w:tr>
        <w:trPr>
          <w:trHeight w:val="96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4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123" w:hanging="2"/>
              <w:spacing w:before="282"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驱动安装</w:t>
            </w:r>
            <w:r>
              <w:rPr>
                <w:rFonts w:hint="eastAsia" w:ascii="方正仿宋_GBK" w:hAnsi="方正仿宋_GBK" w:eastAsia="方正仿宋_GBK" w:cs="方正仿宋_GBK"/>
                <w:bCs/>
                <w:spacing w:val="-2"/>
                <w:sz w:val="28"/>
                <w:szCs w:val="28"/>
                <w:highlight w:val="none"/>
              </w:rPr>
              <w:t xml:space="preserve">升级指引</w:t>
            </w:r>
            <w:r/>
          </w:p>
        </w:tc>
        <w:tc>
          <w:tcPr>
            <w:tcW w:w="3533" w:type="dxa"/>
            <w:vAlign w:val="top"/>
            <w:textDirection w:val="lrTb"/>
            <w:noWrap w:val="false"/>
          </w:tcPr>
          <w:p>
            <w:pPr>
              <w:pStyle w:val="1056"/>
              <w:ind w:left="112" w:right="168"/>
              <w:spacing w:before="42" w:line="234" w:lineRule="auto"/>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pacing w:val="-1"/>
                <w:sz w:val="28"/>
                <w:szCs w:val="28"/>
                <w:highlight w:val="none"/>
                <w:u w:val="single"/>
                <w:lang w:eastAsia="zh-CN"/>
              </w:rPr>
              <w:t xml:space="preserve">供应商提供出厂安装的配件所需的驱动程序，形式包括但不限于驱动光盘、驱动下载链接等。</w:t>
            </w:r>
            <w:r>
              <w:rPr>
                <w:rFonts w:hint="eastAsia" w:ascii="方正仿宋_GBK" w:hAnsi="方正仿宋_GBK" w:eastAsia="方正仿宋_GBK" w:cs="方正仿宋_GBK"/>
                <w:bCs/>
                <w:i/>
                <w:iCs/>
                <w:spacing w:val="-1"/>
                <w:sz w:val="28"/>
                <w:szCs w:val="28"/>
                <w:highlight w:val="none"/>
                <w:u w:val="single"/>
              </w:rPr>
              <w:t xml:space="preserve">其他配件</w:t>
            </w:r>
            <w:r>
              <w:rPr>
                <w:rFonts w:hint="eastAsia" w:ascii="方正仿宋_GBK" w:hAnsi="方正仿宋_GBK" w:eastAsia="方正仿宋_GBK" w:cs="方正仿宋_GBK"/>
                <w:bCs/>
                <w:i/>
                <w:iCs/>
                <w:spacing w:val="-2"/>
                <w:sz w:val="28"/>
                <w:szCs w:val="28"/>
                <w:highlight w:val="none"/>
                <w:u w:val="single"/>
              </w:rPr>
              <w:t xml:space="preserve">应提供指引</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11" w:type="dxa"/>
            <w:vAlign w:val="top"/>
            <w:textDirection w:val="lrTb"/>
            <w:noWrap w:val="false"/>
          </w:tcPr>
          <w:p>
            <w:pPr>
              <w:pStyle w:val="1056"/>
              <w:ind w:left="110"/>
              <w:spacing w:before="16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14" w:firstLine="5"/>
              <w:spacing w:before="4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3"/>
                <w:sz w:val="28"/>
                <w:szCs w:val="28"/>
                <w:highlight w:val="none"/>
              </w:rPr>
              <w:t xml:space="preserve">随机附开</w:t>
            </w:r>
            <w:r>
              <w:rPr>
                <w:rFonts w:hint="eastAsia" w:ascii="方正仿宋_GBK" w:hAnsi="方正仿宋_GBK" w:eastAsia="方正仿宋_GBK" w:cs="方正仿宋_GBK"/>
                <w:bCs/>
                <w:spacing w:val="-2"/>
                <w:sz w:val="28"/>
                <w:szCs w:val="28"/>
                <w:highlight w:val="none"/>
              </w:rPr>
              <w:t xml:space="preserve">盖工具</w:t>
            </w:r>
            <w:r/>
          </w:p>
        </w:tc>
        <w:tc>
          <w:tcPr>
            <w:tcW w:w="3533" w:type="dxa"/>
            <w:vAlign w:val="top"/>
            <w:textDirection w:val="lrTb"/>
            <w:noWrap w:val="false"/>
          </w:tcPr>
          <w:p>
            <w:pPr>
              <w:pStyle w:val="1056"/>
              <w:ind w:left="118"/>
              <w:spacing w:before="161" w:line="221"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随服务器打包提供开机箱工具</w:t>
            </w:r>
            <w:r/>
          </w:p>
        </w:tc>
      </w:tr>
      <w:tr>
        <w:trPr>
          <w:trHeight w:val="48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服务要求</w:t>
            </w:r>
            <w:r/>
          </w:p>
        </w:tc>
        <w:tc>
          <w:tcPr>
            <w:tcW w:w="1322" w:type="dxa"/>
            <w:vAlign w:val="top"/>
            <w:vMerge w:val="continue"/>
            <w:textDirection w:val="lrTb"/>
            <w:noWrap w:val="false"/>
          </w:tcPr>
          <w:p>
            <w:pPr>
              <w:pStyle w:val="1056"/>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r>
            <w:r/>
          </w:p>
        </w:tc>
        <w:tc>
          <w:tcPr>
            <w:tcW w:w="1422" w:type="dxa"/>
            <w:vAlign w:val="top"/>
            <w:textDirection w:val="lrTb"/>
            <w:noWrap w:val="false"/>
          </w:tcPr>
          <w:p>
            <w:pPr>
              <w:pStyle w:val="1056"/>
              <w:ind w:left="118"/>
              <w:spacing w:before="161" w:line="221" w:lineRule="auto"/>
              <w:rPr>
                <w:rFonts w:hint="eastAsia" w:ascii="方正仿宋_GBK" w:hAnsi="方正仿宋_GBK" w:eastAsia="方正仿宋_GBK" w:cs="方正仿宋_GBK"/>
                <w:bCs/>
                <w:spacing w:val="-1"/>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代码迁移工具</w:t>
            </w:r>
            <w:r/>
          </w:p>
        </w:tc>
        <w:tc>
          <w:tcPr>
            <w:tcW w:w="3533" w:type="dxa"/>
            <w:vAlign w:val="top"/>
            <w:textDirection w:val="lrTb"/>
            <w:noWrap w:val="false"/>
          </w:tcPr>
          <w:p>
            <w:pPr>
              <w:pStyle w:val="1056"/>
              <w:ind w:left="118"/>
              <w:jc w:val="left"/>
              <w:spacing w:before="161"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供应商提供从其他 CPU 架构到当前服务器 CPU 架构的软件迁移工具产品，支持软件包迁移评估，对满足产品重构要求的软件包，能重构为当前服务器 CPU 架构的软件包。提供源码迁移功能，检查分析</w:t>
            </w:r>
            <w:r/>
          </w:p>
          <w:p>
            <w:pPr>
              <w:pStyle w:val="1056"/>
              <w:ind w:left="118"/>
              <w:spacing w:before="161" w:line="221" w:lineRule="auto"/>
              <w:rPr>
                <w:rFonts w:hint="eastAsia" w:ascii="方正仿宋_GBK" w:hAnsi="方正仿宋_GBK" w:eastAsia="方正仿宋_GBK" w:cs="方正仿宋_GBK"/>
                <w:bCs/>
                <w:i/>
                <w:iCs/>
                <w:spacing w:val="-1"/>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C/C++/Fortran/Go/解释型语言/汇编等源码文件，基于产品功能给出迁移指导</w:t>
            </w:r>
            <w:r/>
          </w:p>
        </w:tc>
      </w:tr>
      <w:tr>
        <w:trPr>
          <w:trHeight w:val="1444"/>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28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9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spacing w:line="45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right="214"/>
              <w:spacing w:before="59" w:line="24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性能分析</w:t>
            </w:r>
            <w:r>
              <w:rPr>
                <w:rFonts w:hint="eastAsia" w:ascii="方正仿宋_GBK" w:hAnsi="方正仿宋_GBK" w:eastAsia="方正仿宋_GBK" w:cs="方正仿宋_GBK"/>
                <w:bCs/>
                <w:spacing w:val="-4"/>
                <w:sz w:val="28"/>
                <w:szCs w:val="28"/>
                <w:highlight w:val="none"/>
              </w:rPr>
              <w:t xml:space="preserve">工具</w:t>
            </w:r>
            <w:r/>
          </w:p>
        </w:tc>
        <w:tc>
          <w:tcPr>
            <w:tcW w:w="3533" w:type="dxa"/>
            <w:vAlign w:val="top"/>
            <w:textDirection w:val="lrTb"/>
            <w:noWrap w:val="false"/>
          </w:tcPr>
          <w:p>
            <w:pPr>
              <w:pStyle w:val="1056"/>
              <w:ind w:left="111" w:right="41" w:firstLine="1"/>
              <w:spacing w:before="41" w:line="238"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供应商提供支持当前服务器</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架</w:t>
            </w:r>
            <w:r>
              <w:rPr>
                <w:rFonts w:hint="eastAsia" w:ascii="方正仿宋_GBK" w:hAnsi="方正仿宋_GBK" w:eastAsia="方正仿宋_GBK" w:cs="方正仿宋_GBK"/>
                <w:bCs/>
                <w:i/>
                <w:iCs/>
                <w:spacing w:val="-1"/>
                <w:sz w:val="28"/>
                <w:szCs w:val="28"/>
                <w:highlight w:val="none"/>
                <w:u w:val="single"/>
                <w:lang w:eastAsia="zh-CN"/>
              </w:rPr>
              <w:t xml:space="preserve">构的性能分析工具产品，支持系统性能分析、Java</w:t>
            </w:r>
            <w:r>
              <w:rPr>
                <w:rFonts w:hint="eastAsia" w:ascii="方正仿宋_GBK" w:hAnsi="方正仿宋_GBK" w:eastAsia="方正仿宋_GBK" w:cs="方正仿宋_GBK"/>
                <w:bCs/>
                <w:i/>
                <w:iCs/>
                <w:spacing w:val="-36"/>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性能分析和系统诊</w:t>
            </w:r>
            <w:r>
              <w:rPr>
                <w:rFonts w:hint="eastAsia" w:ascii="方正仿宋_GBK" w:hAnsi="方正仿宋_GBK" w:eastAsia="方正仿宋_GBK" w:cs="方正仿宋_GBK"/>
                <w:bCs/>
                <w:i/>
                <w:iCs/>
                <w:spacing w:val="-12"/>
                <w:sz w:val="28"/>
                <w:szCs w:val="28"/>
                <w:highlight w:val="none"/>
                <w:u w:val="single"/>
                <w:lang w:eastAsia="zh-CN"/>
              </w:rPr>
              <w:t xml:space="preserve">断，可分析系统或应用在</w:t>
            </w:r>
            <w:r>
              <w:rPr>
                <w:rFonts w:hint="eastAsia" w:ascii="方正仿宋_GBK" w:hAnsi="方正仿宋_GBK" w:eastAsia="方正仿宋_GBK" w:cs="方正仿宋_GBK"/>
                <w:bCs/>
                <w:i/>
                <w:iCs/>
                <w:spacing w:val="-24"/>
                <w:sz w:val="28"/>
                <w:szCs w:val="28"/>
                <w:highlight w:val="none"/>
                <w:u w:val="single"/>
                <w:lang w:eastAsia="zh-CN"/>
              </w:rPr>
              <w:t xml:space="preserve"> </w:t>
            </w:r>
            <w:r>
              <w:rPr>
                <w:rFonts w:hint="eastAsia" w:ascii="方正仿宋_GBK" w:hAnsi="方正仿宋_GBK" w:eastAsia="方正仿宋_GBK" w:cs="方正仿宋_GBK"/>
                <w:bCs/>
                <w:i/>
                <w:iCs/>
                <w:spacing w:val="-12"/>
                <w:sz w:val="28"/>
                <w:szCs w:val="28"/>
                <w:highlight w:val="none"/>
                <w:u w:val="single"/>
                <w:lang w:eastAsia="zh-CN"/>
              </w:rPr>
              <w:t xml:space="preserve">CPU、内存、</w:t>
            </w:r>
            <w:r>
              <w:rPr>
                <w:rFonts w:hint="eastAsia" w:ascii="方正仿宋_GBK" w:hAnsi="方正仿宋_GBK" w:eastAsia="方正仿宋_GBK" w:cs="方正仿宋_GBK"/>
                <w:bCs/>
                <w:i/>
                <w:iCs/>
                <w:sz w:val="28"/>
                <w:szCs w:val="28"/>
                <w:highlight w:val="none"/>
                <w:u w:val="single"/>
                <w:lang w:eastAsia="zh-CN"/>
              </w:rPr>
              <w:t xml:space="preserve"> </w:t>
            </w:r>
            <w:r>
              <w:rPr>
                <w:rFonts w:hint="eastAsia" w:ascii="方正仿宋_GBK" w:hAnsi="方正仿宋_GBK" w:eastAsia="方正仿宋_GBK" w:cs="方正仿宋_GBK"/>
                <w:bCs/>
                <w:i/>
                <w:iCs/>
                <w:spacing w:val="-1"/>
                <w:sz w:val="28"/>
                <w:szCs w:val="28"/>
                <w:highlight w:val="none"/>
                <w:u w:val="single"/>
                <w:lang w:eastAsia="zh-CN"/>
              </w:rPr>
              <w:t xml:space="preserve">IO、网络等方面的性能，并给出优</w:t>
            </w:r>
            <w:r>
              <w:rPr>
                <w:rFonts w:hint="eastAsia" w:ascii="方正仿宋_GBK" w:hAnsi="方正仿宋_GBK" w:eastAsia="方正仿宋_GBK" w:cs="方正仿宋_GBK"/>
                <w:bCs/>
                <w:i/>
                <w:iCs/>
                <w:spacing w:val="-2"/>
                <w:sz w:val="28"/>
                <w:szCs w:val="28"/>
                <w:highlight w:val="none"/>
                <w:u w:val="single"/>
                <w:lang w:eastAsia="zh-CN"/>
              </w:rPr>
              <w:t xml:space="preserve">化建议</w:t>
            </w:r>
            <w:r/>
          </w:p>
        </w:tc>
      </w:tr>
      <w:tr>
        <w:trPr>
          <w:trHeight w:val="705"/>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spacing w:before="32"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跨架构平</w:t>
            </w:r>
            <w:r/>
          </w:p>
          <w:p>
            <w:pPr>
              <w:pStyle w:val="1056"/>
              <w:ind w:left="109" w:right="214" w:firstLine="12"/>
              <w:spacing w:before="17" w:line="22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5"/>
                <w:sz w:val="28"/>
                <w:szCs w:val="28"/>
                <w:highlight w:val="none"/>
              </w:rPr>
              <w:t xml:space="preserve">台应用兼</w:t>
            </w:r>
            <w:r>
              <w:rPr>
                <w:rFonts w:hint="eastAsia" w:ascii="方正仿宋_GBK" w:hAnsi="方正仿宋_GBK" w:eastAsia="方正仿宋_GBK" w:cs="方正仿宋_GBK"/>
                <w:bCs/>
                <w:sz w:val="28"/>
                <w:szCs w:val="28"/>
                <w:highlight w:val="none"/>
              </w:rPr>
              <w:t xml:space="preserve">容</w:t>
            </w:r>
            <w:r/>
          </w:p>
        </w:tc>
        <w:tc>
          <w:tcPr>
            <w:tcW w:w="3533" w:type="dxa"/>
            <w:vAlign w:val="top"/>
            <w:textDirection w:val="lrTb"/>
            <w:noWrap w:val="false"/>
          </w:tcPr>
          <w:p>
            <w:pPr>
              <w:pStyle w:val="1056"/>
              <w:ind w:left="115" w:right="168" w:hanging="2"/>
              <w:spacing w:before="33" w:line="226"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跨</w:t>
            </w:r>
            <w:r>
              <w:rPr>
                <w:rFonts w:hint="eastAsia" w:ascii="方正仿宋_GBK" w:hAnsi="方正仿宋_GBK" w:eastAsia="方正仿宋_GBK" w:cs="方正仿宋_GBK"/>
                <w:bCs/>
                <w:i/>
                <w:iCs/>
                <w:spacing w:val="-34"/>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CPU</w:t>
            </w:r>
            <w:r>
              <w:rPr>
                <w:rFonts w:hint="eastAsia" w:ascii="方正仿宋_GBK" w:hAnsi="方正仿宋_GBK" w:eastAsia="方正仿宋_GBK" w:cs="方正仿宋_GBK"/>
                <w:bCs/>
                <w:i/>
                <w:iCs/>
                <w:spacing w:val="-32"/>
                <w:sz w:val="28"/>
                <w:szCs w:val="28"/>
                <w:highlight w:val="none"/>
                <w:u w:val="single"/>
                <w:lang w:eastAsia="zh-CN"/>
              </w:rPr>
              <w:t xml:space="preserve"> </w:t>
            </w:r>
            <w:r>
              <w:rPr>
                <w:rFonts w:hint="eastAsia" w:ascii="方正仿宋_GBK" w:hAnsi="方正仿宋_GBK" w:eastAsia="方正仿宋_GBK" w:cs="方正仿宋_GBK"/>
                <w:bCs/>
                <w:i/>
                <w:iCs/>
                <w:spacing w:val="-2"/>
                <w:sz w:val="28"/>
                <w:szCs w:val="28"/>
                <w:highlight w:val="none"/>
                <w:u w:val="single"/>
                <w:lang w:eastAsia="zh-CN"/>
              </w:rPr>
              <w:t xml:space="preserve">架构平台应用兼容工具，可</w:t>
            </w:r>
            <w:r>
              <w:rPr>
                <w:rFonts w:hint="eastAsia" w:ascii="方正仿宋_GBK" w:hAnsi="方正仿宋_GBK" w:eastAsia="方正仿宋_GBK" w:cs="方正仿宋_GBK"/>
                <w:bCs/>
                <w:i/>
                <w:iCs/>
                <w:spacing w:val="-1"/>
                <w:sz w:val="28"/>
                <w:szCs w:val="28"/>
                <w:highlight w:val="none"/>
                <w:u w:val="single"/>
                <w:lang w:eastAsia="zh-CN"/>
              </w:rPr>
              <w:t xml:space="preserve">兼容一种或者一种以上不同架构平</w:t>
            </w:r>
            <w:r>
              <w:rPr>
                <w:rFonts w:hint="eastAsia" w:ascii="方正仿宋_GBK" w:hAnsi="方正仿宋_GBK" w:eastAsia="方正仿宋_GBK" w:cs="方正仿宋_GBK"/>
                <w:bCs/>
                <w:i/>
                <w:iCs/>
                <w:spacing w:val="-3"/>
                <w:sz w:val="28"/>
                <w:szCs w:val="28"/>
                <w:highlight w:val="none"/>
                <w:u w:val="single"/>
                <w:lang w:eastAsia="zh-CN"/>
              </w:rPr>
              <w:t xml:space="preserve">台的应用</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spacing w:before="266"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管理软件</w:t>
            </w:r>
            <w:r/>
          </w:p>
        </w:tc>
        <w:tc>
          <w:tcPr>
            <w:tcW w:w="3533" w:type="dxa"/>
            <w:vAlign w:val="top"/>
            <w:textDirection w:val="lrTb"/>
            <w:noWrap w:val="false"/>
          </w:tcPr>
          <w:p>
            <w:pPr>
              <w:pStyle w:val="1056"/>
              <w:ind w:left="112" w:right="168" w:firstLine="5"/>
              <w:spacing w:before="32" w:line="227"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具备资源管理、系统管理、性能监控、健康监控、基于网络控制、报</w:t>
            </w:r>
            <w:r>
              <w:rPr>
                <w:rFonts w:hint="eastAsia" w:ascii="方正仿宋_GBK" w:hAnsi="方正仿宋_GBK" w:eastAsia="方正仿宋_GBK" w:cs="方正仿宋_GBK"/>
                <w:bCs/>
                <w:i/>
                <w:iCs/>
                <w:spacing w:val="-2"/>
                <w:sz w:val="28"/>
                <w:szCs w:val="28"/>
                <w:highlight w:val="none"/>
                <w:u w:val="single"/>
                <w:lang w:eastAsia="zh-CN"/>
              </w:rPr>
              <w:t xml:space="preserve">警设置功能</w:t>
            </w:r>
            <w:r/>
          </w:p>
        </w:tc>
      </w:tr>
      <w:tr>
        <w:trPr>
          <w:trHeight w:val="938"/>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2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9"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restart"/>
            <w:textDirection w:val="lrTb"/>
            <w:noWrap w:val="false"/>
          </w:tcPr>
          <w:p>
            <w:pPr>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6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87" w:right="141" w:hanging="48"/>
              <w:spacing w:before="59"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增值</w:t>
            </w:r>
            <w:r>
              <w:rPr>
                <w:rFonts w:hint="eastAsia" w:ascii="方正仿宋_GBK" w:hAnsi="方正仿宋_GBK" w:eastAsia="方正仿宋_GBK" w:cs="方正仿宋_GBK"/>
                <w:bCs/>
                <w:spacing w:val="-4"/>
                <w:sz w:val="28"/>
                <w:szCs w:val="28"/>
                <w:highlight w:val="none"/>
              </w:rPr>
              <w:t xml:space="preserve">服务</w:t>
            </w:r>
            <w:r/>
          </w:p>
        </w:tc>
        <w:tc>
          <w:tcPr>
            <w:tcW w:w="1422" w:type="dxa"/>
            <w:vAlign w:val="top"/>
            <w:textDirection w:val="lrTb"/>
            <w:noWrap w:val="false"/>
          </w:tcPr>
          <w:p>
            <w:pPr>
              <w:pStyle w:val="1056"/>
              <w:ind w:left="108" w:right="123" w:hanging="1"/>
              <w:spacing w:before="31" w:line="239"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厂家升级</w:t>
            </w:r>
            <w:r>
              <w:rPr>
                <w:rFonts w:hint="eastAsia" w:ascii="方正仿宋_GBK" w:hAnsi="方正仿宋_GBK" w:eastAsia="方正仿宋_GBK" w:cs="方正仿宋_GBK"/>
                <w:bCs/>
                <w:spacing w:val="-2"/>
                <w:sz w:val="28"/>
                <w:szCs w:val="28"/>
                <w:highlight w:val="none"/>
                <w:lang w:eastAsia="zh-CN"/>
              </w:rPr>
              <w:t xml:space="preserve">产品软件</w:t>
            </w:r>
            <w:r>
              <w:rPr>
                <w:rFonts w:hint="eastAsia" w:ascii="方正仿宋_GBK" w:hAnsi="方正仿宋_GBK" w:eastAsia="方正仿宋_GBK" w:cs="方正仿宋_GBK"/>
                <w:bCs/>
                <w:spacing w:val="-4"/>
                <w:sz w:val="28"/>
                <w:szCs w:val="28"/>
                <w:highlight w:val="none"/>
                <w:lang w:eastAsia="zh-CN"/>
              </w:rPr>
              <w:t xml:space="preserve">与扩容服</w:t>
            </w:r>
            <w:r>
              <w:rPr>
                <w:rFonts w:hint="eastAsia" w:ascii="方正仿宋_GBK" w:hAnsi="方正仿宋_GBK" w:eastAsia="方正仿宋_GBK" w:cs="方正仿宋_GBK"/>
                <w:bCs/>
                <w:sz w:val="28"/>
                <w:szCs w:val="28"/>
                <w:highlight w:val="none"/>
                <w:lang w:eastAsia="zh-CN"/>
              </w:rPr>
              <w:t xml:space="preserve">务</w:t>
            </w:r>
            <w:r/>
          </w:p>
        </w:tc>
        <w:tc>
          <w:tcPr>
            <w:tcW w:w="3533" w:type="dxa"/>
            <w:vAlign w:val="top"/>
            <w:textDirection w:val="lrTb"/>
            <w:noWrap w:val="false"/>
          </w:tcPr>
          <w:p>
            <w:pPr>
              <w:pStyle w:val="1056"/>
              <w:ind w:left="122" w:right="259" w:hanging="9"/>
              <w:spacing w:before="264"/>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val="0"/>
                <w:iCs w:val="0"/>
                <w:spacing w:val="-1"/>
                <w:sz w:val="28"/>
                <w:szCs w:val="28"/>
                <w:highlight w:val="none"/>
                <w:u w:val="none"/>
                <w:lang w:eastAsia="zh-CN"/>
              </w:rPr>
              <w:t xml:space="preserve">供应商提供原厂级的部件/软件产</w:t>
            </w:r>
            <w:r>
              <w:rPr>
                <w:rFonts w:hint="eastAsia" w:ascii="方正仿宋_GBK" w:hAnsi="方正仿宋_GBK" w:eastAsia="方正仿宋_GBK" w:cs="方正仿宋_GBK"/>
                <w:bCs/>
                <w:i w:val="0"/>
                <w:iCs w:val="0"/>
                <w:spacing w:val="-3"/>
                <w:sz w:val="28"/>
                <w:szCs w:val="28"/>
                <w:highlight w:val="none"/>
                <w:u w:val="none"/>
                <w:lang w:eastAsia="zh-CN"/>
              </w:rPr>
              <w:t xml:space="preserve">品升级和扩容能力</w:t>
            </w:r>
            <w:r/>
          </w:p>
        </w:tc>
      </w:tr>
      <w:tr>
        <w:trPr>
          <w:trHeight w:val="706"/>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72"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214"/>
              <w:spacing w:before="147"/>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服务保障</w:t>
            </w:r>
            <w:r>
              <w:rPr>
                <w:rFonts w:hint="eastAsia" w:ascii="方正仿宋_GBK" w:hAnsi="方正仿宋_GBK" w:eastAsia="方正仿宋_GBK" w:cs="方正仿宋_GBK"/>
                <w:bCs/>
                <w:spacing w:val="-4"/>
                <w:sz w:val="28"/>
                <w:szCs w:val="28"/>
                <w:highlight w:val="none"/>
              </w:rPr>
              <w:t xml:space="preserve">升级</w:t>
            </w:r>
            <w:r/>
          </w:p>
        </w:tc>
        <w:tc>
          <w:tcPr>
            <w:tcW w:w="3533" w:type="dxa"/>
            <w:vAlign w:val="top"/>
            <w:textDirection w:val="lrTb"/>
            <w:noWrap w:val="false"/>
          </w:tcPr>
          <w:p>
            <w:pPr>
              <w:pStyle w:val="1056"/>
              <w:ind w:left="112" w:right="168"/>
              <w:spacing w:before="32" w:line="227"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供应商有偿提供远程技术支持、软件授权服务、备件更换服务、现场</w:t>
            </w:r>
            <w:r>
              <w:rPr>
                <w:rFonts w:hint="eastAsia" w:ascii="方正仿宋_GBK" w:hAnsi="方正仿宋_GBK" w:eastAsia="方正仿宋_GBK" w:cs="方正仿宋_GBK"/>
                <w:bCs/>
                <w:i/>
                <w:iCs/>
                <w:spacing w:val="-2"/>
                <w:sz w:val="28"/>
                <w:szCs w:val="28"/>
                <w:highlight w:val="none"/>
                <w:u w:val="single"/>
                <w:lang w:eastAsia="zh-CN"/>
              </w:rPr>
              <w:t xml:space="preserve">支承服务</w:t>
            </w:r>
            <w:r/>
          </w:p>
        </w:tc>
      </w:tr>
      <w:tr>
        <w:trPr>
          <w:trHeight w:val="472"/>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154"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123" w:hanging="2"/>
              <w:spacing w:before="31"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提供上门</w:t>
            </w:r>
            <w:r>
              <w:rPr>
                <w:rFonts w:hint="eastAsia" w:ascii="方正仿宋_GBK" w:hAnsi="方正仿宋_GBK" w:eastAsia="方正仿宋_GBK" w:cs="方正仿宋_GBK"/>
                <w:bCs/>
                <w:spacing w:val="-4"/>
                <w:sz w:val="28"/>
                <w:szCs w:val="28"/>
                <w:highlight w:val="none"/>
              </w:rPr>
              <w:t xml:space="preserve">服务</w:t>
            </w:r>
            <w:r/>
          </w:p>
        </w:tc>
        <w:tc>
          <w:tcPr>
            <w:tcW w:w="3533" w:type="dxa"/>
            <w:vAlign w:val="top"/>
            <w:textDirection w:val="lrTb"/>
            <w:noWrap w:val="false"/>
          </w:tcPr>
          <w:p>
            <w:pPr>
              <w:pStyle w:val="1056"/>
              <w:ind w:left="147" w:right="348" w:hanging="34"/>
              <w:spacing w:before="31"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1"/>
                <w:sz w:val="28"/>
                <w:szCs w:val="28"/>
                <w:highlight w:val="none"/>
                <w:lang w:eastAsia="zh-CN"/>
              </w:rPr>
              <w:t xml:space="preserve">供应商具备提供上门服务的能力</w:t>
            </w:r>
            <w:r>
              <w:rPr>
                <w:rFonts w:hint="eastAsia" w:ascii="方正仿宋_GBK" w:hAnsi="方正仿宋_GBK" w:eastAsia="方正仿宋_GBK" w:cs="方正仿宋_GBK"/>
                <w:bCs/>
                <w:spacing w:val="-9"/>
                <w:sz w:val="28"/>
                <w:szCs w:val="28"/>
                <w:highlight w:val="none"/>
                <w:lang w:eastAsia="zh-CN"/>
              </w:rPr>
              <w:t xml:space="preserve">(可收费)</w:t>
            </w:r>
            <w:r/>
          </w:p>
        </w:tc>
      </w:tr>
      <w:tr>
        <w:trPr>
          <w:trHeight w:val="1641"/>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3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338"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服务要求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12"/>
              <w:spacing w:before="265"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3"/>
                <w:sz w:val="28"/>
                <w:szCs w:val="28"/>
                <w:highlight w:val="none"/>
                <w:lang w:eastAsia="zh-CN"/>
              </w:rPr>
              <w:t xml:space="preserve">业务场景</w:t>
            </w:r>
            <w:r/>
          </w:p>
          <w:p>
            <w:pPr>
              <w:pStyle w:val="1056"/>
              <w:ind w:left="110"/>
              <w:spacing w:before="17" w:line="222"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性能优化</w:t>
            </w:r>
            <w:r/>
          </w:p>
          <w:p>
            <w:pPr>
              <w:pStyle w:val="1056"/>
              <w:ind w:left="109"/>
              <w:spacing w:before="15" w:line="221" w:lineRule="auto"/>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pacing w:val="-2"/>
                <w:sz w:val="28"/>
                <w:szCs w:val="28"/>
                <w:highlight w:val="none"/>
                <w:lang w:eastAsia="zh-CN"/>
              </w:rPr>
              <w:t xml:space="preserve">服务及整</w:t>
            </w:r>
            <w:r/>
          </w:p>
          <w:p>
            <w:pPr>
              <w:pStyle w:val="1056"/>
              <w:ind w:left="111" w:right="214" w:hanging="2"/>
              <w:spacing w:before="17"/>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体架构升</w:t>
            </w:r>
            <w:r>
              <w:rPr>
                <w:rFonts w:hint="eastAsia" w:ascii="方正仿宋_GBK" w:hAnsi="方正仿宋_GBK" w:eastAsia="方正仿宋_GBK" w:cs="方正仿宋_GBK"/>
                <w:bCs/>
                <w:spacing w:val="-3"/>
                <w:sz w:val="28"/>
                <w:szCs w:val="28"/>
                <w:highlight w:val="none"/>
              </w:rPr>
              <w:t xml:space="preserve">级服务</w:t>
            </w:r>
            <w:r/>
          </w:p>
        </w:tc>
        <w:tc>
          <w:tcPr>
            <w:tcW w:w="3533" w:type="dxa"/>
            <w:vAlign w:val="top"/>
            <w:textDirection w:val="lrTb"/>
            <w:noWrap w:val="false"/>
          </w:tcPr>
          <w:p>
            <w:pPr>
              <w:spacing w:line="275"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spacing w:line="276"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2" w:right="168"/>
              <w:spacing w:before="58"/>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供应商提供针对特定业务场景性能优化服务及整体架构升级服务</w:t>
            </w:r>
            <w:r/>
          </w:p>
        </w:tc>
      </w:tr>
      <w:tr>
        <w:trPr>
          <w:trHeight w:val="963"/>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10"/>
              <w:spacing w:before="58"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供保要求</w:t>
            </w:r>
            <w:r/>
          </w:p>
        </w:tc>
        <w:tc>
          <w:tcPr>
            <w:tcW w:w="1322" w:type="dxa"/>
            <w:vAlign w:val="top"/>
            <w:vMerge w:val="restart"/>
            <w:textDirection w:val="lrTb"/>
            <w:noWrap w:val="false"/>
          </w:tcPr>
          <w:p>
            <w:pPr>
              <w:spacing w:line="46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39"/>
              <w:spacing w:before="58" w:line="223"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供应</w:t>
            </w:r>
            <w:r>
              <w:rPr>
                <w:rFonts w:hint="eastAsia" w:ascii="方正仿宋_GBK" w:hAnsi="方正仿宋_GBK" w:eastAsia="方正仿宋_GBK" w:cs="方正仿宋_GBK"/>
                <w:bCs/>
                <w:spacing w:val="-3"/>
                <w:sz w:val="28"/>
                <w:szCs w:val="28"/>
                <w:highlight w:val="none"/>
              </w:rPr>
              <w:t xml:space="preserve">链质</w:t>
            </w:r>
            <w:r>
              <w:rPr>
                <w:rFonts w:hint="eastAsia" w:ascii="方正仿宋_GBK" w:hAnsi="方正仿宋_GBK" w:eastAsia="方正仿宋_GBK" w:cs="方正仿宋_GBK"/>
                <w:bCs/>
                <w:sz w:val="28"/>
                <w:szCs w:val="28"/>
                <w:highlight w:val="none"/>
              </w:rPr>
              <w:t xml:space="preserve">量</w:t>
            </w:r>
            <w:r/>
          </w:p>
        </w:tc>
        <w:tc>
          <w:tcPr>
            <w:tcW w:w="1422" w:type="dxa"/>
            <w:vAlign w:val="top"/>
            <w:textDirection w:val="lrTb"/>
            <w:noWrap w:val="false"/>
          </w:tcPr>
          <w:p>
            <w:pPr>
              <w:spacing w:line="339"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1056"/>
              <w:ind w:left="107"/>
              <w:spacing w:before="58" w:line="221"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抗干扰性</w:t>
            </w:r>
            <w:r/>
          </w:p>
        </w:tc>
        <w:tc>
          <w:tcPr>
            <w:tcW w:w="3533" w:type="dxa"/>
            <w:vAlign w:val="top"/>
            <w:textDirection w:val="lrTb"/>
            <w:noWrap w:val="false"/>
          </w:tcPr>
          <w:p>
            <w:pPr>
              <w:pStyle w:val="1056"/>
              <w:ind w:left="118" w:right="168" w:firstLine="7"/>
              <w:spacing w:before="40" w:line="234"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2"/>
                <w:sz w:val="28"/>
                <w:szCs w:val="28"/>
                <w:highlight w:val="none"/>
                <w:u w:val="single"/>
                <w:lang w:eastAsia="zh-CN"/>
              </w:rPr>
              <w:t xml:space="preserve">当产品部件出现供应风险时，应通</w:t>
            </w:r>
            <w:r>
              <w:rPr>
                <w:rFonts w:hint="eastAsia" w:ascii="方正仿宋_GBK" w:hAnsi="方正仿宋_GBK" w:eastAsia="方正仿宋_GBK" w:cs="方正仿宋_GBK"/>
                <w:bCs/>
                <w:i/>
                <w:iCs/>
                <w:spacing w:val="-1"/>
                <w:sz w:val="28"/>
                <w:szCs w:val="28"/>
                <w:highlight w:val="none"/>
                <w:u w:val="single"/>
                <w:lang w:eastAsia="zh-CN"/>
              </w:rPr>
              <w:t xml:space="preserve">知客户并提供风险应对方案确保产品的服务保障，必要时应停止相关</w:t>
            </w:r>
            <w:r>
              <w:rPr>
                <w:rFonts w:hint="eastAsia" w:ascii="方正仿宋_GBK" w:hAnsi="方正仿宋_GBK" w:eastAsia="方正仿宋_GBK" w:cs="方正仿宋_GBK"/>
                <w:bCs/>
                <w:i/>
                <w:iCs/>
                <w:spacing w:val="-2"/>
                <w:sz w:val="28"/>
                <w:szCs w:val="28"/>
                <w:highlight w:val="none"/>
                <w:u w:val="single"/>
                <w:lang w:eastAsia="zh-CN"/>
              </w:rPr>
              <w:t xml:space="preserve">受影响产品的销售</w:t>
            </w:r>
            <w:r/>
          </w:p>
        </w:tc>
      </w:tr>
      <w:tr>
        <w:trPr>
          <w:trHeight w:val="729"/>
        </w:trPr>
        <w:tc>
          <w:tcPr>
            <w:tcW w:w="678" w:type="dxa"/>
            <w:vAlign w:val="center"/>
            <w:textDirection w:val="lrTb"/>
            <w:noWrap w:val="false"/>
          </w:tcPr>
          <w:p>
            <w:pPr>
              <w:pStyle w:val="1056"/>
              <w:numPr>
                <w:ilvl w:val="0"/>
                <w:numId w:val="9"/>
              </w:numPr>
              <w:jc w:val="center"/>
              <w:spacing w:before="59" w:line="239" w:lineRule="exact"/>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lang w:eastAsia="zh-CN"/>
              </w:rPr>
            </w:r>
            <w:r/>
          </w:p>
        </w:tc>
        <w:tc>
          <w:tcPr>
            <w:tcW w:w="1411" w:type="dxa"/>
            <w:vAlign w:val="top"/>
            <w:textDirection w:val="lrTb"/>
            <w:noWrap w:val="false"/>
          </w:tcPr>
          <w:p>
            <w:pPr>
              <w:pStyle w:val="1056"/>
              <w:ind w:left="110"/>
              <w:spacing w:before="281" w:line="222"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2"/>
                <w:sz w:val="28"/>
                <w:szCs w:val="28"/>
                <w:highlight w:val="none"/>
              </w:rPr>
              <w:t xml:space="preserve">供保要求</w:t>
            </w:r>
            <w:r/>
          </w:p>
        </w:tc>
        <w:tc>
          <w:tcPr>
            <w:tcW w:w="1322" w:type="dxa"/>
            <w:vAlign w:val="top"/>
            <w:vMerge w:val="continue"/>
            <w:textDirection w:val="lrTb"/>
            <w:noWrap w:val="false"/>
          </w:tcPr>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1422" w:type="dxa"/>
            <w:vAlign w:val="top"/>
            <w:textDirection w:val="lrTb"/>
            <w:noWrap w:val="false"/>
          </w:tcPr>
          <w:p>
            <w:pPr>
              <w:pStyle w:val="1056"/>
              <w:ind w:left="109" w:right="123" w:hanging="2"/>
              <w:spacing w:before="161" w:line="247"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pacing w:val="-1"/>
                <w:sz w:val="28"/>
                <w:szCs w:val="28"/>
                <w:highlight w:val="none"/>
              </w:rPr>
              <w:t xml:space="preserve">供应能力</w:t>
            </w:r>
            <w:r>
              <w:rPr>
                <w:rFonts w:hint="eastAsia" w:ascii="方正仿宋_GBK" w:hAnsi="方正仿宋_GBK" w:eastAsia="方正仿宋_GBK" w:cs="方正仿宋_GBK"/>
                <w:bCs/>
                <w:spacing w:val="-4"/>
                <w:sz w:val="28"/>
                <w:szCs w:val="28"/>
                <w:highlight w:val="none"/>
              </w:rPr>
              <w:t xml:space="preserve">证明</w:t>
            </w:r>
            <w:r/>
          </w:p>
        </w:tc>
        <w:tc>
          <w:tcPr>
            <w:tcW w:w="3533" w:type="dxa"/>
            <w:vAlign w:val="top"/>
            <w:textDirection w:val="lrTb"/>
            <w:noWrap w:val="false"/>
          </w:tcPr>
          <w:p>
            <w:pPr>
              <w:pStyle w:val="1056"/>
              <w:ind w:left="111" w:right="168" w:firstLine="1"/>
              <w:spacing w:before="40" w:line="232" w:lineRule="auto"/>
              <w:rPr>
                <w:rFonts w:hint="eastAsia" w:ascii="方正仿宋_GBK" w:hAnsi="方正仿宋_GBK" w:eastAsia="方正仿宋_GBK" w:cs="方正仿宋_GBK"/>
                <w:bCs/>
                <w:i/>
                <w:iCs/>
                <w:sz w:val="28"/>
                <w:szCs w:val="28"/>
                <w:highlight w:val="none"/>
                <w:u w:val="single"/>
                <w:lang w:eastAsia="zh-CN"/>
              </w:rPr>
            </w:pPr>
            <w:r>
              <w:rPr>
                <w:rFonts w:hint="eastAsia" w:ascii="方正仿宋_GBK" w:hAnsi="方正仿宋_GBK" w:eastAsia="方正仿宋_GBK" w:cs="方正仿宋_GBK"/>
                <w:bCs/>
                <w:i/>
                <w:iCs/>
                <w:spacing w:val="-1"/>
                <w:sz w:val="28"/>
                <w:szCs w:val="28"/>
                <w:highlight w:val="none"/>
                <w:u w:val="single"/>
                <w:lang w:eastAsia="zh-CN"/>
              </w:rPr>
              <w:t xml:space="preserve">供应商提供供应链稳定承诺书，确保产品的部件在产品服务周期内稳</w:t>
            </w:r>
            <w:r>
              <w:rPr>
                <w:rFonts w:hint="eastAsia" w:ascii="方正仿宋_GBK" w:hAnsi="方正仿宋_GBK" w:eastAsia="方正仿宋_GBK" w:cs="方正仿宋_GBK"/>
                <w:bCs/>
                <w:i/>
                <w:iCs/>
                <w:spacing w:val="-2"/>
                <w:sz w:val="28"/>
                <w:szCs w:val="28"/>
                <w:highlight w:val="none"/>
                <w:u w:val="single"/>
                <w:lang w:eastAsia="zh-CN"/>
              </w:rPr>
              <w:t xml:space="preserve">定供货</w:t>
            </w:r>
            <w:r/>
          </w:p>
        </w:tc>
      </w:tr>
    </w:tbl>
    <w:p>
      <w:p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numPr>
          <w:ilvl w:val="0"/>
          <w:numId w:val="0"/>
        </w:numPr>
        <w:ind w:firstLine="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r>
      <w:r/>
    </w:p>
    <w:p>
      <w:pPr>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4.2 分包2  普通计算机</w:t>
      </w:r>
      <w:r/>
    </w:p>
    <w:p>
      <w:p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4.2.1普通计算机（1）参数表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p>
        </w:tc>
        <w:tc>
          <w:tcPr>
            <w:tcW w:w="1446"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p>
        </w:tc>
        <w:tc>
          <w:tcPr>
            <w:tcW w:w="1310"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p>
        </w:tc>
        <w:tc>
          <w:tcPr>
            <w:tcW w:w="139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p>
        </w:tc>
        <w:tc>
          <w:tcPr>
            <w:tcW w:w="356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≥16GB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p>
        </w:tc>
        <w:tc>
          <w:tcPr>
            <w:tcW w:w="3567" w:type="dxa"/>
            <w:vAlign w:val="center"/>
            <w:textDirection w:val="lrTb"/>
            <w:noWrap w:val="false"/>
          </w:tcPr>
          <w:p>
            <w:pPr>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3.5英寸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UFS/SATA/PCIe/NVMe等类型接口协议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p>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p>
          <w:p>
            <w:pPr>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p>
        </w:tc>
      </w:tr>
      <w:tr>
        <w:trPr>
          <w:cantSplit/>
          <w:jc w:val="center"/>
          <w:trHeight w:val="495"/>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bookmarkStart w:id="180" w:name="OLE_LINK8"/>
            <w:r/>
            <w:bookmarkStart w:id="181" w:name="OLE_LINK7"/>
            <w:r>
              <w:rPr>
                <w:rFonts w:hint="eastAsia" w:ascii="方正仿宋_GBK" w:hAnsi="方正仿宋_GBK" w:eastAsia="方正仿宋_GBK" w:cs="方正仿宋_GBK"/>
                <w:bCs/>
                <w:color w:val="000000"/>
                <w:sz w:val="28"/>
                <w:szCs w:val="28"/>
                <w:highlight w:val="none"/>
              </w:rPr>
              <w:t xml:space="preserve">显示屏对比度</w:t>
            </w:r>
            <w:bookmarkEnd w:id="180"/>
            <w:r/>
            <w:bookmarkEnd w:id="181"/>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p>
        </w:tc>
      </w:tr>
      <w:tr>
        <w:trPr>
          <w:cantSplit/>
          <w:jc w:val="center"/>
        </w:trPr>
        <w:tc>
          <w:tcPr>
            <w:tcW w:w="714" w:type="dxa"/>
            <w:vAlign w:val="center"/>
            <w:vMerge w:val="restart"/>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p>
        </w:tc>
        <w:tc>
          <w:tcPr>
            <w:tcW w:w="1446"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bookmarkStart w:id="182" w:name="RANGE!F138"/>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bookmarkEnd w:id="182"/>
            <w:r>
              <w:rPr>
                <w:rFonts w:hint="eastAsia" w:ascii="方正仿宋_GBK" w:hAnsi="方正仿宋_GBK" w:eastAsia="方正仿宋_GBK" w:cs="方正仿宋_GBK"/>
                <w:bCs/>
                <w:i/>
                <w:iCs/>
                <w:color w:val="000000"/>
                <w:sz w:val="28"/>
                <w:szCs w:val="28"/>
                <w:highlight w:val="none"/>
                <w:u w:val="single"/>
              </w:rPr>
              <w:t xml:space="preserve">。</w:t>
            </w:r>
            <w:r/>
          </w:p>
        </w:tc>
      </w:tr>
      <w:tr>
        <w:trPr>
          <w:cantSplit/>
          <w:jc w:val="center"/>
        </w:trPr>
        <w:tc>
          <w:tcPr>
            <w:tcW w:w="714" w:type="dxa"/>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w:t>
            </w:r>
            <w:bookmarkStart w:id="183" w:name="_Hlk209008445"/>
            <w:r>
              <w:rPr>
                <w:rFonts w:hint="eastAsia" w:ascii="方正仿宋_GBK" w:hAnsi="方正仿宋_GBK" w:eastAsia="方正仿宋_GBK" w:cs="方正仿宋_GBK"/>
                <w:bCs/>
                <w:i/>
                <w:iCs/>
                <w:color w:val="000000"/>
                <w:sz w:val="28"/>
                <w:szCs w:val="28"/>
                <w:highlight w:val="none"/>
                <w:u w:val="single"/>
              </w:rPr>
              <w:t xml:space="preserve">提供原厂中文服务；</w:t>
            </w:r>
            <w:bookmarkEnd w:id="183"/>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p>
        </w:tc>
      </w:tr>
    </w:tbl>
    <w:p>
      <w:pPr>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ascii="方正楷体_GBK" w:hAnsi="方正楷体_GBK" w:eastAsia="方正楷体_GBK" w:cs="方正楷体_GBK"/>
          <w:b/>
          <w:bCs w:val="0"/>
          <w:color w:val="000000"/>
          <w:sz w:val="28"/>
          <w:szCs w:val="28"/>
          <w:highlight w:val="none"/>
          <w:lang w:val="en-US" w:eastAsia="zh-CN"/>
        </w:rPr>
      </w:r>
      <w:r/>
    </w:p>
    <w:p>
      <w:pPr>
        <w:ind w:firstLine="560"/>
        <w:jc w:val="left"/>
        <w:spacing w:line="400" w:lineRule="exact"/>
        <w:tabs>
          <w:tab w:val="left" w:pos="2020" w:leader="none"/>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4.2.2 普通计算机（2）参数表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序号</w:t>
            </w:r>
            <w:r/>
          </w:p>
        </w:tc>
        <w:tc>
          <w:tcPr>
            <w:tcW w:w="1446"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指标分类</w:t>
            </w:r>
            <w:r/>
          </w:p>
        </w:tc>
        <w:tc>
          <w:tcPr>
            <w:tcW w:w="1310"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一级指标</w:t>
            </w:r>
            <w:r/>
          </w:p>
        </w:tc>
        <w:tc>
          <w:tcPr>
            <w:tcW w:w="1397"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二级指标</w:t>
            </w:r>
            <w:r/>
          </w:p>
        </w:tc>
        <w:tc>
          <w:tcPr>
            <w:tcW w:w="3567"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指标要求</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≥16GB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p>
        </w:tc>
        <w:tc>
          <w:tcPr>
            <w:tcW w:w="3567" w:type="dxa"/>
            <w:vAlign w:val="center"/>
            <w:textDirection w:val="lrTb"/>
            <w:noWrap w:val="false"/>
          </w:tcPr>
          <w:p>
            <w:pPr>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3.5英寸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val="0"/>
                <w:color w:val="000000"/>
                <w:sz w:val="28"/>
                <w:szCs w:val="28"/>
                <w:highlight w:val="none"/>
                <w:u w:val="single"/>
              </w:rPr>
            </w:pPr>
            <w:r>
              <w:rPr>
                <w:rFonts w:hint="eastAsia" w:ascii="方正仿宋_GBK" w:hAnsi="方正仿宋_GBK" w:eastAsia="方正仿宋_GBK" w:cs="方正仿宋_GBK"/>
                <w:bCs/>
                <w:i/>
                <w:iCs w:val="0"/>
                <w:color w:val="000000"/>
                <w:sz w:val="28"/>
                <w:szCs w:val="28"/>
                <w:highlight w:val="none"/>
                <w:u w:val="single"/>
              </w:rPr>
              <w:t xml:space="preserve">UFS/SATA/PCIe/NVMe等类型接口协议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耳机</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▲配置主英语四六级专用耳机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p>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p>
          <w:p>
            <w:pPr>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p>
        </w:tc>
      </w:tr>
      <w:tr>
        <w:trPr>
          <w:cantSplit/>
          <w:jc w:val="center"/>
          <w:trHeight w:val="495"/>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p>
        </w:tc>
      </w:tr>
      <w:tr>
        <w:trPr>
          <w:cantSplit/>
          <w:jc w:val="center"/>
        </w:trPr>
        <w:tc>
          <w:tcPr>
            <w:tcW w:w="714" w:type="dxa"/>
            <w:vAlign w:val="center"/>
            <w:vMerge w:val="restart"/>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p>
        </w:tc>
        <w:tc>
          <w:tcPr>
            <w:tcW w:w="1446"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p>
        </w:tc>
      </w:tr>
      <w:tr>
        <w:trPr>
          <w:cantSplit/>
          <w:jc w:val="center"/>
        </w:trPr>
        <w:tc>
          <w:tcPr>
            <w:tcW w:w="714" w:type="dxa"/>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p>
        </w:tc>
      </w:tr>
    </w:tbl>
    <w:p>
      <w:pPr>
        <w:numPr>
          <w:ilvl w:val="0"/>
          <w:numId w:val="0"/>
        </w:numPr>
        <w:ind w:firstLine="560"/>
        <w:jc w:val="both"/>
        <w:spacing w:line="400" w:lineRule="exact"/>
        <w:rPr>
          <w:rFonts w:ascii="方正楷体_GBK" w:hAnsi="方正楷体_GBK" w:eastAsia="方正楷体_GBK" w:cs="方正楷体_GBK"/>
          <w:b/>
          <w:bCs w:val="0"/>
          <w:color w:val="000000"/>
          <w:sz w:val="28"/>
          <w:szCs w:val="28"/>
          <w:highlight w:val="none"/>
          <w:lang w:val="en-US" w:eastAsia="zh-CN"/>
        </w:rPr>
        <w:outlineLvl w:val="1"/>
      </w:pPr>
      <w:r>
        <w:rPr>
          <w:rFonts w:ascii="方正楷体_GBK" w:hAnsi="方正楷体_GBK" w:eastAsia="方正楷体_GBK" w:cs="方正楷体_GBK"/>
          <w:b/>
          <w:bCs w:val="0"/>
          <w:color w:val="000000"/>
          <w:sz w:val="28"/>
          <w:szCs w:val="28"/>
          <w:highlight w:val="none"/>
          <w:lang w:val="en-US" w:eastAsia="zh-CN"/>
        </w:rPr>
      </w:r>
      <w:r/>
    </w:p>
    <w:p>
      <w:pPr>
        <w:ind w:firstLine="560"/>
        <w:jc w:val="left"/>
        <w:spacing w:line="400" w:lineRule="exact"/>
        <w:tabs>
          <w:tab w:val="left" w:pos="2020" w:leader="none"/>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4.2.3 普通计算机（3）参数表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p>
        </w:tc>
        <w:tc>
          <w:tcPr>
            <w:tcW w:w="1446"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p>
        </w:tc>
        <w:tc>
          <w:tcPr>
            <w:tcW w:w="1310"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p>
        </w:tc>
        <w:tc>
          <w:tcPr>
            <w:tcW w:w="139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p>
        </w:tc>
        <w:tc>
          <w:tcPr>
            <w:tcW w:w="356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≥32GB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p>
        </w:tc>
        <w:tc>
          <w:tcPr>
            <w:tcW w:w="3567" w:type="dxa"/>
            <w:vAlign w:val="center"/>
            <w:textDirection w:val="lrTb"/>
            <w:noWrap w:val="false"/>
          </w:tcPr>
          <w:p>
            <w:pPr>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Height w:val="841"/>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支持SATA3.0及以上或SAS3.0及以上接口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color w:val="000000"/>
                <w:sz w:val="28"/>
                <w:szCs w:val="28"/>
                <w:highlight w:val="none"/>
                <w:u w:val="single"/>
              </w:rPr>
              <w:t xml:space="preserve">3.5英寸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UFS/SATA/PCIe/NVMe等类型接口协议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集成显卡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≥27英寸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p>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p>
          <w:p>
            <w:pPr>
              <w:jc w:val="left"/>
              <w:spacing w:line="34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产品工作在空闲状态下，产品的声功率级应不超过4.5B el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p>
        </w:tc>
      </w:tr>
      <w:tr>
        <w:trPr>
          <w:cantSplit/>
          <w:jc w:val="center"/>
          <w:trHeight w:val="495"/>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≤15L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≥1920x1080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≥300MHz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p>
        </w:tc>
      </w:tr>
      <w:tr>
        <w:trPr>
          <w:cantSplit/>
          <w:jc w:val="center"/>
        </w:trPr>
        <w:tc>
          <w:tcPr>
            <w:tcW w:w="714" w:type="dxa"/>
            <w:vAlign w:val="center"/>
            <w:vMerge w:val="restart"/>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p>
        </w:tc>
        <w:tc>
          <w:tcPr>
            <w:tcW w:w="1446"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p>
        </w:tc>
      </w:tr>
      <w:tr>
        <w:trPr>
          <w:cantSplit/>
          <w:jc w:val="center"/>
        </w:trPr>
        <w:tc>
          <w:tcPr>
            <w:tcW w:w="714" w:type="dxa"/>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电源≥240W</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支持机房已有噢易管理软件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 信息安全基本要求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p>
        </w:tc>
      </w:tr>
    </w:tbl>
    <w:p>
      <w:p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4.3 分包3  高性能计算机参数表</w:t>
      </w:r>
      <w:r/>
    </w:p>
    <w:tbl>
      <w:tblPr>
        <w:tblStyle w:val="76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59"/>
        <w:gridCol w:w="1538"/>
        <w:gridCol w:w="1394"/>
        <w:gridCol w:w="1486"/>
        <w:gridCol w:w="3795"/>
      </w:tblGrid>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序号</w:t>
            </w:r>
            <w:r/>
          </w:p>
        </w:tc>
        <w:tc>
          <w:tcPr>
            <w:tcW w:w="1446"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指标分类</w:t>
            </w:r>
            <w:r/>
          </w:p>
        </w:tc>
        <w:tc>
          <w:tcPr>
            <w:tcW w:w="1310"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一级指标</w:t>
            </w:r>
            <w:r/>
          </w:p>
        </w:tc>
        <w:tc>
          <w:tcPr>
            <w:tcW w:w="139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二级指标</w:t>
            </w:r>
            <w:r/>
          </w:p>
        </w:tc>
        <w:tc>
          <w:tcPr>
            <w:tcW w:w="3567" w:type="dxa"/>
            <w:vAlign w:val="center"/>
            <w:textDirection w:val="lrTb"/>
            <w:noWrap w:val="false"/>
          </w:tcPr>
          <w:p>
            <w:pPr>
              <w:jc w:val="center"/>
              <w:spacing w:line="360" w:lineRule="exact"/>
              <w:widowControl/>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rPr>
              <w:t xml:space="preserve">指标要求</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物理核心数≥14个，线程数≥14个；最大睿频频率≥5GHz，性能核最大睿频频率≥5GHz，能效核最大睿频频率≥4.4GHz，性能核基础频率≥3.4GHz，能效核基础频率≥2.9GHz；缓存≥24MB；基础功耗≤65W；内存最高速率DDR5 6400 MT/s、内存通道数≥2；</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内存配置容量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≥16GB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DDR5≥5600MT/S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内存条配置数量（板载内存不涉及）</w:t>
            </w:r>
            <w:r/>
          </w:p>
        </w:tc>
        <w:tc>
          <w:tcPr>
            <w:tcW w:w="3567" w:type="dxa"/>
            <w:vAlign w:val="center"/>
            <w:textDirection w:val="lrTb"/>
            <w:noWrap w:val="false"/>
          </w:tcPr>
          <w:p>
            <w:pPr>
              <w:ind w:firstLine="210"/>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主板集成模块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集成资源扩展模块、计算处理模块、音频扩展模块等，主板的互联拓扑可通过处理器或交换电路实现</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主板支持的CPU和内存情况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主板系列芯片组DMI 通道最大数≥8, PCI Express 通道数的最大值≥20，支持DDR5系列内存扩展，I/O规格USB端口数≥14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主板内置PCIe插槽数量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≥2个PCIE插槽，（其中至少包括1个PCIe 4x16插槽及1个PCIe4x1插槽）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特殊孔位及接口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主板其他内置接口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≥2个M.2接口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单内存插槽最大可支持容量（板载内存不涉及）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≥32GB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内存插槽满配时提供的最高内存总容量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≥64GB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存储设备规格</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▲≥512GB M.2 NVME 固态硬盘</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 机械硬盘数量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机械硬盘总容量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机械硬盘转速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机械硬盘接口协议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Cs/>
                <w:color w:val="000000"/>
                <w:sz w:val="28"/>
                <w:szCs w:val="28"/>
                <w:highlight w:val="none"/>
              </w:rPr>
              <w:t xml:space="preserve">支持SATA3.0及以上或SAS3.0及以上接口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机械硬盘形态</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Cs/>
                <w:color w:val="000000"/>
                <w:sz w:val="28"/>
                <w:szCs w:val="28"/>
                <w:highlight w:val="none"/>
              </w:rPr>
            </w:pPr>
            <w:r>
              <w:rPr>
                <w:rFonts w:hint="eastAsia" w:ascii="方正仿宋_GBK" w:hAnsi="方正仿宋_GBK" w:eastAsia="方正仿宋_GBK" w:cs="方正仿宋_GBK"/>
                <w:bCs/>
                <w:i/>
                <w:iCs w:val="0"/>
                <w:color w:val="000000"/>
                <w:sz w:val="28"/>
                <w:szCs w:val="28"/>
                <w:highlight w:val="none"/>
                <w:u w:val="single"/>
              </w:rPr>
              <w:t xml:space="preserve">3.5英寸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固态存储接口协议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UFS/SATA/PCIe/NVMe等类型接口协议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固态存储形态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采用插卡或板载等形态，可选用符合M.2或2.5寸SATA或mSATA等标准的插卡形态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存储设备扩展盘位</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存储设备其他参数要求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a)固态盘应符合SJ/T11654相关规定；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显卡类型</w:t>
            </w:r>
            <w:r/>
          </w:p>
        </w:tc>
        <w:tc>
          <w:tcPr>
            <w:tcW w:w="3567" w:type="dxa"/>
            <w:vAlign w:val="center"/>
            <w:textDirection w:val="lrTb"/>
            <w:noWrap w:val="false"/>
          </w:tcPr>
          <w:p>
            <w:pPr>
              <w:jc w:val="left"/>
              <w:spacing w:line="360" w:lineRule="auto"/>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独立显卡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独立显卡显存类型</w:t>
            </w:r>
            <w:r/>
          </w:p>
        </w:tc>
        <w:tc>
          <w:tcPr>
            <w:tcW w:w="3567" w:type="dxa"/>
            <w:vAlign w:val="center"/>
            <w:textDirection w:val="lrTb"/>
            <w:noWrap w:val="false"/>
          </w:tcPr>
          <w:p>
            <w:pPr>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GDDR6</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独立显卡显存位宽</w:t>
            </w:r>
            <w:r/>
          </w:p>
        </w:tc>
        <w:tc>
          <w:tcPr>
            <w:tcW w:w="3567" w:type="dxa"/>
            <w:vAlign w:val="center"/>
            <w:textDirection w:val="lrTb"/>
            <w:noWrap w:val="false"/>
          </w:tcPr>
          <w:p>
            <w:pPr>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▲显存位宽≥128 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独立显卡显存容量</w:t>
            </w:r>
            <w:r/>
          </w:p>
        </w:tc>
        <w:tc>
          <w:tcPr>
            <w:tcW w:w="3567" w:type="dxa"/>
            <w:vAlign w:val="center"/>
            <w:textDirection w:val="lrTb"/>
            <w:noWrap w:val="false"/>
          </w:tcPr>
          <w:p>
            <w:pPr>
              <w:jc w:val="left"/>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▲显存容量≥8G</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独立显卡接口协议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 PCIe 协议版本大于等于 2.0 或 HT （HyperTransport）协议版本大于等 于 3.0 的独立显卡接口协议</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显示屏屏占比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显示屏像素密度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≥92像素/英寸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显示屏可视角度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水平≥178°</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显示屏尺寸</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≥23.8英寸</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显示屏屏幕比例</w:t>
            </w:r>
            <w:r/>
          </w:p>
        </w:tc>
        <w:tc>
          <w:tcPr>
            <w:tcW w:w="3567" w:type="dxa"/>
            <w:vAlign w:val="center"/>
            <w:textDirection w:val="lrTb"/>
            <w:noWrap w:val="false"/>
          </w:tcPr>
          <w:p>
            <w:pPr>
              <w:ind w:right="840"/>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16:9</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显示器外观颜色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黑色系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显示屏防蓝光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显示屏低频闪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显示屏防炫目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val="0"/>
                <w:bCs/>
                <w:i w:val="0"/>
                <w:iCs w:val="0"/>
                <w:color w:val="000000"/>
                <w:sz w:val="28"/>
                <w:szCs w:val="28"/>
                <w:highlight w:val="none"/>
                <w:u w:val="none"/>
              </w:rPr>
              <w:t xml:space="preserve">显示屏镜面反射率≤10%  </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键盘按键数目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101键/104键等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摄像头像素</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扬声器频率范围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扬声器总谐波失真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扬声器最大声压级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键盘键程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2.3mm~4.0mm</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键盘按键压力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按键压力应在0.54N±0.14N</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有线键盘连接线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键盘外观结构、连接方式、主要功能、安全、电磁兼容性、可靠性应符合GB/T14081的相关规定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鼠标连接方式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有线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有线鼠标连接线</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≥1.5米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鼠标DPI分辨率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800~1600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鼠标颜色</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黑色商务色系</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鼠标其他要求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其它参数应符合GB/T26245的相关规定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内置光驱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网络设备规格</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无线网卡及天线数量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单无线网卡天线数量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USB接口数量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机箱面板应提供不低于6个（含 2个USB3.0及以上接口，前后端USB接口数均需≥2）</w:t>
            </w:r>
            <w:r>
              <w:rPr>
                <w:rFonts w:hint="eastAsia" w:ascii="方正仿宋_GBK" w:hAnsi="方正仿宋_GBK" w:eastAsia="方正仿宋_GBK" w:cs="方正仿宋_GBK"/>
                <w:sz w:val="28"/>
                <w:szCs w:val="28"/>
                <w:highlight w:val="none"/>
              </w:rPr>
              <w:t xml:space="preserve">，</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USB母座接口要求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w:t>
            </w:r>
            <w:r>
              <w:rPr>
                <w:rFonts w:hint="eastAsia" w:ascii="方正仿宋_GBK" w:hAnsi="方正仿宋_GBK" w:eastAsia="方正仿宋_GBK" w:cs="方正仿宋_GBK"/>
                <w:bCs/>
                <w:sz w:val="28"/>
                <w:szCs w:val="28"/>
                <w:highlight w:val="none"/>
                <w:lang w:bidi="ar"/>
              </w:rPr>
              <w:t xml:space="preserve">1</w:t>
            </w:r>
            <w:r>
              <w:rPr>
                <w:rFonts w:hint="eastAsia" w:ascii="方正仿宋_GBK" w:hAnsi="方正仿宋_GBK" w:eastAsia="方正仿宋_GBK" w:cs="方正仿宋_GBK"/>
                <w:bCs/>
                <w:i/>
                <w:iCs/>
                <w:color w:val="000000"/>
                <w:sz w:val="28"/>
                <w:szCs w:val="28"/>
                <w:highlight w:val="none"/>
                <w:u w:val="single"/>
              </w:rPr>
              <w:t xml:space="preserve"> 个 HDMI 端口，1个DP端口或VGA接口）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≥2（至少包含1个耳机和1个麦克风插孔）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整机基础规格</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整机外观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状态指示灯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在产品显著位置提供状态指示功能，指示灯可查看机器运行状态或存储状态</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w:t>
            </w:r>
            <w:r/>
          </w:p>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整机结构</w:t>
            </w:r>
            <w:r/>
          </w:p>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a)机箱应符合GB/T4208、GB/T26246的相关规定；</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b)产品内部结构应符合通用部件的安装需求；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c)所有输入输出接口应符合相关国家或行业标准；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d)产品零部件应紧固无松动，可插拔部件应可靠连接，开关、按钮和其它控制部件应灵活可靠，布局应方便使用；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e)所有I/O连接器及需插接线缆的部位应预留采购人操作空间，方便插拔解锁与插拔线缆；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f)可插拔板卡插槽部位应预留安装、拆卸或更换板卡空间；</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g)拆装可能接触到的金属剪口或金属尖角部位应做防划伤处理，以保证安全；</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h)整机内部走线应规整，固线结构和位置要合理可靠并做防割线处理，需便于理线和插拔操作，走线应不影响系统各主要部件组装和拆卸；</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i)如需通过孔走线，过线孔应做防割线处理；</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j)各插头位置和插拔方向应合理，应做到插拔无障碍设计，具备防呆设计，有效避免误操作；</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k)各主要部件拆装无障碍，使用常规工具拆装，无特殊拆装工具需求；</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l)各主要部件拆装步骤要少，各自拆装需避免相互干扰；</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m)对于整机或零部件外表面为高亮面的，应粘贴保护膜，保护膜需粘贴牢固，运输、组装等过程不易脱落，撕下无残留；</w:t>
            </w:r>
            <w:r/>
          </w:p>
          <w:p>
            <w:pPr>
              <w:jc w:val="left"/>
              <w:spacing w:line="34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n)其它要求应符合GB/T9813.1的相关规定；</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74</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机箱防护要求</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机箱应符合GB/T4208中IP20防护要求</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75</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整机噪音</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产品工作在空闲状态下，产品的声功</w:t>
            </w:r>
            <w:r/>
          </w:p>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率级应不超过 4.5 Bel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76</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整机散热</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77</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整机能效限定值</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产品能效限定值应达到GB28380-2025标准中能效等级2级及以上</w:t>
            </w:r>
            <w:r/>
          </w:p>
        </w:tc>
      </w:tr>
      <w:tr>
        <w:trPr>
          <w:cantSplit/>
          <w:jc w:val="center"/>
          <w:trHeight w:val="495"/>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78</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机身材质</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塑料</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79</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机身颜色</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黑色</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80</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产品规格</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机箱尺寸容量</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sz w:val="28"/>
                <w:szCs w:val="28"/>
                <w:highlight w:val="none"/>
                <w:u w:val="single"/>
              </w:rPr>
              <w:t xml:space="preserve">≤17L</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CPU性能</w:t>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CPU物理核数</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物理核心数≥14 ，线程数≥14</w:t>
            </w:r>
            <w:r/>
          </w:p>
        </w:tc>
      </w:tr>
      <w:tr>
        <w:trPr>
          <w:cantSplit/>
          <w:jc w:val="center"/>
        </w:trPr>
        <w:tc>
          <w:tcPr>
            <w:tcW w:w="714" w:type="dxa"/>
            <w:vAlign w:val="center"/>
            <w:textDirection w:val="lrTb"/>
            <w:noWrap w:val="false"/>
          </w:tcPr>
          <w:p>
            <w:pPr>
              <w:jc w:val="center"/>
              <w:spacing w:line="360" w:lineRule="auto"/>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w:t>
            </w:r>
            <w:r/>
          </w:p>
        </w:tc>
        <w:tc>
          <w:tcPr>
            <w:tcW w:w="1446"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4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CPU主频</w:t>
            </w:r>
            <w:r/>
          </w:p>
        </w:tc>
        <w:tc>
          <w:tcPr>
            <w:tcW w:w="3567" w:type="dxa"/>
            <w:vAlign w:val="center"/>
            <w:textDirection w:val="lrTb"/>
            <w:noWrap w:val="false"/>
          </w:tcPr>
          <w:p>
            <w:pPr>
              <w:jc w:val="left"/>
              <w:spacing w:line="34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最大睿频频率≥5GHz，性能核最大睿频频率≥5GHz，能效核最大睿频频率≥4.4GHz，性能核基础频率≥3.4GHz，能效核基础频率≥2.9GHz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CPU末级缓存容量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≥24MB</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CPU支持的内存最高速率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i/>
                <w:color w:val="000000"/>
                <w:sz w:val="28"/>
                <w:szCs w:val="28"/>
                <w:highlight w:val="none"/>
                <w:u w:val="single"/>
              </w:rPr>
              <w:t xml:space="preserve">≥6400MT/s</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内存读写速率</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≥5600MT/s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显示分辨率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≥1920x1080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显卡显示芯片核心频率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≥300MHz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显存等效频率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color w:val="000000"/>
                <w:sz w:val="28"/>
                <w:szCs w:val="28"/>
                <w:highlight w:val="none"/>
                <w:u w:val="none"/>
              </w:rPr>
            </w:pPr>
            <w:r>
              <w:rPr>
                <w:rFonts w:hint="eastAsia" w:ascii="方正仿宋_GBK" w:hAnsi="方正仿宋_GBK" w:eastAsia="方正仿宋_GBK" w:cs="方正仿宋_GBK"/>
                <w:bCs/>
                <w:i w:val="0"/>
                <w:iCs/>
                <w:color w:val="000000"/>
                <w:sz w:val="28"/>
                <w:szCs w:val="28"/>
                <w:highlight w:val="none"/>
                <w:u w:val="none"/>
              </w:rPr>
              <w:t xml:space="preserve">≥1000MT/s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显卡可支持多屏同时显示数量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显卡应支持2块屏幕同时显示，分辨率应不低于1920×1080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显示屏刷新率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≥75Hz</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显示屏位深</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≥8位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≥99% sRGB或72% NTSC</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显示屏色准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△E≤4</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显示屏响应时间</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≤5ms</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vertAlign w:val="superscript"/>
              </w:rPr>
            </w:pPr>
            <w:r>
              <w:rPr>
                <w:rFonts w:hint="eastAsia" w:ascii="方正仿宋_GBK" w:hAnsi="方正仿宋_GBK" w:eastAsia="方正仿宋_GBK" w:cs="方正仿宋_GBK"/>
                <w:bCs/>
                <w:i w:val="0"/>
                <w:iCs w:val="0"/>
                <w:color w:val="000000"/>
                <w:sz w:val="28"/>
                <w:szCs w:val="28"/>
                <w:highlight w:val="none"/>
                <w:u w:val="none"/>
              </w:rPr>
              <w:t xml:space="preserve">≥250尼特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显示屏亮度一致性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≥70%</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显示屏对比度</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≥1000：1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显示屏其他参数</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VA或IPS显示面板</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网络设备性能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最高速率应不低于1000Mbps，应支持10Mbps、100Mbps、1000Mbps速率自适应</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支持无线网络通信技术协议</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支持WAPI或WiFi5.0及以上协议</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性能要求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内存扩展接口(板载内存不涉及)</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≥2个</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存储扩展接口(板载存储不涉及)</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供应商给出主板支持存储扩展接口类型，如UFS3.0、SATA3.0、SAS3.0、M.2等类型接口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主板USB瞬间过流保护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支持有瞬间过流保护功能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主板防静电保护</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支持防静电保护功能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I/O接口功能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显卡外接显示接口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显卡至少支持VGA、HDMI、DVI、DP、Type-C中1种显示接口，并与显示器接口相匹配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独立显卡数量</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1</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显示器接口</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显示器应与显卡外接显示接口匹配</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显示器支架</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显示器应提供显示器支架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显示器参数调节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a)提供OSD选单按钮用于调节色彩、模式等；</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b)支持色温、亮度、对比度调节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外设功能</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摄像头物理隐私保护开关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lang w:eastAsia="zh-CN"/>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传声器降噪</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支持降噪功能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键盘背光</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光驱功能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通过SATA固态存储/PCIe固态存储/UFS固态存储/SATA硬磁盘等存储部件提供存储功能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内置控制器固态存储加密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固态存储通过内置控制器硬件支持加密，不依赖处理器，保障数据安全性，但不得影响存储性能。a)支持加密功能，且加密功能开启不影响SSD读写性能；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b)支持固件加密、安全启动和安全升级；</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c)支持数据的安全擦除</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iCs/>
                <w:color w:val="000000"/>
                <w:sz w:val="28"/>
                <w:szCs w:val="28"/>
                <w:highlight w:val="none"/>
                <w:u w:val="single"/>
              </w:rPr>
              <w:t xml:space="preserve">a)支持网络连接、网络开启/关闭功能；</w:t>
            </w:r>
            <w:r>
              <w:rPr>
                <w:rFonts w:hint="eastAsia" w:ascii="方正仿宋_GBK" w:hAnsi="方正仿宋_GBK" w:eastAsia="方正仿宋_GBK" w:cs="方正仿宋_GBK"/>
                <w:bCs/>
                <w:i/>
                <w:iCs/>
                <w:color w:val="000000"/>
                <w:sz w:val="28"/>
                <w:szCs w:val="28"/>
                <w:highlight w:val="none"/>
                <w:u w:val="single"/>
              </w:rPr>
              <w:br w:type="textWrapping" w:clear="all"/>
            </w:r>
            <w:r>
              <w:rPr>
                <w:rFonts w:hint="eastAsia" w:ascii="方正仿宋_GBK" w:hAnsi="方正仿宋_GBK" w:eastAsia="方正仿宋_GBK" w:cs="方正仿宋_GBK"/>
                <w:bCs/>
                <w:i/>
                <w:iCs/>
                <w:color w:val="000000"/>
                <w:sz w:val="28"/>
                <w:szCs w:val="28"/>
                <w:highlight w:val="none"/>
                <w:u w:val="single"/>
              </w:rPr>
              <w:t xml:space="preserve">b)支持访问网络和数据交换功能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无线网卡频段</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物理开关</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支持网络设备物理开关</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数据传输</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支持数据传输能力，并提供数据流量和异常日志记录功能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蓝牙协议</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若支持蓝牙模块，蓝牙协议不低于5.0版本</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有线网卡接口类型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支持RJ45接口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无线网卡标准</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若配备无线网卡，产品应符合GB15629.11所有部分</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网络设备拆装</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网络设备支持物理拆装，包括无线网卡和蓝牙模块等</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外部接口功能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音频接口类型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支持3.5mm孔径3段式或4段式接口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视频接口类型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至少包含1个HDMI接口，1个DP接口或1个VGA </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HDMI、DP、Type-C显示接口要求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若提供HDMI或DP或Type-C作为显示接口，应支持音频和视频同步输出</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其他接口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a)支持串行接口，可实现GB/T6107的功能；</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b)支持并行接口，可实现GB/T18235.1的功能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存储卡接口类型</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支持SD、TF等存储卡接口</w:t>
            </w:r>
            <w:r/>
          </w:p>
        </w:tc>
      </w:tr>
      <w:tr>
        <w:trPr>
          <w:cantSplit/>
          <w:jc w:val="center"/>
        </w:trPr>
        <w:tc>
          <w:tcPr>
            <w:tcW w:w="714" w:type="dxa"/>
            <w:vAlign w:val="center"/>
            <w:vMerge w:val="restart"/>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w:t>
            </w:r>
            <w:r/>
          </w:p>
        </w:tc>
        <w:tc>
          <w:tcPr>
            <w:tcW w:w="1446"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电源线适配能力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电源适配器电线组件应符合GB/T15934的要求。</w:t>
            </w:r>
            <w:r/>
          </w:p>
        </w:tc>
      </w:tr>
      <w:tr>
        <w:trPr>
          <w:cantSplit/>
          <w:jc w:val="center"/>
        </w:trPr>
        <w:tc>
          <w:tcPr>
            <w:tcW w:w="714" w:type="dxa"/>
            <w:vAlign w:val="center"/>
            <w:vMerge w:val="continue"/>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446"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电源功率</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电源≥450W</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操作系统及软件功能</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中文信息处理要求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 18030的相关规定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操作系统备份及还原功能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配置机房还原软件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固件备份还原能力</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支持备份及还原固件的功能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操作系统及驱动升级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支持通过网络、闪存盘等方式对操作系统、驱动进行升级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固件升级</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支持通过网络、闪存盘等方式对固件进行升级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BIOS支持关闭通讯接口</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支持BIOS关闭以太网及USB接口</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固件查看信息</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支持查看固件版本、内存信息、主板信息、处理器信息和系统时间信息等功能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固件设置启动顺序</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支持设置启动顺序功能，并按照设置的启动顺序启动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固件设置口令</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支持设置口令、修改口令、验证口令功能</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固件设置网络引导</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支持网络引导启动和关闭功能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生物识别功能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指纹识别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人脸识别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静脉识别</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lang w:eastAsia="zh-CN"/>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restart"/>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硬件加速功能</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NPU/GPU等AI加速模块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支持NPU/GPU等AI加速模块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视频编解码加速模块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支持视频编解码加速模块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功能要求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影像处理加速模块</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支持影像处理加速模块</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存储设备可靠性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固态存储寿命</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TBW≥80TB（条件：512GB硬盘容量）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机械硬盘寿命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显示设备可靠性</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显示屏屏幕失效点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符合GB/T9813.2的要求</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外设可靠性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≥1000万次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鼠标按键寿命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≥500万次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153</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键盘鼠标线材寿命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键盘鼠标所用线材经±60°弯折不低于3000次，功能、外观完好</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154</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风扇寿命</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≥4万小时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155</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整机可靠性要求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电磁兼容性要求的抗扰度</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符合GB/T9254.2的规定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环境条件要求的气候环境适应性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157</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环境条件要求的振动适应性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158</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环境条件要求的冲击适应性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159</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环境条件要求的碰撞适应性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环境条件要求的运输包装件跌落适应性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符合GB/T9813.1中规定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可靠性要求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MTBF测试</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sz w:val="28"/>
                <w:szCs w:val="28"/>
                <w:highlight w:val="none"/>
                <w:u w:val="single"/>
              </w:rPr>
            </w:pPr>
            <w:r>
              <w:rPr>
                <w:rFonts w:hint="eastAsia" w:ascii="方正仿宋_GBK" w:hAnsi="方正仿宋_GBK" w:eastAsia="方正仿宋_GBK" w:cs="方正仿宋_GBK"/>
                <w:bCs/>
                <w:i/>
                <w:iCs/>
                <w:sz w:val="28"/>
                <w:szCs w:val="28"/>
                <w:highlight w:val="none"/>
                <w:u w:val="single"/>
              </w:rPr>
              <w:t xml:space="preserve">MTBF≥3万小时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常用软件兼容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支持流式软件、版式软件、浏览器、邮件采购人端、解压软件、多媒体、图形图像处理等常用软件</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数据库兼容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兼容3个及以上厂商的数据库产品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中间件兼容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兼容3个及以上厂商中间件产品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兼容要求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平台软件兼容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val="0"/>
                <w:iCs w:val="0"/>
                <w:color w:val="000000"/>
                <w:sz w:val="28"/>
                <w:szCs w:val="28"/>
                <w:highlight w:val="none"/>
                <w:u w:val="none"/>
              </w:rPr>
            </w:pPr>
            <w:r>
              <w:rPr>
                <w:rFonts w:hint="eastAsia" w:ascii="方正仿宋_GBK" w:hAnsi="方正仿宋_GBK" w:eastAsia="方正仿宋_GBK" w:cs="方正仿宋_GBK"/>
                <w:bCs/>
                <w:i w:val="0"/>
                <w:iCs w:val="0"/>
                <w:color w:val="000000"/>
                <w:sz w:val="28"/>
                <w:szCs w:val="28"/>
                <w:highlight w:val="none"/>
                <w:u w:val="none"/>
              </w:rPr>
              <w:t xml:space="preserve">兼容3个及以上厂商云计算及大数据平台</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166</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包装及运输要求</w:t>
            </w:r>
            <w:r/>
          </w:p>
        </w:tc>
        <w:tc>
          <w:tcPr>
            <w:tcW w:w="1310"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包装及运输要求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标志、包装、运输和贮存</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符合GB/T9813.1和商品包装政府采购需求标准的相关规定</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配置检查工具</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供应商提供自检测试工具</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服务响应</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a)供应商提供电话、电子邮件、远程连接等多种形式服务；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b)供应商提供同城4h、异地12h技术响应服务，1个工作日解决问题，对于未能解决的问题和故障应提供可行的升级方案，并提供周转设备或更换设备；</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c)建立全国技术服务体系和服务团体，符合专业服务体系标准要求，提供原厂中文服务；</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d)服务周期内提供产品的维修、换件和升级服务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服务周期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a)设备停产后应继续提供质量保障服务（含备品备件），服务终止时间与最后一批设备交付时间间隔不低于5年；</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b)产品停止服务时间应提前1年告知；</w:t>
            </w:r>
            <w:r/>
          </w:p>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c)应明确产品发布日期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170</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预装操作系统</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预装符合桌面操作系统政府采购需求标准的正版操作系统</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培训服务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供应商提供培训材料、产品手册、培训视频等培训相关内容</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172</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典型问题解决手册</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供应商提供典型问题解决说明文档或视频</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厂家升级软件与扩容服务</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供应商提供上门升级部件/软件与扩容的增值服务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整机质量服务要求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提供3年免费维保及上门服务</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合格证书要求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供应商提供产品合格证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开箱组装/使用指导要求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供应商提供开箱组装/使用指导</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驱动下载服务要求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供应商提供驱动光盘或下载方式</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兼容适配软件下载服务要求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供应商提供兼容适配软件下载渠道（光盘、网站）</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跨架构平台应用兼容</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供应商提供跨架构平台的应用兼容工具，支持一种或者一种以上不同架构平台的应用</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180</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供应链合规性</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产品部件保障</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供应商保障产品主要部件，提供5年的备件服务能力（自购买之日起），或提供可兼容原设备的升级换代产品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供应链质量</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抗干扰性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当产品部件出现供应风险时，供应商应通知采购人并提供风险应对方案确保产品的服务保障</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w:t>
            </w:r>
            <w:r/>
          </w:p>
        </w:tc>
        <w:tc>
          <w:tcPr>
            <w:tcW w:w="1446"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供应保障要求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供应能力证明</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供应商提供供应链稳定承诺书，确保产品的部件在产品服务周期内稳定供货</w:t>
            </w:r>
            <w:r/>
          </w:p>
        </w:tc>
      </w:tr>
      <w:tr>
        <w:trPr>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183</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关键部件安全要求</w:t>
            </w:r>
            <w:r/>
          </w:p>
        </w:tc>
        <w:tc>
          <w:tcPr>
            <w:tcW w:w="3567" w:type="dxa"/>
            <w:vAlign w:val="center"/>
            <w:textDirection w:val="lrTb"/>
            <w:noWrap w:val="false"/>
          </w:tcPr>
          <w:p>
            <w:pPr>
              <w:jc w:val="left"/>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主板BIOS支持USB智能屏蔽技术，仅识别USB键盘、鼠标，无法识别USB读取设备，有效防止数据泄露；</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184</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restart"/>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整机安全性要求</w:t>
            </w:r>
            <w:r/>
          </w:p>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密码算法实现</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i w:val="0"/>
                <w:iCs w:val="0"/>
                <w:color w:val="000000"/>
                <w:sz w:val="28"/>
                <w:szCs w:val="28"/>
                <w:highlight w:val="none"/>
                <w:u w:val="non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185</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USB端口管控</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支持USB端口管控</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186</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安全物理锁</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支持安全物理锁</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187</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信息安全基本要求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无。</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188</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固件安全启动</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支持固件安全启动功能，固件启动过程中只有通过启动校验才能正常启动</w:t>
            </w:r>
            <w:r/>
          </w:p>
        </w:tc>
      </w:tr>
      <w:tr>
        <w:trPr>
          <w:cantSplit/>
          <w:jc w:val="center"/>
        </w:trPr>
        <w:tc>
          <w:tcPr>
            <w:tcW w:w="714" w:type="dxa"/>
            <w:vAlign w:val="center"/>
            <w:textDirection w:val="lrTb"/>
            <w:noWrap w:val="false"/>
          </w:tcPr>
          <w:p>
            <w:pPr>
              <w:jc w:val="cente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189</w:t>
            </w:r>
            <w:r/>
          </w:p>
        </w:tc>
        <w:tc>
          <w:tcPr>
            <w:tcW w:w="1446" w:type="dxa"/>
            <w:vAlign w:val="center"/>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安全要求</w:t>
            </w:r>
            <w:r/>
          </w:p>
        </w:tc>
        <w:tc>
          <w:tcPr>
            <w:tcW w:w="1310" w:type="dxa"/>
            <w:vAlign w:val="center"/>
            <w:vMerge w:val="continue"/>
            <w:textDirection w:val="lrTb"/>
            <w:noWrap w:val="false"/>
          </w:tcPr>
          <w:p>
            <w:pPr>
              <w:jc w:val="left"/>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r>
            <w:r/>
          </w:p>
        </w:tc>
        <w:tc>
          <w:tcPr>
            <w:tcW w:w="1397" w:type="dxa"/>
            <w:vAlign w:val="center"/>
            <w:textDirection w:val="lrTb"/>
            <w:noWrap w:val="false"/>
          </w:tcPr>
          <w:p>
            <w:pPr>
              <w:spacing w:line="360" w:lineRule="exact"/>
              <w:widowControl/>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限用物质的限量要求</w:t>
            </w:r>
            <w:r/>
          </w:p>
        </w:tc>
        <w:tc>
          <w:tcPr>
            <w:tcW w:w="3567" w:type="dxa"/>
            <w:vAlign w:val="center"/>
            <w:textDirection w:val="lrTb"/>
            <w:noWrap w:val="false"/>
          </w:tcPr>
          <w:p>
            <w:pPr>
              <w:spacing w:line="360" w:lineRule="exact"/>
              <w:widowControl/>
              <w:rPr>
                <w:rFonts w:hint="eastAsia" w:ascii="方正仿宋_GBK" w:hAnsi="方正仿宋_GBK" w:eastAsia="方正仿宋_GBK" w:cs="方正仿宋_GBK"/>
                <w:bCs/>
                <w:i/>
                <w:iCs/>
                <w:color w:val="000000"/>
                <w:sz w:val="28"/>
                <w:szCs w:val="28"/>
                <w:highlight w:val="none"/>
                <w:u w:val="single"/>
              </w:rPr>
            </w:pPr>
            <w:r>
              <w:rPr>
                <w:rFonts w:hint="eastAsia" w:ascii="方正仿宋_GBK" w:hAnsi="方正仿宋_GBK" w:eastAsia="方正仿宋_GBK" w:cs="方正仿宋_GBK"/>
                <w:bCs/>
                <w:i/>
                <w:iCs/>
                <w:color w:val="000000"/>
                <w:sz w:val="28"/>
                <w:szCs w:val="28"/>
                <w:highlight w:val="none"/>
                <w:u w:val="single"/>
              </w:rPr>
              <w:t xml:space="preserve">符合GB/T26572中规定</w:t>
            </w:r>
            <w:r/>
          </w:p>
        </w:tc>
      </w:tr>
    </w:tbl>
    <w:p>
      <w:pPr>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r>
      <w:r/>
    </w:p>
    <w:p>
      <w:pPr>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bookmarkStart w:id="184" w:name="OLE_LINK3"/>
      <w:r>
        <w:rPr>
          <w:rFonts w:hint="eastAsia" w:ascii="方正黑体_GBK" w:hAnsi="方正黑体_GBK" w:eastAsia="方正黑体_GBK" w:cs="方正黑体_GBK"/>
          <w:b/>
          <w:color w:val="000000"/>
          <w:sz w:val="32"/>
          <w:szCs w:val="32"/>
          <w:highlight w:val="none"/>
          <w:lang w:val="en-US" w:eastAsia="zh-CN"/>
        </w:rPr>
        <w:t xml:space="preserve">五、商务要求</w:t>
      </w:r>
      <w:r/>
    </w:p>
    <w:p>
      <w:pPr>
        <w:numPr>
          <w:ilvl w:val="0"/>
          <w:numId w:val="0"/>
        </w:numPr>
        <w:ind w:firstLine="560"/>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b/>
          <w:color w:val="000000"/>
          <w:sz w:val="28"/>
          <w:szCs w:val="28"/>
          <w:highlight w:val="none"/>
          <w:lang w:val="en-US" w:eastAsia="zh-CN"/>
        </w:rPr>
        <w:t xml:space="preserve">5.1 </w:t>
      </w:r>
      <w:r>
        <w:rPr>
          <w:rFonts w:hint="eastAsia" w:ascii="方正仿宋_GBK" w:hAnsi="方正仿宋_GBK" w:eastAsia="方正仿宋_GBK" w:cs="方正仿宋_GBK"/>
          <w:sz w:val="28"/>
          <w:szCs w:val="28"/>
          <w:lang w:val="en-US" w:eastAsia="zh-CN"/>
        </w:rPr>
        <w:t xml:space="preserve">交货期及交货地点</w:t>
      </w:r>
      <w:r/>
    </w:p>
    <w:p>
      <w:pPr>
        <w:numPr>
          <w:ilvl w:val="0"/>
          <w:numId w:val="0"/>
        </w:numPr>
        <w:ind w:firstLine="560"/>
        <w:jc w:val="both"/>
        <w:spacing w:line="40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交付时间：</w:t>
      </w:r>
      <w:r>
        <w:rPr>
          <w:rFonts w:hint="eastAsia" w:ascii="方正仿宋_GBK" w:hAnsi="方正仿宋_GBK" w:eastAsia="方正仿宋_GBK" w:cs="方正仿宋_GBK"/>
          <w:sz w:val="28"/>
          <w:szCs w:val="28"/>
          <w:lang w:eastAsia="zh-CN"/>
        </w:rPr>
        <w:t xml:space="preserve">相关</w:t>
      </w:r>
      <w:r>
        <w:rPr>
          <w:rFonts w:hint="eastAsia" w:ascii="方正仿宋_GBK" w:hAnsi="方正仿宋_GBK" w:eastAsia="方正仿宋_GBK" w:cs="方正仿宋_GBK"/>
          <w:sz w:val="28"/>
          <w:szCs w:val="28"/>
        </w:rPr>
        <w:t xml:space="preserve">设备须在合同签订后30个日历天内完成交付使用。</w:t>
      </w:r>
      <w:r/>
    </w:p>
    <w:p>
      <w:pPr>
        <w:ind w:firstLine="56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交货方式：供应商在采购人指定地点交货，并完成安装、调试。</w:t>
      </w:r>
      <w:r/>
    </w:p>
    <w:p>
      <w:pPr>
        <w:ind w:firstLine="560"/>
        <w:spacing w:line="400" w:lineRule="exact"/>
        <w:widowControl/>
        <w:rPr>
          <w:rFonts w:hint="eastAsia" w:ascii="方正仿宋_GBK" w:hAnsi="方正仿宋_GBK" w:eastAsia="方正仿宋_GBK" w:cs="方正仿宋_GBK"/>
          <w:b/>
          <w:bCs/>
          <w:i/>
          <w:iCs/>
          <w:sz w:val="28"/>
          <w:szCs w:val="28"/>
          <w:u w:val="single"/>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交货地点：采购人指定地点（常州金坛校区，常州市武进区延政西大道999号），由供应商负责办理运输和装卸等，费用由供应商负责，采购人组织验收，检验不合格或不符合质量要求，供应商除无条件退货、返工外，还应承担采购人由此造成的一切损失。</w:t>
      </w:r>
      <w:r/>
    </w:p>
    <w:p>
      <w:pPr>
        <w:numPr>
          <w:ilvl w:val="0"/>
          <w:numId w:val="0"/>
        </w:numPr>
        <w:ind w:firstLine="560"/>
        <w:jc w:val="both"/>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outlineLvl w:val="1"/>
      </w:pPr>
      <w:r>
        <w:rPr>
          <w:rFonts w:hint="eastAsia" w:ascii="方正楷体_GBK" w:hAnsi="方正楷体_GBK" w:eastAsia="方正楷体_GBK" w:cs="方正楷体_GBK"/>
          <w:b/>
          <w:color w:val="000000"/>
          <w:sz w:val="28"/>
          <w:szCs w:val="28"/>
          <w:highlight w:val="none"/>
          <w:lang w:val="en-US" w:eastAsia="zh-CN"/>
        </w:rPr>
        <w:t xml:space="preserve">5.2</w:t>
      </w:r>
      <w:r>
        <w:rPr>
          <w:rFonts w:hint="eastAsia" w:ascii="方正楷体_GBK" w:hAnsi="方正楷体_GBK" w:eastAsia="方正楷体_GBK" w:cs="方正楷体_GBK"/>
          <w:b/>
          <w:color w:val="000000"/>
          <w:sz w:val="28"/>
          <w:szCs w:val="28"/>
          <w:highlight w:val="none"/>
        </w:rPr>
        <w:t xml:space="preserve">付款方式</w:t>
      </w:r>
      <w:r/>
    </w:p>
    <w:p>
      <w:pPr>
        <w:pStyle w:val="96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eastAsia="zh-CN"/>
        </w:rPr>
      </w:pPr>
      <w:r>
        <w:rPr>
          <w:rFonts w:hint="eastAsia" w:ascii="方正仿宋_GBK" w:hAnsi="方正仿宋_GBK" w:eastAsia="方正仿宋_GBK" w:cs="方正仿宋_GBK"/>
          <w:b w:val="0"/>
          <w:smallCaps w:val="0"/>
          <w:color w:val="000000"/>
          <w:sz w:val="28"/>
          <w:szCs w:val="28"/>
          <w:highlight w:val="none"/>
          <w:lang w:eastAsia="zh-CN"/>
        </w:rPr>
        <w:t xml:space="preserve">合同签订后支付合同总金额的50%，产品安装、调试后并通过验收，顺利运行10日内甲方支付合同剩余尾款，支付尾款之前需收到乙方开具的合法有效的相应金额发票。</w:t>
      </w:r>
      <w:r/>
    </w:p>
    <w:p>
      <w:pPr>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5.3项目验收要求</w:t>
      </w:r>
      <w:r/>
    </w:p>
    <w:p>
      <w:pPr>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1.招标文件、投标文件、厂家货物技术标准说明及有关国家的质量标准规定，均作为验收标准。</w:t>
      </w:r>
      <w:r/>
    </w:p>
    <w:p>
      <w:pPr>
        <w:ind w:firstLine="560"/>
        <w:spacing w:line="40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2.项目实施完成后，供应商提交验收申请及完整验收资料，由采购人组织验收，可邀请国家认可的质量检测机构参加验收工作。验收时中标供应商代表必须在场。验收合格后，根据合同规定办理付款手续。</w:t>
      </w:r>
      <w:r/>
    </w:p>
    <w:p>
      <w:pPr>
        <w:ind w:firstLine="560"/>
        <w:spacing w:line="400" w:lineRule="exact"/>
        <w:widowControl/>
        <w:rPr>
          <w:rFonts w:hint="eastAsia"/>
          <w:lang w:eastAsia="zh-CN"/>
        </w:rPr>
      </w:pPr>
      <w:r>
        <w:rPr>
          <w:rFonts w:hint="eastAsia" w:ascii="方正仿宋_GBK" w:hAnsi="方正仿宋_GBK" w:eastAsia="方正仿宋_GBK" w:cs="方正仿宋_GBK"/>
          <w:sz w:val="28"/>
          <w:szCs w:val="28"/>
          <w:lang w:val="en-US" w:eastAsia="zh-CN"/>
        </w:rPr>
        <w:t xml:space="preserve">3.验收不合格或不符合质量要求，供应商须无条件换货、退货直至符合合同要求，并承担采购人的一切损失。</w:t>
      </w:r>
      <w:r/>
    </w:p>
    <w:p>
      <w:pPr>
        <w:numPr>
          <w:ilvl w:val="0"/>
          <w:numId w:val="0"/>
        </w:numPr>
        <w:ind w:firstLine="560"/>
        <w:jc w:val="both"/>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5.4质保及售后技术服务要求</w:t>
      </w:r>
      <w:r/>
    </w:p>
    <w:p>
      <w:pPr>
        <w:pStyle w:val="96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1、服务器（含显示器）与台式计算机整机（含显示器）均提供不少于三年免费质保及上门服务。自采购人验收合格，验收报告确认签字日起，开始进入质保期。</w:t>
      </w:r>
      <w:r/>
    </w:p>
    <w:p>
      <w:pPr>
        <w:pStyle w:val="96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2、原厂工程师提供项目的现场部署实施服务，并针对用户及管理员进行必要的培训服务。</w:t>
      </w:r>
      <w:r/>
    </w:p>
    <w:p>
      <w:pPr>
        <w:pStyle w:val="96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3.、供应商应针对本项目提供驻场运维服务，分包1应安排1名专业技术人员驻场不少于10天，分包2应安排1名专业技术人员驻场不少于70天，分包3应安排1名专业技术人员驻场不少于20天。（三个分包均需要提供承诺函）</w:t>
      </w:r>
      <w:r/>
    </w:p>
    <w:p>
      <w:pPr>
        <w:pStyle w:val="968"/>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4、负责每年上门巡检、以及放假后及开学前、日常教学、重要教学活动及考试等重大活动的现场保障工作。（具体时间以用户通知为准）</w:t>
      </w:r>
      <w:r/>
    </w:p>
    <w:p>
      <w:pPr>
        <w:pStyle w:val="968"/>
        <w:numPr>
          <w:ilvl w:val="0"/>
          <w:numId w:val="0"/>
        </w:numPr>
        <w:ind w:firstLine="560"/>
        <w:keepLines w:val="0"/>
        <w:keepNext w:val="0"/>
        <w:pageBreakBefore w:val="0"/>
        <w:spacing w:line="400" w:lineRule="exact"/>
        <w:widowControl w:val="off"/>
        <w:rPr>
          <w:rFonts w:ascii="方正仿宋_GBK" w:hAnsi="方正仿宋_GBK" w:eastAsia="方正仿宋_GBK" w:cs="方正仿宋_GBK"/>
          <w:b w:val="0"/>
          <w:smallCaps w:val="0"/>
          <w:color w:val="000000"/>
          <w:sz w:val="28"/>
          <w:szCs w:val="28"/>
          <w:highlight w:val="none"/>
          <w:lang w:val="en-US"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5、正常的软件系统的更新维护及保养工作，中标供应商各自承担。</w:t>
      </w:r>
      <w:r/>
    </w:p>
    <w:p>
      <w:pPr>
        <w:numPr>
          <w:ilvl w:val="0"/>
          <w:numId w:val="0"/>
        </w:numPr>
        <w:ind w:firstLine="640"/>
        <w:jc w:val="left"/>
        <w:spacing w:line="360" w:lineRule="auto"/>
        <w:widowControl/>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六、</w:t>
      </w:r>
      <w:r>
        <w:rPr>
          <w:rFonts w:hint="eastAsia" w:ascii="方正黑体_GBK" w:hAnsi="方正黑体_GBK" w:eastAsia="方正黑体_GBK" w:cs="方正黑体_GBK"/>
          <w:b/>
          <w:bCs w:val="0"/>
          <w:color w:val="000000"/>
          <w:sz w:val="32"/>
          <w:szCs w:val="32"/>
          <w:highlight w:val="none"/>
        </w:rPr>
        <w:t xml:space="preserve">方案要求</w:t>
      </w:r>
      <w:r/>
    </w:p>
    <w:p>
      <w:pPr>
        <w:pStyle w:val="968"/>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投标人须在投标文件中提供以下方案：</w:t>
      </w:r>
      <w:bookmarkEnd w:id="184"/>
      <w:r/>
    </w:p>
    <w:p>
      <w:pPr>
        <w:numPr>
          <w:ilvl w:val="0"/>
          <w:numId w:val="0"/>
        </w:numPr>
        <w:jc w:val="both"/>
        <w:rPr>
          <w:rFonts w:hint="eastAsia" w:ascii="方正仿宋_GBK" w:hAnsi="方正仿宋_GBK" w:eastAsia="方正仿宋_GBK" w:cs="方正仿宋_GBK"/>
          <w:b w:val="0"/>
          <w:bCs w:val="0"/>
          <w:smallCaps w:val="0"/>
          <w:sz w:val="28"/>
          <w:szCs w:val="28"/>
          <w:highlight w:val="none"/>
          <w:lang w:eastAsia="zh-CN"/>
        </w:rPr>
      </w:pPr>
      <w:r>
        <w:rPr>
          <w:rFonts w:hint="eastAsia" w:ascii="方正仿宋_GBK" w:hAnsi="方正仿宋_GBK" w:eastAsia="方正仿宋_GBK" w:cs="方正仿宋_GBK"/>
          <w:b w:val="0"/>
          <w:bCs w:val="0"/>
          <w:smallCaps w:val="0"/>
          <w:sz w:val="28"/>
          <w:szCs w:val="28"/>
          <w:highlight w:val="none"/>
          <w:lang w:eastAsia="zh-CN"/>
        </w:rPr>
        <w:t xml:space="preserve">分包</w:t>
      </w:r>
      <w:r>
        <w:rPr>
          <w:rFonts w:hint="eastAsia" w:ascii="方正仿宋_GBK" w:hAnsi="方正仿宋_GBK" w:eastAsia="方正仿宋_GBK" w:cs="方正仿宋_GBK"/>
          <w:b w:val="0"/>
          <w:bCs w:val="0"/>
          <w:smallCaps w:val="0"/>
          <w:sz w:val="28"/>
          <w:szCs w:val="28"/>
          <w:highlight w:val="none"/>
          <w:lang w:val="en-US" w:eastAsia="zh-CN"/>
        </w:rPr>
        <w:t xml:space="preserve">1</w:t>
      </w:r>
      <w:r>
        <w:rPr>
          <w:rFonts w:hint="eastAsia" w:ascii="方正仿宋_GBK" w:hAnsi="方正仿宋_GBK" w:eastAsia="方正仿宋_GBK" w:cs="方正仿宋_GBK"/>
          <w:b w:val="0"/>
          <w:bCs w:val="0"/>
          <w:smallCaps w:val="0"/>
          <w:sz w:val="28"/>
          <w:szCs w:val="28"/>
          <w:highlight w:val="none"/>
          <w:lang w:eastAsia="zh-CN"/>
        </w:rPr>
        <w:t xml:space="preserve">：</w:t>
      </w:r>
      <w:r/>
    </w:p>
    <w:p>
      <w:pPr>
        <w:numPr>
          <w:ilvl w:val="0"/>
          <w:numId w:val="1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项目实施方案</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项目组织保障：投标人须成立专职项目组，建立清晰的项目组织架构，明确项目组成员名单及岗位职责分工。项目组全面负责项目实施、测试、验收等全流程工作，对项目实施进度与质量承担全部责任，并严格按照采购人要求的时间节点完成项目交付。 </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2、项目阶段管理：投标人须制定科学、合理、可行的项目实施流程，阶段划分至少包含：需求确认→备货采购→设备进场调试→试运行→验收交付，确保实施过程规范有序、可管控、可追溯。</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进场实施管理：投标人进场前须提交进度计划、人员名单、工具设备清单、风险预案、割接方案及变更方案，经采购人书面确认后方可实施。未经采购人书面同意，不得擅自调整设备品牌型号、系统架构、调试时间、接口方案、项目负责人及驻场人员。</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4、软硬件兼容适配:须详细说明服务器 与server2016操作系统兼容对接及部署方案，明确软件部署保障措施，确保相关软件可正常部署、稳定运行。</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（二）驻场维护方案</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保修期内巡检服务时间：供应商需提供保修期内每月提供1次设备巡检维护服务,包括但不限于重大节假日进行巡检（如春节、国庆等节假日），巡检前主动与采购人对接上门时间，安排专业技术人员到场作业，配合校方管理人员现场验收。</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2、巡检范围：巡检范围包含本次招标项目中的所有软硬件设备的运行情况，配置情况，性能指标等，对巡检中发现的问题，须当场提出解决建议，并在5个工作日内完成问题处理；</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3、巡检内容：设备外观、供电线路、运行工况、散热、接口紧固、设备除尘、系统功能测试、日志核查、配置备份、隐患排查、音视频信号调试等；</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4、巡检成果交付：每次巡检完成后3个工作日内，提交加盖供应商公章的正式巡检报告，列明设备状态、隐患问题、整改方案及现场佐证照片；</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（三）质保服务方案</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1、所有设备均提供三年原厂免费质保并上门。</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2、服务范围：质保期内，中标人须对本项目所交付软硬件产品本身存在的 BUG、固有缺陷提供免费补丁、缺陷消缺、版本修复服务。质保期满后，如发现属于产品原始固有 BUG 及缺陷，中标人应向采购人提供对应的补丁程序、消缺技术方案；如需现场实施调试服务，按照本方案质保期后服务执行。</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3、隐患问题处置：质保期内，针对巡检移交的隐患及故障问题，能够现场处置的及时处置；无法当场修复的，须在 5 个工作日内完成问题处理；2 个工作日内出具解决方案，质保期内免费提供维修、更换配件、调试服务，免收人工、耗材、差旅等一切费用。 </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4、故障响应时间：建立故障响应机制，采购人主动报修设备故障后，技术人员 4 小时内抵达现场开展故障排查抢修，尽快恢复业务运行。</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质保期后服务：设备出现故障，中标人仍应提供售后服务，零部件及人工费用按优于市场的价格收取。</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（四）培训服务方案</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现场培训：系统安装调试完成后，供应商至少提供一周的驻场培训服务，协助使用方快速掌握平台使用方法。生产厂家需提供一次培训服务及必要的支撑技术培训服务，有详细的培训计划，并免费提供系统管理维护手册。</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培训计划及方案：培训方案须结合用户实际需求与特点进行阐述，内容包括培训计划、培训内容、培训形式等；有详细的培训计划。应针对本项目的最终用户和系统运行维护用户提供分层次培训。包括最终用户的操作培训、对运行维护人员的技术培训等；应制定详细的人员培训方案，培训方案应包括培训目的、培训时间安排、人员层次、人数、次数、培训课程（包括课程介绍）、主要内容（列出培训基本内容）、培训方式等；对于提供的所有培训，必须保证师资力量，主要培训教员应是产品的主要设计和开发者；免费提供系统管理维护手册。</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（五）应急处置方案</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1、故障分级响应：建立故障分级响应机制。发生影响学校正常教学秩序、考试等重大故障时需迅速开展抢修。</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2、备品备件保障：中标人须设置规模充足的备件库，满足应急修理需求。应急维修期间，须向采购人提供备用机，保障业务正常开展，非人为因素造成设备损坏，更换标准不得低于设备原有标准。</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3、远程技术支持：提供工作日8小时服务热线及远程运维服务通道，及时响应重大故障报修与技术咨询。能够远程处置的故障即时解决；远程无法修复的，立即安排技术人员2小时内赴现场处理。</w:t>
      </w:r>
      <w:r/>
    </w:p>
    <w:p>
      <w:pPr>
        <w:numPr>
          <w:ilvl w:val="0"/>
          <w:numId w:val="0"/>
        </w:numPr>
        <w:jc w:val="both"/>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4、故障复盘整改：发生重大故障处置完成后，中标人应于3 个工作日内向采购人提交故障处置报告，明确故障原因、处置过程、配件更换情况及预防整改措施，减少同类故障重复发生。</w:t>
      </w:r>
      <w:r/>
    </w:p>
    <w:p>
      <w:pPr>
        <w:numPr>
          <w:ilvl w:val="0"/>
          <w:numId w:val="0"/>
        </w:numPr>
        <w:rPr>
          <w:rFonts w:hint="eastAsia" w:ascii="方正仿宋_GBK" w:hAnsi="方正仿宋_GBK" w:eastAsia="方正仿宋_GBK" w:cs="方正仿宋_GBK"/>
          <w:b w:val="0"/>
          <w:bCs w:val="0"/>
          <w:sz w:val="28"/>
          <w:szCs w:val="28"/>
          <w:highlight w:val="none"/>
        </w:rPr>
        <w:outlineLvl w:val="1"/>
      </w:pPr>
      <w:r>
        <w:rPr>
          <w:rFonts w:hint="eastAsia" w:ascii="方正仿宋_GBK" w:hAnsi="方正仿宋_GBK" w:eastAsia="方正仿宋_GBK" w:cs="方正仿宋_GBK"/>
          <w:sz w:val="28"/>
          <w:szCs w:val="28"/>
          <w:highlight w:val="none"/>
        </w:rPr>
        <w:t xml:space="preserve">5、应急演练配合：根据采购人工作要求，每学期配合1次开展设备故障应急演练，验证人员响应、备件调拨、备用机投放等流程，持续完善应急处置工作。</w:t>
      </w:r>
      <w:r/>
    </w:p>
    <w:p>
      <w:pPr>
        <w:numPr>
          <w:ilvl w:val="0"/>
          <w:numId w:val="0"/>
        </w:numPr>
        <w:ind w:firstLine="1120"/>
        <w:jc w:val="both"/>
        <w:spacing w:line="400" w:lineRule="exact"/>
        <w:rPr>
          <w:rFonts w:hint="eastAsia" w:ascii="方正仿宋_GBK" w:hAnsi="方正仿宋_GBK" w:eastAsia="方正仿宋_GBK" w:cs="方正仿宋_GBK"/>
          <w:b w:val="0"/>
          <w:bCs w:val="0"/>
          <w:sz w:val="28"/>
          <w:szCs w:val="28"/>
          <w:highlight w:val="none"/>
          <w:lang w:eastAsia="zh-CN"/>
        </w:rPr>
        <w:outlineLvl w:val="1"/>
      </w:pPr>
      <w:r>
        <w:rPr>
          <w:rFonts w:hint="eastAsia" w:ascii="方正仿宋_GBK" w:hAnsi="方正仿宋_GBK" w:eastAsia="方正仿宋_GBK" w:cs="方正仿宋_GBK"/>
          <w:b w:val="0"/>
          <w:bCs w:val="0"/>
          <w:sz w:val="28"/>
          <w:szCs w:val="28"/>
          <w:highlight w:val="none"/>
          <w:lang w:eastAsia="zh-CN"/>
        </w:rPr>
      </w:r>
      <w:r/>
    </w:p>
    <w:p>
      <w:pPr>
        <w:ind w:firstLine="560"/>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b w:val="0"/>
          <w:bCs w:val="0"/>
          <w:sz w:val="28"/>
          <w:szCs w:val="28"/>
          <w:highlight w:val="none"/>
          <w:lang w:eastAsia="zh-CN"/>
        </w:rPr>
        <w:t xml:space="preserve">分包</w:t>
      </w: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lang w:eastAsia="zh-CN"/>
        </w:rPr>
        <w:t xml:space="preserve">：</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（一）项目实施方案</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项目组织保障：投标人须成立专职项目组，建立清晰的项目组织架构，明确项目组成员名单及岗位职责分工。项目组全面负责项目实施、测试、验收等全流程工作，对项目实施进度与质量承担全部责任，并严格按照采购人要求的时间节点完成项目交付。 </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2、项目阶段管理：投标人须制定科学、合理、可行的项目实施流程，阶段划分至少包含：需求确认→备货采购→设备进场调试→试运行→验收交付，确保实施过程规范有序、可管控、可追溯。</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进场实施管理：投标人进场前须提交进度计划、人员名单、工具设备清单、风险预案、割接方案及变更方案，经采购人书面确认后方可实施。未经采购人书面同意，不得擅自调整设备品牌型号、系统架构、调试时间、接口方案、项目负责人及驻场人员。</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4、软硬件兼容适配:计算机终端与采购人win10操作系统、噢易机房教学管理软件兼容对接及部署方案，明确软件部署保障措施，确保相关软件可正常部署、稳定运行。</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（二）驻场维护方案</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保修期内巡检服务时间：供应商需提供保修期内每月提供1次设备巡检维护服务,包括但不限于重大节假日进行巡检（如春节、国庆等节假日），巡检前主动与采购人对接上门时间，安排专业技术人员到场作业，配合校方管理人员现场验收。</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2、巡检范围：巡检范围包含本次招标项目中的所有软硬件设备的运行情况，配置情况，性能指标等，对巡检中发现的问题，须当场提出解决建议，并在5个工作日内完成问题处理；</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3、巡检内容：设备外观、供电线路、运行工况、散热、接口紧固、设备除尘、系统功能测试、日志核查、配置备份、隐患排查、音视频信号调试等；</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4、巡检成果交付：每次巡检完成后3个工作日内，提交加盖供应商公章的正式巡检报告，列明设备状态、隐患问题、整改方案及现场佐证照片；</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（三）质保服务方案</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1、所有设备均提供三年原厂免费质保并上门。</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2、服务范围：质保期内，中标人须对本项目所交付软硬件产品本身存在的 BUG、固有缺陷提供免费补丁、缺陷消缺、版本修复服务。质保期满后，如发现属于产品原始固有 BUG 及缺陷，中标人应向采购人提供对应的补丁程序、消缺技术方案；如需现场实施调试服务，按照本方案质保期后服务执行。</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3、隐患问题处置：质保期内，针对巡检移交的隐患及故障问题，能够现场处置的及时处置；无法当场修复的，须在 5 个工作日内完成问题处理；2 个工作日内出具解决方案，质保期内免费提供维修、更换配件、调试服务，免收人工、耗材、差旅等一切费用。 </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4、故障响应时间：建立故障响应机制，采购人主动报修设备故障后，技术人员 4 小时内抵达现场开展故障排查抢修，尽快恢复业务运行。</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质保期后服务：设备出现故障，中标人仍应提供售后服务，零部件及人工费用按优于市场的价格收取。</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（四）培训服务方案</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现场培训：系统安装调试完成后，供应商至少提供一周的驻场培训服务，协助使用方快速掌握平台使用方法。生产厂家需提供一次培训服务及必要的支撑技术培训服务，有详细的培训计划，并免费提供系统管理维护手册。</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培训计划及方案：培训方案须结合用户实际需求与特点进行阐述，内容包括培训计划、培训内容、培训形式等；有详细的培训计划。应针对本项目的最终用户和系统运行维护用户提供分层次培训。包括最终用户的操作培训、对运行维护人员的技术培训等；应制定详细的人员培训方案，培训方案应包括培训目的、培训时间安排、人员层次、人数、次数、培训课程（包括课程介绍）、主要内容（列出培训基本内容）、培训方式等；对于提供的所有培训，必须保证师资力量，主要培训教员应是产品的主要设计和开发者；免费提供系统管理维护手册。</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（五）应急处置方案</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1、故障分级响应：建立故障分级响应机制。发生影响学校正常教学秩序、考试等重大故障时需迅速开展抢修。</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2、备品备件保障：中标人须设置规模充足的备件库，满足应急修理需求。应急维修期间，须向采购人提供备用机，保障业务正常开展，非人为因素造成设备损坏，更换标准不得低于设备原有标准。</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3、远程技术支持：提供工作日8小时服务热线及远程运维服务通道，及时响应重大故障报修与技术咨询。能够远程处置的故障即时解决；远程无法修复的，立即安排技术人员2小时内赴现场处理。</w:t>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4、故障复盘整改：发生重大故障处置完成后，中标人应于3 个工作日内向采购人提交故障处置报告，明确故障原因、处置过程、配件更换情况及预防整改措施，减少同类故障重复发生。</w:t>
      </w:r>
      <w:r/>
    </w:p>
    <w:p>
      <w:pPr>
        <w:numPr>
          <w:ilvl w:val="0"/>
          <w:numId w:val="0"/>
        </w:numPr>
        <w:rPr>
          <w:rFonts w:hint="eastAsia" w:ascii="方正仿宋_GBK" w:hAnsi="方正仿宋_GBK" w:eastAsia="方正仿宋_GBK" w:cs="方正仿宋_GBK"/>
          <w:smallCaps w:val="0"/>
          <w:sz w:val="28"/>
          <w:szCs w:val="28"/>
          <w:highlight w:val="none"/>
          <w:lang w:val="en-US" w:eastAsia="zh-CN"/>
        </w:rPr>
      </w:pPr>
      <w:r>
        <w:rPr>
          <w:rFonts w:hint="eastAsia" w:ascii="方正仿宋_GBK" w:hAnsi="方正仿宋_GBK" w:eastAsia="方正仿宋_GBK" w:cs="方正仿宋_GBK"/>
          <w:sz w:val="28"/>
          <w:szCs w:val="28"/>
          <w:highlight w:val="none"/>
        </w:rPr>
        <w:t xml:space="preserve">5、应急演练配合：根据采购人工作要求，每学期配合1次开展设备故障应急演练，验证人员响应、备件调拨、备用机投放等流程，持续完善应急处置工作。</w:t>
      </w:r>
      <w:r/>
    </w:p>
    <w:p>
      <w:pPr>
        <w:pStyle w:val="969"/>
        <w:ind w:left="0" w:firstLine="640"/>
        <w:spacing w:line="400" w:lineRule="exact"/>
        <w:rPr>
          <w:rFonts w:hint="eastAsia" w:ascii="方正黑体_GBK" w:hAnsi="方正黑体_GBK" w:eastAsia="方正黑体_GBK" w:cs="方正黑体_GBK"/>
          <w:b/>
          <w:bCs w:val="0"/>
          <w:color w:val="000000"/>
          <w:sz w:val="32"/>
          <w:szCs w:val="32"/>
          <w:highlight w:val="none"/>
          <w:lang w:val="en-US" w:eastAsia="zh-CN"/>
        </w:rPr>
        <w:outlineLvl w:val="1"/>
      </w:pPr>
      <w:r>
        <w:rPr>
          <w:rFonts w:hint="eastAsia" w:ascii="方正黑体_GBK" w:hAnsi="方正黑体_GBK" w:eastAsia="方正黑体_GBK" w:cs="方正黑体_GBK"/>
          <w:b/>
          <w:bCs w:val="0"/>
          <w:color w:val="000000"/>
          <w:sz w:val="32"/>
          <w:szCs w:val="32"/>
          <w:highlight w:val="none"/>
          <w:lang w:val="en-US" w:eastAsia="zh-CN"/>
        </w:rPr>
      </w:r>
      <w:r/>
    </w:p>
    <w:p>
      <w:pPr>
        <w:pStyle w:val="969"/>
        <w:ind w:left="0" w:firstLine="640"/>
        <w:spacing w:line="400" w:lineRule="exact"/>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七、 履约能力</w:t>
      </w:r>
      <w:r>
        <w:rPr>
          <w:rFonts w:hint="eastAsia" w:ascii="方正黑体_GBK" w:hAnsi="方正黑体_GBK" w:eastAsia="方正黑体_GBK" w:cs="方正黑体_GBK"/>
          <w:b/>
          <w:bCs w:val="0"/>
          <w:color w:val="000000"/>
          <w:sz w:val="32"/>
          <w:szCs w:val="32"/>
          <w:highlight w:val="none"/>
        </w:rPr>
        <w:t xml:space="preserve">要求</w:t>
      </w:r>
      <w:r/>
    </w:p>
    <w:p>
      <w:pPr>
        <w:numPr>
          <w:ilvl w:val="0"/>
          <w:numId w:val="0"/>
        </w:numPr>
        <w:ind w:firstLine="560"/>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7.1 业绩要求</w:t>
      </w:r>
      <w:r/>
    </w:p>
    <w:p>
      <w:pPr>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eastAsia="zh-CN"/>
        </w:rPr>
        <w:outlineLvl w:val="1"/>
      </w:pPr>
      <w:r>
        <w:rPr>
          <w:rFonts w:hint="eastAsia" w:ascii="方正仿宋_GBK" w:hAnsi="方正仿宋_GBK" w:eastAsia="方正仿宋_GBK" w:cs="方正仿宋_GBK"/>
          <w:sz w:val="28"/>
          <w:szCs w:val="28"/>
          <w:highlight w:val="none"/>
          <w:lang w:eastAsia="zh-CN"/>
        </w:rPr>
        <w:t xml:space="preserve">分包</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投标供应商提供近三年（2023 年 1 月 1 日）起承担过类似相关业绩（含服务器供货）</w:t>
      </w:r>
      <w:r>
        <w:rPr>
          <w:rFonts w:hint="eastAsia" w:ascii="方正仿宋_GBK" w:hAnsi="方正仿宋_GBK" w:eastAsia="方正仿宋_GBK" w:cs="方正仿宋_GBK"/>
          <w:sz w:val="28"/>
          <w:szCs w:val="28"/>
          <w:highlight w:val="none"/>
          <w:lang w:eastAsia="zh-CN"/>
        </w:rPr>
        <w:t xml:space="preserve">。</w:t>
      </w:r>
      <w:r/>
    </w:p>
    <w:p>
      <w:pPr>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eastAsia="zh-CN"/>
        </w:rPr>
        <w:t xml:space="preserve">分包</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投标供应商提供近三年（2023 年 1 月 1 日）起承担过类似相关业绩（含计算机供货）</w:t>
      </w:r>
      <w:r/>
    </w:p>
    <w:p>
      <w:pPr>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注：投标文件中须提供合同的复印件或扫描件并加盖投标人公章，包括但不限于合同首页、签字盖章页等关键页，合同须能反映项目名称、主要标的物、签订时间和签章清晰可见。</w:t>
      </w:r>
      <w:r/>
    </w:p>
    <w:p>
      <w:pPr>
        <w:pStyle w:val="976"/>
        <w:ind w:firstLine="640"/>
        <w:keepLines w:val="0"/>
        <w:keepNext w:val="0"/>
        <w:pageBreakBefore w:val="0"/>
        <w:spacing w:before="120" w:after="120" w:line="400" w:lineRule="exact"/>
        <w:widowControl w:val="off"/>
        <w:rPr>
          <w:rFonts w:hint="eastAsia" w:ascii="方正黑体_GBK" w:hAnsi="方正黑体_GBK" w:eastAsia="方正黑体_GBK" w:cs="方正黑体_GBK"/>
          <w:b/>
          <w:bCs w:val="0"/>
          <w:color w:val="000000"/>
          <w:sz w:val="32"/>
          <w:szCs w:val="32"/>
          <w:highlight w:val="none"/>
        </w:rPr>
      </w:pPr>
      <w:r>
        <w:rPr>
          <w:rFonts w:hint="eastAsia" w:ascii="方正黑体_GBK" w:hAnsi="方正黑体_GBK" w:eastAsia="方正黑体_GBK" w:cs="方正黑体_GBK"/>
          <w:b/>
          <w:bCs w:val="0"/>
          <w:color w:val="000000"/>
          <w:sz w:val="32"/>
          <w:szCs w:val="32"/>
          <w:highlight w:val="none"/>
          <w:lang w:eastAsia="zh-CN"/>
        </w:rPr>
        <w:t xml:space="preserve">八</w:t>
      </w:r>
      <w:r>
        <w:rPr>
          <w:rFonts w:hint="eastAsia" w:ascii="方正黑体_GBK" w:hAnsi="方正黑体_GBK" w:eastAsia="方正黑体_GBK" w:cs="方正黑体_GBK"/>
          <w:b/>
          <w:bCs w:val="0"/>
          <w:color w:val="000000"/>
          <w:sz w:val="32"/>
          <w:szCs w:val="32"/>
          <w:highlight w:val="none"/>
        </w:rPr>
        <w:t xml:space="preserve">、其他要求</w:t>
      </w:r>
      <w:r/>
    </w:p>
    <w:p>
      <w:pPr>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1.项目属性:</w:t>
      </w:r>
      <w:r>
        <w:rPr>
          <w:rFonts w:hint="eastAsia" w:ascii="方正仿宋_GBK" w:hAnsi="方正仿宋_GBK" w:eastAsia="方正仿宋_GBK" w:cs="方正仿宋_GBK"/>
          <w:sz w:val="28"/>
          <w:szCs w:val="28"/>
          <w:highlight w:val="none"/>
          <w:lang w:val="en-US" w:eastAsia="zh-CN"/>
        </w:rPr>
        <w:t xml:space="preserve">货物类项目。</w:t>
      </w:r>
      <w:r/>
    </w:p>
    <w:p>
      <w:pPr>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2.核心产品</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管理服务器</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普通计算机（</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t xml:space="preserve">）</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宋体" w:cs="方正仿宋_GBK"/>
                <w:sz w:val="28"/>
                <w:szCs w:val="28"/>
                <w:lang w:eastAsia="zh-CN"/>
              </w:rPr>
            </w:pPr>
            <w:r>
              <w:rPr>
                <w:rFonts w:hint="eastAsia" w:ascii="方正仿宋_GBK" w:hAnsi="方正仿宋_GBK" w:eastAsia="方正仿宋_GBK" w:cs="方正仿宋_GBK"/>
                <w:sz w:val="28"/>
                <w:szCs w:val="28"/>
                <w:lang w:eastAsia="zh-CN"/>
              </w:rPr>
              <w:t xml:space="preserve">高性能计算机</w:t>
            </w:r>
            <w:r/>
          </w:p>
        </w:tc>
      </w:tr>
    </w:tbl>
    <w:p>
      <w:pPr>
        <w:numPr>
          <w:ilvl w:val="0"/>
          <w:numId w:val="11"/>
        </w:numPr>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进口产品投标</w:t>
      </w:r>
      <w:r/>
    </w:p>
    <w:tbl>
      <w:tblPr>
        <w:tblStyle w:val="7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numPr>
          <w:ilvl w:val="0"/>
          <w:numId w:val="11"/>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楷体_GBK" w:hAnsi="方正楷体_GBK" w:eastAsia="方正楷体_GBK" w:cs="方正楷体_GBK"/>
          <w:b/>
          <w:bCs w:val="0"/>
          <w:color w:val="000000"/>
          <w:sz w:val="28"/>
          <w:szCs w:val="28"/>
          <w:highlight w:val="none"/>
          <w:lang w:val="en-US" w:eastAsia="zh-CN"/>
        </w:rPr>
        <w:t xml:space="preserve">节能环保。</w:t>
      </w:r>
      <w:r>
        <w:rPr>
          <w:rFonts w:hint="eastAsia" w:ascii="方正仿宋_GBK" w:hAnsi="方正仿宋_GBK" w:eastAsia="方正仿宋_GBK" w:cs="方正仿宋_GBK"/>
          <w:sz w:val="28"/>
          <w:szCs w:val="28"/>
          <w:highlight w:val="none"/>
          <w:lang w:val="en-US" w:eastAsia="zh-CN"/>
        </w:rPr>
        <w:t xml:space="preserve">投标产品属于财政部、国家发改委公布的“节能产品品目清单”范围内的，投标人提供国家确定的认证机构出具的、处于有效期之内的该节能产品认证证书。投标产品属于财政部、生态环境部公布的“环境标志产品品目清单”范围内的，投标人提供国家确定的认证机构出具的、处于有效期内的该环保产品认证证书。</w:t>
      </w:r>
      <w:r/>
    </w:p>
    <w:p>
      <w:pPr>
        <w:numPr>
          <w:ilvl w:val="0"/>
          <w:numId w:val="0"/>
        </w:numPr>
        <w:ind w:firstLine="560"/>
        <w:spacing w:line="400" w:lineRule="exact"/>
        <w:rPr>
          <w:rFonts w:hint="eastAsia"/>
        </w:rPr>
        <w:outlineLvl w:val="9"/>
      </w:pPr>
      <w:r>
        <w:rPr>
          <w:rFonts w:hint="eastAsia" w:ascii="方正楷体_GBK" w:hAnsi="方正楷体_GBK" w:eastAsia="方正楷体_GBK" w:cs="方正楷体_GBK"/>
          <w:b/>
          <w:bCs w:val="0"/>
          <w:color w:val="000000"/>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eastAsia="zh-CN"/>
        </w:rPr>
        <w:t xml:space="preserve">第四章中斜体且有下划线部分条款为实质性要求。</w:t>
      </w:r>
      <w:r/>
    </w:p>
    <w:p>
      <w:pPr>
        <w:pStyle w:val="939"/>
        <w:ind w:firstLine="192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39"/>
        <w:ind w:firstLine="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rPr>
          <w:rFonts w:hint="eastAsia" w:ascii="方正黑体_GBK" w:hAnsi="方正黑体_GBK" w:eastAsia="方正黑体_GBK" w:cs="方正黑体_GBK"/>
          <w:b w:val="0"/>
          <w:bCs w:val="0"/>
          <w:sz w:val="32"/>
          <w:szCs w:val="32"/>
        </w:rPr>
      </w:r>
    </w:p>
    <w:p>
      <w:pPr>
        <w:pStyle w:val="939"/>
        <w:ind w:firstLine="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rPr>
          <w:rFonts w:hint="eastAsia" w:ascii="方正黑体_GBK" w:hAnsi="方正黑体_GBK" w:eastAsia="方正黑体_GBK" w:cs="方正黑体_GBK"/>
          <w:b w:val="0"/>
          <w:bCs w:val="0"/>
          <w:sz w:val="32"/>
          <w:szCs w:val="32"/>
        </w:rPr>
      </w:r>
    </w:p>
    <w:p>
      <w:pPr>
        <w:pStyle w:val="939"/>
        <w:ind w:firstLine="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rPr>
          <w:rFonts w:hint="eastAsia" w:ascii="方正黑体_GBK" w:hAnsi="方正黑体_GBK" w:eastAsia="方正黑体_GBK" w:cs="方正黑体_GBK"/>
          <w:b w:val="0"/>
          <w:bCs w:val="0"/>
          <w:sz w:val="32"/>
          <w:szCs w:val="32"/>
        </w:rPr>
      </w:r>
    </w:p>
    <w:p>
      <w:pPr>
        <w:pStyle w:val="939"/>
        <w:ind w:firstLine="0"/>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         </w:t>
      </w:r>
      <w:r>
        <w:rPr>
          <w:rFonts w:hint="eastAsia" w:ascii="方正黑体_GBK" w:hAnsi="方正黑体_GBK" w:eastAsia="方正黑体_GBK" w:cs="方正黑体_GBK"/>
          <w:b w:val="0"/>
          <w:bCs w:val="0"/>
          <w:sz w:val="32"/>
          <w:szCs w:val="32"/>
        </w:rPr>
      </w:r>
      <w:r>
        <w:rPr>
          <w:rFonts w:hint="eastAsia" w:ascii="方正黑体_GBK" w:hAnsi="方正黑体_GBK" w:eastAsia="方正黑体_GBK" w:cs="方正黑体_GBK"/>
          <w:b w:val="0"/>
          <w:bCs w:val="0"/>
          <w:sz w:val="32"/>
          <w:szCs w:val="32"/>
        </w:rPr>
      </w:r>
      <w:r>
        <w:rPr>
          <w:rFonts w:hint="eastAsia" w:ascii="方正黑体_GBK" w:hAnsi="方正黑体_GBK" w:eastAsia="方正黑体_GBK" w:cs="方正黑体_GBK"/>
          <w:b w:val="0"/>
          <w:bCs w:val="0"/>
          <w:sz w:val="32"/>
          <w:szCs w:val="32"/>
        </w:rPr>
      </w:r>
    </w:p>
    <w:p>
      <w:pPr>
        <w:shd w:val="nil" w:color="000000"/>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highlight w:val="none"/>
        </w:rPr>
      </w:r>
      <w:r>
        <w:rPr>
          <w:rFonts w:hint="eastAsia" w:ascii="方正黑体_GBK" w:hAnsi="方正黑体_GBK" w:eastAsia="方正黑体_GBK" w:cs="方正黑体_GBK"/>
          <w:b w:val="0"/>
          <w:bCs w:val="0"/>
          <w:sz w:val="32"/>
          <w:szCs w:val="32"/>
          <w:highlight w:val="none"/>
        </w:rPr>
      </w:r>
    </w:p>
    <w:p>
      <w:pPr>
        <w:shd w:val="nil" w:color="000000"/>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highlight w:val="none"/>
        </w:rPr>
      </w:r>
      <w:r>
        <w:rPr>
          <w:rFonts w:hint="eastAsia" w:ascii="方正黑体_GBK" w:hAnsi="方正黑体_GBK" w:eastAsia="方正黑体_GBK" w:cs="方正黑体_GBK"/>
          <w:b w:val="0"/>
          <w:bCs w:val="0"/>
          <w:sz w:val="32"/>
          <w:szCs w:val="32"/>
          <w:highlight w:val="none"/>
        </w:rPr>
      </w:r>
    </w:p>
    <w:p>
      <w:pPr>
        <w:jc w:val="center"/>
        <w:shd w:val="nil"/>
        <w:rPr>
          <w:rFonts w:hint="eastAsia" w:ascii="方正黑体_GBK" w:hAnsi="方正黑体_GBK" w:eastAsia="方正黑体_GBK" w:cs="方正黑体_GBK"/>
          <w:b w:val="0"/>
          <w:bCs w:val="0"/>
          <w:sz w:val="32"/>
          <w:szCs w:val="32"/>
          <w:highlight w:val="none"/>
        </w:rPr>
      </w:pPr>
      <w:r>
        <w:rPr>
          <w:rFonts w:hint="eastAsia" w:ascii="方正黑体_GBK" w:hAnsi="方正黑体_GBK" w:eastAsia="方正黑体_GBK" w:cs="方正黑体_GBK"/>
          <w:b w:val="0"/>
          <w:bCs w:val="0"/>
          <w:sz w:val="32"/>
          <w:szCs w:val="32"/>
        </w:rPr>
        <w:t xml:space="preserve">第五章  评标方法与评标标准</w:t>
      </w:r>
      <w:r/>
      <w:r>
        <w:rPr>
          <w:rFonts w:hint="eastAsia" w:ascii="方正黑体_GBK" w:hAnsi="方正黑体_GBK" w:eastAsia="方正黑体_GBK" w:cs="方正黑体_GBK"/>
          <w:b w:val="0"/>
          <w:bCs w:val="0"/>
          <w:sz w:val="32"/>
          <w:szCs w:val="32"/>
        </w:rP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采</w:t>
      </w:r>
      <w:r>
        <w:rPr>
          <w:rFonts w:hint="eastAsia" w:ascii="方正仿宋_GBK" w:hAnsi="方正仿宋_GBK" w:eastAsia="方正仿宋_GBK" w:cs="方正仿宋_GBK"/>
          <w:color w:val="000000"/>
          <w:sz w:val="28"/>
          <w:szCs w:val="28"/>
          <w:highlight w:val="none"/>
        </w:rPr>
      </w:r>
      <w:r>
        <w:rPr>
          <w:rFonts w:hint="eastAsia" w:ascii="方正仿宋_GBK" w:hAnsi="方正仿宋_GBK" w:eastAsia="方正仿宋_GBK" w:cs="方正仿宋_GBK"/>
          <w:color w:val="000000"/>
          <w:sz w:val="28"/>
          <w:szCs w:val="28"/>
        </w:rPr>
        <w:t xml:space="preserve">用综合评分法的，评标结果按评审后得分由高到低顺序排列。得分相同的，按投标报价由低到高顺序排列。得分且投标报价相同的并列。</w:t>
      </w:r>
      <w:r/>
      <w:r/>
      <w:r>
        <w:rPr>
          <w:rFonts w:hint="eastAsia" w:ascii="方正仿宋_GBK" w:hAnsi="方正仿宋_GBK" w:eastAsia="方正仿宋_GBK" w:cs="方正仿宋_GBK"/>
          <w:color w:val="000000"/>
          <w:sz w:val="28"/>
          <w:szCs w:val="28"/>
        </w:rPr>
      </w:r>
    </w:p>
    <w:tbl>
      <w:tblPr>
        <w:tblStyle w:val="768"/>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7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218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7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218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42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本项目每个分包选取一名中标候选人，投标人可参与多个分包投标，兼投兼中。</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p>
    <w:p>
      <w:pPr>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p>
    <w:p>
      <w:p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p>
    <w:p>
      <w:pPr>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p>
    <w:p>
      <w:pPr>
        <w:pStyle w:val="939"/>
        <w:ind w:firstLine="640"/>
        <w:jc w:val="left"/>
        <w:rPr>
          <w:rFonts w:hint="eastAsia" w:ascii="宋体" w:hAnsi="宋体" w:eastAsia="宋体" w:cs="宋体"/>
          <w:bCs/>
          <w:lang w:val="en-US" w:eastAsia="zh-CN"/>
        </w:rPr>
      </w:pPr>
      <w:r>
        <w:rPr>
          <w:rFonts w:hint="eastAsia" w:ascii="方正黑体_GBK" w:hAnsi="方正黑体_GBK" w:eastAsia="方正黑体_GBK" w:cs="方正黑体_GBK"/>
          <w:b w:val="0"/>
          <w:bCs/>
          <w:sz w:val="32"/>
          <w:szCs w:val="32"/>
          <w:lang w:val="en-US" w:eastAsia="zh-CN"/>
        </w:rPr>
        <w:t xml:space="preserve">分包1评分标准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p>
    <w:p>
      <w:pPr>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p>
    <w:p>
      <w:pPr>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p>
    <w:p>
      <w:pPr>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技术参数响应（31分）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1</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标记▲的条款为重要技术条款，每项负偏离扣5分（3</w:t>
      </w:r>
      <w:r>
        <w:rPr>
          <w:rFonts w:hint="eastAsia" w:ascii="方正仿宋_GBK" w:hAnsi="方正仿宋_GBK" w:eastAsia="方正仿宋_GBK" w:cs="方正仿宋_GBK"/>
          <w:color w:val="000000"/>
          <w:sz w:val="28"/>
          <w:szCs w:val="28"/>
          <w:u w:val="none"/>
          <w:lang w:eastAsia="zh-CN"/>
        </w:rPr>
        <w:t xml:space="preserve">项，</w:t>
      </w:r>
      <w:r>
        <w:rPr>
          <w:rFonts w:hint="eastAsia" w:ascii="方正仿宋_GBK" w:hAnsi="方正仿宋_GBK" w:eastAsia="方正仿宋_GBK" w:cs="方正仿宋_GBK"/>
          <w:color w:val="000000"/>
          <w:sz w:val="28"/>
          <w:szCs w:val="28"/>
          <w:u w:val="none"/>
          <w:lang w:val="en-US" w:eastAsia="zh-CN"/>
        </w:rPr>
        <w:t xml:space="preserve">3、14、107</w:t>
      </w:r>
      <w:r>
        <w:rPr>
          <w:rFonts w:hint="eastAsia" w:ascii="方正仿宋_GBK" w:hAnsi="方正仿宋_GBK" w:eastAsia="方正仿宋_GBK" w:cs="方正仿宋_GBK"/>
          <w:color w:val="000000"/>
          <w:sz w:val="28"/>
          <w:szCs w:val="28"/>
          <w:u w:val="none"/>
        </w:rPr>
        <w:t xml:space="preserve">）；</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非▲条款每项负偏离扣1分（1</w:t>
      </w:r>
      <w:r>
        <w:rPr>
          <w:rFonts w:hint="eastAsia" w:ascii="方正仿宋_GBK" w:hAnsi="方正仿宋_GBK" w:eastAsia="方正仿宋_GBK" w:cs="方正仿宋_GBK"/>
          <w:color w:val="000000"/>
          <w:sz w:val="28"/>
          <w:szCs w:val="28"/>
          <w:u w:val="none"/>
          <w:lang w:val="en-US" w:eastAsia="zh-CN"/>
        </w:rPr>
        <w:t xml:space="preserve">6</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，4、6、12、19、57、109、113、114、117、120、121、122、123、131、140、142 </w:t>
      </w:r>
      <w:r>
        <w:rPr>
          <w:rFonts w:hint="eastAsia" w:ascii="方正仿宋_GBK" w:hAnsi="方正仿宋_GBK" w:eastAsia="方正仿宋_GBK" w:cs="方正仿宋_GBK"/>
          <w:color w:val="000000"/>
          <w:sz w:val="28"/>
          <w:szCs w:val="28"/>
          <w:u w:val="none"/>
        </w:rPr>
        <w:t xml:space="preserve">）,扣完为止。</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p>
    <w:p>
      <w:pPr>
        <w:numPr>
          <w:ilvl w:val="0"/>
          <w:numId w:val="12"/>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经评委认定，投标文件对"项目实施方案"中项目阶段管理、进场实施管理要求、业务负载适配分析、软硬件兼容适配的响应内容全部优于招标文件要求的（除上述要求外其他要求响应内容符合招标文件要求），本项得4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投标文件符合“项目实施方案”中全部条款要求的，视为符合招标文件，每项得2分。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投标文件未符合“项目实施方案”中全部条款要求的，视为不符合招标文件，本项得0分。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3.2经评委认定，投标文件对"驻场维护方案"中保修期内巡检服务时间、巡检范围要求的响应内容全部优于招标文件要求的（除上述要求外其他要求响应内容符合招标文件要求），本项得4分。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投标文件符合“驻场维护方案”中全部条款要求，无缺项和内容偏离的，视为符合招标文件，得2分；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投标文件未符合“驻场维护方案”中全部条款要求的，视为不符合招标文件，本项得0分。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3.3经评委认定，投标文件对"质保服务方案"中免费质保、服务范围、质保期后服务要求的响应内容全部优于招标文件要求的（除上述要求外其他要求响应内容符合招标文件要求），本项得4分。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投标文件符合“质保服务方案”中全部条款要求，无缺项和内容偏离的，视为符合招标文件，得2分；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投标文件未符合“质保服务方案”中全部条款要求的，视为不符合招标文件，本项得0分。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 经评委认定，投标文件对"培训服务方案"中培训计划及方案要求的响应内容全部优于招标文件要求的（除上述要求外其他要求响应内容符合招标文件要求），本项得4分。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投标文件符合“培训服务方案”中全部条款要求，无缺项和内容偏离的，视为符合招标文件，得2分；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投标文件未符合“培训服务方案”中全部条款要求的，视为不符合招标文件，本项得0分。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投标文件符合“应急处置方案”中全部条款要求，无缺项和内容偏离的，视为符合招标文件，得2分；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投标文件未符合“应急处置方案”中全部条款要求的，视为不符合招标文件，本项得0分。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4、业绩（10分）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投标供应商提供近三年（2023 年 1 月 1 日）起承担过类似相关业绩（含服务器供货），每提供一个得2分，最多得 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提供合同复印件或扫描件并加盖投标人公章，包括但不限于合同首页、签字盖章页等关键页，须反映出相关内容。</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rPr>
        <w:t xml:space="preserve">售后质保</w:t>
      </w:r>
      <w:r>
        <w:rPr>
          <w:rFonts w:hint="eastAsia" w:ascii="方正仿宋_GBK" w:hAnsi="方正仿宋_GBK" w:eastAsia="方正仿宋_GBK" w:cs="方正仿宋_GBK"/>
          <w:color w:val="000000"/>
          <w:sz w:val="28"/>
          <w:szCs w:val="28"/>
          <w:highlight w:val="none"/>
        </w:rPr>
        <w:t xml:space="preserve">（6分）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根据商务要求中的“5.4质保及售后技术服务要求”</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在免费质保3年的基础上，每增加1年加2分，最高6分，提供承诺书</w:t>
      </w:r>
      <w:r>
        <w:rPr>
          <w:rFonts w:hint="eastAsia" w:ascii="方正仿宋_GBK" w:hAnsi="方正仿宋_GBK" w:eastAsia="方正仿宋_GBK" w:cs="方正仿宋_GBK"/>
          <w:color w:val="000000"/>
          <w:sz w:val="28"/>
          <w:szCs w:val="28"/>
          <w:highlight w:val="none"/>
        </w:rPr>
        <w:t xml:space="preserve">并加盖投标人公章。</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根据商务要求中的“5.4质保及售后技术服务要求”提供驻场运维服务承诺函，需加盖投标人公章。满足上述要求得1分，不满足不得分。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、节能环保（2分）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.1投标产品属于财政部、国家发改委公布的“节能产品品目清单”范围内的，投标人提供国家确定的认证机构出具的、处于有效期之内的该节能产品认证证书复印件的，有1个得0.5分，最多得1分。</w:t>
      </w:r>
      <w:r/>
    </w:p>
    <w:p>
      <w:pPr>
        <w:numPr>
          <w:ilvl w:val="0"/>
          <w:numId w:val="0"/>
        </w:numPr>
        <w:ind w:firstLine="560"/>
        <w:jc w:val="both"/>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.2 投标产品属于财政部、生态环境部公布的“环境标志产品品目清单”范围内的，投标人提供国家确定的认证机构出具的、处于有效期内的该投标产品环境标志产品认证证书复印件的，有1个得0.5分，最多得1分。</w:t>
      </w:r>
      <w:r/>
    </w:p>
    <w:p>
      <w:pPr>
        <w:numPr>
          <w:ilvl w:val="0"/>
          <w:numId w:val="0"/>
        </w:numPr>
        <w:ind w:firstLine="560"/>
        <w:jc w:val="both"/>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r>
      <w:r/>
    </w:p>
    <w:p>
      <w:pPr>
        <w:numPr>
          <w:ilvl w:val="0"/>
          <w:numId w:val="0"/>
        </w:numPr>
        <w:jc w:val="both"/>
        <w:widowControl w:val="off"/>
        <w:rPr>
          <w:rFonts w:hint="eastAsia" w:ascii="宋体" w:hAnsi="宋体" w:eastAsia="宋体" w:cs="宋体"/>
          <w:bCs/>
          <w:lang w:val="en-US" w:eastAsia="zh-CN"/>
        </w:rPr>
      </w:pPr>
      <w:r>
        <w:rPr>
          <w:rFonts w:hint="eastAsia" w:ascii="宋体" w:hAnsi="宋体" w:eastAsia="宋体" w:cs="宋体"/>
          <w:bCs/>
          <w:lang w:val="en-US" w:eastAsia="zh-CN"/>
        </w:rPr>
      </w:r>
      <w:r/>
    </w:p>
    <w:p>
      <w:pPr>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r>
      <w:r/>
    </w:p>
    <w:p>
      <w:pPr>
        <w:pStyle w:val="939"/>
        <w:ind w:firstLine="640"/>
        <w:jc w:val="left"/>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t xml:space="preserve">分包2评分标准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p>
    <w:p>
      <w:pPr>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p>
    <w:p>
      <w:pPr>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p>
    <w:p>
      <w:pPr>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技术参数响应（34分）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4</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w:t>
      </w:r>
      <w:r>
        <w:rPr>
          <w:rFonts w:hint="eastAsia" w:ascii="方正仿宋_GBK" w:hAnsi="方正仿宋_GBK" w:eastAsia="方正仿宋_GBK" w:cs="方正仿宋_GBK"/>
          <w:color w:val="000000"/>
          <w:sz w:val="28"/>
          <w:szCs w:val="28"/>
          <w:u w:val="none"/>
          <w:lang w:val="en-US" w:eastAsia="zh-CN"/>
        </w:rPr>
        <w:t xml:space="preserve">4</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color w:val="000000"/>
          <w:sz w:val="28"/>
          <w:szCs w:val="28"/>
          <w:u w:val="none"/>
          <w:lang w:val="en-US" w:eastAsia="zh-CN"/>
        </w:rPr>
        <w:t xml:space="preserve">4项，计算机1、2、3均有13，计算机2还有62</w:t>
      </w:r>
      <w:r>
        <w:rPr>
          <w:rFonts w:hint="eastAsia" w:ascii="方正仿宋_GBK" w:hAnsi="方正仿宋_GBK" w:eastAsia="方正仿宋_GBK" w:cs="方正仿宋_GBK"/>
          <w:color w:val="000000"/>
          <w:sz w:val="28"/>
          <w:szCs w:val="28"/>
          <w:u w:val="none"/>
        </w:rPr>
        <w:t xml:space="preserve">）；</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w:t>
      </w:r>
      <w:r>
        <w:rPr>
          <w:rFonts w:hint="eastAsia" w:ascii="方正仿宋_GBK" w:hAnsi="方正仿宋_GBK" w:eastAsia="方正仿宋_GBK" w:cs="方正仿宋_GBK"/>
          <w:color w:val="000000"/>
          <w:sz w:val="28"/>
          <w:szCs w:val="28"/>
          <w:u w:val="none"/>
          <w:lang w:val="en-US" w:eastAsia="zh-CN"/>
        </w:rPr>
        <w:t xml:space="preserve">0.25</w:t>
      </w:r>
      <w:r>
        <w:rPr>
          <w:rFonts w:hint="eastAsia" w:ascii="方正仿宋_GBK" w:hAnsi="方正仿宋_GBK" w:eastAsia="方正仿宋_GBK" w:cs="方正仿宋_GBK"/>
          <w:color w:val="000000"/>
          <w:sz w:val="28"/>
          <w:szCs w:val="28"/>
          <w:u w:val="none"/>
        </w:rPr>
        <w:t xml:space="preserve">分（</w:t>
      </w:r>
      <w:r>
        <w:rPr>
          <w:rFonts w:hint="eastAsia" w:ascii="方正仿宋_GBK" w:hAnsi="方正仿宋_GBK" w:eastAsia="方正仿宋_GBK" w:cs="方正仿宋_GBK"/>
          <w:color w:val="000000"/>
          <w:sz w:val="28"/>
          <w:szCs w:val="28"/>
          <w:u w:val="none"/>
          <w:lang w:val="en-US" w:eastAsia="zh-CN"/>
        </w:rPr>
        <w:t xml:space="preserve">72</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，计算机1、</w:t>
      </w:r>
      <w:r>
        <w:rPr>
          <w:rFonts w:hint="eastAsia" w:ascii="方正仿宋_GBK" w:hAnsi="方正仿宋_GBK" w:eastAsia="方正仿宋_GBK" w:cs="方正仿宋_GBK"/>
          <w:color w:val="000000"/>
          <w:sz w:val="28"/>
          <w:szCs w:val="28"/>
          <w:u w:val="none"/>
          <w:lang w:val="en-US" w:eastAsia="zh-CN"/>
        </w:rPr>
        <w:t xml:space="preserve">2、3均为</w:t>
      </w:r>
      <w:r>
        <w:rPr>
          <w:rFonts w:hint="eastAsia" w:ascii="方正仿宋_GBK" w:hAnsi="方正仿宋_GBK" w:eastAsia="方正仿宋_GBK" w:cs="方正仿宋_GBK"/>
          <w:color w:val="000000"/>
          <w:sz w:val="28"/>
          <w:szCs w:val="28"/>
          <w:u w:val="none"/>
          <w:lang w:eastAsia="zh-CN"/>
        </w:rPr>
        <w:t xml:space="preserve">：15、16、25、26、27、28、37、75、86、87、88、90、91、92、93、94、95、96、97、148、162、163、164、165</w:t>
      </w:r>
      <w:r>
        <w:rPr>
          <w:rFonts w:hint="eastAsia" w:ascii="方正仿宋_GBK" w:hAnsi="方正仿宋_GBK" w:eastAsia="方正仿宋_GBK" w:cs="方正仿宋_GBK"/>
          <w:color w:val="000000"/>
          <w:sz w:val="28"/>
          <w:szCs w:val="28"/>
          <w:u w:val="none"/>
        </w:rPr>
        <w:t xml:space="preserve">）,扣完为止。</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p>
    <w:p>
      <w:pPr>
        <w:numPr>
          <w:ilvl w:val="0"/>
          <w:numId w:val="13"/>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经评委认定，投标文件对"项目实施方案"中项目阶段管理、进场实施管理要求、软硬件兼容适配的响应内容全部优于招标文件要求的（除上述要求外其他要求响应内容符合招标文件要求），本项得4分。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投标文件符合“项目实施方案”中全部条款要求的，视为符合招标文件，每项得2分。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投标文件未符合“项目实施方案”中全部条款要求的，视为不符合招标文件，本项得0分。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经评委认定，投标文件对"驻场维护方案"中保修期内巡检服务时间、巡检范围要求的响应内容全部优于招标文件要求的（除上述要求外其他要求响应内容符合招标文件要求），本项得4分。投标文件符合“驻场维护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投标文件未符合“驻场维护方案”中全部条款要求的，视为不符合招标文件，本项得0分。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3.3经评委认定，投标文件对"质保服务方案"中免费质保、服务范围、质保期后服务要求的响应内容全部优于招标文件要求的（除上述要求外其他要求响应内容符合招标文件要求），本项得4分。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投标文件符合“质保服务方案”中全部条款要求，无缺项和内容偏离的，视为符合招标文件，得2分；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投标文件未符合“质保服务方案”中全部条款要求的，视为不符合招标文件，本项得0分。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3.4 经评委认定，投标文件对"培训服务方案"中培训计划及方案要求的响应内容全部优于招标文件要求的（除上述要求外其他要求响应内容符合招标文件要求），本项得4分。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投标文件符合“培训服务方案”中全部条款要求，无缺项和内容偏离的，视为符合招标文件，得2分；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投标文件未符合“培训服务方案”中全部条款要求的，视为不符合招标文件，本项得0分。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投标文件符合“应急处置方案”中全部条款要求，无缺项和内容偏离的，视为符合招标文件，得2分；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投标文件未符合“应急处置方案”中全部条款要求的，视为不符合招标文件，本项得0分。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4、业绩（10分）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投标供应商提供近三年（2023 年 1 月 1 日）起承担过类似相关业绩（含计算机供货），每提供一个得2分，最多得 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提供合同复印件或扫描件并加盖投标人公章，包括但不限于合同首页、签字盖章页等关键页，须反映出相关内容。</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rPr>
        <w:t xml:space="preserve">售后质保</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根据商务要求中的“5.4质保及售后技术服务要求”</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在免费质保3年的基础上，每增加1年加2分，最高4分，提供承诺书</w:t>
      </w:r>
      <w:r>
        <w:rPr>
          <w:rFonts w:hint="eastAsia" w:ascii="方正仿宋_GBK" w:hAnsi="方正仿宋_GBK" w:eastAsia="方正仿宋_GBK" w:cs="方正仿宋_GBK"/>
          <w:color w:val="000000"/>
          <w:sz w:val="28"/>
          <w:szCs w:val="28"/>
          <w:highlight w:val="none"/>
        </w:rPr>
        <w:t xml:space="preserve">并加盖投标人公章。</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bookmarkStart w:id="185" w:name="OLE_LINK4"/>
      <w:r>
        <w:rPr>
          <w:rFonts w:hint="eastAsia" w:ascii="方正仿宋_GBK" w:hAnsi="方正仿宋_GBK" w:eastAsia="方正仿宋_GBK" w:cs="方正仿宋_GBK"/>
          <w:color w:val="000000"/>
          <w:sz w:val="28"/>
          <w:szCs w:val="28"/>
          <w:highlight w:val="none"/>
        </w:rPr>
        <w:t xml:space="preserve">根据商务要求中的“5.4质保及售后技术服务要求”提供驻场运维服务承诺函，需加盖投标人公章。满足上述要求得1分，不满足不得分。</w:t>
      </w:r>
      <w:bookmarkEnd w:id="185"/>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7、节能环保（1分）</w:t>
      </w:r>
      <w:r/>
    </w:p>
    <w:p>
      <w:pPr>
        <w:ind w:firstLine="560"/>
        <w:rPr>
          <w:rFonts w:hint="eastAsia"/>
          <w:lang w:val="en-US" w:eastAsia="zh-CN"/>
        </w:rPr>
      </w:pPr>
      <w:r>
        <w:rPr>
          <w:rFonts w:hint="eastAsia" w:ascii="方正仿宋_GBK" w:hAnsi="方正仿宋_GBK" w:eastAsia="方正仿宋_GBK" w:cs="方正仿宋_GBK"/>
          <w:color w:val="000000"/>
          <w:sz w:val="28"/>
          <w:szCs w:val="28"/>
          <w:highlight w:val="none"/>
        </w:rPr>
        <w:t xml:space="preserve">投标产品属于财政部、生态环境部公布的“环境标志产品品目清单”范围内的，投标人提供国家确定的认证机构出具的、处于有效期内的该投标产品环境标志产品认证证书复印件的，有1个得 0.5分，最多得 1分。</w:t>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39"/>
        <w:ind w:firstLine="640"/>
        <w:jc w:val="left"/>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val="en-US" w:eastAsia="zh-CN"/>
        </w:rPr>
        <w:t xml:space="preserve">分包3评分标准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lang w:val="en-US" w:eastAsia="zh-CN"/>
        </w:rPr>
        <w:t xml:space="preserve">本项目采用综合评分法确定成交候选人。评标委员会将按下列评分办法和标准进行评分，总分值为100分。</w:t>
      </w:r>
      <w:r/>
    </w:p>
    <w:p>
      <w:pPr>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价格分（30分）</w:t>
      </w:r>
      <w:r/>
    </w:p>
    <w:p>
      <w:pPr>
        <w:numPr>
          <w:ilvl w:val="0"/>
          <w:numId w:val="0"/>
        </w:numPr>
        <w:ind w:firstLine="560"/>
        <w:jc w:val="left"/>
        <w:keepLines w:val="0"/>
        <w:keepNext w:val="0"/>
        <w:pageBreakBefore w:val="0"/>
        <w:spacing w:line="400" w:lineRule="exact"/>
        <w:widowControl w:val="off"/>
        <w:rPr>
          <w:rFonts w:ascii="方正仿宋_GBK" w:hAnsi="方正仿宋_GBK" w:eastAsia="方正仿宋_GBK" w:cs="方正仿宋_GBK"/>
          <w:color w:val="000000"/>
          <w:sz w:val="28"/>
          <w:szCs w:val="28"/>
          <w:u w:val="none"/>
        </w:rPr>
      </w:pPr>
      <w:r>
        <w:rPr>
          <w:rFonts w:ascii="方正仿宋_GBK" w:hAnsi="方正仿宋_GBK" w:eastAsia="方正仿宋_GBK" w:cs="方正仿宋_GBK"/>
          <w:color w:val="000000"/>
          <w:sz w:val="28"/>
          <w:szCs w:val="28"/>
          <w:u w:val="none"/>
        </w:rPr>
        <w:t xml:space="preserve">采用低价优先法计算，即满足招标文件要求且报价最低的投标报价为评标基准价，其价格分为满分30分。其他投标人的价格分统一按照下列公式计算：投标报价得分=（评标基准价/该投标人的投标报价）×30（小数点保留两位）。</w:t>
      </w:r>
      <w:r/>
    </w:p>
    <w:p>
      <w:pPr>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技术参数响应（37分）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产品技术参数全部满足招标要求的得基准分3</w:t>
      </w:r>
      <w:r>
        <w:rPr>
          <w:rFonts w:hint="eastAsia" w:ascii="方正仿宋_GBK" w:hAnsi="方正仿宋_GBK" w:eastAsia="方正仿宋_GBK" w:cs="方正仿宋_GBK"/>
          <w:color w:val="000000"/>
          <w:sz w:val="28"/>
          <w:szCs w:val="28"/>
          <w:u w:val="none"/>
          <w:lang w:val="en-US" w:eastAsia="zh-CN"/>
        </w:rPr>
        <w:t xml:space="preserve">7</w:t>
      </w:r>
      <w:r>
        <w:rPr>
          <w:rFonts w:hint="eastAsia" w:ascii="方正仿宋_GBK" w:hAnsi="方正仿宋_GBK" w:eastAsia="方正仿宋_GBK" w:cs="方正仿宋_GBK"/>
          <w:color w:val="000000"/>
          <w:sz w:val="28"/>
          <w:szCs w:val="28"/>
          <w:u w:val="none"/>
        </w:rPr>
        <w:t xml:space="preserve">分，标注斜体且有下划线部分的内容为实质性要求，有一项不符合的，作无效投标处理；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标记▲的条款为重要技术条款，每项负偏离扣5分（3</w:t>
      </w:r>
      <w:r>
        <w:rPr>
          <w:rFonts w:hint="eastAsia" w:ascii="方正仿宋_GBK" w:hAnsi="方正仿宋_GBK" w:eastAsia="方正仿宋_GBK" w:cs="方正仿宋_GBK"/>
          <w:color w:val="000000"/>
          <w:sz w:val="28"/>
          <w:szCs w:val="28"/>
          <w:u w:val="none"/>
          <w:lang w:eastAsia="zh-CN"/>
        </w:rPr>
        <w:t xml:space="preserve">项，</w:t>
      </w:r>
      <w:r>
        <w:rPr>
          <w:rFonts w:hint="eastAsia" w:ascii="方正仿宋_GBK" w:hAnsi="方正仿宋_GBK" w:eastAsia="方正仿宋_GBK" w:cs="方正仿宋_GBK"/>
          <w:color w:val="000000"/>
          <w:sz w:val="28"/>
          <w:szCs w:val="28"/>
          <w:u w:val="none"/>
          <w:lang w:val="en-US" w:eastAsia="zh-CN"/>
        </w:rPr>
        <w:t xml:space="preserve">13、25、26</w:t>
      </w:r>
      <w:r>
        <w:rPr>
          <w:rFonts w:hint="eastAsia" w:ascii="方正仿宋_GBK" w:hAnsi="方正仿宋_GBK" w:eastAsia="方正仿宋_GBK" w:cs="方正仿宋_GBK"/>
          <w:color w:val="000000"/>
          <w:sz w:val="28"/>
          <w:szCs w:val="28"/>
          <w:u w:val="none"/>
        </w:rPr>
        <w:t xml:space="preserve">）；</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非▲条款每项负偏离扣1分（</w:t>
      </w:r>
      <w:r>
        <w:rPr>
          <w:rFonts w:hint="eastAsia" w:ascii="方正仿宋_GBK" w:hAnsi="方正仿宋_GBK" w:eastAsia="方正仿宋_GBK" w:cs="方正仿宋_GBK"/>
          <w:color w:val="000000"/>
          <w:sz w:val="28"/>
          <w:szCs w:val="28"/>
          <w:u w:val="none"/>
          <w:lang w:val="en-US" w:eastAsia="zh-CN"/>
        </w:rPr>
        <w:t xml:space="preserve">22</w:t>
      </w:r>
      <w:r>
        <w:rPr>
          <w:rFonts w:hint="eastAsia" w:ascii="方正仿宋_GBK" w:hAnsi="方正仿宋_GBK" w:eastAsia="方正仿宋_GBK" w:cs="方正仿宋_GBK"/>
          <w:color w:val="000000"/>
          <w:sz w:val="28"/>
          <w:szCs w:val="28"/>
          <w:u w:val="none"/>
        </w:rPr>
        <w:t xml:space="preserve">项</w:t>
      </w:r>
      <w:r>
        <w:rPr>
          <w:rFonts w:hint="eastAsia" w:ascii="方正仿宋_GBK" w:hAnsi="方正仿宋_GBK" w:eastAsia="方正仿宋_GBK" w:cs="方正仿宋_GBK"/>
          <w:color w:val="000000"/>
          <w:sz w:val="28"/>
          <w:szCs w:val="28"/>
          <w:u w:val="none"/>
          <w:lang w:eastAsia="zh-CN"/>
        </w:rPr>
        <w:t xml:space="preserve">，15、16、27、28、37、75、86、87、88、90、91、92、93、94、95、96、97、148、162、163、164、165</w:t>
      </w:r>
      <w:r>
        <w:rPr>
          <w:rFonts w:hint="eastAsia" w:ascii="方正仿宋_GBK" w:hAnsi="方正仿宋_GBK" w:eastAsia="方正仿宋_GBK" w:cs="方正仿宋_GBK"/>
          <w:color w:val="000000"/>
          <w:sz w:val="28"/>
          <w:szCs w:val="28"/>
          <w:u w:val="none"/>
        </w:rPr>
        <w:t xml:space="preserve">）,扣完为止。</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注：评委以《技术条款偏离表》作为评审依据，标注“▲”的参数均需提供产品彩页或功能截图等类似证明材料并在偏离表中标明所在页码，并加盖投标人公章，否则视为负偏离。</w:t>
      </w:r>
      <w:r/>
    </w:p>
    <w:p>
      <w:pPr>
        <w:numPr>
          <w:ilvl w:val="0"/>
          <w:numId w:val="14"/>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none"/>
          <w:lang w:val="en-US" w:eastAsia="zh-CN"/>
        </w:rPr>
      </w:pPr>
      <w:r>
        <w:rPr>
          <w:rFonts w:hint="eastAsia" w:ascii="方正仿宋_GBK" w:hAnsi="方正仿宋_GBK" w:eastAsia="方正仿宋_GBK" w:cs="方正仿宋_GBK"/>
          <w:color w:val="000000"/>
          <w:sz w:val="28"/>
          <w:szCs w:val="28"/>
          <w:u w:val="none"/>
          <w:lang w:val="en-US" w:eastAsia="zh-CN"/>
        </w:rPr>
        <w:t xml:space="preserve">技术方案（20分）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3.1 经评委认定，投标文件对"项目实施方案"中项目阶段管理、进场实施管理要求、软硬件兼容适配的响应内容全部优于招标文件要求的（除上述要求外其他要求响应内容符合招标文件要求），本项得4分。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投标文件符合“项目实施方案”中全部条款要求的，视为符合招标文件，每项得2分。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投标文件未符合“项目实施方案”中全部条款要求的，视为不符合招标文件，本项得0分。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3.2经评委认定，投标文件对"驻场维护方案"中保修期内巡检服务时间、巡检范围要求的响应内容全部优于招标文件要求的（除上述要求外其他要求响应内容符合招标文件要求），本项得4分。投标文件符合“驻场维护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投标文件未符合“驻场维护方案”中全部条款要求的，视为不符合招标文件，本项得0分。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3.3经评委认定，投标文件对"质保服务方案"中免费质保、服务范围、质保期后服务要求的响应内容全部优于招标文件要求的（除上述要求外其他要求响应内容符合招标文件要求），本项得4分。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投标文件符合“质保服务方案”中全部条款要求，无缺项和内容偏离的，视为符合招标文件，得2分；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投标文件未符合“质保服务方案”中全部条款要求的，视为不符合招标文件，本项得0分。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3.4 经评委认定，投标文件对"培训服务方案"中培训计划及方案要求的响应内容全部优于招标文件要求的（除上述要求外其他要求响应内容符合招标文件要求），本项得4分。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投标文件符合“培训服务方案”中全部条款要求，无缺项和内容偏离的，视为符合招标文件，得2分；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投标文件未符合“培训服务方案”中全部条款要求的，视为不符合招标文件，本项得0分。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3.5经评委认定，投标文件对"应急处置方案"中故障分级响应、远程技术支持、故障复盘整改要求的响应内容全部优于招标文件要求的（除上述要求外其他要求响应内容符合招标文件要求），本项得4分。 </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投标文件符合“应急处置方案”中全部条款要求，无缺项和内容偏离的，视为符合招标文件，得2分；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投标文件未符合“应急处置方案”中全部条款要求的，视为不符合招标文件，本项得0分。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4、业绩（10分）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投标供应商提供近三年（2023 年 1 月 1 日）起承担过类似相关业绩（含计算机供货），每提供一个得2分，最多得 10分。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提供合同复印件或扫描件并加盖投标人公章，包括但不限于合同首页、签字盖章页等关键页，须反映出相关内容。</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rPr>
        <w:t xml:space="preserve">售后质保</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u w:val="none"/>
        </w:rPr>
        <w:t xml:space="preserve">根据商务要求中的“5.4质保及售后技术服务要求”</w:t>
      </w:r>
      <w:r>
        <w:rPr>
          <w:rFonts w:hint="eastAsia" w:ascii="方正仿宋_GBK" w:hAnsi="方正仿宋_GBK" w:eastAsia="方正仿宋_GBK" w:cs="方正仿宋_GBK"/>
          <w:color w:val="000000"/>
          <w:sz w:val="28"/>
          <w:szCs w:val="28"/>
          <w:highlight w:val="none"/>
          <w:u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在免费质保3年的基础上，每增加1年加1分，最高1分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提供承诺书</w:t>
      </w:r>
      <w:r>
        <w:rPr>
          <w:rFonts w:hint="eastAsia" w:ascii="方正仿宋_GBK" w:hAnsi="方正仿宋_GBK" w:eastAsia="方正仿宋_GBK" w:cs="方正仿宋_GBK"/>
          <w:color w:val="000000"/>
          <w:sz w:val="28"/>
          <w:szCs w:val="28"/>
          <w:highlight w:val="none"/>
        </w:rPr>
        <w:t xml:space="preserve">并加盖投标人公章</w:t>
      </w:r>
      <w:r>
        <w:rPr>
          <w:rFonts w:hint="eastAsia" w:ascii="方正仿宋_GBK" w:hAnsi="方正仿宋_GBK" w:eastAsia="方正仿宋_GBK" w:cs="方正仿宋_GBK"/>
          <w:color w:val="000000"/>
          <w:sz w:val="28"/>
          <w:szCs w:val="28"/>
          <w:highlight w:val="none"/>
          <w:lang w:eastAsia="zh-CN"/>
        </w:rPr>
        <w:t xml:space="preserve">。</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6、根据商务要求中的“5.4质保及售后技术服务要求”提供驻场运维服务承诺函，需加盖投标人公章。满足上述要求得1分，不满足不得分。</w:t>
      </w:r>
      <w:r/>
    </w:p>
    <w:p>
      <w:pPr>
        <w:numPr>
          <w:ilvl w:val="0"/>
          <w:numId w:val="0"/>
        </w:num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7、节能环保（1分）</w:t>
      </w:r>
      <w:r/>
    </w:p>
    <w:p>
      <w:pPr>
        <w:ind w:firstLine="560"/>
        <w:rPr>
          <w:rFonts w:hint="eastAsia"/>
          <w:lang w:val="en-US" w:eastAsia="zh-CN"/>
        </w:rPr>
      </w:pPr>
      <w:r>
        <w:rPr>
          <w:rFonts w:hint="eastAsia" w:ascii="方正仿宋_GBK" w:hAnsi="方正仿宋_GBK" w:eastAsia="方正仿宋_GBK" w:cs="方正仿宋_GBK"/>
          <w:color w:val="000000"/>
          <w:sz w:val="28"/>
          <w:szCs w:val="28"/>
          <w:highlight w:val="none"/>
          <w:u w:val="none"/>
        </w:rPr>
        <w:t xml:space="preserve">投标产品属于财政部、生态环境部公布的“环境标志产品品目清单”范围内的，投标人提供国家确定的认证机构出具的、处于有效期内的该投标产品环境标志产品认证证书复印件的，有1个得 0.5分，最多得 1分。</w:t>
      </w:r>
      <w:r/>
    </w:p>
    <w:p>
      <w:pPr>
        <w:rPr>
          <w:rFonts w:hint="eastAsia" w:ascii="宋体" w:hAnsi="宋体" w:eastAsia="宋体" w:cs="宋体"/>
          <w:b w:val="0"/>
          <w:bCs/>
          <w:sz w:val="84"/>
          <w:szCs w:val="84"/>
          <w:lang w:val="en-US" w:eastAsia="zh-CN"/>
        </w:rPr>
      </w:pPr>
      <w:r>
        <w:rPr>
          <w:rFonts w:hint="eastAsia" w:ascii="宋体" w:hAnsi="宋体" w:eastAsia="宋体" w:cs="宋体"/>
          <w:b w:val="0"/>
          <w:bCs/>
          <w:sz w:val="84"/>
          <w:szCs w:val="84"/>
          <w:lang w:val="en-US" w:eastAsia="zh-CN"/>
        </w:rPr>
      </w:r>
      <w:r/>
    </w:p>
    <w:p>
      <w:pPr>
        <w:pStyle w:val="939"/>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39"/>
        <w:jc w:val="both"/>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39"/>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939"/>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bookmarkEnd w:id="177"/>
      <w:bookmarkEnd w:id="178"/>
      <w:bookmarkEnd w:id="179"/>
      <w:r/>
    </w:p>
    <w:p>
      <w:pPr>
        <w:jc w:val="center"/>
        <w:pageBreakBefore w:val="0"/>
        <w:spacing w:line="240" w:lineRule="auto"/>
        <w:widowControl w:val="off"/>
        <w:rPr>
          <w:rFonts w:hint="eastAsia" w:ascii="宋体" w:hAnsi="宋体"/>
          <w:b/>
          <w:color w:val="000000"/>
          <w:sz w:val="28"/>
          <w:szCs w:val="28"/>
        </w:rPr>
      </w:pPr>
      <w:r/>
      <w:bookmarkStart w:id="186" w:name="_Hlt26955039"/>
      <w:r/>
      <w:bookmarkEnd w:id="186"/>
      <w:r/>
      <w:bookmarkStart w:id="187" w:name="_Hlt26671244"/>
      <w:r/>
      <w:bookmarkEnd w:id="187"/>
      <w:r/>
      <w:bookmarkStart w:id="188" w:name="_Toc26554094"/>
      <w:r/>
      <w:bookmarkStart w:id="189" w:name="_Toc49090576"/>
      <w:r/>
      <w:bookmarkStart w:id="190" w:name="_Toc120614282"/>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939"/>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第六章  投标文件格式</w:t>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p>
    <w:p>
      <w:pPr>
        <w:keepLines w:val="0"/>
        <w:keepNext w:val="0"/>
        <w:pageBreakBefore w:val="0"/>
        <w:spacing w:line="400" w:lineRule="exact"/>
        <w:widowControl w:val="off"/>
        <w:rPr>
          <w:rFonts w:hint="eastAsia" w:ascii="宋体" w:hAnsi="宋体"/>
          <w:b/>
          <w:bCs/>
          <w:color w:val="000000"/>
          <w:sz w:val="32"/>
          <w:szCs w:val="32"/>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p>
    <w:p>
      <w:pPr>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p>
    <w:tbl>
      <w:tblPr>
        <w:tblStyle w:val="7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68"/>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p>
        </w:tc>
      </w:tr>
      <w:tr>
        <w:trPr>
          <w:cantSplit/>
          <w:trHeight w:val="767"/>
        </w:trPr>
        <w:tc>
          <w:tcPr>
            <w:gridSpan w:val="10"/>
            <w:tcW w:w="9514" w:type="dxa"/>
            <w:vAlign w:val="top"/>
            <w:textDirection w:val="lrTb"/>
            <w:noWrap w:val="false"/>
          </w:tcPr>
          <w:p>
            <w:pPr>
              <w:pStyle w:val="99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92" w:name="_格式3__银行出具的资信证明"/>
      <w:r/>
      <w:bookmarkEnd w:id="192"/>
      <w:r/>
      <w:bookmarkStart w:id="193" w:name="_Hlt26671380"/>
      <w:r/>
      <w:bookmarkEnd w:id="193"/>
      <w:r/>
      <w:bookmarkStart w:id="194" w:name="_Hlt26955070"/>
      <w:r/>
      <w:bookmarkEnd w:id="19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pStyle w:val="99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9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999"/>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99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p>
    <w:p>
      <w:pPr>
        <w:pStyle w:val="999"/>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999"/>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bookmarkEnd w:id="175"/>
      <w:bookmarkEnd w:id="176"/>
      <w:bookmarkEnd w:id="191"/>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rPr>
      </w:pPr>
      <w:r>
        <w:rPr>
          <w:rFonts w:ascii="宋体" w:hAnsi="宋体"/>
          <w:color w:val="000000"/>
          <w:sz w:val="28"/>
          <w:szCs w:val="28"/>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4"/>
      <w:isLgl w:val="false"/>
      <w:suff w:val="nothing"/>
      <w:lvlText w:val=""/>
      <w:lvlJc w:val="left"/>
      <w:pPr>
        <w:ind w:left="0" w:firstLine="0"/>
      </w:pPr>
      <w:rPr>
        <w:rFonts w:hint="eastAsia"/>
      </w:rPr>
    </w:lvl>
    <w:lvl w:ilvl="6">
      <w:start w:val="1"/>
      <w:numFmt w:val="decimal"/>
      <w:pStyle w:val="945"/>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0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8">
    <w:name w:val="Heading 1"/>
    <w:basedOn w:val="757"/>
    <w:next w:val="757"/>
    <w:link w:val="790"/>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1"/>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2"/>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3"/>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794"/>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795"/>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79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798"/>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rPr>
  </w:style>
  <w:style w:type="paragraph" w:styleId="771">
    <w:name w:val="toc 5"/>
    <w:basedOn w:val="757"/>
    <w:next w:val="757"/>
    <w:uiPriority w:val="39"/>
    <w:unhideWhenUsed/>
    <w:qFormat/>
    <w:pPr>
      <w:ind w:left="1134" w:right="0" w:firstLine="0"/>
      <w:spacing w:after="57"/>
    </w:pPr>
  </w:style>
  <w:style w:type="paragraph" w:styleId="772">
    <w:name w:val="toc 3"/>
    <w:basedOn w:val="757"/>
    <w:next w:val="757"/>
    <w:uiPriority w:val="39"/>
    <w:unhideWhenUsed/>
    <w:qFormat/>
    <w:pPr>
      <w:ind w:left="567" w:right="0" w:firstLine="0"/>
      <w:spacing w:after="57"/>
    </w:pPr>
  </w:style>
  <w:style w:type="paragraph" w:styleId="773">
    <w:name w:val="toc 8"/>
    <w:basedOn w:val="757"/>
    <w:next w:val="757"/>
    <w:uiPriority w:val="39"/>
    <w:unhideWhenUsed/>
    <w:qFormat/>
    <w:pPr>
      <w:ind w:left="1984" w:right="0" w:firstLine="0"/>
      <w:spacing w:after="57"/>
    </w:pPr>
  </w:style>
  <w:style w:type="paragraph" w:styleId="774">
    <w:name w:val="endnote text"/>
    <w:basedOn w:val="757"/>
    <w:link w:val="936"/>
    <w:uiPriority w:val="99"/>
    <w:semiHidden/>
    <w:unhideWhenUsed/>
    <w:qFormat/>
    <w:pPr>
      <w:spacing w:after="0" w:line="240" w:lineRule="auto"/>
    </w:pPr>
    <w:rPr>
      <w:sz w:val="20"/>
    </w:rPr>
  </w:style>
  <w:style w:type="paragraph" w:styleId="775">
    <w:name w:val="Footer"/>
    <w:basedOn w:val="757"/>
    <w:link w:val="809"/>
    <w:uiPriority w:val="99"/>
    <w:unhideWhenUsed/>
    <w:pPr>
      <w:spacing w:after="0" w:line="240" w:lineRule="auto"/>
      <w:tabs>
        <w:tab w:val="center" w:pos="7143" w:leader="none"/>
        <w:tab w:val="right" w:pos="14287" w:leader="none"/>
      </w:tabs>
    </w:pPr>
  </w:style>
  <w:style w:type="paragraph" w:styleId="776">
    <w:name w:val="Header"/>
    <w:basedOn w:val="757"/>
    <w:link w:val="807"/>
    <w:uiPriority w:val="99"/>
    <w:unhideWhenUsed/>
    <w:pPr>
      <w:spacing w:after="0" w:line="240" w:lineRule="auto"/>
      <w:tabs>
        <w:tab w:val="center" w:pos="7143" w:leader="none"/>
        <w:tab w:val="right" w:pos="14287" w:leader="none"/>
      </w:tabs>
    </w:pPr>
  </w:style>
  <w:style w:type="paragraph" w:styleId="777">
    <w:name w:val="toc 1"/>
    <w:basedOn w:val="757"/>
    <w:next w:val="757"/>
    <w:uiPriority w:val="39"/>
    <w:unhideWhenUsed/>
    <w:qFormat/>
    <w:pPr>
      <w:ind w:left="0" w:right="0" w:firstLine="0"/>
      <w:spacing w:after="57"/>
    </w:pPr>
  </w:style>
  <w:style w:type="paragraph" w:styleId="778">
    <w:name w:val="toc 4"/>
    <w:basedOn w:val="757"/>
    <w:next w:val="757"/>
    <w:uiPriority w:val="39"/>
    <w:unhideWhenUsed/>
    <w:qFormat/>
    <w:pPr>
      <w:ind w:left="850" w:right="0" w:firstLine="0"/>
      <w:spacing w:after="57"/>
    </w:pPr>
  </w:style>
  <w:style w:type="paragraph" w:styleId="779">
    <w:name w:val="Subtitle"/>
    <w:basedOn w:val="757"/>
    <w:next w:val="757"/>
    <w:link w:val="802"/>
    <w:uiPriority w:val="11"/>
    <w:qFormat/>
    <w:pPr>
      <w:spacing w:before="200" w:after="200"/>
    </w:pPr>
    <w:rPr>
      <w:sz w:val="24"/>
      <w:szCs w:val="24"/>
    </w:rPr>
  </w:style>
  <w:style w:type="paragraph" w:styleId="780">
    <w:name w:val="footnote text"/>
    <w:basedOn w:val="757"/>
    <w:link w:val="935"/>
    <w:uiPriority w:val="99"/>
    <w:semiHidden/>
    <w:unhideWhenUsed/>
    <w:qFormat/>
    <w:pPr>
      <w:spacing w:after="40" w:line="240" w:lineRule="auto"/>
    </w:pPr>
    <w:rPr>
      <w:sz w:val="18"/>
    </w:rPr>
  </w:style>
  <w:style w:type="paragraph" w:styleId="781">
    <w:name w:val="toc 6"/>
    <w:basedOn w:val="757"/>
    <w:next w:val="757"/>
    <w:uiPriority w:val="39"/>
    <w:unhideWhenUsed/>
    <w:qFormat/>
    <w:pPr>
      <w:ind w:left="1417" w:right="0" w:firstLine="0"/>
      <w:spacing w:after="57"/>
    </w:pPr>
  </w:style>
  <w:style w:type="paragraph" w:styleId="782">
    <w:name w:val="table of figures"/>
    <w:basedOn w:val="757"/>
    <w:next w:val="757"/>
    <w:uiPriority w:val="99"/>
    <w:unhideWhenUsed/>
    <w:qFormat/>
    <w:pPr>
      <w:spacing w:after="0" w:afterAutospacing="0"/>
    </w:pPr>
  </w:style>
  <w:style w:type="paragraph" w:styleId="783">
    <w:name w:val="toc 2"/>
    <w:basedOn w:val="757"/>
    <w:next w:val="757"/>
    <w:uiPriority w:val="39"/>
    <w:unhideWhenUsed/>
    <w:qFormat/>
    <w:pPr>
      <w:ind w:left="283" w:right="0" w:firstLine="0"/>
      <w:spacing w:after="57"/>
    </w:pPr>
  </w:style>
  <w:style w:type="paragraph" w:styleId="784">
    <w:name w:val="toc 9"/>
    <w:basedOn w:val="757"/>
    <w:next w:val="757"/>
    <w:uiPriority w:val="39"/>
    <w:unhideWhenUsed/>
    <w:qFormat/>
    <w:pPr>
      <w:ind w:left="2268" w:right="0" w:firstLine="0"/>
      <w:spacing w:after="57"/>
    </w:pPr>
  </w:style>
  <w:style w:type="paragraph" w:styleId="785">
    <w:name w:val="Title"/>
    <w:basedOn w:val="757"/>
    <w:next w:val="757"/>
    <w:link w:val="801"/>
    <w:uiPriority w:val="10"/>
    <w:qFormat/>
    <w:pPr>
      <w:contextualSpacing/>
      <w:spacing w:before="300" w:after="200"/>
    </w:pPr>
    <w:rPr>
      <w:sz w:val="48"/>
      <w:szCs w:val="48"/>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rPr>
  </w:style>
  <w:style w:type="character" w:styleId="789">
    <w:name w:val="footnote reference"/>
    <w:uiPriority w:val="99"/>
    <w:unhideWhenUsed/>
    <w:qFormat/>
    <w:rPr>
      <w:vertAlign w:val="superscript"/>
    </w:rPr>
  </w:style>
  <w:style w:type="character" w:styleId="790" w:customStyle="1">
    <w:name w:val="Heading 1 Char"/>
    <w:link w:val="758"/>
    <w:uiPriority w:val="9"/>
    <w:qFormat/>
    <w:rPr>
      <w:rFonts w:ascii="Arial" w:hAnsi="Arial" w:eastAsia="Arial" w:cs="Arial"/>
      <w:sz w:val="40"/>
      <w:szCs w:val="40"/>
    </w:rPr>
  </w:style>
  <w:style w:type="character" w:styleId="791" w:customStyle="1">
    <w:name w:val="Heading 2 Char"/>
    <w:link w:val="759"/>
    <w:uiPriority w:val="9"/>
    <w:rPr>
      <w:rFonts w:ascii="Arial" w:hAnsi="Arial" w:eastAsia="Arial" w:cs="Arial"/>
      <w:sz w:val="34"/>
    </w:rPr>
  </w:style>
  <w:style w:type="character" w:styleId="792" w:customStyle="1">
    <w:name w:val="Heading 3 Char"/>
    <w:link w:val="760"/>
    <w:uiPriority w:val="9"/>
    <w:qFormat/>
    <w:rPr>
      <w:rFonts w:ascii="Arial" w:hAnsi="Arial" w:eastAsia="Arial" w:cs="Arial"/>
      <w:sz w:val="30"/>
      <w:szCs w:val="30"/>
    </w:rPr>
  </w:style>
  <w:style w:type="character" w:styleId="793" w:customStyle="1">
    <w:name w:val="Heading 4 Char"/>
    <w:link w:val="761"/>
    <w:uiPriority w:val="9"/>
    <w:qFormat/>
    <w:rPr>
      <w:rFonts w:ascii="Arial" w:hAnsi="Arial" w:eastAsia="Arial" w:cs="Arial"/>
      <w:b/>
      <w:bCs/>
      <w:sz w:val="26"/>
      <w:szCs w:val="26"/>
    </w:rPr>
  </w:style>
  <w:style w:type="character" w:styleId="794" w:customStyle="1">
    <w:name w:val="Heading 5 Char"/>
    <w:link w:val="762"/>
    <w:uiPriority w:val="9"/>
    <w:qFormat/>
    <w:rPr>
      <w:rFonts w:ascii="Arial" w:hAnsi="Arial" w:eastAsia="Arial" w:cs="Arial"/>
      <w:b/>
      <w:bCs/>
      <w:sz w:val="24"/>
      <w:szCs w:val="24"/>
    </w:rPr>
  </w:style>
  <w:style w:type="character" w:styleId="795" w:customStyle="1">
    <w:name w:val="Heading 6 Char"/>
    <w:link w:val="763"/>
    <w:uiPriority w:val="9"/>
    <w:qFormat/>
    <w:rPr>
      <w:rFonts w:ascii="Arial" w:hAnsi="Arial" w:eastAsia="Arial" w:cs="Arial"/>
      <w:b/>
      <w:bCs/>
      <w:sz w:val="22"/>
      <w:szCs w:val="22"/>
    </w:rPr>
  </w:style>
  <w:style w:type="character" w:styleId="796" w:customStyle="1">
    <w:name w:val="Heading 7 Char"/>
    <w:link w:val="764"/>
    <w:uiPriority w:val="9"/>
    <w:qFormat/>
    <w:rPr>
      <w:rFonts w:ascii="Arial" w:hAnsi="Arial" w:eastAsia="Arial" w:cs="Arial"/>
      <w:b/>
      <w:bCs/>
      <w:i/>
      <w:iCs/>
      <w:sz w:val="22"/>
      <w:szCs w:val="22"/>
    </w:rPr>
  </w:style>
  <w:style w:type="character" w:styleId="797" w:customStyle="1">
    <w:name w:val="Heading 8 Char"/>
    <w:link w:val="765"/>
    <w:uiPriority w:val="9"/>
    <w:qFormat/>
    <w:rPr>
      <w:rFonts w:ascii="Arial" w:hAnsi="Arial" w:eastAsia="Arial" w:cs="Arial"/>
      <w:i/>
      <w:iCs/>
      <w:sz w:val="22"/>
      <w:szCs w:val="22"/>
    </w:rPr>
  </w:style>
  <w:style w:type="character" w:styleId="798" w:customStyle="1">
    <w:name w:val="Heading 9 Char"/>
    <w:link w:val="766"/>
    <w:uiPriority w:val="9"/>
    <w:qFormat/>
    <w:rPr>
      <w:rFonts w:ascii="Arial" w:hAnsi="Arial" w:eastAsia="Arial" w:cs="Arial"/>
      <w:i/>
      <w:iCs/>
      <w:sz w:val="21"/>
      <w:szCs w:val="21"/>
    </w:rPr>
  </w:style>
  <w:style w:type="paragraph" w:styleId="799">
    <w:name w:val="List Paragraph"/>
    <w:basedOn w:val="757"/>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5"/>
    <w:uiPriority w:val="10"/>
    <w:rPr>
      <w:sz w:val="48"/>
      <w:szCs w:val="48"/>
    </w:rPr>
  </w:style>
  <w:style w:type="character" w:styleId="802" w:customStyle="1">
    <w:name w:val="Subtitle Char"/>
    <w:link w:val="779"/>
    <w:uiPriority w:val="11"/>
    <w:qFormat/>
    <w:rPr>
      <w:sz w:val="24"/>
      <w:szCs w:val="24"/>
    </w:rPr>
  </w:style>
  <w:style w:type="paragraph" w:styleId="803">
    <w:name w:val="Quote"/>
    <w:basedOn w:val="757"/>
    <w:next w:val="757"/>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7"/>
    <w:next w:val="7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6"/>
    <w:uiPriority w:val="99"/>
  </w:style>
  <w:style w:type="character" w:styleId="808" w:customStyle="1">
    <w:name w:val="Footer Char"/>
    <w:link w:val="775"/>
    <w:uiPriority w:val="99"/>
    <w:qFormat/>
  </w:style>
  <w:style w:type="character" w:styleId="809" w:customStyle="1">
    <w:name w:val="Caption Char"/>
    <w:link w:val="775"/>
    <w:uiPriority w:val="99"/>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80"/>
    <w:uiPriority w:val="99"/>
    <w:qFormat/>
    <w:rPr>
      <w:sz w:val="18"/>
    </w:rPr>
  </w:style>
  <w:style w:type="character" w:styleId="936" w:customStyle="1">
    <w:name w:val="Endnote Text Char"/>
    <w:link w:val="774"/>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
    <w:basedOn w:val="757"/>
    <w:next w:val="757"/>
    <w:link w:val="950"/>
    <w:uiPriority w:val="0"/>
    <w:qFormat/>
    <w:pPr>
      <w:jc w:val="center"/>
      <w:keepNext/>
      <w:outlineLvl w:val="0"/>
    </w:pPr>
    <w:rPr>
      <w:rFonts w:ascii="楷体_GB2312" w:hAnsi="Times New Roman" w:eastAsia="楷体_GB2312" w:cs="Times New Roman"/>
      <w:sz w:val="28"/>
      <w:szCs w:val="28"/>
    </w:rPr>
  </w:style>
  <w:style w:type="paragraph" w:styleId="939" w:customStyle="1">
    <w:name w:val="标题 21"/>
    <w:basedOn w:val="757"/>
    <w:next w:val="940"/>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0" w:customStyle="1">
    <w:name w:val="正文缩进11"/>
    <w:basedOn w:val="757"/>
    <w:link w:val="952"/>
    <w:uiPriority w:val="0"/>
    <w:qFormat/>
    <w:pPr>
      <w:ind w:firstLine="420"/>
    </w:pPr>
    <w:rPr>
      <w:szCs w:val="21"/>
    </w:rPr>
  </w:style>
  <w:style w:type="paragraph" w:styleId="941" w:customStyle="1">
    <w:name w:val="标题 311"/>
    <w:basedOn w:val="757"/>
    <w:next w:val="757"/>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2" w:customStyle="1">
    <w:name w:val="标题 41"/>
    <w:basedOn w:val="757"/>
    <w:next w:val="940"/>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43" w:customStyle="1">
    <w:name w:val="标题 51"/>
    <w:basedOn w:val="757"/>
    <w:next w:val="940"/>
    <w:link w:val="955"/>
    <w:uiPriority w:val="0"/>
    <w:qFormat/>
    <w:pPr>
      <w:keepNext/>
      <w:outlineLvl w:val="4"/>
    </w:pPr>
    <w:rPr>
      <w:rFonts w:ascii="宋体" w:hAnsi="Times New Roman" w:eastAsia="宋体" w:cs="Times New Roman"/>
      <w:color w:val="000000"/>
      <w:sz w:val="28"/>
      <w:szCs w:val="28"/>
    </w:rPr>
  </w:style>
  <w:style w:type="paragraph" w:styleId="944" w:customStyle="1">
    <w:name w:val="标题 61"/>
    <w:basedOn w:val="757"/>
    <w:next w:val="757"/>
    <w:link w:val="9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5" w:customStyle="1">
    <w:name w:val="标题 71"/>
    <w:basedOn w:val="757"/>
    <w:next w:val="757"/>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6" w:customStyle="1">
    <w:name w:val="标题 81"/>
    <w:basedOn w:val="757"/>
    <w:next w:val="757"/>
    <w:link w:val="9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7" w:customStyle="1">
    <w:name w:val="标题 91"/>
    <w:basedOn w:val="757"/>
    <w:next w:val="757"/>
    <w:link w:val="9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8" w:customStyle="1">
    <w:name w:val="默认段落字体1"/>
    <w:link w:val="757"/>
    <w:uiPriority w:val="1"/>
    <w:unhideWhenUsed/>
    <w:qFormat/>
  </w:style>
  <w:style w:type="table" w:styleId="949" w:customStyle="1">
    <w:name w:val="普通表格11"/>
    <w:uiPriority w:val="99"/>
    <w:unhideWhenUsed/>
    <w:qFormat/>
    <w:tblPr/>
  </w:style>
  <w:style w:type="character" w:styleId="950" w:customStyle="1">
    <w:name w:val="标题 1 Char"/>
    <w:link w:val="938"/>
    <w:uiPriority w:val="0"/>
    <w:qFormat/>
    <w:rPr>
      <w:rFonts w:ascii="楷体_GB2312" w:hAnsi="Times New Roman" w:eastAsia="楷体_GB2312" w:cs="Times New Roman"/>
      <w:sz w:val="28"/>
      <w:szCs w:val="28"/>
    </w:rPr>
  </w:style>
  <w:style w:type="character" w:styleId="951" w:customStyle="1">
    <w:name w:val="标题 2 Char"/>
    <w:link w:val="939"/>
    <w:uiPriority w:val="0"/>
    <w:qFormat/>
    <w:rPr>
      <w:rFonts w:ascii="Arial" w:hAnsi="Arial" w:eastAsia="幼圆" w:cs="Arial"/>
      <w:b/>
      <w:bCs/>
      <w:sz w:val="44"/>
      <w:szCs w:val="44"/>
    </w:rPr>
  </w:style>
  <w:style w:type="character" w:styleId="952" w:customStyle="1">
    <w:name w:val="正文缩进 Char"/>
    <w:link w:val="940"/>
    <w:uiPriority w:val="0"/>
    <w:qFormat/>
    <w:rPr>
      <w:szCs w:val="21"/>
    </w:rPr>
  </w:style>
  <w:style w:type="character" w:styleId="953" w:customStyle="1">
    <w:name w:val="标题 3 Char"/>
    <w:link w:val="941"/>
    <w:uiPriority w:val="0"/>
    <w:qFormat/>
    <w:rPr>
      <w:rFonts w:ascii="Times New Roman" w:hAnsi="Times New Roman" w:eastAsia="宋体" w:cs="Times New Roman"/>
      <w:b/>
      <w:bCs/>
      <w:sz w:val="32"/>
      <w:szCs w:val="32"/>
    </w:rPr>
  </w:style>
  <w:style w:type="character" w:styleId="954" w:customStyle="1">
    <w:name w:val="标题 4 Char"/>
    <w:link w:val="942"/>
    <w:uiPriority w:val="0"/>
    <w:qFormat/>
    <w:rPr>
      <w:rFonts w:ascii="Arial" w:hAnsi="Arial" w:eastAsia="黑体" w:cs="Arial"/>
      <w:b/>
      <w:bCs/>
      <w:sz w:val="28"/>
      <w:szCs w:val="28"/>
    </w:rPr>
  </w:style>
  <w:style w:type="character" w:styleId="955" w:customStyle="1">
    <w:name w:val="标题 5 Char"/>
    <w:link w:val="943"/>
    <w:uiPriority w:val="0"/>
    <w:qFormat/>
    <w:rPr>
      <w:rFonts w:ascii="宋体" w:hAnsi="Times New Roman" w:eastAsia="宋体" w:cs="Times New Roman"/>
      <w:color w:val="000000"/>
      <w:sz w:val="28"/>
      <w:szCs w:val="28"/>
    </w:rPr>
  </w:style>
  <w:style w:type="character" w:styleId="956" w:customStyle="1">
    <w:name w:val="标题 6 Char"/>
    <w:link w:val="944"/>
    <w:uiPriority w:val="0"/>
    <w:qFormat/>
    <w:rPr>
      <w:rFonts w:ascii="Arial" w:hAnsi="Arial" w:eastAsia="黑体" w:cs="Times New Roman"/>
      <w:b/>
      <w:bCs/>
      <w:sz w:val="24"/>
      <w:szCs w:val="24"/>
    </w:rPr>
  </w:style>
  <w:style w:type="character" w:styleId="957" w:customStyle="1">
    <w:name w:val="标题 7 Char"/>
    <w:link w:val="945"/>
    <w:uiPriority w:val="0"/>
    <w:qFormat/>
    <w:rPr>
      <w:rFonts w:ascii="Times New Roman" w:hAnsi="Times New Roman" w:eastAsia="宋体" w:cs="Times New Roman"/>
      <w:b/>
      <w:bCs/>
      <w:sz w:val="24"/>
      <w:szCs w:val="24"/>
    </w:rPr>
  </w:style>
  <w:style w:type="character" w:styleId="958" w:customStyle="1">
    <w:name w:val="标题 8 Char"/>
    <w:link w:val="946"/>
    <w:uiPriority w:val="0"/>
    <w:qFormat/>
    <w:rPr>
      <w:rFonts w:ascii="Arial" w:hAnsi="Arial" w:eastAsia="黑体" w:cs="Times New Roman"/>
      <w:sz w:val="24"/>
      <w:szCs w:val="24"/>
    </w:rPr>
  </w:style>
  <w:style w:type="character" w:styleId="959" w:customStyle="1">
    <w:name w:val="标题 9 Char"/>
    <w:link w:val="947"/>
    <w:uiPriority w:val="0"/>
    <w:qFormat/>
    <w:rPr>
      <w:rFonts w:ascii="Arial" w:hAnsi="Arial" w:eastAsia="黑体" w:cs="Times New Roman"/>
      <w:szCs w:val="21"/>
    </w:rPr>
  </w:style>
  <w:style w:type="paragraph" w:styleId="960" w:customStyle="1">
    <w:name w:val="列表 31"/>
    <w:basedOn w:val="757"/>
    <w:uiPriority w:val="0"/>
    <w:qFormat/>
    <w:pPr>
      <w:ind w:left="100" w:hanging="200"/>
    </w:pPr>
    <w:rPr>
      <w:rFonts w:ascii="Times New Roman" w:hAnsi="Times New Roman" w:eastAsia="宋体" w:cs="Times New Roman"/>
      <w:szCs w:val="21"/>
    </w:rPr>
  </w:style>
  <w:style w:type="paragraph" w:styleId="961" w:customStyle="1">
    <w:name w:val="目录 71"/>
    <w:basedOn w:val="757"/>
    <w:next w:val="757"/>
    <w:uiPriority w:val="0"/>
    <w:semiHidden/>
    <w:qFormat/>
    <w:pPr>
      <w:ind w:left="1260"/>
      <w:jc w:val="left"/>
    </w:pPr>
    <w:rPr>
      <w:rFonts w:ascii="Times New Roman" w:hAnsi="Times New Roman" w:eastAsia="宋体" w:cs="Times New Roman"/>
      <w:szCs w:val="21"/>
    </w:rPr>
  </w:style>
  <w:style w:type="paragraph" w:styleId="962" w:customStyle="1">
    <w:name w:val="文档结构图1"/>
    <w:basedOn w:val="757"/>
    <w:link w:val="963"/>
    <w:uiPriority w:val="0"/>
    <w:semiHidden/>
    <w:qFormat/>
    <w:pPr>
      <w:shd w:val="clear" w:color="auto" w:fill="000080"/>
    </w:pPr>
    <w:rPr>
      <w:rFonts w:ascii="Times New Roman" w:hAnsi="Times New Roman" w:eastAsia="宋体" w:cs="Times New Roman"/>
      <w:szCs w:val="21"/>
    </w:rPr>
  </w:style>
  <w:style w:type="character" w:styleId="963" w:customStyle="1">
    <w:name w:val="文档结构图 Char"/>
    <w:link w:val="962"/>
    <w:uiPriority w:val="0"/>
    <w:semiHidden/>
    <w:rPr>
      <w:rFonts w:ascii="Times New Roman" w:hAnsi="Times New Roman" w:eastAsia="宋体" w:cs="Times New Roman"/>
      <w:szCs w:val="21"/>
      <w:shd w:val="clear" w:color="auto" w:fill="000080"/>
    </w:rPr>
  </w:style>
  <w:style w:type="paragraph" w:styleId="964" w:customStyle="1">
    <w:name w:val="批注文字1"/>
    <w:basedOn w:val="757"/>
    <w:link w:val="965"/>
    <w:uiPriority w:val="0"/>
    <w:unhideWhenUsed/>
    <w:pPr>
      <w:jc w:val="left"/>
    </w:pPr>
  </w:style>
  <w:style w:type="character" w:styleId="965" w:customStyle="1">
    <w:name w:val="批注文字 Char"/>
    <w:link w:val="964"/>
    <w:uiPriority w:val="99"/>
    <w:semiHidden/>
    <w:qFormat/>
  </w:style>
  <w:style w:type="paragraph" w:styleId="966" w:customStyle="1">
    <w:name w:val="正文文本 31"/>
    <w:basedOn w:val="757"/>
    <w:link w:val="967"/>
    <w:uiPriority w:val="0"/>
    <w:rPr>
      <w:rFonts w:ascii="仿宋_GB2312" w:hAnsi="Arial" w:eastAsia="仿宋_GB2312" w:cs="Times New Roman"/>
      <w:sz w:val="32"/>
      <w:szCs w:val="32"/>
    </w:rPr>
  </w:style>
  <w:style w:type="character" w:styleId="967" w:customStyle="1">
    <w:name w:val="正文文本 3 Char"/>
    <w:link w:val="966"/>
    <w:uiPriority w:val="0"/>
    <w:rPr>
      <w:rFonts w:ascii="仿宋_GB2312" w:hAnsi="Arial" w:eastAsia="仿宋_GB2312" w:cs="Times New Roman"/>
      <w:sz w:val="32"/>
      <w:szCs w:val="32"/>
    </w:rPr>
  </w:style>
  <w:style w:type="paragraph" w:styleId="968" w:customStyle="1">
    <w:name w:val="正文文本1"/>
    <w:basedOn w:val="757"/>
    <w:next w:val="969"/>
    <w:link w:val="970"/>
    <w:uiPriority w:val="0"/>
    <w:qFormat/>
    <w:rPr>
      <w:rFonts w:ascii="楷体_GB2312" w:hAnsi="Arial" w:eastAsia="楷体_GB2312" w:cs="Times New Roman"/>
      <w:sz w:val="28"/>
      <w:szCs w:val="28"/>
    </w:rPr>
  </w:style>
  <w:style w:type="paragraph" w:styleId="969" w:customStyle="1">
    <w:name w:val="目录 21"/>
    <w:basedOn w:val="757"/>
    <w:next w:val="757"/>
    <w:uiPriority w:val="0"/>
    <w:semiHidden/>
    <w:qFormat/>
    <w:pPr>
      <w:ind w:left="210"/>
      <w:jc w:val="left"/>
    </w:pPr>
    <w:rPr>
      <w:rFonts w:ascii="Times New Roman" w:hAnsi="Times New Roman" w:eastAsia="宋体" w:cs="Times New Roman"/>
      <w:smallCaps/>
      <w:szCs w:val="24"/>
    </w:rPr>
  </w:style>
  <w:style w:type="character" w:styleId="970" w:customStyle="1">
    <w:name w:val="正文文本 Char"/>
    <w:link w:val="968"/>
    <w:uiPriority w:val="0"/>
    <w:qFormat/>
    <w:rPr>
      <w:rFonts w:ascii="楷体_GB2312" w:hAnsi="Arial" w:eastAsia="楷体_GB2312" w:cs="Times New Roman"/>
      <w:sz w:val="28"/>
      <w:szCs w:val="28"/>
    </w:rPr>
  </w:style>
  <w:style w:type="paragraph" w:styleId="971" w:customStyle="1">
    <w:name w:val="正文文本缩进1"/>
    <w:basedOn w:val="757"/>
    <w:link w:val="972"/>
    <w:uiPriority w:val="0"/>
    <w:unhideWhenUsed/>
    <w:qFormat/>
    <w:pPr>
      <w:ind w:left="420"/>
      <w:spacing w:after="120"/>
    </w:pPr>
  </w:style>
  <w:style w:type="character" w:styleId="972" w:customStyle="1">
    <w:name w:val="正文文本缩进 Char"/>
    <w:link w:val="971"/>
    <w:uiPriority w:val="99"/>
    <w:semiHidden/>
    <w:qFormat/>
  </w:style>
  <w:style w:type="paragraph" w:styleId="973" w:customStyle="1">
    <w:name w:val="列表 21"/>
    <w:basedOn w:val="757"/>
    <w:uiPriority w:val="0"/>
    <w:qFormat/>
    <w:pPr>
      <w:ind w:left="100" w:hanging="200"/>
    </w:pPr>
    <w:rPr>
      <w:rFonts w:ascii="Times New Roman" w:hAnsi="Times New Roman" w:eastAsia="宋体" w:cs="Times New Roman"/>
      <w:szCs w:val="21"/>
    </w:rPr>
  </w:style>
  <w:style w:type="paragraph" w:styleId="974" w:customStyle="1">
    <w:name w:val="目录 51"/>
    <w:basedOn w:val="757"/>
    <w:next w:val="757"/>
    <w:uiPriority w:val="0"/>
    <w:semiHidden/>
    <w:qFormat/>
    <w:pPr>
      <w:ind w:left="840"/>
      <w:jc w:val="left"/>
    </w:pPr>
    <w:rPr>
      <w:rFonts w:ascii="Times New Roman" w:hAnsi="Times New Roman" w:eastAsia="宋体" w:cs="Times New Roman"/>
      <w:szCs w:val="21"/>
    </w:rPr>
  </w:style>
  <w:style w:type="paragraph" w:styleId="975" w:customStyle="1">
    <w:name w:val="目录 31"/>
    <w:basedOn w:val="757"/>
    <w:next w:val="757"/>
    <w:uiPriority w:val="0"/>
    <w:semiHidden/>
    <w:qFormat/>
    <w:pPr>
      <w:ind w:left="420"/>
      <w:jc w:val="left"/>
    </w:pPr>
    <w:rPr>
      <w:rFonts w:ascii="Times New Roman" w:hAnsi="Times New Roman" w:eastAsia="宋体" w:cs="Times New Roman"/>
      <w:i/>
      <w:iCs/>
      <w:szCs w:val="24"/>
    </w:rPr>
  </w:style>
  <w:style w:type="paragraph" w:styleId="976" w:customStyle="1">
    <w:name w:val="纯文本1"/>
    <w:basedOn w:val="757"/>
    <w:link w:val="977"/>
    <w:uiPriority w:val="0"/>
    <w:qFormat/>
    <w:rPr>
      <w:rFonts w:ascii="宋体" w:hAnsi="Courier New" w:eastAsia="宋体" w:cs="Courier New"/>
      <w:szCs w:val="21"/>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目录 81"/>
    <w:basedOn w:val="757"/>
    <w:next w:val="757"/>
    <w:uiPriority w:val="0"/>
    <w:semiHidden/>
    <w:qFormat/>
    <w:pPr>
      <w:ind w:left="1470"/>
      <w:jc w:val="left"/>
    </w:pPr>
    <w:rPr>
      <w:rFonts w:ascii="Times New Roman" w:hAnsi="Times New Roman" w:eastAsia="宋体" w:cs="Times New Roman"/>
      <w:szCs w:val="21"/>
    </w:rPr>
  </w:style>
  <w:style w:type="paragraph" w:styleId="979" w:customStyle="1">
    <w:name w:val="日期1"/>
    <w:basedOn w:val="757"/>
    <w:next w:val="757"/>
    <w:link w:val="980"/>
    <w:uiPriority w:val="0"/>
    <w:qFormat/>
    <w:rPr>
      <w:rFonts w:ascii="Times New Roman" w:hAnsi="Times New Roman" w:eastAsia="宋体" w:cs="Times New Roman"/>
      <w:sz w:val="24"/>
      <w:szCs w:val="24"/>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正文文本缩进 21"/>
    <w:basedOn w:val="757"/>
    <w:link w:val="982"/>
    <w:uiPriority w:val="0"/>
    <w:qFormat/>
    <w:pPr>
      <w:ind w:left="630" w:firstLine="645"/>
    </w:pPr>
    <w:rPr>
      <w:rFonts w:ascii="Arial" w:hAnsi="Arial" w:eastAsia="仿宋_GB2312" w:cs="Arial"/>
      <w:sz w:val="32"/>
      <w:szCs w:val="32"/>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批注框文本1"/>
    <w:basedOn w:val="757"/>
    <w:link w:val="984"/>
    <w:uiPriority w:val="0"/>
    <w:semiHidden/>
    <w:qFormat/>
    <w:rPr>
      <w:rFonts w:ascii="Times New Roman" w:hAnsi="Times New Roman" w:eastAsia="宋体" w:cs="Times New Roman"/>
      <w:sz w:val="18"/>
      <w:szCs w:val="18"/>
    </w:rPr>
  </w:style>
  <w:style w:type="character" w:styleId="984" w:customStyle="1">
    <w:name w:val="批注框文本 Char"/>
    <w:link w:val="983"/>
    <w:uiPriority w:val="0"/>
    <w:semiHidden/>
    <w:qFormat/>
    <w:rPr>
      <w:rFonts w:ascii="Times New Roman" w:hAnsi="Times New Roman" w:eastAsia="宋体" w:cs="Times New Roman"/>
      <w:sz w:val="18"/>
      <w:szCs w:val="18"/>
    </w:rPr>
  </w:style>
  <w:style w:type="paragraph" w:styleId="985" w:customStyle="1">
    <w:name w:val="页脚1"/>
    <w:basedOn w:val="757"/>
    <w:link w:val="98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86" w:customStyle="1">
    <w:name w:val="页脚 Char"/>
    <w:link w:val="985"/>
    <w:uiPriority w:val="99"/>
    <w:qFormat/>
    <w:rPr>
      <w:rFonts w:ascii="Times New Roman" w:hAnsi="Times New Roman" w:eastAsia="宋体" w:cs="Times New Roman"/>
      <w:sz w:val="18"/>
      <w:szCs w:val="18"/>
    </w:rPr>
  </w:style>
  <w:style w:type="paragraph" w:styleId="987" w:customStyle="1">
    <w:name w:val="页眉1"/>
    <w:basedOn w:val="757"/>
    <w:link w:val="9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8" w:customStyle="1">
    <w:name w:val="页眉 Char"/>
    <w:link w:val="987"/>
    <w:uiPriority w:val="0"/>
    <w:qFormat/>
    <w:rPr>
      <w:rFonts w:ascii="Times New Roman" w:hAnsi="Times New Roman" w:eastAsia="宋体" w:cs="Times New Roman"/>
      <w:sz w:val="18"/>
      <w:szCs w:val="18"/>
    </w:rPr>
  </w:style>
  <w:style w:type="paragraph" w:styleId="989" w:customStyle="1">
    <w:name w:val="目录 11"/>
    <w:basedOn w:val="757"/>
    <w:next w:val="75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0" w:customStyle="1">
    <w:name w:val="目录 41"/>
    <w:basedOn w:val="757"/>
    <w:next w:val="757"/>
    <w:uiPriority w:val="0"/>
    <w:semiHidden/>
    <w:qFormat/>
    <w:pPr>
      <w:ind w:left="630"/>
      <w:jc w:val="left"/>
    </w:pPr>
    <w:rPr>
      <w:rFonts w:ascii="Times New Roman" w:hAnsi="Times New Roman" w:eastAsia="宋体" w:cs="Times New Roman"/>
      <w:szCs w:val="21"/>
    </w:rPr>
  </w:style>
  <w:style w:type="paragraph" w:styleId="991" w:customStyle="1">
    <w:name w:val="列表1"/>
    <w:basedOn w:val="757"/>
    <w:uiPriority w:val="0"/>
    <w:qFormat/>
    <w:pPr>
      <w:ind w:left="200" w:hanging="200"/>
    </w:pPr>
    <w:rPr>
      <w:rFonts w:ascii="Times New Roman" w:hAnsi="Times New Roman" w:eastAsia="宋体" w:cs="Times New Roman"/>
      <w:szCs w:val="21"/>
    </w:rPr>
  </w:style>
  <w:style w:type="paragraph" w:styleId="992" w:customStyle="1">
    <w:name w:val="目录 61"/>
    <w:basedOn w:val="757"/>
    <w:next w:val="757"/>
    <w:uiPriority w:val="0"/>
    <w:semiHidden/>
    <w:qFormat/>
    <w:pPr>
      <w:ind w:left="1050"/>
      <w:jc w:val="left"/>
    </w:pPr>
    <w:rPr>
      <w:rFonts w:ascii="Times New Roman" w:hAnsi="Times New Roman" w:eastAsia="宋体" w:cs="Times New Roman"/>
      <w:szCs w:val="21"/>
    </w:rPr>
  </w:style>
  <w:style w:type="paragraph" w:styleId="993" w:customStyle="1">
    <w:name w:val="正文文本缩进 31"/>
    <w:basedOn w:val="757"/>
    <w:link w:val="994"/>
    <w:uiPriority w:val="0"/>
    <w:pPr>
      <w:ind w:left="645" w:firstLine="645"/>
    </w:pPr>
    <w:rPr>
      <w:rFonts w:ascii="Arial" w:hAnsi="Arial" w:eastAsia="仿宋_GB2312" w:cs="Arial"/>
      <w:color w:val="ffff00"/>
      <w:sz w:val="32"/>
      <w:szCs w:val="32"/>
    </w:rPr>
  </w:style>
  <w:style w:type="character" w:styleId="994" w:customStyle="1">
    <w:name w:val="正文文本缩进 3 Char"/>
    <w:link w:val="993"/>
    <w:uiPriority w:val="0"/>
    <w:qFormat/>
    <w:rPr>
      <w:rFonts w:ascii="Arial" w:hAnsi="Arial" w:eastAsia="仿宋_GB2312" w:cs="Arial"/>
      <w:color w:val="ffff00"/>
      <w:sz w:val="32"/>
      <w:szCs w:val="32"/>
    </w:rPr>
  </w:style>
  <w:style w:type="paragraph" w:styleId="995" w:customStyle="1">
    <w:name w:val="图表目录1"/>
    <w:basedOn w:val="757"/>
    <w:next w:val="757"/>
    <w:uiPriority w:val="0"/>
    <w:semiHidden/>
    <w:qFormat/>
    <w:pPr>
      <w:ind w:left="840" w:hanging="420"/>
    </w:pPr>
    <w:rPr>
      <w:rFonts w:ascii="Times New Roman" w:hAnsi="Times New Roman" w:eastAsia="宋体" w:cs="Times New Roman"/>
      <w:szCs w:val="21"/>
    </w:rPr>
  </w:style>
  <w:style w:type="paragraph" w:styleId="996" w:customStyle="1">
    <w:name w:val="目录 91"/>
    <w:basedOn w:val="757"/>
    <w:next w:val="757"/>
    <w:uiPriority w:val="0"/>
    <w:semiHidden/>
    <w:qFormat/>
    <w:pPr>
      <w:ind w:left="1680"/>
      <w:jc w:val="left"/>
    </w:pPr>
    <w:rPr>
      <w:rFonts w:ascii="Times New Roman" w:hAnsi="Times New Roman" w:eastAsia="宋体" w:cs="Times New Roman"/>
      <w:szCs w:val="21"/>
    </w:rPr>
  </w:style>
  <w:style w:type="paragraph" w:styleId="997" w:customStyle="1">
    <w:name w:val="正文文本 21"/>
    <w:basedOn w:val="757"/>
    <w:link w:val="998"/>
    <w:uiPriority w:val="0"/>
    <w:qFormat/>
    <w:pPr>
      <w:jc w:val="center"/>
      <w:widowControl/>
    </w:pPr>
    <w:rPr>
      <w:rFonts w:ascii="楷体_GB2312" w:hAnsi="Times New Roman" w:eastAsia="楷体_GB2312" w:cs="Times New Roman"/>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57"/>
    <w:uiPriority w:val="99"/>
    <w:qFormat/>
    <w:pPr>
      <w:jc w:val="left"/>
      <w:spacing w:before="100" w:beforeAutospacing="1" w:after="100" w:afterAutospacing="1"/>
      <w:widowControl/>
    </w:pPr>
    <w:rPr>
      <w:rFonts w:ascii="宋体" w:hAnsi="宋体" w:eastAsia="宋体" w:cs="宋体"/>
      <w:sz w:val="24"/>
      <w:szCs w:val="24"/>
    </w:rPr>
  </w:style>
  <w:style w:type="paragraph" w:styleId="1000" w:customStyle="1">
    <w:name w:val="索引 11"/>
    <w:basedOn w:val="757"/>
    <w:next w:val="757"/>
    <w:uiPriority w:val="0"/>
    <w:semiHidden/>
    <w:qFormat/>
    <w:pPr>
      <w:spacing w:line="240" w:lineRule="atLeast"/>
    </w:pPr>
    <w:rPr>
      <w:rFonts w:ascii="Times New Roman" w:hAnsi="Times New Roman" w:eastAsia="宋体" w:cs="Times New Roman"/>
      <w:b/>
      <w:bCs/>
      <w:szCs w:val="21"/>
    </w:rPr>
  </w:style>
  <w:style w:type="paragraph" w:styleId="1001" w:customStyle="1">
    <w:name w:val="批注主题1"/>
    <w:basedOn w:val="964"/>
    <w:next w:val="964"/>
    <w:link w:val="1002"/>
    <w:uiPriority w:val="0"/>
    <w:semiHidden/>
    <w:qFormat/>
    <w:rPr>
      <w:rFonts w:ascii="Times New Roman" w:hAnsi="Times New Roman" w:eastAsia="宋体" w:cs="Times New Roman"/>
      <w:b/>
      <w:bCs/>
      <w:szCs w:val="21"/>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paragraph" w:styleId="1003" w:customStyle="1">
    <w:name w:val="正文首行缩进1"/>
    <w:basedOn w:val="757"/>
    <w:link w:val="1004"/>
    <w:uiPriority w:val="0"/>
    <w:qFormat/>
    <w:pPr>
      <w:ind w:firstLine="200"/>
      <w:spacing w:line="360" w:lineRule="auto"/>
    </w:pPr>
    <w:rPr>
      <w:rFonts w:ascii="仿宋_GB2312" w:hAnsi="Times New Roman" w:eastAsia="仿宋_GB2312" w:cs="Times New Roman"/>
      <w:sz w:val="30"/>
      <w:szCs w:val="30"/>
    </w:rPr>
  </w:style>
  <w:style w:type="character" w:styleId="1004" w:customStyle="1">
    <w:name w:val="正文首行缩进 Char"/>
    <w:link w:val="1003"/>
    <w:uiPriority w:val="0"/>
    <w:qFormat/>
    <w:rPr>
      <w:rFonts w:ascii="仿宋_GB2312" w:hAnsi="Times New Roman" w:eastAsia="仿宋_GB2312" w:cs="Times New Roman"/>
      <w:sz w:val="30"/>
      <w:szCs w:val="30"/>
    </w:rPr>
  </w:style>
  <w:style w:type="paragraph" w:styleId="1005" w:customStyle="1">
    <w:name w:val="正文首行缩进 21"/>
    <w:basedOn w:val="971"/>
    <w:link w:val="1006"/>
    <w:uiPriority w:val="0"/>
    <w:qFormat/>
    <w:pPr>
      <w:ind w:left="0" w:firstLine="420"/>
      <w:spacing w:after="0" w:line="360" w:lineRule="auto"/>
    </w:pPr>
    <w:rPr>
      <w:rFonts w:ascii="宋体" w:hAnsi="宋体" w:eastAsia="宋体" w:cs="Times New Roman"/>
      <w:szCs w:val="20"/>
    </w:rPr>
  </w:style>
  <w:style w:type="character" w:styleId="1006" w:customStyle="1">
    <w:name w:val="正文首行缩进 2 Char"/>
    <w:link w:val="1005"/>
    <w:uiPriority w:val="0"/>
    <w:qFormat/>
    <w:rPr>
      <w:rFonts w:ascii="宋体" w:hAnsi="宋体" w:eastAsia="宋体" w:cs="Times New Roman"/>
      <w:szCs w:val="20"/>
    </w:rPr>
  </w:style>
  <w:style w:type="table" w:styleId="1007" w:customStyle="1">
    <w:name w:val="网格型11"/>
    <w:basedOn w:val="949"/>
    <w:uiPriority w:val="0"/>
    <w:qFormat/>
    <w:pPr>
      <w:jc w:val="both"/>
      <w:widowControl w:val="off"/>
    </w:pPr>
    <w:rPr>
      <w:rFonts w:ascii="Times New Roman" w:hAnsi="Times New Roman" w:eastAsia="宋体" w:cs="Times New Roman"/>
      <w:sz w:val="20"/>
      <w:szCs w:val="20"/>
    </w:rPr>
    <w:tblPr/>
  </w:style>
  <w:style w:type="character" w:styleId="1008" w:customStyle="1">
    <w:name w:val="要点1"/>
    <w:basedOn w:val="948"/>
    <w:link w:val="757"/>
    <w:uiPriority w:val="0"/>
    <w:qFormat/>
    <w:rPr>
      <w:b/>
      <w:bCs/>
    </w:rPr>
  </w:style>
  <w:style w:type="character" w:styleId="1009" w:customStyle="1">
    <w:name w:val="页码1"/>
    <w:link w:val="757"/>
    <w:uiPriority w:val="0"/>
    <w:qFormat/>
  </w:style>
  <w:style w:type="character" w:styleId="1010" w:customStyle="1">
    <w:name w:val="已访问的超链接1"/>
    <w:link w:val="757"/>
    <w:uiPriority w:val="0"/>
    <w:qFormat/>
    <w:rPr>
      <w:color w:val="800080"/>
      <w:u w:val="single"/>
    </w:rPr>
  </w:style>
  <w:style w:type="character" w:styleId="1011" w:customStyle="1">
    <w:name w:val="强调1"/>
    <w:basedOn w:val="948"/>
    <w:link w:val="757"/>
    <w:uiPriority w:val="0"/>
    <w:qFormat/>
    <w:rPr>
      <w:i/>
    </w:rPr>
  </w:style>
  <w:style w:type="character" w:styleId="1012" w:customStyle="1">
    <w:name w:val="超链接1"/>
    <w:link w:val="757"/>
    <w:uiPriority w:val="0"/>
    <w:qFormat/>
    <w:rPr>
      <w:color w:val="0000ff"/>
      <w:u w:val="single"/>
    </w:rPr>
  </w:style>
  <w:style w:type="character" w:styleId="1013" w:customStyle="1">
    <w:name w:val="批注引用1"/>
    <w:basedOn w:val="948"/>
    <w:link w:val="757"/>
    <w:uiPriority w:val="0"/>
    <w:semiHidden/>
    <w:qFormat/>
    <w:rPr>
      <w:sz w:val="21"/>
      <w:szCs w:val="21"/>
    </w:rPr>
  </w:style>
  <w:style w:type="character" w:styleId="1014" w:customStyle="1">
    <w:name w:val="font5 Char"/>
    <w:link w:val="757"/>
    <w:uiPriority w:val="0"/>
    <w:qFormat/>
    <w:rPr>
      <w:rFonts w:ascii="宋体" w:hAnsi="宋体" w:eastAsia="宋体"/>
      <w:sz w:val="28"/>
      <w:szCs w:val="28"/>
      <w:lang w:val="en-US" w:eastAsia="zh-CN" w:bidi="ar-SA"/>
    </w:rPr>
  </w:style>
  <w:style w:type="character" w:styleId="1015" w:customStyle="1">
    <w:name w:val="二级目录 Char"/>
    <w:link w:val="1016"/>
    <w:uiPriority w:val="0"/>
    <w:qFormat/>
    <w:rPr>
      <w:b/>
      <w:sz w:val="30"/>
      <w:szCs w:val="28"/>
    </w:rPr>
  </w:style>
  <w:style w:type="paragraph" w:styleId="1016" w:customStyle="1">
    <w:name w:val="二级目录"/>
    <w:next w:val="757"/>
    <w:link w:val="101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列出段落 Char"/>
    <w:link w:val="1018"/>
    <w:uiPriority w:val="0"/>
    <w:qFormat/>
    <w:rPr>
      <w:rFonts w:ascii="Calibri" w:hAnsi="Calibri"/>
      <w:sz w:val="24"/>
      <w:szCs w:val="24"/>
      <w:lang w:eastAsia="en-US" w:bidi="en-US"/>
    </w:rPr>
  </w:style>
  <w:style w:type="paragraph" w:styleId="1018" w:customStyle="1">
    <w:name w:val="列出段落1"/>
    <w:basedOn w:val="757"/>
    <w:link w:val="1017"/>
    <w:uiPriority w:val="0"/>
    <w:qFormat/>
    <w:pPr>
      <w:contextualSpacing/>
      <w:ind w:left="720"/>
      <w:jc w:val="left"/>
      <w:widowControl/>
    </w:pPr>
    <w:rPr>
      <w:rFonts w:ascii="Calibri" w:hAnsi="Calibri"/>
      <w:sz w:val="24"/>
      <w:szCs w:val="24"/>
      <w:lang w:eastAsia="en-US" w:bidi="en-US"/>
    </w:rPr>
  </w:style>
  <w:style w:type="paragraph" w:styleId="1019" w:customStyle="1">
    <w:name w:val="Body Text(ch)"/>
    <w:basedOn w:val="757"/>
    <w:next w:val="968"/>
    <w:uiPriority w:val="0"/>
    <w:qFormat/>
    <w:pPr>
      <w:spacing w:after="120"/>
    </w:pPr>
    <w:rPr>
      <w:rFonts w:ascii="宋体" w:hAnsi="Arial" w:eastAsia="宋体" w:cs="Times New Roman"/>
      <w:bCs/>
      <w:iCs/>
      <w:szCs w:val="24"/>
    </w:rPr>
  </w:style>
  <w:style w:type="paragraph" w:styleId="1020"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customStyle="1">
    <w:name w:val="Char"/>
    <w:basedOn w:val="757"/>
    <w:uiPriority w:val="0"/>
    <w:qFormat/>
    <w:pPr>
      <w:ind w:firstLine="200"/>
      <w:tabs>
        <w:tab w:val="left" w:pos="360" w:leader="none"/>
      </w:tabs>
    </w:pPr>
    <w:rPr>
      <w:rFonts w:ascii="Times New Roman" w:hAnsi="Times New Roman" w:eastAsia="宋体" w:cs="Times New Roman"/>
      <w:sz w:val="28"/>
      <w:szCs w:val="30"/>
    </w:rPr>
  </w:style>
  <w:style w:type="paragraph" w:styleId="1023" w:customStyle="1">
    <w:name w:val=" Char"/>
    <w:basedOn w:val="962"/>
    <w:uiPriority w:val="0"/>
    <w:qFormat/>
    <w:rPr>
      <w:rFonts w:ascii="Tahoma" w:hAnsi="Tahoma"/>
      <w:sz w:val="24"/>
      <w:szCs w:val="24"/>
    </w:rPr>
  </w:style>
  <w:style w:type="paragraph" w:styleId="1024" w:customStyle="1">
    <w:name w:val="普通正文"/>
    <w:basedOn w:val="757"/>
    <w:uiPriority w:val="0"/>
    <w:qFormat/>
    <w:pPr>
      <w:ind w:firstLine="480"/>
      <w:jc w:val="left"/>
      <w:spacing w:before="120" w:after="120" w:line="360" w:lineRule="auto"/>
    </w:pPr>
    <w:rPr>
      <w:rFonts w:ascii="Arial" w:hAnsi="Arial" w:eastAsia="宋体" w:cs="Times New Roman"/>
      <w:sz w:val="24"/>
      <w:szCs w:val="24"/>
    </w:rPr>
  </w:style>
  <w:style w:type="paragraph" w:styleId="1025" w:customStyle="1">
    <w:name w:val="table_lines"/>
    <w:basedOn w:val="757"/>
    <w:uiPriority w:val="0"/>
    <w:qFormat/>
    <w:pPr>
      <w:jc w:val="left"/>
      <w:widowControl/>
    </w:pPr>
    <w:rPr>
      <w:rFonts w:ascii="Times New Roman" w:hAnsi="Times New Roman" w:eastAsia="宋体" w:cs="Times New Roman"/>
      <w:sz w:val="20"/>
      <w:szCs w:val="20"/>
      <w:lang w:val="de-DE" w:eastAsia="de-DE"/>
    </w:rPr>
  </w:style>
  <w:style w:type="paragraph" w:styleId="10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75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8" w:customStyle="1">
    <w:name w:val=" Char Char Char Char"/>
    <w:basedOn w:val="962"/>
    <w:uiPriority w:val="0"/>
    <w:qFormat/>
    <w:pPr>
      <w:spacing w:line="360" w:lineRule="auto"/>
    </w:pPr>
    <w:rPr>
      <w:rFonts w:ascii="Tahoma" w:hAnsi="Tahoma"/>
      <w:sz w:val="24"/>
      <w:szCs w:val="24"/>
    </w:rPr>
  </w:style>
  <w:style w:type="paragraph" w:styleId="1029" w:customStyle="1">
    <w:name w:val="列出段落"/>
    <w:basedOn w:val="757"/>
    <w:uiPriority w:val="0"/>
    <w:qFormat/>
    <w:pPr>
      <w:contextualSpacing/>
      <w:ind w:left="720"/>
      <w:jc w:val="left"/>
      <w:widowControl/>
    </w:pPr>
    <w:rPr>
      <w:rFonts w:ascii="Calibri" w:hAnsi="Calibri" w:eastAsia="宋体" w:cs="Times New Roman"/>
      <w:sz w:val="24"/>
      <w:szCs w:val="24"/>
      <w:lang w:eastAsia="en-US" w:bidi="en-US"/>
    </w:rPr>
  </w:style>
  <w:style w:type="paragraph" w:styleId="1030" w:customStyle="1">
    <w:name w:val="4"/>
    <w:basedOn w:val="757"/>
    <w:next w:val="993"/>
    <w:uiPriority w:val="0"/>
    <w:qFormat/>
    <w:pPr>
      <w:ind w:firstLine="420"/>
      <w:spacing w:line="360" w:lineRule="auto"/>
    </w:pPr>
    <w:rPr>
      <w:rFonts w:ascii="Times New Roman" w:hAnsi="Times New Roman" w:eastAsia="宋体" w:cs="Times New Roman"/>
      <w:color w:val="ff0000"/>
      <w:sz w:val="24"/>
      <w:szCs w:val="24"/>
    </w:rPr>
  </w:style>
  <w:style w:type="paragraph" w:styleId="1031" w:customStyle="1">
    <w:name w:val="普通 (Web)"/>
    <w:basedOn w:val="757"/>
    <w:uiPriority w:val="0"/>
    <w:qFormat/>
    <w:pPr>
      <w:jc w:val="left"/>
      <w:spacing w:before="100" w:beforeAutospacing="1" w:after="100" w:afterAutospacing="1"/>
      <w:widowControl/>
    </w:pPr>
    <w:rPr>
      <w:rFonts w:ascii="宋体" w:hAnsi="宋体" w:eastAsia="宋体" w:cs="Times New Roman"/>
      <w:sz w:val="24"/>
      <w:szCs w:val="24"/>
    </w:rPr>
  </w:style>
  <w:style w:type="paragraph" w:styleId="1032" w:customStyle="1">
    <w:name w:val=" Char Char Char Char Char Char Char Char Char Char"/>
    <w:basedOn w:val="757"/>
    <w:uiPriority w:val="0"/>
    <w:pPr>
      <w:spacing w:line="360" w:lineRule="auto"/>
    </w:pPr>
    <w:rPr>
      <w:rFonts w:ascii="Times New Roman" w:hAnsi="Times New Roman" w:eastAsia="宋体" w:cs="Times New Roman"/>
      <w:sz w:val="24"/>
      <w:szCs w:val="20"/>
    </w:rPr>
  </w:style>
  <w:style w:type="paragraph" w:styleId="1033" w:customStyle="1">
    <w:name w:val="样式1"/>
    <w:basedOn w:val="757"/>
    <w:uiPriority w:val="0"/>
    <w:qFormat/>
    <w:pPr>
      <w:numPr>
        <w:ilvl w:val="0"/>
        <w:numId w:val="3"/>
      </w:numPr>
    </w:pPr>
    <w:rPr>
      <w:rFonts w:ascii="宋体" w:hAnsi="宋体" w:eastAsia="宋体" w:cs="Times New Roman"/>
      <w:szCs w:val="21"/>
    </w:rPr>
  </w:style>
  <w:style w:type="paragraph" w:styleId="1034" w:customStyle="1">
    <w:name w:val="font6"/>
    <w:basedOn w:val="75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5"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7" w:customStyle="1">
    <w:name w:val="标题3"/>
    <w:basedOn w:val="757"/>
    <w:next w:val="757"/>
    <w:uiPriority w:val="0"/>
    <w:qFormat/>
    <w:pPr>
      <w:ind w:firstLine="624"/>
      <w:spacing w:line="590" w:lineRule="atLeast"/>
    </w:pPr>
    <w:rPr>
      <w:rFonts w:ascii="方正黑体_GBK" w:hAnsi="Times New Roman" w:eastAsia="方正黑体_GBK" w:cs="Times New Roman"/>
      <w:sz w:val="32"/>
      <w:szCs w:val="32"/>
    </w:rPr>
  </w:style>
  <w:style w:type="paragraph" w:styleId="1038"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0" w:customStyle="1">
    <w:name w:val="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1"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2" w:customStyle="1">
    <w:name w:val=" 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3" w:customStyle="1">
    <w:name w:val="xl30"/>
    <w:basedOn w:val="75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4" w:customStyle="1">
    <w:name w:val="Char Char Char Char"/>
    <w:basedOn w:val="962"/>
    <w:uiPriority w:val="0"/>
    <w:qFormat/>
    <w:pPr>
      <w:spacing w:line="360" w:lineRule="auto"/>
    </w:pPr>
    <w:rPr>
      <w:rFonts w:ascii="Tahoma" w:hAnsi="Tahoma"/>
      <w:sz w:val="24"/>
      <w:szCs w:val="24"/>
    </w:rPr>
  </w:style>
  <w:style w:type="paragraph" w:styleId="1045" w:customStyle="1">
    <w:name w:val="table_1stline"/>
    <w:basedOn w:val="75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6" w:customStyle="1">
    <w:name w:val="font5"/>
    <w:basedOn w:val="75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7" w:customStyle="1">
    <w:name w:val="标题1"/>
    <w:basedOn w:val="757"/>
    <w:next w:val="75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8" w:customStyle="1">
    <w:name w:val="修订"/>
    <w:uiPriority w:val="99"/>
    <w:semiHidden/>
    <w:rPr>
      <w:rFonts w:hint="default" w:ascii="Times New Roman" w:hAnsi="Times New Roman" w:eastAsia="宋体" w:cs="Times New Roman"/>
      <w:sz w:val="21"/>
      <w:szCs w:val="21"/>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1" w:customStyle="1">
    <w:name w:val="邮三"/>
    <w:basedOn w:val="1052"/>
    <w:uiPriority w:val="0"/>
    <w:qFormat/>
    <w:pPr>
      <w:jc w:val="left"/>
      <w:spacing w:before="0" w:after="0" w:line="360" w:lineRule="auto"/>
    </w:pPr>
    <w:rPr>
      <w:rFonts w:ascii="Calibri" w:hAnsi="Calibri"/>
      <w:sz w:val="24"/>
      <w:lang w:eastAsia="en-US"/>
    </w:rPr>
  </w:style>
  <w:style w:type="paragraph" w:styleId="1052" w:customStyle="1">
    <w:name w:val="标题 31"/>
    <w:basedOn w:val="757"/>
    <w:next w:val="1053"/>
    <w:uiPriority w:val="0"/>
    <w:qFormat/>
    <w:pPr>
      <w:keepLines/>
      <w:keepNext/>
      <w:spacing w:before="260" w:after="260" w:line="416" w:lineRule="auto"/>
      <w:outlineLvl w:val="2"/>
    </w:pPr>
    <w:rPr>
      <w:b/>
      <w:bCs/>
      <w:sz w:val="32"/>
      <w:szCs w:val="32"/>
    </w:rPr>
  </w:style>
  <w:style w:type="paragraph" w:styleId="1053" w:customStyle="1">
    <w:name w:val="正文缩进1"/>
    <w:basedOn w:val="757"/>
    <w:uiPriority w:val="0"/>
    <w:qFormat/>
    <w:pPr>
      <w:ind w:firstLine="420"/>
    </w:pPr>
    <w:rPr>
      <w:lang w:eastAsia="en-US"/>
    </w:rPr>
  </w:style>
  <w:style w:type="table" w:styleId="1054" w:customStyle="1">
    <w:name w:val="网格型1"/>
    <w:basedOn w:val="1055"/>
    <w:uiPriority w:val="0"/>
    <w:qFormat/>
    <w:pPr>
      <w:jc w:val="both"/>
      <w:widowControl w:val="off"/>
    </w:pPr>
    <w:rPr>
      <w:rFonts w:ascii="Times New Roman" w:hAnsi="Times New Roman" w:eastAsia="宋体" w:cs="Times New Roman"/>
      <w:sz w:val="20"/>
      <w:szCs w:val="20"/>
    </w:rPr>
    <w:tblPr/>
  </w:style>
  <w:style w:type="table" w:styleId="1055"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56" w:customStyle="1">
    <w:name w:val="Table Text"/>
    <w:basedOn w:val="757"/>
    <w:uiPriority w:val="0"/>
    <w:qFormat/>
    <w:rPr>
      <w:rFonts w:ascii="宋体" w:hAnsi="宋体"/>
      <w:sz w:val="18"/>
      <w:szCs w:val="18"/>
      <w:lang w:eastAsia="en-US"/>
    </w:rPr>
  </w:style>
  <w:style w:type="numbering" w:styleId="60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8</cp:revision>
  <dcterms:created xsi:type="dcterms:W3CDTF">2023-03-16T02:13:00Z</dcterms:created>
  <dcterms:modified xsi:type="dcterms:W3CDTF">2026-09-04T04:52:11Z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CBC5AE0101D241FC89A67D31C6A54FF5_12</vt:lpwstr>
  </property>
</Properties>
</file>