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Times New Roman" w:hAnsi="Times New Roman" w:eastAsia="Times New Roman" w:cs="Times New Roman"/>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南京市计量监督检测院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8"/>
        </w:rPr>
        <w:t xml:space="preserve">2026</w:t>
      </w:r>
      <w:r>
        <w:rPr>
          <w:rFonts w:ascii="SimSun" w:hAnsi="SimSun" w:eastAsia="SimSun" w:cs="SimSun"/>
          <w:b/>
          <w:color w:val="000000"/>
          <w:sz w:val="48"/>
        </w:rPr>
        <w:t xml:space="preserve">年流量仪表及其他仪器仪表采购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Times New Roman" w:hAnsi="Times New Roman" w:eastAsia="Times New Roman" w:cs="Times New Roman"/>
          <w:b/>
          <w:color w:val="000000"/>
          <w:sz w:val="36"/>
        </w:rPr>
        <w:t xml:space="preserve">JSZC-320100-JCEC-G2026-0345</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pStyle w:val="656"/>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9</w:t>
      </w:r>
      <w:r>
        <w:rPr>
          <w:rFonts w:ascii="SimSun" w:hAnsi="SimSun" w:eastAsia="SimSun" w:cs="SimSun"/>
          <w:b/>
          <w:color w:val="000000"/>
          <w:sz w:val="32"/>
        </w:rPr>
        <w:t xml:space="preserve">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23049" w:history="1">
        <w:r>
          <w:rPr>
            <w:rStyle w:val="812"/>
            <w:rFonts w:ascii="SimSun" w:hAnsi="SimSun" w:eastAsia="SimSun" w:cs="SimSun"/>
            <w:color w:val="0000ee"/>
            <w:sz w:val="21"/>
            <w:u w:val="single"/>
          </w:rPr>
          <w:t xml:space="preserve">第一章</w:t>
        </w:r>
        <w:r>
          <w:rPr>
            <w:rStyle w:val="812"/>
            <w:rFonts w:ascii="Times New Roman" w:hAnsi="Times New Roman" w:eastAsia="Times New Roman" w:cs="Times New Roman"/>
            <w:color w:val="0000ee"/>
            <w:sz w:val="21"/>
            <w:highlight w:val="white"/>
            <w:u w:val="none"/>
          </w:rPr>
          <w:t xml:space="preserve">  </w:t>
        </w:r>
        <w:r>
          <w:rPr>
            <w:rStyle w:val="812"/>
            <w:rFonts w:ascii="SimSun" w:hAnsi="SimSun" w:eastAsia="SimSun" w:cs="SimSun"/>
            <w:color w:val="0000ee"/>
            <w:sz w:val="21"/>
            <w:u w:val="single"/>
          </w:rPr>
          <w:t xml:space="preserve">招标公告</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28587" w:history="1">
        <w:r>
          <w:rPr>
            <w:rStyle w:val="812"/>
            <w:rFonts w:ascii="SimSun" w:hAnsi="SimSun" w:eastAsia="SimSun" w:cs="SimSun"/>
            <w:color w:val="0000ee"/>
            <w:sz w:val="21"/>
            <w:u w:val="single"/>
          </w:rPr>
          <w:t xml:space="preserve">第二章</w:t>
        </w:r>
        <w:r>
          <w:rPr>
            <w:rStyle w:val="812"/>
            <w:rFonts w:ascii="Times New Roman" w:hAnsi="Times New Roman" w:eastAsia="Times New Roman" w:cs="Times New Roman"/>
            <w:color w:val="0000ee"/>
            <w:sz w:val="21"/>
            <w:u w:val="none"/>
          </w:rPr>
          <w:t xml:space="preserve"> </w:t>
        </w:r>
        <w:r>
          <w:rPr>
            <w:rStyle w:val="812"/>
            <w:rFonts w:ascii="SimSun" w:hAnsi="SimSun" w:eastAsia="SimSun" w:cs="SimSun"/>
            <w:color w:val="0000ee"/>
            <w:sz w:val="21"/>
            <w:u w:val="none"/>
          </w:rPr>
          <w:t xml:space="preserve"> </w:t>
        </w:r>
        <w:r>
          <w:rPr>
            <w:rStyle w:val="812"/>
            <w:rFonts w:ascii="SimSun" w:hAnsi="SimSun" w:eastAsia="SimSun" w:cs="SimSun"/>
            <w:color w:val="0000ee"/>
            <w:sz w:val="21"/>
            <w:u w:val="single"/>
          </w:rPr>
          <w:t xml:space="preserve">投标人须知</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11551" w:history="1">
        <w:r>
          <w:rPr>
            <w:rStyle w:val="812"/>
            <w:rFonts w:ascii="SimSun" w:hAnsi="SimSun" w:eastAsia="SimSun" w:cs="SimSun"/>
            <w:color w:val="0000ee"/>
            <w:sz w:val="21"/>
            <w:u w:val="single"/>
          </w:rPr>
          <w:t xml:space="preserve">第三章评标标准</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18982" w:history="1">
        <w:r>
          <w:rPr>
            <w:rStyle w:val="812"/>
            <w:rFonts w:ascii="SimSun" w:hAnsi="SimSun" w:eastAsia="SimSun" w:cs="SimSun"/>
            <w:color w:val="0000ee"/>
            <w:sz w:val="21"/>
            <w:u w:val="single"/>
          </w:rPr>
          <w:t xml:space="preserve">第四章</w:t>
        </w:r>
        <w:r>
          <w:rPr>
            <w:rStyle w:val="812"/>
            <w:rFonts w:ascii="Times New Roman" w:hAnsi="Times New Roman" w:eastAsia="Times New Roman" w:cs="Times New Roman"/>
            <w:color w:val="0000ee"/>
            <w:sz w:val="21"/>
            <w:u w:val="none"/>
          </w:rPr>
          <w:t xml:space="preserve"> </w:t>
        </w:r>
        <w:r>
          <w:rPr>
            <w:rStyle w:val="812"/>
            <w:rFonts w:ascii="SimSun" w:hAnsi="SimSun" w:eastAsia="SimSun" w:cs="SimSun"/>
            <w:color w:val="0000ee"/>
            <w:sz w:val="21"/>
            <w:u w:val="none"/>
          </w:rPr>
          <w:t xml:space="preserve"> </w:t>
        </w:r>
        <w:r>
          <w:rPr>
            <w:rStyle w:val="812"/>
            <w:rFonts w:ascii="SimSun" w:hAnsi="SimSun" w:eastAsia="SimSun" w:cs="SimSun"/>
            <w:color w:val="0000ee"/>
            <w:sz w:val="21"/>
            <w:u w:val="single"/>
          </w:rPr>
          <w:t xml:space="preserve">采购需求</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6790" w:history="1">
        <w:r>
          <w:rPr>
            <w:rStyle w:val="812"/>
            <w:rFonts w:ascii="SimSun" w:hAnsi="SimSun" w:eastAsia="SimSun" w:cs="SimSun"/>
            <w:color w:val="0000ee"/>
            <w:sz w:val="21"/>
            <w:u w:val="single"/>
          </w:rPr>
          <w:t xml:space="preserve">第五章合同主要条款及格式</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7323" w:history="1">
        <w:r>
          <w:rPr>
            <w:rStyle w:val="812"/>
            <w:rFonts w:ascii="SimSun" w:hAnsi="SimSun" w:eastAsia="SimSun" w:cs="SimSun"/>
            <w:color w:val="0000ee"/>
            <w:sz w:val="21"/>
            <w:u w:val="single"/>
          </w:rPr>
          <w:t xml:space="preserve">第六章</w:t>
        </w:r>
        <w:r>
          <w:rPr>
            <w:rStyle w:val="812"/>
            <w:rFonts w:ascii="Times New Roman" w:hAnsi="Times New Roman" w:eastAsia="Times New Roman" w:cs="Times New Roman"/>
            <w:color w:val="0000ee"/>
            <w:sz w:val="21"/>
            <w:u w:val="none"/>
          </w:rPr>
          <w:t xml:space="preserve"> </w:t>
        </w:r>
        <w:r>
          <w:rPr>
            <w:rStyle w:val="812"/>
            <w:rFonts w:ascii="SimSun" w:hAnsi="SimSun" w:eastAsia="SimSun" w:cs="SimSun"/>
            <w:color w:val="0000ee"/>
            <w:sz w:val="21"/>
            <w:u w:val="none"/>
          </w:rPr>
          <w:t xml:space="preserve"> </w:t>
        </w:r>
        <w:r>
          <w:rPr>
            <w:rStyle w:val="812"/>
            <w:rFonts w:ascii="SimSun" w:hAnsi="SimSun" w:eastAsia="SimSun" w:cs="SimSun"/>
            <w:color w:val="0000ee"/>
            <w:sz w:val="21"/>
            <w:u w:val="single"/>
          </w:rPr>
          <w:t xml:space="preserve">投标文件格式及附件</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w:t>
      </w:r>
      <w:r>
        <w:rPr>
          <w:rFonts w:ascii="SimSun" w:hAnsi="SimSun" w:eastAsia="SimSun" w:cs="SimSun"/>
          <w:b/>
          <w:color w:val="000000"/>
          <w:sz w:val="32"/>
        </w:rPr>
        <w:t xml:space="preserve">一章</w:t>
      </w:r>
      <w:r>
        <w:rPr>
          <w:rFonts w:ascii="Times New Roman" w:hAnsi="Times New Roman" w:eastAsia="Times New Roman" w:cs="Times New Roma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南京市计量监督检测院</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年流量仪表及其他仪器仪表采购项目的潜在投标人应在</w:t>
      </w:r>
      <w:r>
        <w:rPr>
          <w:rFonts w:ascii="SimSun" w:hAnsi="SimSun" w:eastAsia="SimSun" w:cs="SimSun"/>
          <w:color w:val="000000"/>
          <w:spacing w:val="8"/>
          <w:sz w:val="21"/>
          <w:u w:val="single"/>
        </w:rPr>
        <w:t xml:space="preserve">江苏政府采购网</w:t>
      </w:r>
      <w:r>
        <w:rPr>
          <w:rFonts w:ascii="SimSun" w:hAnsi="SimSun" w:eastAsia="SimSun" w:cs="SimSun"/>
          <w:color w:val="000000"/>
          <w:spacing w:val="8"/>
          <w:sz w:val="21"/>
        </w:rPr>
        <w:t xml:space="preserve">获取招标文件，并于</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月</w:t>
      </w:r>
      <w:r>
        <w:rPr>
          <w:rFonts w:ascii="Times New Roman" w:hAnsi="Times New Roman" w:eastAsia="Times New Roman" w:cs="Times New Roman"/>
          <w:color w:val="000000"/>
          <w:spacing w:val="8"/>
          <w:sz w:val="21"/>
        </w:rPr>
        <w:t xml:space="preserve">9</w:t>
      </w:r>
      <w:r>
        <w:rPr>
          <w:rFonts w:ascii="SimSun" w:hAnsi="SimSun" w:eastAsia="SimSun" w:cs="SimSun"/>
          <w:color w:val="000000"/>
          <w:spacing w:val="8"/>
          <w:sz w:val="21"/>
        </w:rPr>
        <w:t xml:space="preserve">日</w:t>
      </w: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点</w:t>
      </w:r>
      <w:r>
        <w:rPr>
          <w:rFonts w:ascii="Times New Roman" w:hAnsi="Times New Roman" w:eastAsia="Times New Roman" w:cs="Times New Roman"/>
          <w:color w:val="000000"/>
          <w:spacing w:val="8"/>
          <w:sz w:val="21"/>
        </w:rPr>
        <w:t xml:space="preserve">00</w:t>
      </w:r>
      <w:r>
        <w:rPr>
          <w:rFonts w:ascii="SimSun" w:hAnsi="SimSun" w:eastAsia="SimSun" w:cs="SimSun"/>
          <w:color w:val="000000"/>
          <w:spacing w:val="8"/>
          <w:sz w:val="21"/>
        </w:rPr>
        <w:t xml:space="preserve">分（北京时间）前递交投标文件。</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项目编号：</w:t>
      </w:r>
      <w:r>
        <w:rPr>
          <w:rFonts w:ascii="Times New Roman" w:hAnsi="Times New Roman" w:eastAsia="Times New Roman" w:cs="Times New Roman"/>
          <w:color w:val="000000"/>
          <w:spacing w:val="8"/>
          <w:sz w:val="21"/>
        </w:rPr>
        <w:t xml:space="preserve">JSZC-320100-JCEC-G2026-0345</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1.2</w:t>
      </w:r>
      <w:r>
        <w:rPr>
          <w:rFonts w:ascii="SimSun" w:hAnsi="SimSun" w:eastAsia="SimSun" w:cs="SimSun"/>
          <w:color w:val="000000"/>
          <w:spacing w:val="8"/>
          <w:sz w:val="21"/>
        </w:rPr>
        <w:t xml:space="preserve">项目名称：南京市计量监督检测院</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年流量仪表及其他仪器仪表采购项目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1.3</w:t>
      </w:r>
      <w:r>
        <w:rPr>
          <w:rFonts w:ascii="SimSun" w:hAnsi="SimSun" w:eastAsia="SimSun" w:cs="SimSun"/>
          <w:color w:val="000000"/>
          <w:spacing w:val="8"/>
          <w:sz w:val="21"/>
        </w:rPr>
        <w:t xml:space="preserve">预算金额：</w:t>
      </w:r>
      <w:r>
        <w:rPr>
          <w:rFonts w:ascii="Times New Roman" w:hAnsi="Times New Roman" w:eastAsia="Times New Roman" w:cs="Times New Roman"/>
          <w:color w:val="000000"/>
          <w:spacing w:val="8"/>
          <w:sz w:val="21"/>
        </w:rPr>
        <w:t xml:space="preserve">185.6</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最高限价：</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采购包</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：流量仪表</w:t>
      </w:r>
      <w:r>
        <w:rPr>
          <w:rFonts w:ascii="Times New Roman" w:hAnsi="Times New Roman" w:eastAsia="Times New Roman" w:cs="Times New Roman"/>
          <w:color w:val="000000"/>
          <w:spacing w:val="8"/>
          <w:sz w:val="21"/>
        </w:rPr>
        <w:t xml:space="preserve">95.1</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采购包</w:t>
      </w: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rPr>
        <w:t xml:space="preserve">：其他仪器仪表</w:t>
      </w:r>
      <w:r>
        <w:rPr>
          <w:rFonts w:ascii="Times New Roman" w:hAnsi="Times New Roman" w:eastAsia="Times New Roman" w:cs="Times New Roman"/>
          <w:color w:val="000000"/>
          <w:spacing w:val="8"/>
          <w:sz w:val="21"/>
        </w:rPr>
        <w:t xml:space="preserve">90.5</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1.5</w:t>
      </w:r>
      <w:r>
        <w:rPr>
          <w:rFonts w:ascii="SimSun" w:hAnsi="SimSun" w:eastAsia="SimSun" w:cs="SimSun"/>
          <w:color w:val="000000"/>
          <w:spacing w:val="8"/>
          <w:sz w:val="21"/>
        </w:rPr>
        <w:t xml:space="preserve">采购需求：南京市计量监督检测院拟</w:t>
      </w:r>
      <w:r>
        <w:rPr>
          <w:rFonts w:ascii="SimSun" w:hAnsi="SimSun" w:eastAsia="SimSun" w:cs="SimSun"/>
          <w:color w:val="000000"/>
          <w:sz w:val="21"/>
        </w:rPr>
        <w:t xml:space="preserve">采购以下设备</w:t>
      </w:r>
      <w:r>
        <w:rPr>
          <w:rFonts w:ascii="SimSun" w:hAnsi="SimSun" w:eastAsia="SimSun" w:cs="SimSun"/>
          <w:color w:val="000000"/>
          <w:spacing w:val="8"/>
          <w:sz w:val="21"/>
        </w:rPr>
        <w:t xml:space="preserve">，主要用于实验室能力提升，满足实验室日常检测和科研需求，投标人须对采购包中全部内容进行投标，不得拆分，评标、授标以采购包为单位。本次招标货物需包含所有电缆、附件、配件以及开通调试培训。投标总价或设备单价超出最高限价均按无效投标处理。本项目不接受进口产品投标，技术参数详见招标文件第四章采购需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采购包</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：流量仪表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tblGrid>
      <w:tr>
        <w:trPr>
          <w:trHeight w:val="6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最高限价（万元）</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一体式超声波流量计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4.30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一体式超声波流量计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腰轮流量计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腰轮流量计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腰轮流量计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腰轮流量计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超声流量计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1.98 </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超声流量计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超声流量计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2.94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超声流量计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3.92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质量法水表检定装置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省级或省级以上技术机构，包含装置、压力传感器、温度传感器、密度计和耐压装置的溯源证书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33.98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音速喷嘴式燃气表检验装置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省级或省级以上技术机构，包含装置、差压传感器、温度传感器、绝压传感器、压力传感器、湿度变松器、晶振和音速喷嘴的溯源证书。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25.80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直流稳压电源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无需溯源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0.11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数字转速表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0.35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精密数字温度计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精密压力表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0.07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科里奥利质量流量计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8.20 </w:t>
            </w:r>
            <w:r/>
          </w:p>
        </w:tc>
      </w:tr>
    </w:tbl>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采购包</w:t>
      </w: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rPr>
        <w:t xml:space="preserve">：其他仪器仪表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tblGrid>
      <w:tr>
        <w:trPr>
          <w:trHeight w:val="6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最高限价（万元）</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高精度电子平台秤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省级及省级以上技术机构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4.77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光电测距仪精尺频率测量装置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2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ISO12233:2000 标准线对测试图卡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0.49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双面黑色图卡支架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无需溯源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补光灯源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图像质量综合测试软件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无需溯源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可编程图像测试云台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无需溯源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5.50 </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铁路机车车辆车轮检查器检具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1.98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钢轨磨耗测量器检具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标准光泽度板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2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黑白密度片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色温灯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3.71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升色温板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0.60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同轴度专用量规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0.82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量块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量块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0.75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大量程数显卡尺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数显卡尺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0.48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数显高度卡尺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标准测力仪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砝码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2.97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电子引伸计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0.86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手持式转速表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0.18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数字式测温仪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个人剂量报警仪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干燥保存一体柜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移液器密封性测试仪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激光测振仪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锚杆拉拔仪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0.38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数显推拉力计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0.42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数显推拉力计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0.60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抗渗仪校准装置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内径百分表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0.06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外径千分尺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0.02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游标深度尺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0.06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量块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0.24 </w:t>
            </w:r>
            <w:r/>
          </w:p>
        </w:tc>
      </w:tr>
    </w:tbl>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1.6 </w:t>
      </w:r>
      <w:r>
        <w:rPr>
          <w:rFonts w:ascii="SimSun" w:hAnsi="SimSun" w:eastAsia="SimSun" w:cs="SimSun"/>
          <w:color w:val="000000"/>
          <w:spacing w:val="8"/>
          <w:sz w:val="21"/>
        </w:rPr>
        <w:t xml:space="preserve">合同履行期限：自合同签订之日起 </w:t>
      </w:r>
      <w:r>
        <w:rPr>
          <w:rFonts w:ascii="Times New Roman" w:hAnsi="Times New Roman" w:eastAsia="Times New Roman" w:cs="Times New Roman"/>
          <w:color w:val="000000"/>
          <w:spacing w:val="8"/>
          <w:sz w:val="21"/>
        </w:rPr>
        <w:t xml:space="preserve">120 </w:t>
      </w:r>
      <w:r>
        <w:rPr>
          <w:rFonts w:ascii="SimSun" w:hAnsi="SimSun" w:eastAsia="SimSun" w:cs="SimSun"/>
          <w:color w:val="000000"/>
          <w:spacing w:val="8"/>
          <w:sz w:val="21"/>
        </w:rPr>
        <w:t xml:space="preserve">日内</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1.7</w:t>
      </w:r>
      <w:r>
        <w:rPr>
          <w:rFonts w:ascii="SimSun" w:hAnsi="SimSun" w:eastAsia="SimSun" w:cs="SimSun"/>
          <w:color w:val="000000"/>
          <w:spacing w:val="8"/>
          <w:sz w:val="21"/>
        </w:rPr>
        <w:t xml:space="preserve">行业划分：工业。</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本项目非专门面向中小企业采购。</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1.9</w:t>
      </w:r>
      <w:r>
        <w:rPr>
          <w:rFonts w:ascii="SimSun" w:hAnsi="SimSun" w:eastAsia="SimSun" w:cs="SimSun"/>
          <w:color w:val="000000"/>
          <w:spacing w:val="8"/>
          <w:sz w:val="21"/>
        </w:rPr>
        <w:t xml:space="preserve">本项目不接受联合体投标。</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年财务报表，公司成立不满一年，至少提供投标截止时间前近一个月的财务报表），或投标截止时间前六个月内银行出具的资信证明）；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提供缴纳税收的凭证；</w:t>
      </w:r>
      <w:r>
        <w:rPr>
          <w:rFonts w:ascii="Cambria Math" w:hAnsi="Cambria Math" w:eastAsia="Cambria Math" w:cs="Cambria Math"/>
          <w:color w:val="000000"/>
          <w:sz w:val="21"/>
        </w:rPr>
        <w:t xml:space="preserve">②</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）提供投标法定代表人或授权代表近</w:t>
      </w:r>
      <w:r>
        <w:rPr>
          <w:rFonts w:ascii="Arial" w:hAnsi="Arial" w:eastAsia="Arial" w:cs="Arial"/>
          <w:color w:val="000000"/>
          <w:sz w:val="21"/>
        </w:rPr>
        <w:t xml:space="preserve">3</w:t>
      </w:r>
      <w:r>
        <w:rPr>
          <w:rFonts w:ascii="SimSun" w:hAnsi="SimSun" w:eastAsia="SimSun" w:cs="SimSun"/>
          <w:color w:val="000000"/>
          <w:sz w:val="21"/>
        </w:rPr>
        <w:t xml:space="preserve">个月内任意一个月社会保险缴纳凭据。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（二）落实政府采购政策需满足的资格要求：</w:t>
      </w:r>
      <w:r>
        <w:rPr>
          <w:rFonts w:ascii="Times New Roman" w:hAnsi="Times New Roman" w:eastAsia="Times New Roman" w:cs="Times New Roman"/>
          <w:color w:val="000000"/>
          <w:spacing w:val="8"/>
          <w:sz w:val="21"/>
        </w:rPr>
        <w:t xml:space="preserve"> </w:t>
      </w:r>
      <w:r>
        <w:rPr>
          <w:rFonts w:ascii="SimSun" w:hAnsi="SimSun" w:eastAsia="SimSun" w:cs="SimSun"/>
          <w:b/>
          <w:color w:val="000000"/>
          <w:sz w:val="21"/>
        </w:rPr>
        <w:t xml:space="preserve">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（三）</w:t>
      </w:r>
      <w:r>
        <w:rPr>
          <w:rFonts w:ascii="SimSun" w:hAnsi="SimSun" w:eastAsia="SimSun" w:cs="SimSun"/>
          <w:b/>
          <w:color w:val="000000"/>
          <w:sz w:val="21"/>
        </w:rPr>
        <w:t xml:space="preserve">采购人根据采购项目的特殊要求规定的特定条件，并提供符合特殊要求的证明材料或者情况说明：无。</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（四）拒绝下述供应商参加本次招标活动：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）单位负责人为同一人或者存在直接控股、管理关系的不同供应商，不得参加同一合同项下的政府采购活动。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rPr>
        <w:t xml:space="preserve">）为采购项目提供整体设计、规范编制或者项目管理、监理、检测等服务的供应商，不得参加本项目的采购活动。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3</w:t>
      </w:r>
      <w:r>
        <w:rPr>
          <w:rFonts w:ascii="SimSun" w:hAnsi="SimSun" w:eastAsia="SimSun" w:cs="SimSun"/>
          <w:color w:val="000000"/>
          <w:spacing w:val="8"/>
          <w:sz w:val="21"/>
        </w:rPr>
        <w:t xml:space="preserve">）供应商被</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信用中国</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网站（</w:t>
      </w:r>
      <w:r>
        <w:rPr>
          <w:rFonts w:ascii="Times New Roman" w:hAnsi="Times New Roman" w:eastAsia="Times New Roman" w:cs="Times New Roman"/>
          <w:color w:val="000000"/>
          <w:spacing w:val="8"/>
          <w:sz w:val="21"/>
        </w:rPr>
        <w:t xml:space="preserve">www.creditchina.gov.cn</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中国政府采购网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www.ccgp.gov.cn</w:t>
      </w:r>
      <w:r>
        <w:rPr>
          <w:rFonts w:ascii="SimSun" w:hAnsi="SimSun" w:eastAsia="SimSun" w:cs="SimSun"/>
          <w:color w:val="000000"/>
          <w:spacing w:val="8"/>
          <w:sz w:val="21"/>
        </w:rPr>
        <w:t xml:space="preserve">）列入失信被执行人、重大税收违法失信主体、政府采购严重违法失信行为记录名单</w:t>
      </w:r>
      <w:r>
        <w:rPr>
          <w:rFonts w:ascii="SimSun" w:hAnsi="SimSun" w:eastAsia="SimSun" w:cs="SimSun"/>
          <w:color w:val="000000"/>
          <w:sz w:val="21"/>
        </w:rPr>
        <w:t xml:space="preserve">。</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3.1</w:t>
      </w:r>
      <w:r>
        <w:rPr>
          <w:rFonts w:ascii="SimSun" w:hAnsi="SimSun" w:eastAsia="SimSun" w:cs="SimSun"/>
          <w:b/>
          <w:color w:val="000000"/>
          <w:spacing w:val="8"/>
          <w:sz w:val="21"/>
        </w:rPr>
        <w:t xml:space="preserve">时间：</w:t>
      </w: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个工作日（北京时间，法定节假日除外）</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3.2</w:t>
      </w:r>
      <w:r>
        <w:rPr>
          <w:rFonts w:ascii="SimSun" w:hAnsi="SimSun" w:eastAsia="SimSun" w:cs="SimSun"/>
          <w:color w:val="000000"/>
          <w:spacing w:val="8"/>
          <w:sz w:val="21"/>
        </w:rPr>
        <w:t xml:space="preserve">地点：江苏省政府采购网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3.3</w:t>
      </w:r>
      <w:r>
        <w:rPr>
          <w:rFonts w:ascii="SimSun" w:hAnsi="SimSun" w:eastAsia="SimSun" w:cs="SimSun"/>
          <w:color w:val="000000"/>
          <w:spacing w:val="8"/>
          <w:sz w:val="21"/>
        </w:rPr>
        <w:t xml:space="preserve">获取方式：网上下载。</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4.1</w:t>
      </w:r>
      <w:r>
        <w:rPr>
          <w:rFonts w:ascii="SimSun" w:hAnsi="SimSun" w:eastAsia="SimSun" w:cs="SimSun"/>
          <w:color w:val="000000"/>
          <w:spacing w:val="8"/>
          <w:sz w:val="21"/>
        </w:rPr>
        <w:t xml:space="preserve">投标截止时间及开标时间：</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月</w:t>
      </w:r>
      <w:r>
        <w:rPr>
          <w:rFonts w:ascii="Times New Roman" w:hAnsi="Times New Roman" w:eastAsia="Times New Roman" w:cs="Times New Roman"/>
          <w:color w:val="000000"/>
          <w:spacing w:val="8"/>
          <w:sz w:val="21"/>
        </w:rPr>
        <w:t xml:space="preserve">9</w:t>
      </w:r>
      <w:r>
        <w:rPr>
          <w:rFonts w:ascii="SimSun" w:hAnsi="SimSun" w:eastAsia="SimSun" w:cs="SimSun"/>
          <w:color w:val="000000"/>
          <w:spacing w:val="8"/>
          <w:sz w:val="21"/>
        </w:rPr>
        <w:t xml:space="preserve">日</w:t>
      </w: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点</w:t>
      </w:r>
      <w:r>
        <w:rPr>
          <w:rFonts w:ascii="Times New Roman" w:hAnsi="Times New Roman" w:eastAsia="Times New Roman" w:cs="Times New Roman"/>
          <w:color w:val="000000"/>
          <w:spacing w:val="8"/>
          <w:sz w:val="21"/>
        </w:rPr>
        <w:t xml:space="preserve">00</w:t>
      </w:r>
      <w:r>
        <w:rPr>
          <w:rFonts w:ascii="SimSun" w:hAnsi="SimSun" w:eastAsia="SimSun" w:cs="SimSun"/>
          <w:color w:val="000000"/>
          <w:spacing w:val="8"/>
          <w:sz w:val="21"/>
        </w:rPr>
        <w:t xml:space="preserve">分</w:t>
      </w:r>
      <w:r>
        <w:rPr>
          <w:rFonts w:ascii="SimSun" w:hAnsi="SimSun" w:eastAsia="SimSun" w:cs="SimSun"/>
          <w:color w:val="000000"/>
          <w:spacing w:val="8"/>
          <w:sz w:val="21"/>
        </w:rPr>
        <w:t xml:space="preserve">（北京时间）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4.2</w:t>
      </w:r>
      <w:r>
        <w:rPr>
          <w:rFonts w:ascii="SimSun" w:hAnsi="SimSun" w:eastAsia="SimSun" w:cs="SimSun"/>
          <w:color w:val="000000"/>
          <w:spacing w:val="8"/>
          <w:sz w:val="21"/>
        </w:rPr>
        <w:t xml:space="preserve">提交投标文件地点：江苏省政府采购管理交易系统（苏采云）（以下简称</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苏采云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）（网址：</w:t>
      </w:r>
      <w:r>
        <w:rPr>
          <w:rFonts w:ascii="Times New Roman" w:hAnsi="Times New Roman" w:eastAsia="Times New Roman" w:cs="Times New Roman"/>
          <w:color w:val="000000"/>
          <w:spacing w:val="8"/>
          <w:sz w:val="21"/>
        </w:rPr>
        <w:t xml:space="preserve">http://jszfcg.jsczt.cn/</w:t>
      </w:r>
      <w:r>
        <w:rPr>
          <w:rFonts w:ascii="SimSun" w:hAnsi="SimSun" w:eastAsia="SimSun" w:cs="SimSun"/>
          <w:color w:val="000000"/>
          <w:spacing w:val="8"/>
          <w:sz w:val="21"/>
        </w:rPr>
        <w:t xml:space="preserve">）</w:t>
      </w:r>
      <w:r>
        <w:rPr>
          <w:rFonts w:ascii="SimSun" w:hAnsi="SimSun" w:eastAsia="SimSun" w:cs="SimSun"/>
          <w:color w:val="000000"/>
          <w:sz w:val="21"/>
        </w:rPr>
        <w:t xml:space="preserve">。</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4.3</w:t>
      </w:r>
      <w:r>
        <w:rPr>
          <w:rFonts w:ascii="SimSun" w:hAnsi="SimSun" w:eastAsia="SimSun" w:cs="SimSun"/>
          <w:color w:val="000000"/>
          <w:sz w:val="21"/>
        </w:rPr>
        <w:t xml:space="preserve">开标地点：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个工作日。</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本项目在</w:t>
      </w:r>
      <w:r>
        <w:rPr>
          <w:rFonts w:ascii="SimSun" w:hAnsi="SimSun" w:eastAsia="SimSun" w:cs="SimSun"/>
          <w:b/>
          <w:color w:val="000000"/>
          <w:sz w:val="21"/>
        </w:rPr>
        <w:t xml:space="preserve">江苏政府采购网</w:t>
      </w:r>
      <w:r>
        <w:rPr>
          <w:rFonts w:ascii="SimSun" w:hAnsi="SimSun" w:eastAsia="SimSun" w:cs="SimSun"/>
          <w:color w:val="000000"/>
          <w:sz w:val="21"/>
        </w:rPr>
        <w:t xml:space="preserve">网站发布公告。</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本项目设两个采购包，</w:t>
      </w:r>
      <w:r>
        <w:rPr>
          <w:rFonts w:ascii="SimSun" w:hAnsi="SimSun" w:eastAsia="SimSun" w:cs="SimSun"/>
          <w:color w:val="000000"/>
          <w:spacing w:val="8"/>
          <w:sz w:val="21"/>
        </w:rPr>
        <w:t xml:space="preserve">供应商可兼投兼中</w:t>
      </w:r>
      <w:r>
        <w:rPr>
          <w:rFonts w:ascii="SimSun" w:hAnsi="SimSun" w:eastAsia="SimSun" w:cs="SimSun"/>
          <w:color w:val="000000"/>
          <w:sz w:val="21"/>
        </w:rPr>
        <w:t xml:space="preserve">，按采购包分别制作、上传投标文件，按采购包进行评审。</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投标人通过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（网址：</w:t>
      </w:r>
      <w:r>
        <w:rPr>
          <w:rFonts w:ascii="Times New Roman" w:hAnsi="Times New Roman" w:eastAsia="Times New Roman" w:cs="Times New Roman"/>
          <w:color w:val="000000"/>
          <w:sz w:val="21"/>
        </w:rPr>
        <w:t xml:space="preserve">http://jszfcg.jsczt.cn/</w:t>
      </w:r>
      <w:r>
        <w:rPr>
          <w:rFonts w:ascii="SimSun" w:hAnsi="SimSun" w:eastAsia="SimSun" w:cs="SimSun"/>
          <w:color w:val="000000"/>
          <w:sz w:val="21"/>
        </w:rPr>
        <w:t xml:space="preserve">）参与政府采购项目，需要办理江苏省政府采购数字证书及电子签章的，详见苏采云官网首页</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。供应商通过苏采云官网首页进行供应商注册及</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绑定。</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登录后，供应商按《苏采云系统供应商操作手册》进行操作。</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r>
        <w:rPr>
          <w:rFonts w:ascii="Times New Roman" w:hAnsi="Times New Roman" w:eastAsia="Times New Roman" w:cs="Times New Roman"/>
          <w:color w:val="000000"/>
          <w:sz w:val="21"/>
        </w:rPr>
        <w:t xml:space="preserve">http://www.ccgp-jiangsu.gov.cn/jiangsu/zlxz/ee/ee3a4bc5a3454aa2b0d9312230633ce9.html</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系统的新用户，登录网址后，点击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－－获取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后绑定、登录系统－－采购项目参与－－下载采购文件（文件后缀名为“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南京地区客服热线</w:t>
      </w:r>
      <w:r>
        <w:rPr>
          <w:rFonts w:ascii="Times New Roman" w:hAnsi="Times New Roman" w:eastAsia="Times New Roman" w:cs="Times New Roman"/>
          <w:color w:val="000000"/>
          <w:sz w:val="21"/>
        </w:rPr>
        <w:t xml:space="preserve">025-83633744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025-83633743</w:t>
      </w:r>
      <w:r>
        <w:rPr>
          <w:rFonts w:ascii="SimSun" w:hAnsi="SimSun" w:eastAsia="SimSun" w:cs="SimSun"/>
          <w:color w:val="000000"/>
          <w:sz w:val="21"/>
        </w:rPr>
        <w:t xml:space="preserve">。</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有关本次招标的事项若存在变动或修改，请及时关注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www.ccgp-jiangsu.gov.cn</w:t>
      </w:r>
      <w:r>
        <w:rPr>
          <w:rFonts w:ascii="SimSun" w:hAnsi="SimSun" w:eastAsia="SimSun" w:cs="SimSun"/>
          <w:color w:val="000000"/>
          <w:sz w:val="21"/>
        </w:rPr>
        <w:t xml:space="preserve">）更正公告。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勘查现场：无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政府采购信用承诺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w:t>
      </w:r>
      <w:r>
        <w:rPr>
          <w:rFonts w:ascii="Arial" w:hAnsi="Arial" w:eastAsia="Arial" w:cs="Arial"/>
          <w:color w:val="000000"/>
          <w:sz w:val="21"/>
        </w:rPr>
        <w:t xml:space="preserve"> </w:t>
      </w:r>
      <w:r>
        <w:rPr>
          <w:rFonts w:ascii="SimSun" w:hAnsi="SimSun" w:eastAsia="SimSun" w:cs="SimSun"/>
          <w:color w:val="000000"/>
          <w:sz w:val="21"/>
        </w:rPr>
        <w:t xml:space="preserve">参加南京地区政府采购活动的供应商，应以书面形式向采购人或政府采购代理机构作出信用承诺。《南京市政府采购供应商信用记录表暨信用承诺书》格式见附件，由法定代表人签字并加盖单位公章，随响应文件一并递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）符合国家相关规定的财务状况报告；</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）依法缴纳税收的证明材料；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）依法缴纳社会保障资金的证明材料（不含授权代表社保证明材料）；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）具备履行政府采购合同所必需的设备和专业技术能力的证明材料；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）供应商被列入严重失信主体名单；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）被相关监管部门作出行政处罚且尚在处罚有效期内；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）其他法律、行政法规规定的不适用信用承诺的情形。</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提供虚假材料谋取中标、成交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的违法行为。</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7.1</w:t>
      </w:r>
      <w:r>
        <w:rPr>
          <w:rFonts w:ascii="SimSun" w:hAnsi="SimSun" w:eastAsia="SimSun" w:cs="SimSun"/>
          <w:color w:val="000000"/>
          <w:spacing w:val="8"/>
          <w:sz w:val="21"/>
        </w:rPr>
        <w:t xml:space="preserve">采购人信息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名称：南京市计量监督检测院</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联系人：程飞</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电话：</w:t>
      </w:r>
      <w:r>
        <w:rPr>
          <w:rFonts w:ascii="Times New Roman" w:hAnsi="Times New Roman" w:eastAsia="Times New Roman" w:cs="Times New Roman"/>
          <w:color w:val="000000"/>
          <w:spacing w:val="8"/>
          <w:sz w:val="21"/>
        </w:rPr>
        <w:t xml:space="preserve">025-85421539</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地址：南京市栖霞区仙林大道</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号</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7.2</w:t>
      </w:r>
      <w:r>
        <w:rPr>
          <w:rFonts w:ascii="SimSun" w:hAnsi="SimSun" w:eastAsia="SimSun" w:cs="SimSun"/>
          <w:color w:val="000000"/>
          <w:spacing w:val="8"/>
          <w:sz w:val="21"/>
        </w:rPr>
        <w:t xml:space="preserve">采购代理机构信息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Times New Roman" w:hAnsi="Times New Roman" w:eastAsia="Times New Roman" w:cs="Times New Roman"/>
          <w:color w:val="000000"/>
          <w:spacing w:val="8"/>
          <w:sz w:val="21"/>
        </w:rPr>
        <w:t xml:space="preserve"> </w:t>
      </w:r>
      <w:r>
        <w:rPr>
          <w:rFonts w:ascii="SimSun" w:hAnsi="SimSun" w:eastAsia="SimSun" w:cs="SimSun"/>
          <w:color w:val="000000"/>
          <w:spacing w:val="8"/>
          <w:sz w:val="21"/>
        </w:rPr>
        <w:t xml:space="preserve">称：江苏省设备成套股份有限公司</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联系人：瞿凯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联系电话：</w:t>
      </w:r>
      <w:r>
        <w:rPr>
          <w:rFonts w:ascii="Times New Roman" w:hAnsi="Times New Roman" w:eastAsia="Times New Roman" w:cs="Times New Roman"/>
          <w:color w:val="000000"/>
          <w:spacing w:val="8"/>
          <w:sz w:val="21"/>
        </w:rPr>
        <w:t xml:space="preserve">025-86630962</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邮箱：</w:t>
      </w:r>
      <w:r>
        <w:rPr>
          <w:rFonts w:ascii="Times New Roman" w:hAnsi="Times New Roman" w:eastAsia="Times New Roman" w:cs="Times New Roman"/>
          <w:color w:val="000000"/>
          <w:spacing w:val="8"/>
          <w:sz w:val="21"/>
        </w:rPr>
        <w:t xml:space="preserve">quk@jcec.cn</w:t>
        <w:tab/>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地址：南京市清江南路</w:t>
      </w: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号鼓楼创新广场</w:t>
      </w:r>
      <w:r>
        <w:rPr>
          <w:rFonts w:ascii="Times New Roman" w:hAnsi="Times New Roman" w:eastAsia="Times New Roman" w:cs="Times New Roman"/>
          <w:color w:val="000000"/>
          <w:spacing w:val="8"/>
          <w:sz w:val="21"/>
        </w:rPr>
        <w:t xml:space="preserve">D</w:t>
      </w:r>
      <w:r>
        <w:rPr>
          <w:rFonts w:ascii="SimSun" w:hAnsi="SimSun" w:eastAsia="SimSun" w:cs="SimSun"/>
          <w:color w:val="000000"/>
          <w:spacing w:val="8"/>
          <w:sz w:val="21"/>
        </w:rPr>
        <w:t xml:space="preserve">栋</w:t>
      </w:r>
      <w:r>
        <w:rPr>
          <w:rFonts w:ascii="Times New Roman" w:hAnsi="Times New Roman" w:eastAsia="Times New Roman" w:cs="Times New Roman"/>
          <w:color w:val="000000"/>
          <w:spacing w:val="8"/>
          <w:sz w:val="21"/>
        </w:rPr>
        <w:t xml:space="preserve">1002</w:t>
      </w:r>
      <w:r>
        <w:rPr>
          <w:rFonts w:ascii="SimSun" w:hAnsi="SimSun" w:eastAsia="SimSun" w:cs="SimSun"/>
          <w:color w:val="000000"/>
          <w:spacing w:val="8"/>
          <w:sz w:val="21"/>
        </w:rPr>
        <w:t xml:space="preserve">室 </w:t>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w:t>
      </w:r>
      <w:r>
        <w:rPr>
          <w:rFonts w:ascii="SimSun" w:hAnsi="SimSun" w:eastAsia="SimSun" w:cs="SimSun"/>
          <w:b/>
          <w:color w:val="000000"/>
          <w:sz w:val="22"/>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w:t>
      </w:r>
      <w:r>
        <w:rPr>
          <w:rFonts w:ascii="SimSun" w:hAnsi="SimSun" w:eastAsia="SimSun" w:cs="SimSun"/>
          <w:color w:val="000000"/>
          <w:sz w:val="22"/>
        </w:rPr>
        <w:t xml:space="preserve">采购人</w:t>
      </w:r>
      <w:r>
        <w:rPr>
          <w:rFonts w:ascii="Times New Roman" w:hAnsi="Times New Roman" w:eastAsia="Times New Roman" w:cs="Times New Roman"/>
          <w:color w:val="000000"/>
          <w:sz w:val="22"/>
        </w:rPr>
        <w:t xml:space="preserve">”</w:t>
      </w:r>
      <w:r>
        <w:rPr>
          <w:rFonts w:ascii="SimSun" w:hAnsi="SimSun" w:eastAsia="SimSun" w:cs="SimSun"/>
          <w:color w:val="000000"/>
          <w:sz w:val="21"/>
        </w:rPr>
        <w:t xml:space="preserve">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投标人（供应商）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采购代理机构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货物和服务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用户或使用单位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中小企业划型标准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号及《国家统计局关于印发〈统计上大中小微型企业划分办法（</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）〉的通知》国统</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Times New Roman" w:hAnsi="Times New Roman" w:eastAsia="Times New Roman" w:cs="Times New Roman"/>
          <w:color w:val="000000"/>
          <w:sz w:val="21"/>
        </w:rPr>
        <w:t xml:space="preserve">2008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本国产品支持政策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3.7.1</w:t>
      </w: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3.7.2</w:t>
      </w: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3.7.3</w:t>
      </w: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3.7.4</w:t>
      </w: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以上时（供应商需在“ 投标文件格式”的“投标报价明细表”中填写比例数值），依法对该供应商提供的全部产品给予价格评审优惠，即对该供应商提供的全部产品的总报价给予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的，将不享受本国产品价格评审优惠。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3.7.5</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3.7.6</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3.7.7</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号）和招标文件规定的，供应商提供的相关产品视为不符合本国产品标准。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rPr>
          <w:rFonts w:ascii="SimSun" w:hAnsi="SimSun" w:eastAsia="SimSun" w:cs="SimSun"/>
          <w:color w:val="000000"/>
          <w:sz w:val="21"/>
        </w:rPr>
        <w:t xml:space="preserve">政府采购履约资金扶持政策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根据国家扶持中小企业的有关政策，成交供应商可凭政府采购合同办理融资贷款，详情请见江苏政府采购网“政采贷”专栏。</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如标书制作工具中的格式和内容与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南京公共采购信息网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中国政府采购网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招标的最小单位是采购包。招标货物数量及技术要求中未分采购包的，投标人对要求提供的货物和服务不得部分投标；招标货物数量及技术要求中已经分采购包的，可以以采购包为单位投标。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 </w:t>
      </w:r>
      <w:r>
        <w:rPr>
          <w:rFonts w:ascii="SimSun" w:hAnsi="SimSun" w:eastAsia="SimSun" w:cs="SimSun"/>
          <w:color w:val="000000"/>
          <w:sz w:val="21"/>
        </w:rPr>
        <w:t xml:space="preserve">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rPr>
          <w:rFonts w:ascii="SimSun" w:hAnsi="SimSun" w:eastAsia="SimSun" w:cs="SimSun"/>
          <w:color w:val="000000"/>
          <w:sz w:val="21"/>
        </w:rPr>
        <w:t xml:space="preserve">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澄清或者修改的内容可能影响投标文件编制的，采购人或者采购代理机构应当在投标截止时间至少</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日前，以书面形式通知所有获取招标文件的潜在投标人；不足</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 </w:t>
      </w:r>
      <w:r>
        <w:rPr>
          <w:rFonts w:ascii="SimSun" w:hAnsi="SimSun" w:eastAsia="SimSun" w:cs="SimSun"/>
          <w:color w:val="000000"/>
          <w:sz w:val="21"/>
        </w:rPr>
        <w:t xml:space="preserve">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w:t>
      </w:r>
      <w:r>
        <w:rPr>
          <w:rFonts w:ascii="SimSun" w:hAnsi="SimSun" w:eastAsia="SimSun" w:cs="SimSun"/>
          <w:color w:val="000000"/>
          <w:sz w:val="21"/>
        </w:rPr>
        <w:t xml:space="preserve">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、联合体投标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本项目不适用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rPr>
          <w:rFonts w:ascii="SimSun" w:hAnsi="SimSun" w:eastAsia="SimSun" w:cs="SimSun"/>
          <w:color w:val="000000"/>
          <w:sz w:val="21"/>
        </w:rPr>
        <w:t xml:space="preserve">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w:t>
      </w:r>
      <w:r>
        <w:rPr>
          <w:rFonts w:ascii="Times New Roman" w:hAnsi="Times New Roman" w:eastAsia="Times New Roman" w:cs="Times New Roman"/>
          <w:b/>
          <w:color w:val="000000"/>
          <w:sz w:val="21"/>
        </w:rPr>
        <w:t xml:space="preserve">“</w:t>
      </w:r>
      <w:r>
        <w:rPr>
          <w:rFonts w:ascii="Segoe UI Symbol" w:hAnsi="Segoe UI Symbol" w:eastAsia="Segoe UI Symbol" w:cs="Segoe UI Symbol"/>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 </w:t>
      </w:r>
      <w:r>
        <w:rPr>
          <w:rFonts w:ascii="SimSun" w:hAnsi="SimSun" w:eastAsia="SimSun" w:cs="SimSun"/>
          <w:color w:val="000000"/>
          <w:sz w:val="21"/>
        </w:rPr>
        <w:t xml:space="preserve">投标文件由商务、技术、价格以及其他部分内容组成。投标文件目录及有关格式按招标文件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第六章 投标文件格式及附件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）投标人资格资信证明文件；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）其他（投标人认为有必要提供的声明和文件，如有，自行拟定并添加）。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Sun" w:hAnsi="SimSun" w:eastAsia="SimSun" w:cs="SimSun"/>
          <w:color w:val="000000"/>
          <w:sz w:val="21"/>
        </w:rPr>
        <w:t xml:space="preserve">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w:t>
      </w:r>
      <w:r>
        <w:rPr>
          <w:rFonts w:ascii="SimSun" w:hAnsi="SimSun" w:eastAsia="SimSun" w:cs="SimSun"/>
          <w:color w:val="000000"/>
          <w:sz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 </w:t>
      </w:r>
      <w:r>
        <w:rPr>
          <w:rFonts w:ascii="SimSun" w:hAnsi="SimSun" w:eastAsia="SimSun" w:cs="SimSun"/>
          <w:color w:val="000000"/>
          <w:sz w:val="21"/>
        </w:rPr>
        <w:t xml:space="preserve">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 </w:t>
      </w:r>
      <w:r>
        <w:rPr>
          <w:rFonts w:ascii="SimSun" w:hAnsi="SimSun" w:eastAsia="SimSun" w:cs="SimSun"/>
          <w:color w:val="000000"/>
          <w:sz w:val="21"/>
        </w:rPr>
        <w:t xml:space="preserve">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11.7</w:t>
      </w:r>
      <w:r>
        <w:rPr>
          <w:rFonts w:ascii="SimSun" w:hAnsi="SimSun" w:eastAsia="SimSun" w:cs="SimSun"/>
          <w:b/>
          <w:color w:val="000000"/>
          <w:sz w:val="21"/>
        </w:rPr>
        <w:t xml:space="preserve">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 </w:t>
      </w:r>
      <w:r>
        <w:rPr>
          <w:rFonts w:ascii="SimSun" w:hAnsi="SimSun" w:eastAsia="SimSun" w:cs="SimSun"/>
          <w:color w:val="000000"/>
          <w:sz w:val="21"/>
        </w:rPr>
        <w:t xml:space="preserve">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、投标保证金</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不收取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 </w:t>
      </w:r>
      <w:r>
        <w:rPr>
          <w:rFonts w:ascii="SimSun" w:hAnsi="SimSun" w:eastAsia="SimSun" w:cs="SimSun"/>
          <w:color w:val="000000"/>
          <w:sz w:val="21"/>
        </w:rPr>
        <w:t xml:space="preserve">自开标之日起</w:t>
      </w:r>
      <w:r>
        <w:rPr>
          <w:rFonts w:ascii="Times New Roman" w:hAnsi="Times New Roman" w:eastAsia="Times New Roman" w:cs="Times New Roma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SimSun" w:hAnsi="SimSun" w:eastAsia="SimSun" w:cs="SimSun"/>
          <w:color w:val="000000"/>
          <w:sz w:val="21"/>
        </w:rPr>
        <w:t xml:space="preserve">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 </w:t>
      </w:r>
      <w:r>
        <w:rPr>
          <w:rFonts w:ascii="SimSun" w:hAnsi="SimSun" w:eastAsia="SimSun" w:cs="SimSun"/>
          <w:color w:val="000000"/>
          <w:sz w:val="21"/>
        </w:rPr>
        <w:t xml:space="preserve">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SimSun" w:hAnsi="SimSun" w:eastAsia="SimSun" w:cs="SimSun"/>
          <w:color w:val="000000"/>
          <w:sz w:val="21"/>
        </w:rPr>
        <w:t xml:space="preserve">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16.2 </w:t>
      </w:r>
      <w:r>
        <w:rPr>
          <w:rFonts w:ascii="SimSun" w:hAnsi="SimSun" w:eastAsia="SimSun" w:cs="SimSun"/>
          <w:b/>
          <w:color w:val="000000"/>
          <w:sz w:val="21"/>
        </w:rPr>
        <w:t xml:space="preserve">招标代理服务费：本次招标由中标人支付服务费，中标人服务费按照《招标代理服务收费管理暂行办法》（国家发展计划委员会计价格 〔</w:t>
      </w:r>
      <w:r>
        <w:rPr>
          <w:rFonts w:ascii="Times New Roman" w:hAnsi="Times New Roman" w:eastAsia="Times New Roman" w:cs="Times New Roman"/>
          <w:b/>
          <w:color w:val="000000"/>
          <w:sz w:val="21"/>
        </w:rPr>
        <w:t xml:space="preserve">2002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1980</w:t>
      </w:r>
      <w:r>
        <w:rPr>
          <w:rFonts w:ascii="SimSun" w:hAnsi="SimSun" w:eastAsia="SimSun" w:cs="SimSun"/>
          <w:b/>
          <w:color w:val="000000"/>
          <w:sz w:val="21"/>
        </w:rPr>
        <w:t xml:space="preserve">号）货物类项目的</w:t>
      </w:r>
      <w:r>
        <w:rPr>
          <w:rFonts w:ascii="Times New Roman" w:hAnsi="Times New Roman" w:eastAsia="Times New Roman" w:cs="Times New Roman"/>
          <w:b/>
          <w:color w:val="000000"/>
          <w:sz w:val="21"/>
        </w:rPr>
        <w:t xml:space="preserve">50%</w:t>
      </w:r>
      <w:r>
        <w:rPr>
          <w:rFonts w:ascii="SimSun" w:hAnsi="SimSun" w:eastAsia="SimSun" w:cs="SimSun"/>
          <w:b/>
          <w:color w:val="000000"/>
          <w:sz w:val="21"/>
        </w:rPr>
        <w:t xml:space="preserve">计算，在领取中标通知书前向采购代理机构支付招标服务费，投标人报价需包含此费用。本项目专家评审费由采购人支付，投标人报价无需考虑此费用。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Sun" w:hAnsi="SimSun" w:eastAsia="SimSun" w:cs="SimSun"/>
          <w:color w:val="000000"/>
          <w:sz w:val="21"/>
        </w:rPr>
        <w:t xml:space="preserve">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、投标文件的解密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 </w:t>
      </w:r>
      <w:r>
        <w:rPr>
          <w:rFonts w:ascii="SimSun" w:hAnsi="SimSun" w:eastAsia="SimSun" w:cs="SimSun"/>
          <w:color w:val="000000"/>
          <w:sz w:val="21"/>
        </w:rPr>
        <w:t xml:space="preserve">投标人应当按照《操作手册》规定，在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18.2 </w:t>
      </w:r>
      <w:r>
        <w:rPr>
          <w:rFonts w:ascii="SimSun" w:hAnsi="SimSun" w:eastAsia="SimSun" w:cs="SimSun"/>
          <w:color w:val="000000"/>
          <w:sz w:val="21"/>
        </w:rPr>
        <w:t xml:space="preserve">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rPr>
          <w:rFonts w:ascii="SimSun" w:hAnsi="SimSun" w:eastAsia="SimSun" w:cs="SimSun"/>
          <w:b/>
          <w:color w:val="000000"/>
          <w:sz w:val="21"/>
        </w:rPr>
        <w:t xml:space="preserve">、投标文件的修改和撤回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rPr>
          <w:rFonts w:ascii="SimSun" w:hAnsi="SimSun" w:eastAsia="SimSun" w:cs="SimSun"/>
          <w:color w:val="000000"/>
          <w:sz w:val="21"/>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 </w:t>
      </w:r>
      <w:r>
        <w:rPr>
          <w:rFonts w:ascii="SimSun" w:hAnsi="SimSun" w:eastAsia="SimSun" w:cs="SimSun"/>
          <w:color w:val="000000"/>
          <w:sz w:val="21"/>
        </w:rPr>
        <w:t xml:space="preserve">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rPr>
          <w:rFonts w:ascii="SimSun" w:hAnsi="SimSun" w:eastAsia="SimSun" w:cs="SimSun"/>
          <w:b/>
          <w:color w:val="000000"/>
          <w:sz w:val="21"/>
        </w:rPr>
        <w:t xml:space="preserve">、诚实信用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w:t>
      </w:r>
      <w:r>
        <w:rPr>
          <w:rFonts w:ascii="SimSun" w:hAnsi="SimSun" w:eastAsia="SimSun" w:cs="SimSun"/>
          <w:color w:val="000000"/>
          <w:sz w:val="21"/>
        </w:rPr>
        <w:t xml:space="preserve">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w:t>
      </w:r>
      <w:r>
        <w:rPr>
          <w:rFonts w:ascii="SimSun" w:hAnsi="SimSun" w:eastAsia="SimSun" w:cs="SimSun"/>
          <w:color w:val="000000"/>
          <w:sz w:val="21"/>
        </w:rPr>
        <w:t xml:space="preserve">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rPr>
          <w:rFonts w:ascii="SimSun" w:hAnsi="SimSun" w:eastAsia="SimSun" w:cs="SimSun"/>
          <w:b/>
          <w:color w:val="000000"/>
          <w:sz w:val="21"/>
        </w:rPr>
        <w:t xml:space="preserve">、开标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 </w:t>
      </w:r>
      <w:r>
        <w:rPr>
          <w:rFonts w:ascii="SimSun" w:hAnsi="SimSun" w:eastAsia="SimSun" w:cs="SimSun"/>
          <w:color w:val="000000"/>
          <w:sz w:val="21"/>
        </w:rPr>
        <w:t xml:space="preserve">代理机构在招标公告中规定的时间和地点组织公开开标。投标人按照《操作手册》规定参加开标活动，并在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系统规定的时间内对投标文件进行解密。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 </w:t>
      </w:r>
      <w:r>
        <w:rPr>
          <w:rFonts w:ascii="SimSun" w:hAnsi="SimSun" w:eastAsia="SimSun" w:cs="SimSun"/>
          <w:color w:val="000000"/>
          <w:sz w:val="21"/>
        </w:rPr>
        <w:t xml:space="preserve">投标人在开标过程中涉及的投标文件解密、开标结果确认等工作，应按照《操作手册》规定执行。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rPr>
          <w:rFonts w:ascii="SimSun" w:hAnsi="SimSun" w:eastAsia="SimSun" w:cs="SimSun"/>
          <w:color w:val="000000"/>
          <w:sz w:val="21"/>
        </w:rPr>
        <w:t xml:space="preserve">公开招标数额标准以上的采购项目，投标截止后投标人不足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家或者通过资格审查或符合性审查的投标人不足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家的，除采购任务取消情形外，按照以下方式处理：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）招标文件存在不合理条款或者招标程序不符合规定的，采购人、采购代理机构改正后依法重新招标；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rPr>
          <w:rFonts w:ascii="SimSun" w:hAnsi="SimSun" w:eastAsia="SimSun" w:cs="SimSun"/>
          <w:b/>
          <w:color w:val="000000"/>
          <w:sz w:val="21"/>
        </w:rPr>
        <w:t xml:space="preserve">、评标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 </w:t>
      </w:r>
      <w:r>
        <w:rPr>
          <w:rFonts w:ascii="SimSun" w:hAnsi="SimSun" w:eastAsia="SimSun" w:cs="SimSun"/>
          <w:b/>
          <w:color w:val="000000"/>
          <w:sz w:val="21"/>
        </w:rPr>
        <w:t xml:space="preserve">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22.2  </w:t>
      </w:r>
      <w:r>
        <w:rPr>
          <w:rFonts w:ascii="SimSun" w:hAnsi="SimSun" w:eastAsia="SimSun" w:cs="SimSun"/>
          <w:b/>
          <w:color w:val="000000"/>
          <w:sz w:val="21"/>
        </w:rPr>
        <w:t xml:space="preserve">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22.2.1 </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22.2.2</w:t>
      </w:r>
      <w:r>
        <w:rPr>
          <w:rFonts w:ascii="SimSun" w:hAnsi="SimSun" w:eastAsia="SimSun" w:cs="SimSun"/>
          <w:b/>
          <w:color w:val="000000"/>
          <w:sz w:val="21"/>
        </w:rPr>
        <w:t xml:space="preserve">投标文件的符合性审查</w:t>
      </w:r>
      <w:r>
        <w:rPr>
          <w:rFonts w:ascii="SimSun" w:hAnsi="SimSun" w:eastAsia="SimSun" w:cs="SimSun"/>
          <w:color w:val="000000"/>
          <w:sz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）投标人在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）投标文件内容不全或不符合招标文件中规定的其他实质性要求的（实质性要求是指本招标文件中用带星号（“★”）、“必须”或“应（应当）”等其他文字说明的商务和技术要求）；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22.2.3</w:t>
      </w:r>
      <w:r>
        <w:rPr>
          <w:rFonts w:ascii="SimSun" w:hAnsi="SimSun" w:eastAsia="SimSun" w:cs="SimSun"/>
          <w:b/>
          <w:color w:val="000000"/>
          <w:sz w:val="21"/>
        </w:rPr>
        <w:t xml:space="preserve">未通过资格审查或符合性审查的投标人，代理机构将通过</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22.2.4</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）符合专业条件的投标人或者对招标文件作实质性响应的投标人不足三家的；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22.2.3.1 </w:t>
      </w:r>
      <w:r>
        <w:rPr>
          <w:rFonts w:ascii="SimSun" w:hAnsi="SimSun" w:eastAsia="SimSun" w:cs="SimSun"/>
          <w:color w:val="000000"/>
          <w:sz w:val="21"/>
        </w:rPr>
        <w:t xml:space="preserve">评标期间，评委会对投标文件中含义不明确、同类问题表述不一致或者有明显文字和计算错误的内容，有权要求投标人作出必要的澄清、说明或者补正。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22.2.3.2 </w:t>
      </w:r>
      <w:r>
        <w:rPr>
          <w:rFonts w:ascii="SimSun" w:hAnsi="SimSun" w:eastAsia="SimSun" w:cs="SimSun"/>
          <w:color w:val="000000"/>
          <w:sz w:val="21"/>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22.2.3.3 </w:t>
      </w: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评委会将按上述修正错误的方法调整投标文件中的投标报价，同时出现两种以上不一致的，按照前款规定的顺序修正，并由评标委员会通过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22.2.3.4</w:t>
      </w:r>
      <w:r>
        <w:rPr>
          <w:rFonts w:ascii="SimSun" w:hAnsi="SimSun" w:eastAsia="SimSun" w:cs="SimSun"/>
          <w:color w:val="000000"/>
          <w:sz w:val="21"/>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22.2.3.5</w:t>
      </w:r>
      <w:r>
        <w:rPr>
          <w:rFonts w:ascii="SimSun" w:hAnsi="SimSun" w:eastAsia="SimSun" w:cs="SimSun"/>
          <w:color w:val="000000"/>
          <w:sz w:val="21"/>
        </w:rPr>
        <w:t xml:space="preserve">投标人在开、评标全过程中应保持通信畅通，及时登录苏采云系统查阅、答复相关信息，并安排专人与代理机构及评委会联系。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w:t>
      </w:r>
      <w:r>
        <w:rPr>
          <w:rFonts w:ascii="SimSun" w:hAnsi="SimSun" w:eastAsia="SimSun" w:cs="SimSun"/>
          <w:color w:val="000000"/>
          <w:sz w:val="21"/>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22.2.5</w:t>
      </w:r>
      <w:r>
        <w:rPr>
          <w:rFonts w:ascii="SimSun" w:hAnsi="SimSun" w:eastAsia="SimSun" w:cs="SimSun"/>
          <w:color w:val="000000"/>
          <w:sz w:val="21"/>
        </w:rPr>
        <w:t xml:space="preserve">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22.3 </w:t>
      </w:r>
      <w:r>
        <w:rPr>
          <w:rFonts w:ascii="SimSun" w:hAnsi="SimSun" w:eastAsia="SimSun" w:cs="SimSun"/>
          <w:b/>
          <w:color w:val="000000"/>
          <w:sz w:val="21"/>
        </w:rPr>
        <w:t xml:space="preserve">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22.3.1</w:t>
      </w:r>
      <w:r>
        <w:rPr>
          <w:rFonts w:ascii="SimSun" w:hAnsi="SimSun" w:eastAsia="SimSun" w:cs="SimSun"/>
          <w:color w:val="000000"/>
          <w:sz w:val="21"/>
        </w:rPr>
        <w:t xml:space="preserve">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22.3.2</w:t>
      </w:r>
      <w:r>
        <w:rPr>
          <w:rFonts w:ascii="SimSun" w:hAnsi="SimSun" w:eastAsia="SimSun" w:cs="SimSun"/>
          <w:color w:val="000000"/>
          <w:sz w:val="21"/>
        </w:rPr>
        <w:t xml:space="preserve">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22.3.3</w:t>
      </w:r>
      <w:r>
        <w:rPr>
          <w:rFonts w:ascii="SimSun" w:hAnsi="SimSun" w:eastAsia="SimSun" w:cs="SimSun"/>
          <w:color w:val="000000"/>
          <w:sz w:val="21"/>
        </w:rPr>
        <w:t xml:space="preserve">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w:t>
      </w:r>
      <w:r>
        <w:rPr>
          <w:rFonts w:ascii="Times New Roman" w:hAnsi="Times New Roman" w:eastAsia="Times New Roman" w:cs="Times New Roman"/>
          <w:color w:val="000000"/>
          <w:sz w:val="21"/>
        </w:rPr>
        <w:t xml:space="preserve">F1×A1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F2×A2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F1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F2……Fn</w:t>
      </w:r>
      <w:r>
        <w:rPr>
          <w:rFonts w:ascii="SimSun" w:hAnsi="SimSun" w:eastAsia="SimSun" w:cs="SimSun"/>
          <w:color w:val="000000"/>
          <w:sz w:val="21"/>
        </w:rPr>
        <w:t xml:space="preserve">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……An </w:t>
      </w:r>
      <w:r>
        <w:rPr>
          <w:rFonts w:ascii="SimSun" w:hAnsi="SimSun" w:eastAsia="SimSun" w:cs="SimSun"/>
          <w:color w:val="000000"/>
          <w:sz w:val="21"/>
        </w:rPr>
        <w:t xml:space="preserve">分别为各项评审因素所占的权重（</w:t>
      </w: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An</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22.4 </w:t>
      </w:r>
      <w:r>
        <w:rPr>
          <w:rFonts w:ascii="SimSun" w:hAnsi="SimSun" w:eastAsia="SimSun" w:cs="SimSun"/>
          <w:b/>
          <w:color w:val="000000"/>
          <w:sz w:val="21"/>
        </w:rPr>
        <w:t xml:space="preserve">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22.4.1</w:t>
      </w:r>
      <w:r>
        <w:rPr>
          <w:rFonts w:ascii="SimSun" w:hAnsi="SimSun" w:eastAsia="SimSun" w:cs="SimSun"/>
          <w:color w:val="000000"/>
          <w:sz w:val="21"/>
        </w:rPr>
        <w:t xml:space="preserve">评标过程中出现下列情形之一的，评标委员会应当启动异常低价投标审查程序：</w:t>
      </w: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）投标报价低于全部通过符合性审查投标人投标报价平均值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）投标报价低于通过符合性审查的次低报价投标人投标报价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）投标报价低于本项目最高限价</w:t>
      </w:r>
      <w:r>
        <w:rPr>
          <w:rFonts w:ascii="Arial" w:hAnsi="Arial" w:eastAsia="Arial" w:cs="Arial"/>
          <w:color w:val="000000"/>
          <w:sz w:val="21"/>
        </w:rPr>
        <w:t xml:space="preserve">45%</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45%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）评标委员会基于专业判断，认为投标人报价过低，有可能影响产品质量或者不能诚信履约的其他情形。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22.4.2 </w:t>
      </w:r>
      <w:r>
        <w:rPr>
          <w:rFonts w:ascii="SimSun" w:hAnsi="SimSun" w:eastAsia="SimSun" w:cs="SimSun"/>
          <w:color w:val="000000"/>
          <w:sz w:val="21"/>
        </w:rPr>
        <w:t xml:space="preserve">评标委员会启动异常低价投标审查后，属于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）项情形的，供应商已随投标文件一并提交相关书面说明及必要的证明材料的，在评标现场可不再重复提交。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22.4.3</w:t>
      </w: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w:t>
      </w:r>
      <w:r>
        <w:rPr>
          <w:rFonts w:ascii="SimSun" w:hAnsi="SimSun" w:eastAsia="SimSun" w:cs="SimSun"/>
          <w:b/>
          <w:color w:val="000000"/>
          <w:sz w:val="21"/>
        </w:rPr>
        <w:t xml:space="preserve">、确定中标人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 </w:t>
      </w:r>
      <w:r>
        <w:rPr>
          <w:rFonts w:ascii="SimSun" w:hAnsi="SimSun" w:eastAsia="SimSun" w:cs="SimSun"/>
          <w:color w:val="000000"/>
          <w:sz w:val="21"/>
        </w:rPr>
        <w:t xml:space="preserve">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w:t>
      </w: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 </w:t>
      </w:r>
      <w:r>
        <w:rPr>
          <w:rFonts w:ascii="SimSun" w:hAnsi="SimSun" w:eastAsia="SimSun" w:cs="SimSun"/>
          <w:color w:val="000000"/>
          <w:sz w:val="21"/>
        </w:rPr>
        <w:t xml:space="preserve">中标人确定后，在省级以上财政部门指定的媒体上公告中标结果，中标公告期为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23.4 </w:t>
      </w:r>
      <w:r>
        <w:rPr>
          <w:rFonts w:ascii="SimSun" w:hAnsi="SimSun" w:eastAsia="SimSun" w:cs="SimSun"/>
          <w:b/>
          <w:color w:val="000000"/>
          <w:sz w:val="21"/>
        </w:rPr>
        <w:t xml:space="preserve">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23.5 </w:t>
      </w:r>
      <w:r>
        <w:rPr>
          <w:rFonts w:ascii="SimSun" w:hAnsi="SimSun" w:eastAsia="SimSun" w:cs="SimSun"/>
          <w:color w:val="000000"/>
          <w:sz w:val="21"/>
        </w:rPr>
        <w:t xml:space="preserve">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w:t>
      </w:r>
      <w:r>
        <w:rPr>
          <w:rFonts w:ascii="SimSun" w:hAnsi="SimSun" w:eastAsia="SimSun" w:cs="SimSun"/>
          <w:b/>
          <w:color w:val="000000"/>
          <w:sz w:val="21"/>
        </w:rPr>
        <w:t xml:space="preserve">、编写评标报告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rPr>
          <w:rFonts w:ascii="SimSun" w:hAnsi="SimSun" w:eastAsia="SimSun" w:cs="SimSun"/>
          <w:color w:val="000000"/>
          <w:sz w:val="21"/>
        </w:rPr>
        <w:t xml:space="preserve">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 </w:t>
      </w:r>
      <w:r>
        <w:rPr>
          <w:rFonts w:ascii="SimSun" w:hAnsi="SimSun" w:eastAsia="SimSun" w:cs="SimSun"/>
          <w:color w:val="000000"/>
          <w:sz w:val="21"/>
        </w:rPr>
        <w:t xml:space="preserve">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 </w:t>
      </w:r>
      <w:r>
        <w:rPr>
          <w:rFonts w:ascii="SimSun" w:hAnsi="SimSun" w:eastAsia="SimSun" w:cs="SimSun"/>
          <w:color w:val="000000"/>
          <w:sz w:val="21"/>
        </w:rPr>
        <w:t xml:space="preserve">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 </w:t>
      </w:r>
      <w:r>
        <w:rPr>
          <w:rFonts w:ascii="SimSun" w:hAnsi="SimSun" w:eastAsia="SimSun" w:cs="SimSun"/>
          <w:color w:val="000000"/>
          <w:sz w:val="21"/>
        </w:rPr>
        <w:t xml:space="preserve">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w:t>
      </w:r>
      <w:r>
        <w:rPr>
          <w:rFonts w:ascii="SimSun" w:hAnsi="SimSun" w:eastAsia="SimSun" w:cs="SimSun"/>
          <w:b/>
          <w:color w:val="000000"/>
          <w:sz w:val="21"/>
        </w:rPr>
        <w:t xml:space="preserve">、签订合同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w:t>
      </w:r>
      <w:r>
        <w:rPr>
          <w:rFonts w:ascii="SimSun" w:hAnsi="SimSun" w:eastAsia="SimSun" w:cs="SimSun"/>
          <w:color w:val="000000"/>
          <w:sz w:val="21"/>
        </w:rPr>
        <w:t xml:space="preserve">采购人与中标人应当自中标通知书发出之日起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26.2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不收取投标保证金的项目，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26.3</w:t>
      </w:r>
      <w:r>
        <w:rPr>
          <w:rFonts w:ascii="SimSun" w:hAnsi="SimSun" w:eastAsia="SimSun" w:cs="SimSun"/>
          <w:color w:val="000000"/>
          <w:sz w:val="21"/>
        </w:rPr>
        <w:t xml:space="preserve">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26.4</w:t>
      </w:r>
      <w:r>
        <w:rPr>
          <w:rFonts w:ascii="SimSun" w:hAnsi="SimSun" w:eastAsia="SimSun" w:cs="SimSun"/>
          <w:color w:val="000000"/>
          <w:sz w:val="21"/>
        </w:rPr>
        <w:t xml:space="preserve">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26.5 </w:t>
      </w:r>
      <w:r>
        <w:rPr>
          <w:rFonts w:ascii="SimSun" w:hAnsi="SimSun" w:eastAsia="SimSun" w:cs="SimSun"/>
          <w:color w:val="000000"/>
          <w:sz w:val="21"/>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26.6 </w:t>
      </w:r>
      <w:r>
        <w:rPr>
          <w:rFonts w:ascii="SimSun" w:hAnsi="SimSun" w:eastAsia="SimSun" w:cs="SimSun"/>
          <w:color w:val="000000"/>
          <w:sz w:val="21"/>
        </w:rPr>
        <w:t xml:space="preserve">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w:t>
      </w:r>
      <w:r>
        <w:rPr>
          <w:rFonts w:ascii="SimSun" w:hAnsi="SimSun" w:eastAsia="SimSun" w:cs="SimSun"/>
          <w:b/>
          <w:color w:val="000000"/>
          <w:sz w:val="21"/>
        </w:rPr>
        <w:t xml:space="preserve">、质疑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w:t>
      </w:r>
      <w:r>
        <w:rPr>
          <w:rFonts w:ascii="SimSun" w:hAnsi="SimSun" w:eastAsia="SimSun" w:cs="SimSun"/>
          <w:color w:val="000000"/>
          <w:sz w:val="21"/>
        </w:rPr>
        <w:t xml:space="preserve">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27.2</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w:t>
      </w:r>
      <w:r>
        <w:rPr>
          <w:rFonts w:ascii="SimSun" w:hAnsi="SimSun" w:eastAsia="SimSun" w:cs="SimSun"/>
          <w:color w:val="000000"/>
          <w:sz w:val="21"/>
        </w:rPr>
        <w:t xml:space="preserve">供应商认为采购文件、采购过程和中标结果使自己的合法权益受到损害的，可以在知道或者应知其权益受到损害之日起七个工作日内，向采购人或采购代理机构书面提出。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27.4 </w:t>
      </w:r>
      <w:r>
        <w:rPr>
          <w:rFonts w:ascii="SimSun" w:hAnsi="SimSun" w:eastAsia="SimSun" w:cs="SimSun"/>
          <w:color w:val="000000"/>
          <w:sz w:val="21"/>
        </w:rPr>
        <w:t xml:space="preserve">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27.5</w:t>
      </w:r>
      <w:r>
        <w:rPr>
          <w:rFonts w:ascii="SimSun" w:hAnsi="SimSun" w:eastAsia="SimSun" w:cs="SimSun"/>
          <w:color w:val="000000"/>
          <w:sz w:val="21"/>
        </w:rPr>
        <w:t xml:space="preserve">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27.6</w:t>
      </w:r>
      <w:r>
        <w:rPr>
          <w:rFonts w:ascii="SimSun" w:hAnsi="SimSun" w:eastAsia="SimSun" w:cs="SimSun"/>
          <w:color w:val="000000"/>
          <w:sz w:val="21"/>
        </w:rPr>
        <w:t xml:space="preserve">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w:t>
      </w:r>
      <w:r>
        <w:rPr>
          <w:rFonts w:ascii="Times New Roman" w:hAnsi="Times New Roman" w:eastAsia="Times New Roman" w:cs="Times New Roman"/>
          <w:color w:val="000000"/>
          <w:sz w:val="21"/>
        </w:rPr>
        <w:t xml:space="preserve">025-86636139</w:t>
      </w:r>
      <w:r>
        <w:rPr>
          <w:rFonts w:ascii="SimSun" w:hAnsi="SimSun" w:eastAsia="SimSun" w:cs="SimSun"/>
          <w:color w:val="000000"/>
          <w:sz w:val="21"/>
        </w:rPr>
        <w:t xml:space="preserve">（采购代理机构质量管理部门）、</w:t>
      </w:r>
      <w:r>
        <w:rPr>
          <w:rFonts w:ascii="Times New Roman" w:hAnsi="Times New Roman" w:eastAsia="Times New Roman" w:cs="Times New Roman"/>
          <w:color w:val="000000"/>
          <w:sz w:val="21"/>
        </w:rPr>
        <w:t xml:space="preserve">025-86636853</w:t>
      </w:r>
      <w:r>
        <w:rPr>
          <w:rFonts w:ascii="SimSun" w:hAnsi="SimSun" w:eastAsia="SimSun" w:cs="SimSun"/>
          <w:color w:val="000000"/>
          <w:sz w:val="21"/>
        </w:rPr>
        <w:t xml:space="preserve">（采购代理机构纪检监察部门）。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rPr>
          <w:rFonts w:ascii="SimSun" w:hAnsi="SimSun" w:eastAsia="SimSun" w:cs="SimSun"/>
          <w:b/>
          <w:color w:val="000000"/>
          <w:sz w:val="21"/>
        </w:rPr>
        <w:t xml:space="preserve">、投诉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w:t>
      </w:r>
      <w:r>
        <w:rPr>
          <w:rFonts w:ascii="SimSun" w:hAnsi="SimSun" w:eastAsia="SimSun" w:cs="SimSun"/>
          <w:color w:val="000000"/>
          <w:sz w:val="21"/>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28.4 </w:t>
      </w:r>
      <w:r>
        <w:rPr>
          <w:rFonts w:ascii="SimSun" w:hAnsi="SimSun" w:eastAsia="SimSun" w:cs="SimSun"/>
          <w:color w:val="000000"/>
          <w:sz w:val="21"/>
        </w:rPr>
        <w:t xml:space="preserve">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）投诉人在全国范围</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1"/>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29.1</w:t>
      </w:r>
      <w:r>
        <w:rPr>
          <w:rFonts w:ascii="SimSun" w:hAnsi="SimSun" w:eastAsia="SimSun" w:cs="SimSun"/>
          <w:color w:val="000000"/>
          <w:sz w:val="21"/>
        </w:rPr>
        <w:t xml:space="preserve">本项目根据江苏省财政厅关于加强政府绿色采购有关事项的通知（苏财购〔</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分），将全部评委评分直接进行算术平均，小数点后保留</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位。按评审后得分由高到低顺序排列，得分相同的，按投标报价由低到高顺序排列，得分且投标报价相同的，按技术指标优劣顺序排列，由评标委员会确定中标人。</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7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其他投标人的价格分统一按照下列公式计算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（小数点保留两位）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技术能力（</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对产品选型、规格、设计的科学性、合理性、材质选用、制造工艺水平等进行评审。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选型、规格高、设计方案清楚合理可操作性强、材质选用、制造工艺水平高，得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选型、规格较高、设计方案较清楚合理可操作性较强、材质选用、制造工艺水平较高，得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选型、规格一般、设计方案基本清楚合理可操作性一般、材质选用、制造工艺水平一般，得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选型、规格差、设计方案不清楚不合理可操作性差、材质选用、制造工艺水平差，得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94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投标产品对招标文件具体需求的响应程度</w:t>
            </w: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满足招标文件技术指标、参数要求的得</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项有一项</w:t>
            </w:r>
            <w:r>
              <w:rPr>
                <w:rFonts w:ascii="SimSun" w:hAnsi="SimSun" w:eastAsia="SimSun" w:cs="SimSun"/>
                <w:color w:val="000000"/>
                <w:spacing w:val="-1"/>
                <w:sz w:val="21"/>
              </w:rPr>
              <w:t xml:space="preserve">负</w:t>
            </w:r>
            <w:r>
              <w:rPr>
                <w:rFonts w:ascii="SimSun" w:hAnsi="SimSun" w:eastAsia="SimSun" w:cs="SimSun"/>
                <w:color w:val="000000"/>
                <w:sz w:val="21"/>
              </w:rPr>
              <w:t xml:space="preserve">偏离按无效投标处理；</w:t>
            </w:r>
            <w:r>
              <w:rPr>
                <w:rFonts w:ascii="SimSun" w:hAnsi="SimSun" w:eastAsia="SimSun" w:cs="SimSun"/>
                <w:color w:val="000000"/>
                <w:spacing w:val="-1"/>
                <w:sz w:val="21"/>
              </w:rPr>
              <w:t xml:space="preserve">▲项有一项负偏离减2分，</w:t>
            </w:r>
            <w:r>
              <w:rPr>
                <w:rFonts w:ascii="SimSun" w:hAnsi="SimSun" w:eastAsia="SimSun" w:cs="SimSun"/>
                <w:color w:val="000000"/>
                <w:sz w:val="21"/>
              </w:rPr>
              <w:t xml:space="preserve">其他每有一项负偏离减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注：①技术参数需逐项响应，投标人如在投标文件中描述为无负偏离，实际情况</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以官网或公开的产品彩页等</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中有负偏离的，经评审小组发现作虚假应标，其投标文件做无效投标文件处理。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②投标人在全部投标书中提供的任何内容，无论是否为打“★”项，必须确保真实，不得弄虚作假，否则在项目任何阶段均作无效投标文件处理，并追究相应责任。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③标注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及</w:t>
            </w:r>
            <w:r>
              <w:rPr>
                <w:rFonts w:ascii="SimSun" w:hAnsi="SimSun" w:eastAsia="SimSun" w:cs="SimSun"/>
                <w:b/>
                <w:color w:val="000000"/>
                <w:spacing w:val="-1"/>
                <w:sz w:val="21"/>
              </w:rPr>
              <w:t xml:space="preserve">▲项参数</w:t>
            </w:r>
            <w:r>
              <w:rPr>
                <w:rFonts w:ascii="SimSun" w:hAnsi="SimSun" w:eastAsia="SimSun" w:cs="SimSun"/>
                <w:b/>
                <w:color w:val="000000"/>
                <w:sz w:val="21"/>
              </w:rPr>
              <w:t xml:space="preserve">投标文件中提供相应证明材料（如产品彩页、技术报告、检测报告、功能截图等）复印件（加盖投标人公章）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280" w:after="290" w:line="8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p>
        </w:tc>
      </w:tr>
      <w:tr>
        <w:trPr>
          <w:trHeight w:val="1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根据投标人提供的售后服务方案（包括但不限于售后服务内容、故障解决方案、售后服务机构及人员及响应时间等方面）进行综合评分：售后服务方案针对性、可实施性强的得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售后服务方案针对性、可实施性较强得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售后服务方案针对性、可实施性一般得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培训：对买方操作、维护人员的培训方案及计划。</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培训方案及计划清楚合理具有较强的可操作性，得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培训方案及计划基本清楚合理具有基本的可操作性，得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培训方案及计划不清楚不合理不具有可操作性，得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日以来，投标人对类似项目（须包含核心产品）的销售业绩。每提供一份得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分。（提供合同复印件，时间以合同签订时间为准）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根据投标人提供的项目实施方案内容的完整性及进度计划安排的合理性进行打分。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实施方案内容完整、进度计划安排合理、优于招标人需求的得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实施方案内容一般、进度计划安排较合理、基本满足招标人需求的得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实施方案内容较少、进度计划安排不合理、不能很好满足招标人需求的得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投标人或所投核心产品制造商具有有效期内的</w:t>
            </w:r>
            <w:r>
              <w:rPr>
                <w:rFonts w:ascii="Times New Roman" w:hAnsi="Times New Roman" w:eastAsia="Times New Roman" w:cs="Times New Roman"/>
                <w:color w:val="000000"/>
                <w:sz w:val="21"/>
              </w:rPr>
              <w:t xml:space="preserve">ISO9001</w:t>
            </w:r>
            <w:r>
              <w:rPr>
                <w:rFonts w:ascii="SimSun" w:hAnsi="SimSun" w:eastAsia="SimSun" w:cs="SimSun"/>
                <w:color w:val="000000"/>
                <w:sz w:val="21"/>
              </w:rPr>
              <w:t xml:space="preserve">质量管理体系认证证书、售后服务评价体系（</w:t>
            </w:r>
            <w:r>
              <w:rPr>
                <w:rFonts w:ascii="Times New Roman" w:hAnsi="Times New Roman" w:eastAsia="Times New Roman" w:cs="Times New Roman"/>
                <w:color w:val="000000"/>
                <w:sz w:val="21"/>
              </w:rPr>
              <w:t xml:space="preserve">GB/T 27922-2011</w:t>
            </w:r>
            <w:r>
              <w:rPr>
                <w:rFonts w:ascii="SimSun" w:hAnsi="SimSun" w:eastAsia="SimSun" w:cs="SimSun"/>
                <w:color w:val="000000"/>
                <w:sz w:val="21"/>
              </w:rPr>
              <w:t xml:space="preserve">）认证的，每提供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国家政策导向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环境标志产品：投标产品有《环境标志产品政府采购品目清单》内产品，并提供参与实施政府采购环境标志产品认证机构出具的认证证书得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节能产品：投标产品有《节能产品政府采购品目清单》内产品，并提供参与实施政府采购节能产品认证机构出具的认证证书得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r>
      <w:tr>
        <w:trPr>
          <w:trHeight w:val="38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所有认证、证明和业绩均以有效清晰的证明文件的复印件为依据，原件备查。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小微企业价格扣除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①促进小微企业发展政策：根据《政府采购促进中小企业发展管理办法》规定，对小、微型企业产品的价格给予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②监狱企业扶持政策：根据《关于政府采购支持监狱企业发展有关问题的通知》（财库〔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号），监狱企业视同为小型、微型企业，享受以上政策。监狱企业须提供由省级以上监狱管理局、戒毒管理局（含新疆生产建设兵团）出具的属于监狱企业的证明文件，否则不考虑价格扣除。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③残疾人福利性单位扶持政策：根据《关于促进残疾人就业政府采购政策的通知》（财库〔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本国产品的价格扣除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以上时（供应商需在“第六章 投标文件格式”的“投标报价明细表”中填写比例数值），依法对该供应商提供的全部产品给予价格评审优惠，即对该供应商提供的全部产品的总报价给予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号）和招标文件规定的，供应商提供的相关产品视为不符合本国产品标准。</w:t>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采购需求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对带星号（</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）的技术条款必须在投标文件中提供技术支持资料（如白皮书、彩页、手册、检测报告等），否则评标委员会有权判定其未对招标文件实质性要求作出响应。对带星号（</w:t>
      </w:r>
      <w:r>
        <w:rPr>
          <w:rFonts w:ascii="Times New Roman" w:hAnsi="Times New Roman" w:eastAsia="Times New Roman" w:cs="Times New Roman"/>
          <w:b/>
          <w:color w:val="000000"/>
          <w:sz w:val="21"/>
        </w:rPr>
        <w:t xml:space="preserve">“</w:t>
      </w:r>
      <w:r>
        <w:rPr>
          <w:rFonts w:ascii="SimSun" w:hAnsi="SimSun" w:eastAsia="SimSun" w:cs="SimSun"/>
          <w:b/>
          <w:color w:val="000000"/>
          <w:spacing w:val="-1"/>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）的技术条款必须在投标文件中提供技术支持资料（如白皮书、彩页、手册、检测报告等），否则评标委员会对该项扣分处理。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一、主要参数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采购包</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：流量仪表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一体式超声波流量计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开展水量平衡测试项目</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1030-2007超声流量计检定规程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1.MPE：±2.0%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2.重复性：不超过0.4%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3.测量范围：0.3m/s～8m/s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4.适用口径范围：（15～40）mm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5.</w:t>
            </w:r>
            <w:r>
              <w:rPr>
                <w:rFonts w:ascii="SimSun" w:hAnsi="SimSun" w:eastAsia="SimSun" w:cs="SimSun"/>
                <w:color w:val="000000"/>
                <w:sz w:val="24"/>
              </w:rPr>
              <w:t xml:space="preserve">输出方式：RS485、（4～20）mA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6.流量计类型：一体式卡箍安装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7.锂电池容量不小于10000mAh</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一体式超声波流量计   10台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锂电池电源           10个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2米长连接电缆       10根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一体式超声波流量计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开展水量平衡测试项目</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1030-2007超声流量计检定规程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1.MPE：±2.0%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2.重复性：不超过0.4%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3.测量范围：0.3m/s ～ 8m/s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4.适用口径范围：（50～65）mm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5.输出方式：RS485、（4～20）mA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6.流量计类型：一体式卡箍安装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7.锂电池容量不小于10000mAh</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2"/>
              </w:rPr>
              <w:t xml:space="preserve">一体式超声波流量计    </w:t>
            </w:r>
            <w:r>
              <w:rPr>
                <w:rFonts w:ascii="SimSun" w:hAnsi="SimSun" w:eastAsia="SimSun" w:cs="SimSun"/>
                <w:color w:val="000000"/>
                <w:sz w:val="24"/>
              </w:rPr>
              <w:t xml:space="preserve">4台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锂电池电源          4个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2米长连接电缆      4根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腰轮流量计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为燃气公司流量计送检时提供备用表，增加检测业务量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633-2024《气体容积式流量计检定规程》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流量范围：（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准确度等级：</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压力范围：工作压力</w:t>
            </w:r>
            <w:r>
              <w:rPr>
                <w:rFonts w:ascii="Times New Roman" w:hAnsi="Times New Roman" w:eastAsia="Times New Roman" w:cs="Times New Roman"/>
                <w:color w:val="000000"/>
                <w:sz w:val="24"/>
              </w:rPr>
              <w:t xml:space="preserve">0.5MPa</w:t>
            </w:r>
            <w:r>
              <w:rPr>
                <w:rFonts w:ascii="SimSun" w:hAnsi="SimSun" w:eastAsia="SimSun" w:cs="SimSun"/>
                <w:color w:val="000000"/>
                <w:sz w:val="24"/>
              </w:rPr>
              <w:t xml:space="preserve">，公称压力</w:t>
            </w:r>
            <w:r>
              <w:rPr>
                <w:rFonts w:ascii="Times New Roman" w:hAnsi="Times New Roman" w:eastAsia="Times New Roman" w:cs="Times New Roman"/>
                <w:color w:val="000000"/>
                <w:sz w:val="24"/>
              </w:rPr>
              <w:t xml:space="preserve">1.6MPa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公称通径： </w:t>
            </w:r>
            <w:r>
              <w:rPr>
                <w:rFonts w:ascii="Times New Roman" w:hAnsi="Times New Roman" w:eastAsia="Times New Roman" w:cs="Times New Roman"/>
                <w:color w:val="000000"/>
                <w:sz w:val="24"/>
              </w:rPr>
              <w:t xml:space="preserve">50mm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温度范围：</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流量计外壳防护等级：</w:t>
            </w:r>
            <w:r>
              <w:rPr>
                <w:rFonts w:ascii="Times New Roman" w:hAnsi="Times New Roman" w:eastAsia="Times New Roman" w:cs="Times New Roman"/>
                <w:color w:val="000000"/>
                <w:sz w:val="24"/>
              </w:rPr>
              <w:t xml:space="preserve">IP66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防爆等级：不低于</w:t>
            </w:r>
            <w:r>
              <w:rPr>
                <w:rFonts w:ascii="Times New Roman" w:hAnsi="Times New Roman" w:eastAsia="Times New Roman" w:cs="Times New Roman"/>
                <w:color w:val="000000"/>
                <w:sz w:val="24"/>
              </w:rPr>
              <w:t xml:space="preserve">Ex ia IIC T4 Ga</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腰轮流量计</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密封垫片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内六角扳手</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润滑油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螺栓、垫片</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腰轮流量计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为燃气公司流量计送检时提供备用表，增加检测业务量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633-2024《气体容积式流量计检定规程》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流量范围：（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160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准确度等级：</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压力范围：工作压力</w:t>
            </w:r>
            <w:r>
              <w:rPr>
                <w:rFonts w:ascii="Times New Roman" w:hAnsi="Times New Roman" w:eastAsia="Times New Roman" w:cs="Times New Roman"/>
                <w:color w:val="000000"/>
                <w:sz w:val="24"/>
              </w:rPr>
              <w:t xml:space="preserve">0.5MPa</w:t>
            </w:r>
            <w:r>
              <w:rPr>
                <w:rFonts w:ascii="SimSun" w:hAnsi="SimSun" w:eastAsia="SimSun" w:cs="SimSun"/>
                <w:color w:val="000000"/>
                <w:sz w:val="24"/>
              </w:rPr>
              <w:t xml:space="preserve">，公称压力</w:t>
            </w:r>
            <w:r>
              <w:rPr>
                <w:rFonts w:ascii="Times New Roman" w:hAnsi="Times New Roman" w:eastAsia="Times New Roman" w:cs="Times New Roman"/>
                <w:color w:val="000000"/>
                <w:sz w:val="24"/>
              </w:rPr>
              <w:t xml:space="preserve">1.6MPa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公称通径： </w:t>
            </w:r>
            <w:r>
              <w:rPr>
                <w:rFonts w:ascii="Times New Roman" w:hAnsi="Times New Roman" w:eastAsia="Times New Roman" w:cs="Times New Roman"/>
                <w:color w:val="000000"/>
                <w:sz w:val="24"/>
              </w:rPr>
              <w:t xml:space="preserve">80mm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温度范围：</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流量计外壳防护等级：</w:t>
            </w:r>
            <w:r>
              <w:rPr>
                <w:rFonts w:ascii="Times New Roman" w:hAnsi="Times New Roman" w:eastAsia="Times New Roman" w:cs="Times New Roman"/>
                <w:color w:val="000000"/>
                <w:sz w:val="24"/>
              </w:rPr>
              <w:t xml:space="preserve">IP66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防爆等级：不低于</w:t>
            </w:r>
            <w:r>
              <w:rPr>
                <w:rFonts w:ascii="Times New Roman" w:hAnsi="Times New Roman" w:eastAsia="Times New Roman" w:cs="Times New Roman"/>
                <w:color w:val="000000"/>
                <w:sz w:val="24"/>
              </w:rPr>
              <w:t xml:space="preserve">Ex ia IIC T4 Ga</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腰轮流量计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密封垫片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内六角扳手</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润滑油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螺栓、垫片</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腰轮流量计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为燃气公司流量计送检时提供备用表，增加检测业务量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633-2024《气体容积式流量计检定规程》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流量范围：（</w:t>
            </w: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250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准确度等级：</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压力范围：工作压力</w:t>
            </w:r>
            <w:r>
              <w:rPr>
                <w:rFonts w:ascii="Times New Roman" w:hAnsi="Times New Roman" w:eastAsia="Times New Roman" w:cs="Times New Roman"/>
                <w:color w:val="000000"/>
                <w:sz w:val="24"/>
              </w:rPr>
              <w:t xml:space="preserve">0.5MPa</w:t>
            </w:r>
            <w:r>
              <w:rPr>
                <w:rFonts w:ascii="SimSun" w:hAnsi="SimSun" w:eastAsia="SimSun" w:cs="SimSun"/>
                <w:color w:val="000000"/>
                <w:sz w:val="24"/>
              </w:rPr>
              <w:t xml:space="preserve">，公称压力</w:t>
            </w:r>
            <w:r>
              <w:rPr>
                <w:rFonts w:ascii="Times New Roman" w:hAnsi="Times New Roman" w:eastAsia="Times New Roman" w:cs="Times New Roman"/>
                <w:color w:val="000000"/>
                <w:sz w:val="24"/>
              </w:rPr>
              <w:t xml:space="preserve">1.6MPa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公称通径： </w:t>
            </w:r>
            <w:r>
              <w:rPr>
                <w:rFonts w:ascii="Times New Roman" w:hAnsi="Times New Roman" w:eastAsia="Times New Roman" w:cs="Times New Roman"/>
                <w:color w:val="000000"/>
                <w:sz w:val="24"/>
              </w:rPr>
              <w:t xml:space="preserve">80mm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温度范围：</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流量计外壳防护等级：</w:t>
            </w:r>
            <w:r>
              <w:rPr>
                <w:rFonts w:ascii="Times New Roman" w:hAnsi="Times New Roman" w:eastAsia="Times New Roman" w:cs="Times New Roman"/>
                <w:color w:val="000000"/>
                <w:sz w:val="24"/>
              </w:rPr>
              <w:t xml:space="preserve">IP66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防爆等级：不低于</w:t>
            </w:r>
            <w:r>
              <w:rPr>
                <w:rFonts w:ascii="Times New Roman" w:hAnsi="Times New Roman" w:eastAsia="Times New Roman" w:cs="Times New Roman"/>
                <w:color w:val="000000"/>
                <w:sz w:val="24"/>
              </w:rPr>
              <w:t xml:space="preserve">Ex ia IIC T4 Ga</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腰轮流量计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密封垫片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内六角扳手</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润滑油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螺栓、垫片</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腰轮流量计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为燃气公司流量计送检时提供备用表，增加检测业务量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633-2024《气体容积式流量计检定规程》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流量范围：（</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650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准确度等级：</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压力范围：工作压力</w:t>
            </w:r>
            <w:r>
              <w:rPr>
                <w:rFonts w:ascii="Times New Roman" w:hAnsi="Times New Roman" w:eastAsia="Times New Roman" w:cs="Times New Roman"/>
                <w:color w:val="000000"/>
                <w:sz w:val="24"/>
              </w:rPr>
              <w:t xml:space="preserve">0.5MPa</w:t>
            </w:r>
            <w:r>
              <w:rPr>
                <w:rFonts w:ascii="SimSun" w:hAnsi="SimSun" w:eastAsia="SimSun" w:cs="SimSun"/>
                <w:color w:val="000000"/>
                <w:sz w:val="24"/>
              </w:rPr>
              <w:t xml:space="preserve">，公称压力</w:t>
            </w:r>
            <w:r>
              <w:rPr>
                <w:rFonts w:ascii="Times New Roman" w:hAnsi="Times New Roman" w:eastAsia="Times New Roman" w:cs="Times New Roman"/>
                <w:color w:val="000000"/>
                <w:sz w:val="24"/>
              </w:rPr>
              <w:t xml:space="preserve">1.6MPa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公称通径： </w:t>
            </w:r>
            <w:r>
              <w:rPr>
                <w:rFonts w:ascii="Times New Roman" w:hAnsi="Times New Roman" w:eastAsia="Times New Roman" w:cs="Times New Roman"/>
                <w:color w:val="000000"/>
                <w:sz w:val="24"/>
              </w:rPr>
              <w:t xml:space="preserve">100mm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温度范围：</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流量计外壳防护等级：</w:t>
            </w:r>
            <w:r>
              <w:rPr>
                <w:rFonts w:ascii="Times New Roman" w:hAnsi="Times New Roman" w:eastAsia="Times New Roman" w:cs="Times New Roman"/>
                <w:color w:val="000000"/>
                <w:sz w:val="24"/>
              </w:rPr>
              <w:t xml:space="preserve">IP66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防爆等级：不低于</w:t>
            </w:r>
            <w:r>
              <w:rPr>
                <w:rFonts w:ascii="Times New Roman" w:hAnsi="Times New Roman" w:eastAsia="Times New Roman" w:cs="Times New Roman"/>
                <w:color w:val="000000"/>
                <w:sz w:val="24"/>
              </w:rPr>
              <w:t xml:space="preserve">Ex ia IIC T4 Ga</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 腰轮流量计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密封垫片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内六角扳手</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润滑油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螺栓、垫片</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为燃气公司流量计送检时提供备用表，增加检测业务量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1030-2007《超声流量计检定规程》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流量范围：（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160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准确度等级：</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压力范围：工作压力</w:t>
            </w:r>
            <w:r>
              <w:rPr>
                <w:rFonts w:ascii="Times New Roman" w:hAnsi="Times New Roman" w:eastAsia="Times New Roman" w:cs="Times New Roman"/>
                <w:color w:val="000000"/>
                <w:sz w:val="24"/>
              </w:rPr>
              <w:t xml:space="preserve">0.5MPa</w:t>
            </w:r>
            <w:r>
              <w:rPr>
                <w:rFonts w:ascii="SimSun" w:hAnsi="SimSun" w:eastAsia="SimSun" w:cs="SimSun"/>
                <w:color w:val="000000"/>
                <w:sz w:val="24"/>
              </w:rPr>
              <w:t xml:space="preserve">，公称压力</w:t>
            </w:r>
            <w:r>
              <w:rPr>
                <w:rFonts w:ascii="Times New Roman" w:hAnsi="Times New Roman" w:eastAsia="Times New Roman" w:cs="Times New Roman"/>
                <w:color w:val="000000"/>
                <w:sz w:val="24"/>
              </w:rPr>
              <w:t xml:space="preserve">1.6MPa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公称通径： </w:t>
            </w:r>
            <w:r>
              <w:rPr>
                <w:rFonts w:ascii="Times New Roman" w:hAnsi="Times New Roman" w:eastAsia="Times New Roman" w:cs="Times New Roman"/>
                <w:color w:val="000000"/>
                <w:sz w:val="24"/>
              </w:rPr>
              <w:t xml:space="preserve">50mm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温度范围：</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声道数：不少于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声道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流量计外壳防护等级：</w:t>
            </w:r>
            <w:r>
              <w:rPr>
                <w:rFonts w:ascii="Times New Roman" w:hAnsi="Times New Roman" w:eastAsia="Times New Roman" w:cs="Times New Roman"/>
                <w:color w:val="000000"/>
                <w:sz w:val="24"/>
              </w:rPr>
              <w:t xml:space="preserve">IP65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防爆等级：不低于</w:t>
            </w:r>
            <w:r>
              <w:rPr>
                <w:rFonts w:ascii="Times New Roman" w:hAnsi="Times New Roman" w:eastAsia="Times New Roman" w:cs="Times New Roman"/>
                <w:color w:val="000000"/>
                <w:sz w:val="24"/>
              </w:rPr>
              <w:t xml:space="preserve">Ex ib IIB T4 Gb</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5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超声流量计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为燃气公司流量计送检时提供备用表，增加检测业务量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1030-2007《超声流量计检定规程》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流量范围：（</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准确度等级：</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压力范围：工作压力</w:t>
            </w:r>
            <w:r>
              <w:rPr>
                <w:rFonts w:ascii="Times New Roman" w:hAnsi="Times New Roman" w:eastAsia="Times New Roman" w:cs="Times New Roman"/>
                <w:color w:val="000000"/>
                <w:sz w:val="24"/>
              </w:rPr>
              <w:t xml:space="preserve">0.5MPa</w:t>
            </w:r>
            <w:r>
              <w:rPr>
                <w:rFonts w:ascii="SimSun" w:hAnsi="SimSun" w:eastAsia="SimSun" w:cs="SimSun"/>
                <w:color w:val="000000"/>
                <w:sz w:val="24"/>
              </w:rPr>
              <w:t xml:space="preserve">，公称压力</w:t>
            </w:r>
            <w:r>
              <w:rPr>
                <w:rFonts w:ascii="Times New Roman" w:hAnsi="Times New Roman" w:eastAsia="Times New Roman" w:cs="Times New Roman"/>
                <w:color w:val="000000"/>
                <w:sz w:val="24"/>
              </w:rPr>
              <w:t xml:space="preserve">1.6MPa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公称通径： </w:t>
            </w:r>
            <w:r>
              <w:rPr>
                <w:rFonts w:ascii="Times New Roman" w:hAnsi="Times New Roman" w:eastAsia="Times New Roman" w:cs="Times New Roman"/>
                <w:color w:val="000000"/>
                <w:sz w:val="24"/>
              </w:rPr>
              <w:t xml:space="preserve">80mm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温度范围：</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声道数：不少于</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声道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流量计外壳防护等级：</w:t>
            </w:r>
            <w:r>
              <w:rPr>
                <w:rFonts w:ascii="Times New Roman" w:hAnsi="Times New Roman" w:eastAsia="Times New Roman" w:cs="Times New Roman"/>
                <w:color w:val="000000"/>
                <w:sz w:val="24"/>
              </w:rPr>
              <w:t xml:space="preserve">IP65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防爆等级：不低于</w:t>
            </w:r>
            <w:r>
              <w:rPr>
                <w:rFonts w:ascii="Times New Roman" w:hAnsi="Times New Roman" w:eastAsia="Times New Roman" w:cs="Times New Roman"/>
                <w:color w:val="000000"/>
                <w:sz w:val="24"/>
              </w:rPr>
              <w:t xml:space="preserve">Ex ib IIB T4 Gb</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910"/>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超声流量计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为燃气公司流量计送检时提供备用表，增加检测业务量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1030-2007《超声流量计检定规程》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流量范围：（</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650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准确度等级：</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公称通径： </w:t>
            </w:r>
            <w:r>
              <w:rPr>
                <w:rFonts w:ascii="Times New Roman" w:hAnsi="Times New Roman" w:eastAsia="Times New Roman" w:cs="Times New Roman"/>
                <w:color w:val="000000"/>
                <w:sz w:val="24"/>
              </w:rPr>
              <w:t xml:space="preserve">100mm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压力等级：</w:t>
            </w:r>
            <w:r>
              <w:rPr>
                <w:rFonts w:ascii="Times New Roman" w:hAnsi="Times New Roman" w:eastAsia="Times New Roman" w:cs="Times New Roman"/>
                <w:color w:val="000000"/>
                <w:sz w:val="24"/>
              </w:rPr>
              <w:t xml:space="preserve">PN16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防护等级：</w:t>
            </w:r>
            <w:r>
              <w:rPr>
                <w:rFonts w:ascii="Times New Roman" w:hAnsi="Times New Roman" w:eastAsia="Times New Roman" w:cs="Times New Roman"/>
                <w:color w:val="000000"/>
                <w:sz w:val="24"/>
              </w:rPr>
              <w:t xml:space="preserve">IP67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探头通道数：不少于</w:t>
            </w:r>
            <w:r>
              <w:rPr>
                <w:rFonts w:ascii="Times New Roman" w:hAnsi="Times New Roman" w:eastAsia="Times New Roman" w:cs="Times New Roman"/>
                <w:color w:val="000000"/>
                <w:sz w:val="24"/>
              </w:rPr>
              <w:t xml:space="preserve">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防爆等级：不低于</w:t>
            </w:r>
            <w:r>
              <w:rPr>
                <w:rFonts w:ascii="Times New Roman" w:hAnsi="Times New Roman" w:eastAsia="Times New Roman" w:cs="Times New Roman"/>
                <w:color w:val="000000"/>
                <w:sz w:val="24"/>
              </w:rPr>
              <w:t xml:space="preserve">Ex ib IIB T4 Gb</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超声流量计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为燃气公司流量计送检时提供备用表，增加检测业务量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1030-2007《超声流量计检定规程》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流量范围：（</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1600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准确度等级：</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公称通径： </w:t>
            </w:r>
            <w:r>
              <w:rPr>
                <w:rFonts w:ascii="Times New Roman" w:hAnsi="Times New Roman" w:eastAsia="Times New Roman" w:cs="Times New Roman"/>
                <w:color w:val="000000"/>
                <w:sz w:val="24"/>
              </w:rPr>
              <w:t xml:space="preserve">150mm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探头通道数：不少于</w:t>
            </w:r>
            <w:r>
              <w:rPr>
                <w:rFonts w:ascii="Times New Roman" w:hAnsi="Times New Roman" w:eastAsia="Times New Roman" w:cs="Times New Roman"/>
                <w:color w:val="000000"/>
                <w:sz w:val="24"/>
              </w:rPr>
              <w:t xml:space="preserve">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压力等级：</w:t>
            </w:r>
            <w:r>
              <w:rPr>
                <w:rFonts w:ascii="Times New Roman" w:hAnsi="Times New Roman" w:eastAsia="Times New Roman" w:cs="Times New Roman"/>
                <w:color w:val="000000"/>
                <w:sz w:val="24"/>
              </w:rPr>
              <w:t xml:space="preserve">PN16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防护等级：</w:t>
            </w:r>
            <w:r>
              <w:rPr>
                <w:rFonts w:ascii="Times New Roman" w:hAnsi="Times New Roman" w:eastAsia="Times New Roman" w:cs="Times New Roman"/>
                <w:color w:val="000000"/>
                <w:sz w:val="24"/>
              </w:rPr>
              <w:t xml:space="preserve">IP67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防爆等级：不低于</w:t>
            </w:r>
            <w:r>
              <w:rPr>
                <w:rFonts w:ascii="Times New Roman" w:hAnsi="Times New Roman" w:eastAsia="Times New Roman" w:cs="Times New Roman"/>
                <w:color w:val="000000"/>
                <w:sz w:val="24"/>
              </w:rPr>
              <w:t xml:space="preserve">Ex ib IIB T4 Gb</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超声流量计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质量法水表检定装置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用于民用冷水水表检定</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JJG162-2019《饮用冷水水表检定规程》</w:t>
            </w:r>
            <w:r/>
          </w:p>
        </w:tc>
      </w:tr>
      <w:tr>
        <w:trPr>
          <w:trHeight w:val="9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1.检定水表口径：DN15\DN20\DN25；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▲2、检定水表工位数量：DN15不少于10只，DN20不少于8只，DN25不少于5只，表串联前后直管段≥10D，串联装夹；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3.检测水表类型：机械式水表、机械表带电子远传智能水表（包含有部分遮挡指针式智能水表）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4、检定方法:质量法、换向法；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5、流量范围：0.016 </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rPr>
                <w:rFonts w:ascii="SimSun" w:hAnsi="SimSun" w:eastAsia="SimSun" w:cs="SimSun"/>
                <w:color w:val="000000"/>
                <w:spacing w:val="-1"/>
                <w:sz w:val="21"/>
              </w:rPr>
              <w:t xml:space="preserve">～8 </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rPr>
                <w:rFonts w:ascii="SimSun" w:hAnsi="SimSun" w:eastAsia="SimSun" w:cs="SimSun"/>
                <w:color w:val="000000"/>
                <w:spacing w:val="-1"/>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6、准确度等级：0.2级；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7、压力传感器：测量范围0～4MPa，2.5级；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8、温度传感器:最大允许误差不超过±1℃；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9、密度计：最大允许误差不超过±0.04%；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10、工作台及附件：防锈材料；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▲11、快速检定模式下完成公称（Q3）、分界（Q2）、小流（Q1）三个流量点检验时间不超过10分钟；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12、支持条码枪录入表号（条形码、二维码）；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★13、标准衡器：测量范围15kg一台，分辨力0.5g，最大允许误差：0.5 g，满足IP65；测量范围150kg一台，分辨力5g，最大允许误差：5g，满足IP65，衡器的重复性优于主标准器最大允许误差的三分之一；推荐品牌：梅特勒托利多、赛多利斯、佩萨及同档次的品牌。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14、耐压装置：装置具备自动耐压功能,最大压力不低于2.5MPa,设备自动耐压功能，须有有效安全防护设计，耐压测试范围不少于：0～2.5 MPa，准确度等级1.6级；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15、装置自动化：能按预先设定的流量点流量自动对各类水表各流量点的检定，电脑控制全自动检测，能自动采集标准器值和被检水表的量值数据及瞬时流量值。整个过程完全自动；对数据自动采集、计算、判断、输出、保存。可根据时间及表号等信息对检定记录查询、修正、统计、打印等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16、相机要求及采样功能：相机采用视觉处理技术，满足水表检测过程的自动采用功能，高速相机需满足摄像端与相机屏幕为分体式结构，甲方后期维护可以自行从相机制造商采购，不可使用手机。相机需具备全屏采样功能，除误差检测外，相机误差采样需满足同时测量梅花瓣+升位红指针功能。相机具备有效规避气泡干扰功能。后期如遇特殊水表类型，设备软件应免费升级，并承诺在20日内完成新水表类型视觉模型库的创建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17、装置可测试机电转换误差：具备支持NB水表机电转换误差测试。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18、软件：适用于windows平台，若需修改和升级及时可提供免费服务。系统具有良好的操作界面，满足检定的实际需求，能够按照水表检定规程要求采集数据、自动生成原始记录（原始记录格式可调整为与甲方要求一致）、 自动计算结果、 自动生成报告；能够实现对设备使用人员及检校、核验、批准人员基本管理；数据存储采用独立的数据库，对原始数据、证书报告进行管理、导出、统计；能根据水温自动把质量换算成体积；所有检定数据均可及时储存、备份，可随时查询或删除。查询功能应包括时间、表号等数据，以便快速查询。所有的检定报告可直接打</w:t>
            </w:r>
            <w:r>
              <w:rPr>
                <w:rFonts w:ascii="SimSun" w:hAnsi="SimSun" w:eastAsia="SimSun" w:cs="SimSun"/>
                <w:color w:val="000000"/>
                <w:spacing w:val="-1"/>
                <w:sz w:val="21"/>
              </w:rPr>
              <w:t xml:space="preserve">印，格式要符合技术规范的要求，可即时单独打印也可保存到数据库中集中打印。水表检定装置系统与甲方云测系统对接，按照云测接口文档实现检测任务获取和检测结果上传。</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90"/>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1.质量法水表检定装置1套；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2.水泵：1个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3.蓄水池：1个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4.稳压罐：1个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9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省级或省级以上技术机构，包含装置、压力传感器、温度传感器、密度计和耐压装置的溯源证书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24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1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装置软件免费升级，且与我院一体化平台对接实现检定完直接生成证书。</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音速喷嘴式燃气表检验装置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用于民用燃气表的检定</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JJG577-2012《膜式燃气表检定规程》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JJG1190-2022《超声波燃气表检定规程》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1.测量范围：（0.016～6） m</w:t>
            </w:r>
            <w:r>
              <w:rPr>
                <w:rFonts w:ascii="SimSun" w:hAnsi="SimSun" w:eastAsia="SimSun" w:cs="SimSun"/>
                <w:color w:val="000000"/>
                <w:sz w:val="21"/>
                <w:vertAlign w:val="superscript"/>
              </w:rPr>
              <w:t xml:space="preserve">3</w:t>
            </w:r>
            <w:r>
              <w:rPr>
                <w:rFonts w:ascii="SimSun" w:hAnsi="SimSun" w:eastAsia="SimSun" w:cs="SimSun"/>
                <w:color w:val="000000"/>
                <w:sz w:val="21"/>
              </w:rPr>
              <w:t xml:space="preserve">/h，满足G1.6、G2.5、G4规格的</w:t>
            </w:r>
            <w:r>
              <w:rPr>
                <w:rFonts w:ascii="SimSun" w:hAnsi="SimSun" w:eastAsia="SimSun" w:cs="SimSun"/>
                <w:i/>
                <w:color w:val="000000"/>
                <w:sz w:val="21"/>
              </w:rPr>
              <w:t xml:space="preserve">q</w:t>
            </w:r>
            <w:r>
              <w:rPr>
                <w:rFonts w:ascii="SimSun" w:hAnsi="SimSun" w:eastAsia="SimSun" w:cs="SimSun"/>
                <w:color w:val="000000"/>
                <w:sz w:val="21"/>
                <w:vertAlign w:val="subscript"/>
              </w:rPr>
              <w:t xml:space="preserve">max</w:t>
            </w:r>
            <w:r>
              <w:rPr>
                <w:rFonts w:ascii="SimSun" w:hAnsi="SimSun" w:eastAsia="SimSun" w:cs="SimSun"/>
                <w:color w:val="000000"/>
                <w:sz w:val="21"/>
              </w:rPr>
              <w:t xml:space="preserve">、0.2</w:t>
            </w:r>
            <w:r>
              <w:rPr>
                <w:rFonts w:ascii="SimSun" w:hAnsi="SimSun" w:eastAsia="SimSun" w:cs="SimSun"/>
                <w:i/>
                <w:color w:val="000000"/>
                <w:sz w:val="21"/>
              </w:rPr>
              <w:t xml:space="preserve">q</w:t>
            </w:r>
            <w:r>
              <w:rPr>
                <w:rFonts w:ascii="SimSun" w:hAnsi="SimSun" w:eastAsia="SimSun" w:cs="SimSun"/>
                <w:color w:val="000000"/>
                <w:sz w:val="21"/>
                <w:vertAlign w:val="subscript"/>
              </w:rPr>
              <w:t xml:space="preserve">max</w:t>
            </w:r>
            <w:r>
              <w:rPr>
                <w:rFonts w:ascii="SimSun" w:hAnsi="SimSun" w:eastAsia="SimSun" w:cs="SimSun"/>
                <w:color w:val="000000"/>
                <w:sz w:val="21"/>
              </w:rPr>
              <w:t xml:space="preserve">、</w:t>
            </w:r>
            <w:r>
              <w:rPr>
                <w:rFonts w:ascii="SimSun" w:hAnsi="SimSun" w:eastAsia="SimSun" w:cs="SimSun"/>
                <w:i/>
                <w:color w:val="000000"/>
                <w:sz w:val="21"/>
              </w:rPr>
              <w:t xml:space="preserve">q</w:t>
            </w:r>
            <w:r>
              <w:rPr>
                <w:rFonts w:ascii="SimSun" w:hAnsi="SimSun" w:eastAsia="SimSun" w:cs="SimSun"/>
                <w:color w:val="000000"/>
                <w:sz w:val="21"/>
                <w:vertAlign w:val="subscript"/>
              </w:rPr>
              <w:t xml:space="preserve">min</w:t>
            </w:r>
            <w:r>
              <w:rPr>
                <w:rFonts w:ascii="SimSun" w:hAnsi="SimSun" w:eastAsia="SimSun" w:cs="SimSun"/>
                <w:color w:val="000000"/>
                <w:sz w:val="21"/>
              </w:rPr>
              <w:t xml:space="preserve">流量点检测</w:t>
            </w:r>
            <w:r/>
          </w:p>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2.12工位，负压法，电脑控制，可切换左右进气、压损测试、示值误差等自动检测、计算；</w:t>
            </w:r>
            <w:r/>
          </w:p>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3.装置扩展不确定度</w:t>
            </w:r>
            <w:r>
              <w:rPr>
                <w:rFonts w:ascii="SimSun" w:hAnsi="SimSun" w:eastAsia="SimSun" w:cs="SimSun"/>
                <w:i/>
                <w:color w:val="000000"/>
                <w:sz w:val="21"/>
              </w:rPr>
              <w:t xml:space="preserve">U</w:t>
            </w:r>
            <w:r>
              <w:rPr>
                <w:rFonts w:ascii="SimSun" w:hAnsi="SimSun" w:eastAsia="SimSun" w:cs="SimSun"/>
                <w:color w:val="000000"/>
                <w:sz w:val="21"/>
                <w:vertAlign w:val="subscript"/>
              </w:rPr>
              <w:t xml:space="preserve">r</w:t>
            </w:r>
            <w:r>
              <w:rPr>
                <w:rFonts w:ascii="SimSun" w:hAnsi="SimSun" w:eastAsia="SimSun" w:cs="SimSun"/>
                <w:color w:val="000000"/>
                <w:sz w:val="21"/>
              </w:rPr>
              <w:t xml:space="preserve">≤0.5%，</w:t>
            </w:r>
            <w:r>
              <w:rPr>
                <w:rFonts w:ascii="SimSun" w:hAnsi="SimSun" w:eastAsia="SimSun" w:cs="SimSun"/>
                <w:i/>
                <w:color w:val="000000"/>
                <w:sz w:val="21"/>
              </w:rPr>
              <w:t xml:space="preserve">k</w:t>
            </w:r>
            <w:r>
              <w:rPr>
                <w:rFonts w:ascii="SimSun" w:hAnsi="SimSun" w:eastAsia="SimSun" w:cs="SimSun"/>
                <w:color w:val="000000"/>
                <w:sz w:val="21"/>
              </w:rPr>
              <w:t xml:space="preserve">=2；内置音速喷嘴的扩展不确定度</w:t>
            </w:r>
            <w:r>
              <w:rPr>
                <w:rFonts w:ascii="SimSun" w:hAnsi="SimSun" w:eastAsia="SimSun" w:cs="SimSun"/>
                <w:i/>
                <w:color w:val="000000"/>
                <w:sz w:val="21"/>
              </w:rPr>
              <w:t xml:space="preserve">U</w:t>
            </w:r>
            <w:r>
              <w:rPr>
                <w:rFonts w:ascii="SimSun" w:hAnsi="SimSun" w:eastAsia="SimSun" w:cs="SimSun"/>
                <w:color w:val="000000"/>
                <w:sz w:val="21"/>
                <w:vertAlign w:val="subscript"/>
              </w:rPr>
              <w:t xml:space="preserve">r</w:t>
            </w:r>
            <w:r>
              <w:rPr>
                <w:rFonts w:ascii="SimSun" w:hAnsi="SimSun" w:eastAsia="SimSun" w:cs="SimSun"/>
                <w:color w:val="000000"/>
                <w:sz w:val="21"/>
              </w:rPr>
              <w:t xml:space="preserve">≤0.2%，</w:t>
            </w:r>
            <w:r>
              <w:rPr>
                <w:rFonts w:ascii="SimSun" w:hAnsi="SimSun" w:eastAsia="SimSun" w:cs="SimSun"/>
                <w:i/>
                <w:color w:val="000000"/>
                <w:sz w:val="21"/>
              </w:rPr>
              <w:t xml:space="preserve">k</w:t>
            </w:r>
            <w:r>
              <w:rPr>
                <w:rFonts w:ascii="SimSun" w:hAnsi="SimSun" w:eastAsia="SimSun" w:cs="SimSun"/>
                <w:color w:val="000000"/>
                <w:sz w:val="21"/>
              </w:rPr>
              <w:t xml:space="preserve">=2；</w:t>
            </w:r>
            <w:r/>
          </w:p>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4.差压传感器：测量范围（0～2）kPa，不低于1.0级；</w:t>
            </w:r>
            <w:r/>
          </w:p>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5.温度传感器：测量范围（0～50）℃，分度值≤0.2℃；</w:t>
            </w:r>
            <w:r/>
          </w:p>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6.绝压传感器：测量范围（0～100）kPa，分辨力≤200Pa；</w:t>
            </w:r>
            <w:r/>
          </w:p>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7.压力传感器：测量范围（-5～5）kPa，分辨力≤10Pa；</w:t>
            </w:r>
            <w:r/>
          </w:p>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8.湿度变送器,测量范围（10～100）%.MPE：±10%；</w:t>
            </w:r>
            <w:r/>
          </w:p>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9.晶振：分度值0.01s</w:t>
            </w:r>
            <w:r/>
          </w:p>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1"/>
              </w:rPr>
              <w:t xml:space="preserve">10.气动夹表系统、快速安装，视频采集系统能自动捕捉字轮。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软件配套系统。若需修改和升级及时可提供免费服务，系统具有良好的操作界面，满足检定的实际需求，能够按照燃气表检定规程要求采集数据、自动生成原始记录I（原始记录格式可调整为与甲方要求一致）、 自动计算结果、 自动生成报告；能够实现对设备使用人员及检校、核验、批准人员基本管理；数据存储采用独立的数据库，对原始数据、证书报告进行管理、导出、统计；所有检定数据均可及时储存、备份，可随时查询或删除。查询功能应包括时间、表号等数据，以便快速查询。所有的检定报告可直接打印，格式要符合技术规范的要求，可即时单独打印也可保存到</w:t>
            </w:r>
            <w:r>
              <w:rPr>
                <w:rFonts w:ascii="SimSun" w:hAnsi="SimSun" w:eastAsia="SimSun" w:cs="SimSun"/>
                <w:color w:val="000000"/>
                <w:sz w:val="21"/>
              </w:rPr>
              <w:t xml:space="preserve">数据库中集中打印。燃气表检定装置系统与甲方云测系统对接，按照云测接口文档实现检测任务获取和检测结果上传。</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1.音速喷嘴式燃气表检验装置1套；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2.真空泵1台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3.空压机1台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4.扫描枪1把</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省级或省级以上技术机构，包含装置、差压传感器、温度传感器、绝压传感器、压力传感器、湿度变松器、晶振和音速喷嘴的溯源证书。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装置软件免费升级，且与我院一体化平台对接实现检定完直接生成证书。</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直流稳压电源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检校流量计时为流量计提供直流电源</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SJ/T 11432-2012《直流稳定电源通用规范》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输出电压：0～60 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2.输出电流：0～5 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3.显示方式：LED数显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4.分辨率：电压0.01 V，电流0.001 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5.电压电流可保存4组不同的设置以方便调用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6.具有过压保护、过流截止保护功能</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1.直流稳压电源主机 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输入电源线（国标三叉电源线） 1条</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无需溯源</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数字转速表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用于风机机组节能监测</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105-2019《转速表检定规程》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20000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r/min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4"/>
              </w:rPr>
              <w:t xml:space="preserve">MPE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±0.1%</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数字转速表1台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精密数字温度计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用于空气压缩机组节能监测项目的温度测量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1366-2012《温度数据采集仪校准规范》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4"/>
              </w:rPr>
              <w:t xml:space="preserve">MPE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+0.1%RD</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w:t>
            </w:r>
            <w:r>
              <w:rPr>
                <w:rFonts w:ascii="Times New Roman" w:hAnsi="Times New Roman" w:eastAsia="Times New Roman" w:cs="Times New Roman"/>
                <w:color w:val="000000"/>
                <w:sz w:val="24"/>
              </w:rPr>
              <w:t xml:space="preserve">U</w:t>
            </w:r>
            <w:r>
              <w:rPr>
                <w:rFonts w:ascii="SimSun" w:hAnsi="SimSun" w:eastAsia="SimSun" w:cs="SimSun"/>
                <w:color w:val="000000"/>
                <w:sz w:val="24"/>
              </w:rPr>
              <w:t xml:space="preserve">盘模式，可通过</w:t>
            </w:r>
            <w:r>
              <w:rPr>
                <w:rFonts w:ascii="Times New Roman" w:hAnsi="Times New Roman" w:eastAsia="Times New Roman" w:cs="Times New Roman"/>
                <w:color w:val="000000"/>
                <w:sz w:val="24"/>
              </w:rPr>
              <w:t xml:space="preserve">Micro USB</w:t>
            </w:r>
            <w:r>
              <w:rPr>
                <w:rFonts w:ascii="SimSun" w:hAnsi="SimSun" w:eastAsia="SimSun" w:cs="SimSun"/>
                <w:color w:val="000000"/>
                <w:sz w:val="24"/>
              </w:rPr>
              <w:t xml:space="preserve">等接口进行充电、数据传输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4.支持蓝牙通讯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5.防护等级：</w:t>
            </w:r>
            <w:r>
              <w:rPr>
                <w:rFonts w:ascii="Times New Roman" w:hAnsi="Times New Roman" w:eastAsia="Times New Roman" w:cs="Times New Roman"/>
                <w:color w:val="000000"/>
                <w:sz w:val="24"/>
              </w:rPr>
              <w:t xml:space="preserve">IP64</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精密数字温度计1台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2.铂电阻温度传感器1只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精密压力表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用于空气压缩机组节能监测项目的压力测量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49-2013《弹性元件式精密压力表和真空表检定规程》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1.测量范围：（0～10）MPa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准确度等级：0.4级</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压力表1台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科里奥利质量流量计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用作液体微小流量检定装置的比对</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1038-2008《科里奥利质量流量计》</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1. 科里奥利质量流量计传感器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管径：DN2，MPE：±0.1%，重复性：优于0.05%，流量范围（3～50）kg/h，传感器材质316L不锈钢；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科里奥利质量流量计变送器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输出方式：脉冲，4～20mA（叠加Hart通讯），RS-485输出</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1.科里奥利质量流量计传感器 </w:t>
            </w:r>
            <w:r>
              <w:rPr>
                <w:rFonts w:ascii="SimSun" w:hAnsi="SimSun" w:eastAsia="SimSun" w:cs="SimSun"/>
                <w:color w:val="000000"/>
                <w:sz w:val="24"/>
                <w:u w:val="none"/>
              </w:rPr>
              <w:t xml:space="preserve">  </w:t>
            </w:r>
            <w:r>
              <w:rPr>
                <w:rFonts w:ascii="SimSun" w:hAnsi="SimSun" w:eastAsia="SimSun" w:cs="SimSun"/>
                <w:color w:val="000000"/>
                <w:sz w:val="24"/>
              </w:rPr>
              <w:t xml:space="preserve">1台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2.科里奥利质量流量计变送器   1台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3.配套连接电缆            1根</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采购包</w:t>
      </w: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rPr>
        <w:t xml:space="preserve">：其他仪器仪表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05"/>
        <w:gridCol w:w="2025"/>
        <w:gridCol w:w="1164"/>
        <w:gridCol w:w="1750"/>
        <w:gridCol w:w="201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高精度电子平台秤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用于定量包装机、电子皮带秤、大质量标准体的检测和配合市场监督管理局执法行动，未来用于对液态物料定量灌装机、非连续自动衡器的扩项。</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539-2016 《数字指示秤检定规程》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361" w:right="0" w:hanging="3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1.</w:t>
            </w:r>
            <w:r>
              <w:rPr>
                <w:rFonts w:ascii="SimSun" w:hAnsi="SimSun" w:eastAsia="SimSun" w:cs="SimSun"/>
                <w:color w:val="000000"/>
                <w:sz w:val="22"/>
              </w:rPr>
              <w:t xml:space="preserve">准确度等级应符合JJG 539-2016</w:t>
            </w:r>
            <w:r>
              <w:rPr>
                <w:rFonts w:ascii="SimSun" w:hAnsi="SimSun" w:eastAsia="SimSun" w:cs="SimSun"/>
                <w:color w:val="000000"/>
                <w:sz w:val="24"/>
              </w:rPr>
              <w:t xml:space="preserve">《数字指示秤检定规程》中</w:t>
              <mc:AlternateContent>
                <mc:Choice Requires="wpg">
                  <w:drawing>
                    <wp:inline xmlns:wp="http://schemas.openxmlformats.org/drawingml/2006/wordprocessingDrawing" distT="0" distB="0" distL="0" distR="0">
                      <wp:extent cx="257175" cy="1619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133816" name=""/>
                              <pic:cNvPicPr>
                                <a:picLocks noChangeAspect="1"/>
                              </pic:cNvPicPr>
                              <pic:nvPr/>
                            </pic:nvPicPr>
                            <pic:blipFill>
                              <a:blip/>
                              <a:stretch/>
                            </pic:blipFill>
                            <pic:spPr bwMode="auto">
                              <a:xfrm>
                                <a:off x="0" y="0"/>
                                <a:ext cx="257175"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pt;height:12.8pt;mso-wrap-distance-left:0.0pt;mso-wrap-distance-top:0.0pt;mso-wrap-distance-right:0.0pt;mso-wrap-distance-bottom:0.0pt;" stroked="false">
                      <v:path textboxrect="0,0,0,0"/>
                    </v:shape>
                  </w:pict>
                </mc:Fallback>
              </mc:AlternateContent>
            </w:r>
            <w:r>
              <w:rPr>
                <w:rFonts w:ascii="SimSun" w:hAnsi="SimSun" w:eastAsia="SimSun" w:cs="SimSun"/>
                <w:color w:val="000000"/>
                <w:sz w:val="22"/>
              </w:rPr>
              <w:t xml:space="preserve">级要求</w:t>
            </w:r>
            <w:r>
              <w:rPr>
                <w:rFonts w:ascii="SimSun" w:hAnsi="SimSun" w:eastAsia="SimSun" w:cs="SimSun"/>
                <w:color w:val="000000"/>
                <w:sz w:val="24"/>
              </w:rPr>
              <w:t xml:space="preserve">。</w:t>
            </w:r>
            <w:r/>
          </w:p>
          <w:p>
            <w:pPr>
              <w:ind w:left="479" w:right="0" w:hanging="47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w:t>
            </w:r>
            <w:r>
              <w:rPr>
                <w:rFonts w:ascii="SimSun" w:hAnsi="SimSun" w:eastAsia="SimSun" w:cs="SimSun"/>
                <w:color w:val="000000"/>
                <w:sz w:val="22"/>
              </w:rPr>
              <w:t xml:space="preserve">最大秤量：3000kg，检定分度值：500g，显示分度值：10g（需能稳定）</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2"/>
              </w:rPr>
              <w:t xml:space="preserve">秤体尺寸在1.2米×1.2米到1.3米×1.3米之间。</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SimSun" w:hAnsi="SimSun" w:eastAsia="SimSun" w:cs="SimSun"/>
                <w:color w:val="000000"/>
                <w:sz w:val="21"/>
              </w:rPr>
              <w:t xml:space="preserve">应具有与其秤体配套的便于叉车运输的托盘。</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7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秤体（含运输托盘）1台 </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显示器组件1套</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电源组件1套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省级及省级以上技术机构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预采购的高精度电子平台秤应经过相应的型式评价，铭牌上应有CPA标识。</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供应商提供的溯源证书应为检定证书。</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60"/>
        <w:gridCol w:w="2399"/>
        <w:gridCol w:w="1124"/>
        <w:gridCol w:w="1791"/>
        <w:gridCol w:w="2081"/>
      </w:tblGrid>
      <w:tr>
        <w:trPr>
          <w:trHeight w:val="71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光电测距仪精尺频率测量装置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光电测距仪精尺频率测量装置测量光电测距仪测距光调制信号频率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用于全站仪乘常数、测尺频率开机特性、温漂特性的检测。该装置一般由光电转换传感器、光纤分束器、透镜和电源组成。装置利用光纤分束器实现指示光路与测量光路一体化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解决同类装置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照准困难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的问题</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具有易于操作、频率测量范围广及测量结果准确度高等优点。</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JJG 703-2003</w:t>
            </w:r>
            <w:r>
              <w:rPr>
                <w:rFonts w:ascii="SimSun" w:hAnsi="SimSun" w:eastAsia="SimSun" w:cs="SimSun"/>
                <w:color w:val="000000"/>
                <w:sz w:val="21"/>
              </w:rPr>
              <w:t xml:space="preserve">《光电测距仪检定规程》、</w:t>
            </w:r>
            <w:r>
              <w:rPr>
                <w:rFonts w:ascii="Times New Roman" w:hAnsi="Times New Roman" w:eastAsia="Times New Roman" w:cs="Times New Roman"/>
                <w:color w:val="000000"/>
                <w:sz w:val="21"/>
              </w:rPr>
              <w:t xml:space="preserve">JJF 1784-2019</w:t>
            </w:r>
            <w:r>
              <w:rPr>
                <w:rFonts w:ascii="SimSun" w:hAnsi="SimSun" w:eastAsia="SimSun" w:cs="SimSun"/>
                <w:color w:val="000000"/>
                <w:sz w:val="21"/>
              </w:rPr>
              <w:t xml:space="preserve">《全站仪型式评价大纲》</w:t>
            </w:r>
            <w:r/>
          </w:p>
        </w:tc>
      </w:tr>
      <w:tr>
        <w:trPr>
          <w:trHeight w:val="46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光电测距仪精尺频率测量装置由频率计、铷原子钟、显示器、光电耦合器和测试软件等组成一体化装置，具体的技术参数如下：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精尺频率测量范围：</w:t>
            </w:r>
            <w:r>
              <w:rPr>
                <w:rFonts w:ascii="Times New Roman" w:hAnsi="Times New Roman" w:eastAsia="Times New Roman" w:cs="Times New Roman"/>
                <w:color w:val="000000"/>
                <w:sz w:val="21"/>
              </w:rPr>
              <w:t xml:space="preserve">(1~800) MHz</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适用波长范围：</w:t>
            </w:r>
            <w:r>
              <w:rPr>
                <w:rFonts w:ascii="Times New Roman" w:hAnsi="Times New Roman" w:eastAsia="Times New Roman" w:cs="Times New Roman"/>
                <w:color w:val="000000"/>
                <w:sz w:val="21"/>
              </w:rPr>
              <w:t xml:space="preserve">(400~1000) nm</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最大安全光功率：</w:t>
            </w:r>
            <w:r>
              <w:rPr>
                <w:rFonts w:ascii="Times New Roman" w:hAnsi="Times New Roman" w:eastAsia="Times New Roman" w:cs="Times New Roman"/>
                <w:color w:val="000000"/>
                <w:sz w:val="21"/>
              </w:rPr>
              <w:t xml:space="preserve">10 mW</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测量要求最小光功率：</w:t>
            </w:r>
            <w:r>
              <w:rPr>
                <w:rFonts w:ascii="Times New Roman" w:hAnsi="Times New Roman" w:eastAsia="Times New Roman" w:cs="Times New Roman"/>
                <w:color w:val="000000"/>
                <w:sz w:val="21"/>
              </w:rPr>
              <w:t xml:space="preserve">10 μW</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频率测量</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）测量范围</w:t>
            </w:r>
            <w:r>
              <w:rPr>
                <w:rFonts w:ascii="Times New Roman" w:hAnsi="Times New Roman" w:eastAsia="Times New Roman" w:cs="Times New Roman"/>
                <w:color w:val="000000"/>
                <w:sz w:val="21"/>
              </w:rPr>
              <w:t xml:space="preserve">30 MHz~6 GHz</w:t>
            </w:r>
            <w:r>
              <w:rPr>
                <w:rFonts w:ascii="SimSun" w:hAnsi="SimSun" w:eastAsia="SimSun" w:cs="SimSun"/>
                <w:color w:val="000000"/>
                <w:sz w:val="21"/>
              </w:rPr>
              <w:t xml:space="preserve">。</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）具备双通道，测量结果显示</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位。</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）可测量信号功率，功率测量范围不小于（</w:t>
            </w:r>
            <w:r>
              <w:rPr>
                <w:rFonts w:ascii="Times New Roman" w:hAnsi="Times New Roman" w:eastAsia="Times New Roman" w:cs="Times New Roman"/>
                <w:color w:val="000000"/>
                <w:sz w:val="21"/>
              </w:rPr>
              <w:t xml:space="preserve">-20~10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dBm</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）频率测量误差：</w:t>
            </w:r>
            <w:r>
              <w:rPr>
                <w:rFonts w:ascii="Times New Roman" w:hAnsi="Times New Roman" w:eastAsia="Times New Roman" w:cs="Times New Roman"/>
                <w:color w:val="000000"/>
                <w:sz w:val="21"/>
              </w:rPr>
              <w:t xml:space="preserve">&lt;±1 Hz (f=100 MHz)</w:t>
            </w:r>
            <w:r>
              <w:rPr>
                <w:rFonts w:ascii="SimSun" w:hAnsi="SimSun" w:eastAsia="SimSun" w:cs="SimSun"/>
                <w:color w:val="000000"/>
                <w:sz w:val="21"/>
              </w:rPr>
              <w:t xml:space="preserve">。</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）支持外置</w:t>
            </w:r>
            <w:r>
              <w:rPr>
                <w:rFonts w:ascii="Times New Roman" w:hAnsi="Times New Roman" w:eastAsia="Times New Roman" w:cs="Times New Roman"/>
                <w:color w:val="000000"/>
                <w:sz w:val="21"/>
              </w:rPr>
              <w:t xml:space="preserve">BNC</w:t>
            </w:r>
            <w:r>
              <w:rPr>
                <w:rFonts w:ascii="SimSun" w:hAnsi="SimSun" w:eastAsia="SimSun" w:cs="SimSun"/>
                <w:color w:val="000000"/>
                <w:sz w:val="21"/>
              </w:rPr>
              <w:t xml:space="preserve">接口，输入</w:t>
            </w:r>
            <w:r>
              <w:rPr>
                <w:rFonts w:ascii="Times New Roman" w:hAnsi="Times New Roman" w:eastAsia="Times New Roman" w:cs="Times New Roman"/>
                <w:color w:val="000000"/>
                <w:sz w:val="21"/>
              </w:rPr>
              <w:t xml:space="preserve">10 MHz</w:t>
            </w:r>
            <w:r>
              <w:rPr>
                <w:rFonts w:ascii="SimSun" w:hAnsi="SimSun" w:eastAsia="SimSun" w:cs="SimSun"/>
                <w:color w:val="000000"/>
                <w:sz w:val="21"/>
              </w:rPr>
              <w:t xml:space="preserve">等信号可实现对测频装置的计量。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内置时间基准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）频率稳定度：不小于</w:t>
            </w:r>
            <w:r>
              <w:rPr>
                <w:rFonts w:ascii="Times New Roman" w:hAnsi="Times New Roman" w:eastAsia="Times New Roman" w:cs="Times New Roman"/>
                <w:color w:val="000000"/>
                <w:sz w:val="21"/>
              </w:rPr>
              <w:t xml:space="preserve">±3×10</w:t>
            </w:r>
            <w:r>
              <w:rPr>
                <w:rFonts w:ascii="Times New Roman" w:hAnsi="Times New Roman" w:eastAsia="Times New Roman" w:cs="Times New Roman"/>
                <w:color w:val="000000"/>
                <w:sz w:val="21"/>
                <w:vertAlign w:val="superscript"/>
              </w:rPr>
              <w:t xml:space="preserve">-11</w:t>
            </w:r>
            <w:r>
              <w:rPr>
                <w:rFonts w:ascii="Times New Roman" w:hAnsi="Times New Roman" w:eastAsia="Times New Roman" w:cs="Times New Roman"/>
                <w:color w:val="000000"/>
                <w:sz w:val="21"/>
              </w:rPr>
              <w:t xml:space="preserve">(1 s)</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）相对频率偏差：不低于</w:t>
            </w:r>
            <w:r>
              <w:rPr>
                <w:rFonts w:ascii="Times New Roman" w:hAnsi="Times New Roman" w:eastAsia="Times New Roman" w:cs="Times New Roman"/>
                <w:color w:val="000000"/>
                <w:sz w:val="21"/>
              </w:rPr>
              <w:t xml:space="preserve">±1×10</w:t>
            </w:r>
            <w:r>
              <w:rPr>
                <w:rFonts w:ascii="Times New Roman" w:hAnsi="Times New Roman" w:eastAsia="Times New Roman" w:cs="Times New Roman"/>
                <w:color w:val="000000"/>
                <w:sz w:val="21"/>
                <w:vertAlign w:val="superscript"/>
              </w:rPr>
              <w:t xml:space="preserve">-11</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）频率漂移率：不大于</w:t>
            </w:r>
            <w:r>
              <w:rPr>
                <w:rFonts w:ascii="Times New Roman" w:hAnsi="Times New Roman" w:eastAsia="Times New Roman" w:cs="Times New Roman"/>
                <w:color w:val="000000"/>
                <w:sz w:val="21"/>
              </w:rPr>
              <w:t xml:space="preserve">3×10</w:t>
            </w:r>
            <w:r>
              <w:rPr>
                <w:rFonts w:ascii="Times New Roman" w:hAnsi="Times New Roman" w:eastAsia="Times New Roman" w:cs="Times New Roman"/>
                <w:color w:val="000000"/>
                <w:sz w:val="21"/>
                <w:vertAlign w:val="superscript"/>
              </w:rPr>
              <w:t xml:space="preserve">-10</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光路对准指示标志：圆形亮点支持全站仪望远镜对准。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其他：装置支持频率自动化测量及显示，可自动测量测距信号的精测尺频率，通过显示屏显示频率测量值和功率值，统计频偏结果和绘制曲线。</w:t>
            </w:r>
            <w:r/>
          </w:p>
        </w:tc>
      </w:tr>
      <w:tr>
        <w:trPr>
          <w:trHeight w:val="323"/>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配置清单</w:t>
            </w:r>
            <w:r/>
          </w:p>
        </w:tc>
      </w:tr>
      <w:tr>
        <w:trPr>
          <w:trHeight w:val="556"/>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光电测距仪精尺频率测量装置</w:t>
            </w:r>
            <w:r>
              <w:rPr>
                <w:rFonts w:ascii="Times New Roman" w:hAnsi="Times New Roman" w:eastAsia="Times New Roman" w:cs="Times New Roman"/>
                <w:color w:val="000000"/>
                <w:sz w:val="21"/>
              </w:rPr>
              <w:t xml:space="preserve">  1</w:t>
            </w:r>
            <w:r>
              <w:rPr>
                <w:rFonts w:ascii="SimSun" w:hAnsi="SimSun" w:eastAsia="SimSun" w:cs="SimSun"/>
                <w:color w:val="000000"/>
                <w:sz w:val="21"/>
              </w:rPr>
              <w:t xml:space="preserve">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显示屏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台，五棱镜</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个，反射镜</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w:t>
            </w:r>
            <w:r>
              <w:rPr>
                <w:rFonts w:ascii="SimSun" w:hAnsi="SimSun" w:eastAsia="SimSun" w:cs="SimSun"/>
                <w:color w:val="000000"/>
                <w:sz w:val="21"/>
                <w:u w:val="none"/>
              </w:rPr>
              <w:t xml:space="preserve">夹具</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w:t>
            </w:r>
            <w:r/>
          </w:p>
        </w:tc>
      </w:tr>
      <w:tr>
        <w:trPr>
          <w:trHeight w:val="429"/>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溯源要求</w:t>
            </w:r>
            <w:r/>
          </w:p>
        </w:tc>
      </w:tr>
      <w:tr>
        <w:trPr>
          <w:trHeight w:val="41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其他要求</w:t>
            </w:r>
            <w:r/>
          </w:p>
        </w:tc>
      </w:tr>
      <w:tr>
        <w:trPr>
          <w:trHeight w:val="25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70"/>
        <w:gridCol w:w="2560"/>
        <w:gridCol w:w="1027"/>
        <w:gridCol w:w="1661"/>
        <w:gridCol w:w="1936"/>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ISO12233:2000</w:t>
            </w:r>
            <w:r>
              <w:rPr>
                <w:rFonts w:ascii="SimSun" w:hAnsi="SimSun" w:eastAsia="SimSun" w:cs="SimSun"/>
                <w:color w:val="000000"/>
                <w:sz w:val="24"/>
              </w:rPr>
              <w:t xml:space="preserve">标准线对测试图卡（反射式，</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线</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倍，装裱）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为开展无人机相机的分辨率测试项目，申请购置分辨力测试卡。分辨率测试卡是成为摄像机、扫描仪、和显示器等成像设备性能测试的核心工具。</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w:t>
            </w:r>
            <w:r>
              <w:rPr>
                <w:rFonts w:ascii="Times New Roman" w:hAnsi="Times New Roman" w:eastAsia="Times New Roman" w:cs="Times New Roman"/>
                <w:color w:val="000000"/>
                <w:sz w:val="24"/>
              </w:rPr>
              <w:t xml:space="preserve">ISO12233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《摄影 电子照相机 分辨率测试》，《</w:t>
            </w:r>
            <w:r>
              <w:rPr>
                <w:rFonts w:ascii="Times New Roman" w:hAnsi="Times New Roman" w:eastAsia="Times New Roman" w:cs="Times New Roman"/>
                <w:color w:val="000000"/>
                <w:sz w:val="24"/>
              </w:rPr>
              <w:t xml:space="preserve">GB/T 19953-2005 </w:t>
            </w:r>
            <w:r>
              <w:rPr>
                <w:rFonts w:ascii="SimSun" w:hAnsi="SimSun" w:eastAsia="SimSun" w:cs="SimSun"/>
                <w:color w:val="000000"/>
                <w:sz w:val="24"/>
              </w:rPr>
              <w:t xml:space="preserve">数码照相机 分辨率的测量》</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ISO12233:2000</w:t>
            </w:r>
            <w:r>
              <w:rPr>
                <w:rFonts w:ascii="SimSun" w:hAnsi="SimSun" w:eastAsia="SimSun" w:cs="SimSun"/>
                <w:color w:val="000000"/>
                <w:sz w:val="24"/>
              </w:rPr>
              <w:t xml:space="preserve">标准线对测试图卡的主要技术参数如下：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w:t>
            </w:r>
            <w:r>
              <w:rPr>
                <w:rFonts w:ascii="Times New Roman" w:hAnsi="Times New Roman" w:eastAsia="Times New Roman" w:cs="Times New Roman"/>
                <w:color w:val="000000"/>
                <w:sz w:val="24"/>
              </w:rPr>
              <w:t xml:space="preserve">ISO12233</w:t>
            </w:r>
            <w:r>
              <w:rPr>
                <w:rFonts w:ascii="SimSun" w:hAnsi="SimSun" w:eastAsia="SimSun" w:cs="SimSun"/>
                <w:color w:val="000000"/>
                <w:sz w:val="24"/>
              </w:rPr>
              <w:t xml:space="preserve">规定，呈光谱中性或有效光谱中性，仅采用黑白两种特定反射比或透射比，由双曲线、微倾斜线块、变频方波图等图案单元组成；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2.测试标板采用反射式；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3.精度：</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线</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4.尺寸：约为</w:t>
            </w:r>
            <w:r>
              <w:rPr>
                <w:rFonts w:ascii="Times New Roman" w:hAnsi="Times New Roman" w:eastAsia="Times New Roman" w:cs="Times New Roman"/>
                <w:color w:val="000000"/>
                <w:sz w:val="24"/>
              </w:rPr>
              <w:t xml:space="preserve">80 cm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142.2cm</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5.装裱方式：加磁吸；</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4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Times New Roman" w:hAnsi="Times New Roman" w:eastAsia="Times New Roman" w:cs="Times New Roman"/>
                <w:color w:val="000000"/>
                <w:sz w:val="24"/>
              </w:rPr>
              <w:t xml:space="preserve">ISO12233:2000</w:t>
            </w:r>
            <w:r>
              <w:rPr>
                <w:rFonts w:ascii="SimSun" w:hAnsi="SimSun" w:eastAsia="SimSun" w:cs="SimSun"/>
                <w:color w:val="000000"/>
                <w:sz w:val="24"/>
              </w:rPr>
              <w:t xml:space="preserve">标准线对测试图卡（反射式，2</w:t>
            </w:r>
            <w:r>
              <w:rPr>
                <w:rFonts w:ascii="Times New Roman" w:hAnsi="Times New Roman" w:eastAsia="Times New Roman" w:cs="Times New Roman"/>
                <w:color w:val="000000"/>
                <w:sz w:val="24"/>
              </w:rPr>
              <w:t xml:space="preserve">000</w:t>
            </w:r>
            <w:r>
              <w:rPr>
                <w:rFonts w:ascii="SimSun" w:hAnsi="SimSun" w:eastAsia="SimSun" w:cs="SimSun"/>
                <w:color w:val="000000"/>
                <w:sz w:val="24"/>
              </w:rPr>
              <w:t xml:space="preserve">线</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倍，装裱）</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71"/>
        <w:gridCol w:w="2677"/>
        <w:gridCol w:w="990"/>
        <w:gridCol w:w="1622"/>
        <w:gridCol w:w="1895"/>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双面黑色图卡支架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tcPr>
          <w:p>
            <w:pPr>
              <w:ind w:left="36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图卡支架用于挂载</w:t>
            </w:r>
            <w:r>
              <w:rPr>
                <w:rFonts w:ascii="Times New Roman" w:hAnsi="Times New Roman" w:eastAsia="Times New Roman" w:cs="Times New Roman"/>
                <w:color w:val="000000"/>
                <w:sz w:val="24"/>
              </w:rPr>
              <w:t xml:space="preserve">ISO 12233</w:t>
            </w:r>
            <w:r>
              <w:rPr>
                <w:rFonts w:ascii="SimSun" w:hAnsi="SimSun" w:eastAsia="SimSun" w:cs="SimSun"/>
                <w:color w:val="000000"/>
                <w:sz w:val="24"/>
              </w:rPr>
              <w:t xml:space="preserve">分辨率测试卡</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w:t>
            </w:r>
            <w:r>
              <w:rPr>
                <w:rFonts w:ascii="Times New Roman" w:hAnsi="Times New Roman" w:eastAsia="Times New Roman" w:cs="Times New Roman"/>
                <w:color w:val="000000"/>
                <w:sz w:val="24"/>
              </w:rPr>
              <w:t xml:space="preserve">ISO12233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《摄影 电子照相机 分辨率测试》，《</w:t>
            </w:r>
            <w:r>
              <w:rPr>
                <w:rFonts w:ascii="Times New Roman" w:hAnsi="Times New Roman" w:eastAsia="Times New Roman" w:cs="Times New Roman"/>
                <w:color w:val="000000"/>
                <w:sz w:val="24"/>
              </w:rPr>
              <w:t xml:space="preserve">GB/T 19953-2005 </w:t>
            </w:r>
            <w:r>
              <w:rPr>
                <w:rFonts w:ascii="SimSun" w:hAnsi="SimSun" w:eastAsia="SimSun" w:cs="SimSun"/>
                <w:color w:val="000000"/>
                <w:sz w:val="24"/>
              </w:rPr>
              <w:t xml:space="preserve">数码照相机 分辨率的测量》</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双面黑色图卡支架用于挂载</w:t>
            </w:r>
            <w:r>
              <w:rPr>
                <w:rFonts w:ascii="Times New Roman" w:hAnsi="Times New Roman" w:eastAsia="Times New Roman" w:cs="Times New Roman"/>
                <w:color w:val="000000"/>
                <w:sz w:val="24"/>
              </w:rPr>
              <w:t xml:space="preserve">ISO 12233</w:t>
            </w:r>
            <w:r>
              <w:rPr>
                <w:rFonts w:ascii="SimSun" w:hAnsi="SimSun" w:eastAsia="SimSun" w:cs="SimSun"/>
                <w:color w:val="000000"/>
                <w:sz w:val="24"/>
              </w:rPr>
              <w:t xml:space="preserve">分辨率测试卡，其主要技术参数如下：</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图卡中心高度默认为</w:t>
            </w:r>
            <w:r>
              <w:rPr>
                <w:rFonts w:ascii="Times New Roman" w:hAnsi="Times New Roman" w:eastAsia="Times New Roman" w:cs="Times New Roman"/>
                <w:color w:val="000000"/>
                <w:sz w:val="24"/>
              </w:rPr>
              <w:t xml:space="preserve">1350mm</w:t>
            </w:r>
            <w:r>
              <w:rPr>
                <w:rFonts w:ascii="SimSun" w:hAnsi="SimSun" w:eastAsia="SimSun" w:cs="SimSun"/>
                <w:color w:val="000000"/>
                <w:sz w:val="24"/>
              </w:rPr>
              <w:t xml:space="preserve">左右；</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背景金属板可磁性吸附；</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由两个冷轧板组成，表面喷</w:t>
            </w:r>
            <w:r>
              <w:rPr>
                <w:rFonts w:ascii="Times New Roman" w:hAnsi="Times New Roman" w:eastAsia="Times New Roman" w:cs="Times New Roman"/>
                <w:color w:val="000000"/>
                <w:sz w:val="24"/>
              </w:rPr>
              <w:t xml:space="preserve">N5</w:t>
            </w:r>
            <w:r>
              <w:rPr>
                <w:rFonts w:ascii="SimSun" w:hAnsi="SimSun" w:eastAsia="SimSun" w:cs="SimSun"/>
                <w:color w:val="000000"/>
                <w:sz w:val="24"/>
              </w:rPr>
              <w:t xml:space="preserve">烤漆。</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双面黑色图卡支架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无需溯源</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70"/>
        <w:gridCol w:w="2412"/>
        <w:gridCol w:w="1065"/>
        <w:gridCol w:w="1714"/>
        <w:gridCol w:w="1994"/>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补光灯源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为测试卡提供均匀的照度，保证一定范围内光源的均匀性和稳定性。</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w:t>
            </w:r>
            <w:r>
              <w:rPr>
                <w:rFonts w:ascii="Times New Roman" w:hAnsi="Times New Roman" w:eastAsia="Times New Roman" w:cs="Times New Roman"/>
                <w:color w:val="000000"/>
                <w:sz w:val="24"/>
              </w:rPr>
              <w:t xml:space="preserve">ISO12233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《摄影 电子照相机 分辨率测试》和</w:t>
            </w:r>
            <w:r>
              <w:rPr>
                <w:rFonts w:ascii="Times New Roman" w:hAnsi="Times New Roman" w:eastAsia="Times New Roman" w:cs="Times New Roman"/>
                <w:color w:val="000000"/>
                <w:sz w:val="24"/>
              </w:rPr>
              <w:t xml:space="preserve">ISO7985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1984</w:t>
            </w:r>
            <w:r>
              <w:rPr>
                <w:rFonts w:ascii="SimSun" w:hAnsi="SimSun" w:eastAsia="SimSun" w:cs="SimSun"/>
                <w:color w:val="000000"/>
                <w:sz w:val="24"/>
              </w:rPr>
              <w:t xml:space="preserve">《摄影 感光测量用光源 日光和白炽钨灯规范》,《</w:t>
            </w:r>
            <w:r>
              <w:rPr>
                <w:rFonts w:ascii="Times New Roman" w:hAnsi="Times New Roman" w:eastAsia="Times New Roman" w:cs="Times New Roman"/>
                <w:color w:val="000000"/>
                <w:sz w:val="24"/>
              </w:rPr>
              <w:t xml:space="preserve">GB/T 19953-2005 </w:t>
            </w:r>
            <w:r>
              <w:rPr>
                <w:rFonts w:ascii="SimSun" w:hAnsi="SimSun" w:eastAsia="SimSun" w:cs="SimSun"/>
                <w:color w:val="000000"/>
                <w:sz w:val="24"/>
              </w:rPr>
              <w:t xml:space="preserve">数码照相机 分辨率的测量》</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补光灯源由</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台照明设备组成，其主要技术参数如下：</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具备符合</w:t>
            </w:r>
            <w:r>
              <w:rPr>
                <w:rFonts w:ascii="Times New Roman" w:hAnsi="Times New Roman" w:eastAsia="Times New Roman" w:cs="Times New Roman"/>
                <w:color w:val="000000"/>
                <w:sz w:val="24"/>
              </w:rPr>
              <w:t xml:space="preserve">ISO7985</w:t>
            </w:r>
            <w:r>
              <w:rPr>
                <w:rFonts w:ascii="SimSun" w:hAnsi="SimSun" w:eastAsia="SimSun" w:cs="SimSun"/>
                <w:color w:val="000000"/>
                <w:sz w:val="24"/>
              </w:rPr>
              <w:t xml:space="preserve">规定的日光型光源及</w:t>
            </w:r>
            <w:r>
              <w:rPr>
                <w:rFonts w:ascii="Times New Roman" w:hAnsi="Times New Roman" w:eastAsia="Times New Roman" w:cs="Times New Roman"/>
                <w:color w:val="000000"/>
                <w:sz w:val="24"/>
              </w:rPr>
              <w:t xml:space="preserve">850nm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940nm</w:t>
            </w:r>
            <w:r>
              <w:rPr>
                <w:rFonts w:ascii="SimSun" w:hAnsi="SimSun" w:eastAsia="SimSun" w:cs="SimSun"/>
                <w:color w:val="000000"/>
                <w:sz w:val="24"/>
              </w:rPr>
              <w:t xml:space="preserve">两组红外光源；</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亮度范围：</w:t>
            </w:r>
            <w:r>
              <w:rPr>
                <w:rFonts w:ascii="Times New Roman" w:hAnsi="Times New Roman" w:eastAsia="Times New Roman" w:cs="Times New Roman"/>
                <w:color w:val="000000"/>
                <w:sz w:val="24"/>
              </w:rPr>
              <w:t xml:space="preserve">10-20000 cd/m</w:t>
            </w:r>
            <w:r>
              <w:rPr>
                <w:rFonts w:ascii="Times New Roman" w:hAnsi="Times New Roman" w:eastAsia="Times New Roman" w:cs="Times New Roman"/>
                <w:color w:val="000000"/>
                <w:sz w:val="24"/>
                <w:vertAlign w:val="superscript"/>
              </w:rPr>
              <w:t xml:space="preserve">2</w:t>
            </w:r>
            <w:r>
              <w:rPr>
                <w:rFonts w:ascii="SimSun" w:hAnsi="SimSun" w:eastAsia="SimSun" w:cs="SimSun"/>
                <w:color w:val="000000"/>
                <w:sz w:val="24"/>
              </w:rPr>
              <w:t xml:space="preserve">；</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色温：</w:t>
            </w:r>
            <w:r>
              <w:rPr>
                <w:rFonts w:ascii="Times New Roman" w:hAnsi="Times New Roman" w:eastAsia="Times New Roman" w:cs="Times New Roman"/>
                <w:color w:val="000000"/>
                <w:sz w:val="24"/>
              </w:rPr>
              <w:t xml:space="preserve">2300K-10000K</w:t>
            </w:r>
            <w:r>
              <w:rPr>
                <w:rFonts w:ascii="SimSun" w:hAnsi="SimSun" w:eastAsia="SimSun" w:cs="SimSun"/>
                <w:color w:val="000000"/>
                <w:sz w:val="24"/>
              </w:rPr>
              <w:t xml:space="preserve">可调，误差±</w:t>
            </w:r>
            <w:r>
              <w:rPr>
                <w:rFonts w:ascii="Times New Roman" w:hAnsi="Times New Roman" w:eastAsia="Times New Roman" w:cs="Times New Roman"/>
                <w:color w:val="000000"/>
                <w:sz w:val="24"/>
              </w:rPr>
              <w:t xml:space="preserve">100K</w:t>
            </w:r>
            <w:r>
              <w:rPr>
                <w:rFonts w:ascii="SimSun" w:hAnsi="SimSun" w:eastAsia="SimSun" w:cs="SimSun"/>
                <w:color w:val="000000"/>
                <w:sz w:val="24"/>
              </w:rPr>
              <w:t xml:space="preserve">以内；</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照度：</w:t>
            </w:r>
            <w:r>
              <w:rPr>
                <w:rFonts w:ascii="Times New Roman" w:hAnsi="Times New Roman" w:eastAsia="Times New Roman" w:cs="Times New Roman"/>
                <w:color w:val="000000"/>
                <w:sz w:val="24"/>
              </w:rPr>
              <w:t xml:space="preserve">0Lux-3000Lux</w:t>
            </w:r>
            <w:r>
              <w:rPr>
                <w:rFonts w:ascii="SimSun" w:hAnsi="SimSun" w:eastAsia="SimSun" w:cs="SimSun"/>
                <w:color w:val="000000"/>
                <w:sz w:val="24"/>
              </w:rPr>
              <w:t xml:space="preserve">可调，误差±</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以内；</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红外波峰值：</w:t>
            </w:r>
            <w:r>
              <w:rPr>
                <w:rFonts w:ascii="Times New Roman" w:hAnsi="Times New Roman" w:eastAsia="Times New Roman" w:cs="Times New Roman"/>
                <w:color w:val="000000"/>
                <w:sz w:val="24"/>
              </w:rPr>
              <w:t xml:space="preserve">850nm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10nm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940nm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10nm</w:t>
            </w:r>
            <w:r>
              <w:rPr>
                <w:rFonts w:ascii="SimSun" w:hAnsi="SimSun" w:eastAsia="SimSun" w:cs="SimSun"/>
                <w:color w:val="000000"/>
                <w:sz w:val="24"/>
              </w:rPr>
              <w:t xml:space="preserve">；</w:t>
            </w:r>
            <w:r/>
          </w:p>
          <w:p>
            <w:pPr>
              <w:numPr>
                <w:ilvl w:val="0"/>
                <w:numId w:val="5"/>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补光均匀性：</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米距离均匀性</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；对于反射图卡，最大图卡区域的照明均匀性应≥</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w:t>
            </w:r>
            <w:r/>
          </w:p>
          <w:p>
            <w:pPr>
              <w:numPr>
                <w:ilvl w:val="0"/>
                <w:numId w:val="5"/>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功率：单灯</w:t>
            </w:r>
            <w:r>
              <w:rPr>
                <w:rFonts w:ascii="Times New Roman" w:hAnsi="Times New Roman" w:eastAsia="Times New Roman" w:cs="Times New Roman"/>
                <w:color w:val="000000"/>
                <w:sz w:val="24"/>
              </w:rPr>
              <w:t xml:space="preserve">1200W</w:t>
            </w:r>
            <w:r>
              <w:rPr>
                <w:rFonts w:ascii="SimSun" w:hAnsi="SimSun" w:eastAsia="SimSun" w:cs="SimSun"/>
                <w:color w:val="000000"/>
                <w:sz w:val="24"/>
              </w:rPr>
              <w:t xml:space="preserve">以上。</w:t>
            </w:r>
            <w:r/>
          </w:p>
          <w:p>
            <w:pPr>
              <w:numPr>
                <w:ilvl w:val="0"/>
                <w:numId w:val="5"/>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控制方式：按键控制+软件控制。</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930"/>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1.补光灯源</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套，共</w:t>
            </w:r>
            <w:r>
              <w:rPr>
                <w:rFonts w:ascii="Times New Roman" w:hAnsi="Times New Roman" w:eastAsia="Times New Roman" w:cs="Times New Roman"/>
                <w:color w:val="000000"/>
                <w:sz w:val="24"/>
                <w:u w:val="none"/>
              </w:rPr>
              <w:t xml:space="preserve">2</w:t>
            </w:r>
            <w:r>
              <w:rPr>
                <w:rFonts w:ascii="SimSun" w:hAnsi="SimSun" w:eastAsia="SimSun" w:cs="SimSun"/>
                <w:color w:val="000000"/>
                <w:sz w:val="24"/>
              </w:rPr>
              <w:t xml:space="preserve">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包上门安装调试</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08"/>
        <w:gridCol w:w="3164"/>
        <w:gridCol w:w="904"/>
        <w:gridCol w:w="1469"/>
        <w:gridCol w:w="1710"/>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图像质量综合测试软件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6"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用于分析图像质量，测试出对应仪器的分辨率、</w:t>
            </w:r>
            <w:r>
              <w:rPr>
                <w:rFonts w:ascii="Times New Roman" w:hAnsi="Times New Roman" w:eastAsia="Times New Roman" w:cs="Times New Roman"/>
                <w:color w:val="000000"/>
                <w:sz w:val="22"/>
              </w:rPr>
              <w:t xml:space="preserve">MTF</w:t>
            </w:r>
            <w:r>
              <w:rPr>
                <w:rFonts w:ascii="SimSun" w:hAnsi="SimSun" w:eastAsia="SimSun" w:cs="SimSun"/>
                <w:color w:val="000000"/>
                <w:sz w:val="24"/>
              </w:rPr>
              <w:t xml:space="preserve">参数等。</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w:t>
            </w:r>
            <w:r>
              <w:rPr>
                <w:rFonts w:ascii="Times New Roman" w:hAnsi="Times New Roman" w:eastAsia="Times New Roman" w:cs="Times New Roman"/>
                <w:color w:val="000000"/>
                <w:sz w:val="24"/>
              </w:rPr>
              <w:t xml:space="preserve">ISO12233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《摄影 电子照相机 分辨率测试》，《</w:t>
            </w:r>
            <w:r>
              <w:rPr>
                <w:rFonts w:ascii="Times New Roman" w:hAnsi="Times New Roman" w:eastAsia="Times New Roman" w:cs="Times New Roman"/>
                <w:color w:val="000000"/>
                <w:sz w:val="24"/>
              </w:rPr>
              <w:t xml:space="preserve">GB/T 19953-2005 </w:t>
            </w:r>
            <w:r>
              <w:rPr>
                <w:rFonts w:ascii="SimSun" w:hAnsi="SimSun" w:eastAsia="SimSun" w:cs="SimSun"/>
                <w:color w:val="000000"/>
                <w:sz w:val="24"/>
              </w:rPr>
              <w:t xml:space="preserve">数码照相机 分辨率的测量》</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图像质量综合测试软件用于对相机成像结果进行分析，分析图像质量，具备以下方面的测试功能：</w:t>
              <w:br/>
              <w:t xml:space="preserve">1. </w:t>
            </w:r>
            <w:r>
              <w:rPr>
                <w:rFonts w:ascii="Times New Roman" w:hAnsi="Times New Roman" w:eastAsia="Times New Roman" w:cs="Times New Roman"/>
                <w:color w:val="000000"/>
                <w:sz w:val="24"/>
              </w:rPr>
              <w:t xml:space="preserve">MTF</w:t>
            </w:r>
            <w:r>
              <w:rPr>
                <w:rFonts w:ascii="SimSun" w:hAnsi="SimSun" w:eastAsia="SimSun" w:cs="SimSun"/>
                <w:color w:val="000000"/>
                <w:sz w:val="24"/>
              </w:rPr>
              <w:t xml:space="preserve">参数测试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w:t>
            </w:r>
            <w:r>
              <w:rPr>
                <w:rFonts w:ascii="SimSun" w:hAnsi="SimSun" w:eastAsia="SimSun" w:cs="SimSun"/>
                <w:color w:val="000000"/>
                <w:sz w:val="24"/>
              </w:rPr>
              <w:t xml:space="preserve">分辨率测试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色彩还原测试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噪声测试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灰度测试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畸变测试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动态范围测试等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图像质量综合测试软件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55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无需溯源</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后续有更新的版本都可以免费提供。使用权范围包括软件当前基础功能及后续官方免费推送的版本更新（不含定制化更新、增值服务模块）</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27"/>
        <w:gridCol w:w="3145"/>
        <w:gridCol w:w="907"/>
        <w:gridCol w:w="1467"/>
        <w:gridCol w:w="1709"/>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可编程图像测试云台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7"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该产品为摄像头测试专用云台，针对载物进行定位控制。为相机分辨率评价体系提供专业的测试平台。</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w:t>
            </w:r>
            <w:r>
              <w:rPr>
                <w:rFonts w:ascii="Times New Roman" w:hAnsi="Times New Roman" w:eastAsia="Times New Roman" w:cs="Times New Roman"/>
                <w:color w:val="000000"/>
                <w:sz w:val="24"/>
              </w:rPr>
              <w:t xml:space="preserve">ISO12233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《摄影 电子照相机 分辨率测试》，《</w:t>
            </w:r>
            <w:r>
              <w:rPr>
                <w:rFonts w:ascii="Times New Roman" w:hAnsi="Times New Roman" w:eastAsia="Times New Roman" w:cs="Times New Roman"/>
                <w:color w:val="000000"/>
                <w:sz w:val="24"/>
              </w:rPr>
              <w:t xml:space="preserve">GB/T 19953-2005</w:t>
            </w:r>
            <w:r>
              <w:rPr>
                <w:rFonts w:ascii="SimSun" w:hAnsi="SimSun" w:eastAsia="SimSun" w:cs="SimSun"/>
                <w:color w:val="000000"/>
                <w:sz w:val="24"/>
              </w:rPr>
              <w:t xml:space="preserve"> 数码照相机 分辨率的测量》</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可编程图像测试云台主要由滚珠丝杆，轨道，相机安装平台，平台升降系统，手柄控制盒，光源控制箱，可编程控制系统组成，其主要技术参数如下：</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可精确控制行驶距离，精度达±</w:t>
            </w:r>
            <w:r>
              <w:rPr>
                <w:rFonts w:ascii="Times New Roman" w:hAnsi="Times New Roman" w:eastAsia="Times New Roman" w:cs="Times New Roman"/>
                <w:color w:val="000000"/>
                <w:sz w:val="24"/>
              </w:rPr>
              <w:t xml:space="preserve">2mm</w:t>
            </w:r>
            <w:r>
              <w:rPr>
                <w:rFonts w:ascii="SimSun" w:hAnsi="SimSun" w:eastAsia="SimSun" w:cs="SimSun"/>
                <w:color w:val="000000"/>
                <w:sz w:val="24"/>
              </w:rPr>
              <w:t xml:space="preserve">以上；</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升降平台：</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1.7)m</w:t>
            </w:r>
            <w:r>
              <w:rPr>
                <w:rFonts w:ascii="SimSun" w:hAnsi="SimSun" w:eastAsia="SimSun" w:cs="SimSun"/>
                <w:color w:val="000000"/>
                <w:sz w:val="24"/>
                <w:u w:val="none"/>
              </w:rPr>
              <w:t xml:space="preserve">，可满足不同</w:t>
            </w:r>
            <w:r>
              <w:rPr>
                <w:rFonts w:ascii="SimSun" w:hAnsi="SimSun" w:eastAsia="SimSun" w:cs="SimSun"/>
                <w:color w:val="000000"/>
                <w:sz w:val="24"/>
              </w:rPr>
              <w:t xml:space="preserve">高度需求；</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导轨有效行程：</w:t>
            </w:r>
            <w:r>
              <w:rPr>
                <w:rFonts w:ascii="Times New Roman" w:hAnsi="Times New Roman" w:eastAsia="Times New Roman" w:cs="Times New Roman"/>
                <w:color w:val="000000"/>
                <w:sz w:val="24"/>
              </w:rPr>
              <w:t xml:space="preserve"> 3000mm</w:t>
            </w:r>
            <w:r>
              <w:rPr>
                <w:rFonts w:ascii="SimSun" w:hAnsi="SimSun" w:eastAsia="SimSun" w:cs="SimSun"/>
                <w:color w:val="000000"/>
                <w:sz w:val="24"/>
              </w:rPr>
              <w:t xml:space="preserve">；</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移动速度：可设置，≤</w:t>
            </w:r>
            <w:r>
              <w:rPr>
                <w:rFonts w:ascii="Times New Roman" w:hAnsi="Times New Roman" w:eastAsia="Times New Roman" w:cs="Times New Roman"/>
                <w:color w:val="000000"/>
                <w:sz w:val="24"/>
              </w:rPr>
              <w:t xml:space="preserve">1m/s</w:t>
            </w:r>
            <w:r>
              <w:rPr>
                <w:rFonts w:ascii="SimSun" w:hAnsi="SimSun" w:eastAsia="SimSun" w:cs="SimSun"/>
                <w:color w:val="000000"/>
                <w:sz w:val="24"/>
              </w:rPr>
              <w:t xml:space="preserve">，速度、移动距离、旋转角度可软件设定；</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标准载重：</w:t>
            </w:r>
            <w:r>
              <w:rPr>
                <w:rFonts w:ascii="Times New Roman" w:hAnsi="Times New Roman" w:eastAsia="Times New Roman" w:cs="Times New Roman"/>
                <w:color w:val="000000"/>
                <w:sz w:val="24"/>
              </w:rPr>
              <w:t xml:space="preserve">100kg</w:t>
            </w:r>
            <w:r>
              <w:rPr>
                <w:rFonts w:ascii="SimSun" w:hAnsi="SimSun" w:eastAsia="SimSun" w:cs="SimSun"/>
                <w:color w:val="000000"/>
                <w:sz w:val="24"/>
              </w:rPr>
              <w:t xml:space="preserve">；</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控制方式：触摸屏+手动控制盒；</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运行方式：可编程+手动控制；</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零点设置方式：自定义零点，调节适合镜头最佳位置，设置参数程序等皆可保存删除。</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18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可编程图像测试云台</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无需溯源</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包上门安装调试</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0"/>
        <w:gridCol w:w="3182"/>
        <w:gridCol w:w="898"/>
        <w:gridCol w:w="1469"/>
        <w:gridCol w:w="1716"/>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铁路机车车辆车轮检查器检具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用于建立铁路机车车辆车轮检查器相关计量标准，填补我院铁路机车车辆车轮检查器项目的空白。</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1155-2018《铁路机车车辆车轮检查器检具检定规程》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1080-2013《铁路机车车辆车轮检查器检定规程》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1975"/>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工作面的表面粗糙度</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检具各工作面的表面粗糙度</w:t>
            </w:r>
            <w:r>
              <w:rPr>
                <w:rFonts w:ascii="Times New Roman" w:hAnsi="Times New Roman" w:eastAsia="Times New Roman" w:cs="Times New Roman"/>
                <w:i/>
                <w:color w:val="000000"/>
                <w:sz w:val="24"/>
              </w:rPr>
              <w:t xml:space="preserve">Ra</w:t>
            </w:r>
            <w:r>
              <w:rPr>
                <w:rFonts w:ascii="SimSun" w:hAnsi="SimSun" w:eastAsia="SimSun" w:cs="SimSun"/>
                <w:color w:val="000000"/>
                <w:sz w:val="24"/>
              </w:rPr>
              <w:t xml:space="preserve">应不大于</w:t>
            </w:r>
            <w:r>
              <w:rPr>
                <w:rFonts w:ascii="Times New Roman" w:hAnsi="Times New Roman" w:eastAsia="Times New Roman" w:cs="Times New Roman"/>
                <w:color w:val="000000"/>
                <w:sz w:val="24"/>
              </w:rPr>
              <w:t xml:space="preserve">0.4μm</w:t>
            </w:r>
            <w:r>
              <w:rPr>
                <w:rFonts w:ascii="SimSun" w:hAnsi="SimSun" w:eastAsia="SimSun" w:cs="SimSun"/>
                <w:color w:val="000000"/>
                <w:sz w:val="24"/>
              </w:rPr>
              <w:t xml:space="preserve">。</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标记宽度</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主块和副块标记宽度为（</w:t>
            </w:r>
            <w:r>
              <w:rPr>
                <w:rFonts w:ascii="Times New Roman" w:hAnsi="Times New Roman" w:eastAsia="Times New Roman" w:cs="Times New Roman"/>
                <w:color w:val="000000"/>
                <w:sz w:val="24"/>
              </w:rPr>
              <w:t xml:space="preserve">0.15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工作面的平面度</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面、</w:t>
            </w:r>
            <w:r>
              <w:rPr>
                <w:rFonts w:ascii="Times New Roman" w:hAnsi="Times New Roman" w:eastAsia="Times New Roman" w:cs="Times New Roman"/>
                <w:color w:val="000000"/>
                <w:sz w:val="24"/>
              </w:rPr>
              <w:t xml:space="preserve">F</w:t>
            </w:r>
            <w:r>
              <w:rPr>
                <w:rFonts w:ascii="SimSun" w:hAnsi="SimSun" w:eastAsia="SimSun" w:cs="SimSun"/>
                <w:color w:val="000000"/>
                <w:sz w:val="24"/>
              </w:rPr>
              <w:t xml:space="preserve">面和</w:t>
            </w: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面的平面度应不大于</w:t>
            </w:r>
            <w:r>
              <w:rPr>
                <w:rFonts w:ascii="Times New Roman" w:hAnsi="Times New Roman" w:eastAsia="Times New Roman" w:cs="Times New Roman"/>
                <w:color w:val="000000"/>
                <w:sz w:val="24"/>
              </w:rPr>
              <w:t xml:space="preserve">0.006mm</w:t>
            </w:r>
            <w:r>
              <w:rPr>
                <w:rFonts w:ascii="SimSun" w:hAnsi="SimSun" w:eastAsia="SimSun" w:cs="SimSun"/>
                <w:color w:val="000000"/>
                <w:sz w:val="24"/>
              </w:rPr>
              <w:t xml:space="preserve">，各面不应中间凸出。</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工作面间的垂直度</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97"/>
              <w:gridCol w:w="389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F</w:t>
                  </w:r>
                  <w:r>
                    <w:rPr>
                      <w:rFonts w:ascii="SimSun" w:hAnsi="SimSun" w:eastAsia="SimSun" w:cs="SimSun"/>
                      <w:color w:val="000000"/>
                      <w:sz w:val="24"/>
                    </w:rPr>
                    <w:t xml:space="preserve">面对</w:t>
                  </w: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面的垂直度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N</w:t>
                  </w:r>
                  <w:r>
                    <w:rPr>
                      <w:rFonts w:ascii="SimSun" w:hAnsi="SimSun" w:eastAsia="SimSun" w:cs="SimSun"/>
                      <w:color w:val="000000"/>
                      <w:sz w:val="24"/>
                    </w:rPr>
                    <w:t xml:space="preserve">面对</w:t>
                  </w: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面的垂直度（仅适用于动车组用检具副块）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面对</w:t>
                  </w: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面的垂直度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0.01</w:t>
                  </w:r>
                  <w:r/>
                </w:p>
              </w:tc>
            </w:tr>
          </w:tbl>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主块参数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97"/>
              <w:gridCol w:w="389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顶部</w:t>
                  </w:r>
                  <w:r>
                    <w:rPr>
                      <w:rFonts w:ascii="Times New Roman" w:hAnsi="Times New Roman" w:eastAsia="Times New Roman" w:cs="Times New Roman"/>
                      <w:color w:val="000000"/>
                      <w:sz w:val="24"/>
                    </w:rPr>
                    <w:t xml:space="preserve">70mm</w:t>
                  </w:r>
                  <w:r>
                    <w:rPr>
                      <w:rFonts w:ascii="SimSun" w:hAnsi="SimSun" w:eastAsia="SimSun" w:cs="SimSun"/>
                      <w:color w:val="000000"/>
                      <w:sz w:val="24"/>
                    </w:rPr>
                    <w:t xml:space="preserve">标记线中心至</w:t>
                  </w: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面的距离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侧面</w:t>
                  </w:r>
                  <w:r>
                    <w:rPr>
                      <w:rFonts w:ascii="Times New Roman" w:hAnsi="Times New Roman" w:eastAsia="Times New Roman" w:cs="Times New Roman"/>
                      <w:color w:val="000000"/>
                      <w:sz w:val="24"/>
                    </w:rPr>
                    <w:t xml:space="preserve">70mm</w:t>
                  </w:r>
                  <w:r>
                    <w:rPr>
                      <w:rFonts w:ascii="SimSun" w:hAnsi="SimSun" w:eastAsia="SimSun" w:cs="SimSun"/>
                      <w:color w:val="000000"/>
                      <w:sz w:val="24"/>
                    </w:rPr>
                    <w:t xml:space="preserve">标记线中心至</w:t>
                  </w:r>
                  <w:r>
                    <w:rPr>
                      <w:rFonts w:ascii="Times New Roman" w:hAnsi="Times New Roman" w:eastAsia="Times New Roman" w:cs="Times New Roman"/>
                      <w:color w:val="000000"/>
                      <w:sz w:val="24"/>
                    </w:rPr>
                    <w:t xml:space="preserve">F</w:t>
                  </w:r>
                  <w:r>
                    <w:rPr>
                      <w:rFonts w:ascii="SimSun" w:hAnsi="SimSun" w:eastAsia="SimSun" w:cs="SimSun"/>
                      <w:color w:val="000000"/>
                      <w:sz w:val="24"/>
                    </w:rPr>
                    <w:t xml:space="preserve">面的距离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侧面</w:t>
                  </w:r>
                  <w:r>
                    <w:rPr>
                      <w:rFonts w:ascii="Times New Roman" w:hAnsi="Times New Roman" w:eastAsia="Times New Roman" w:cs="Times New Roman"/>
                      <w:color w:val="000000"/>
                      <w:sz w:val="24"/>
                    </w:rPr>
                    <w:t xml:space="preserve">95mm</w:t>
                  </w:r>
                  <w:r>
                    <w:rPr>
                      <w:rFonts w:ascii="SimSun" w:hAnsi="SimSun" w:eastAsia="SimSun" w:cs="SimSun"/>
                      <w:color w:val="000000"/>
                      <w:sz w:val="24"/>
                    </w:rPr>
                    <w:t xml:space="preserve">标记线中心至</w:t>
                  </w:r>
                  <w:r>
                    <w:rPr>
                      <w:rFonts w:ascii="Times New Roman" w:hAnsi="Times New Roman" w:eastAsia="Times New Roman" w:cs="Times New Roman"/>
                      <w:color w:val="000000"/>
                      <w:sz w:val="24"/>
                    </w:rPr>
                    <w:t xml:space="preserve">F</w:t>
                  </w:r>
                  <w:r>
                    <w:rPr>
                      <w:rFonts w:ascii="SimSun" w:hAnsi="SimSun" w:eastAsia="SimSun" w:cs="SimSun"/>
                      <w:color w:val="000000"/>
                      <w:sz w:val="24"/>
                    </w:rPr>
                    <w:t xml:space="preserve">面的距离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0.05</w:t>
                  </w:r>
                  <w:r/>
                </w:p>
              </w:tc>
            </w:tr>
          </w:tbl>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主块与副块组合参数（</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2"/>
              <w:gridCol w:w="866"/>
              <w:gridCol w:w="866"/>
              <w:gridCol w:w="866"/>
              <w:gridCol w:w="866"/>
              <w:gridCol w:w="866"/>
              <w:gridCol w:w="866"/>
              <w:gridCol w:w="8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动车组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JM</w:t>
                  </w:r>
                  <w:r>
                    <w:rPr>
                      <w:rFonts w:ascii="Times New Roman" w:hAnsi="Times New Roman" w:eastAsia="Times New Roman" w:cs="Times New Roman"/>
                      <w:color w:val="000000"/>
                      <w:sz w:val="24"/>
                      <w:vertAlign w:val="subscript"/>
                    </w:rPr>
                    <w:t xml:space="preserve">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LM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LM</w:t>
                  </w:r>
                  <w:r>
                    <w:rPr>
                      <w:rFonts w:ascii="Times New Roman" w:hAnsi="Times New Roman" w:eastAsia="Times New Roman" w:cs="Times New Roman"/>
                      <w:color w:val="000000"/>
                      <w:sz w:val="24"/>
                      <w:vertAlign w:val="subscript"/>
                    </w:rPr>
                    <w:t xml:space="preserve">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LM</w:t>
                  </w:r>
                  <w:r>
                    <w:rPr>
                      <w:rFonts w:ascii="Times New Roman" w:hAnsi="Times New Roman" w:eastAsia="Times New Roman" w:cs="Times New Roman"/>
                      <w:color w:val="000000"/>
                      <w:sz w:val="24"/>
                      <w:vertAlign w:val="subscript"/>
                    </w:rPr>
                    <w:t xml:space="preserve">D</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LM</w:t>
                  </w:r>
                  <w:r>
                    <w:rPr>
                      <w:rFonts w:ascii="Times New Roman" w:hAnsi="Times New Roman" w:eastAsia="Times New Roman" w:cs="Times New Roman"/>
                      <w:color w:val="000000"/>
                      <w:sz w:val="24"/>
                      <w:vertAlign w:val="subscript"/>
                    </w:rPr>
                    <w:t xml:space="preserve">B</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LM</w:t>
                  </w:r>
                  <w:r>
                    <w:rPr>
                      <w:rFonts w:ascii="Times New Roman" w:hAnsi="Times New Roman" w:eastAsia="Times New Roman" w:cs="Times New Roman"/>
                      <w:color w:val="000000"/>
                      <w:sz w:val="24"/>
                      <w:vertAlign w:val="subscript"/>
                    </w:rPr>
                    <w:t xml:space="preserve">C</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主块顶部</w:t>
                  </w:r>
                  <w:r>
                    <w:rPr>
                      <w:rFonts w:ascii="Times New Roman" w:hAnsi="Times New Roman" w:eastAsia="Times New Roman" w:cs="Times New Roman"/>
                      <w:color w:val="000000"/>
                      <w:sz w:val="24"/>
                    </w:rPr>
                    <w:t xml:space="preserve">70mm</w:t>
                  </w:r>
                  <w:r>
                    <w:rPr>
                      <w:rFonts w:ascii="SimSun" w:hAnsi="SimSun" w:eastAsia="SimSun" w:cs="SimSun"/>
                      <w:color w:val="000000"/>
                      <w:sz w:val="24"/>
                    </w:rPr>
                    <w:t xml:space="preserve">标记处</w:t>
                  </w:r>
                  <w:r>
                    <w:rPr>
                      <w:rFonts w:ascii="Times New Roman" w:hAnsi="Times New Roman" w:eastAsia="Times New Roman" w:cs="Times New Roman"/>
                      <w:color w:val="000000"/>
                      <w:sz w:val="24"/>
                    </w:rPr>
                    <w:t xml:space="preserve">F</w:t>
                  </w:r>
                  <w:r>
                    <w:rPr>
                      <w:rFonts w:ascii="SimSun" w:hAnsi="SimSun" w:eastAsia="SimSun" w:cs="SimSun"/>
                      <w:color w:val="000000"/>
                      <w:sz w:val="24"/>
                    </w:rPr>
                    <w:t xml:space="preserve">面至</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面的距离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副块侧面标记中心至</w:t>
                  </w:r>
                  <w:r>
                    <w:rPr>
                      <w:rFonts w:ascii="Times New Roman" w:hAnsi="Times New Roman" w:eastAsia="Times New Roman" w:cs="Times New Roman"/>
                      <w:color w:val="000000"/>
                      <w:sz w:val="24"/>
                    </w:rPr>
                    <w:t xml:space="preserve">F</w:t>
                  </w:r>
                  <w:r>
                    <w:rPr>
                      <w:rFonts w:ascii="SimSun" w:hAnsi="SimSun" w:eastAsia="SimSun" w:cs="SimSun"/>
                      <w:color w:val="000000"/>
                      <w:sz w:val="24"/>
                    </w:rPr>
                    <w:t xml:space="preserve">面的距离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0.03</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gridSpan w:val="3"/>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副块顶部竖标记中心至</w:t>
                  </w: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面的距离</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副块侧面标记处</w:t>
                  </w:r>
                  <w:r>
                    <w:rPr>
                      <w:rFonts w:ascii="Times New Roman" w:hAnsi="Times New Roman" w:eastAsia="Times New Roman" w:cs="Times New Roman"/>
                      <w:color w:val="000000"/>
                      <w:sz w:val="24"/>
                    </w:rPr>
                    <w:t xml:space="preserve">N</w:t>
                  </w:r>
                  <w:r>
                    <w:rPr>
                      <w:rFonts w:ascii="SimSun" w:hAnsi="SimSun" w:eastAsia="SimSun" w:cs="SimSun"/>
                      <w:color w:val="000000"/>
                      <w:sz w:val="24"/>
                    </w:rPr>
                    <w:t xml:space="preserve">面至</w:t>
                  </w: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面的距离</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30~33</w:t>
                  </w:r>
                  <w:r>
                    <w:rPr>
                      <w:rFonts w:ascii="SimSun" w:hAnsi="SimSun" w:eastAsia="SimSun" w:cs="SimSun"/>
                      <w:color w:val="000000"/>
                      <w:sz w:val="24"/>
                    </w:rPr>
                    <w:t xml:space="preserve">间任意值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-0.03~0</w:t>
                  </w:r>
                  <w:r/>
                </w:p>
              </w:tc>
            </w:tr>
          </w:tbl>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JM</w:t>
            </w:r>
            <w:r>
              <w:rPr>
                <w:rFonts w:ascii="Times New Roman" w:hAnsi="Times New Roman" w:eastAsia="Times New Roman" w:cs="Times New Roman"/>
                <w:color w:val="000000"/>
                <w:sz w:val="24"/>
                <w:vertAlign w:val="subscript"/>
              </w:rPr>
              <w:t xml:space="preserve">X</w:t>
            </w:r>
            <w:r>
              <w:rPr>
                <w:rFonts w:ascii="SimSun" w:hAnsi="SimSun" w:eastAsia="SimSun" w:cs="SimSun"/>
                <w:color w:val="000000"/>
                <w:sz w:val="24"/>
              </w:rPr>
              <w:t xml:space="preserve">是指</w:t>
            </w:r>
            <w:r>
              <w:rPr>
                <w:rFonts w:ascii="Times New Roman" w:hAnsi="Times New Roman" w:eastAsia="Times New Roman" w:cs="Times New Roman"/>
                <w:color w:val="000000"/>
                <w:sz w:val="24"/>
              </w:rPr>
              <w:t xml:space="preserve">JM</w:t>
            </w:r>
            <w:r>
              <w:rPr>
                <w:rFonts w:ascii="Times New Roman" w:hAnsi="Times New Roman" w:eastAsia="Times New Roman" w:cs="Times New Roman"/>
                <w:color w:val="000000"/>
                <w:sz w:val="24"/>
                <w:vertAlign w:val="subscript"/>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JM</w:t>
            </w:r>
            <w:r>
              <w:rPr>
                <w:rFonts w:ascii="Times New Roman" w:hAnsi="Times New Roman" w:eastAsia="Times New Roman" w:cs="Times New Roman"/>
                <w:color w:val="000000"/>
                <w:sz w:val="24"/>
                <w:vertAlign w:val="subscript"/>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JM</w:t>
            </w:r>
            <w:r>
              <w:rPr>
                <w:rFonts w:ascii="Times New Roman" w:hAnsi="Times New Roman" w:eastAsia="Times New Roman" w:cs="Times New Roman"/>
                <w:color w:val="000000"/>
                <w:sz w:val="24"/>
                <w:vertAlign w:val="subscript"/>
              </w:rPr>
              <w:t xml:space="preserve">3</w:t>
            </w:r>
            <w:r>
              <w:rPr>
                <w:rFonts w:ascii="SimSun" w:hAnsi="SimSun" w:eastAsia="SimSun" w:cs="SimSun"/>
                <w:color w:val="000000"/>
                <w:sz w:val="24"/>
              </w:rPr>
              <w:t xml:space="preserve">；副块侧面标记处</w:t>
            </w:r>
            <w:r>
              <w:rPr>
                <w:rFonts w:ascii="Times New Roman" w:hAnsi="Times New Roman" w:eastAsia="Times New Roman" w:cs="Times New Roman"/>
                <w:color w:val="000000"/>
                <w:sz w:val="24"/>
              </w:rPr>
              <w:t xml:space="preserve">N</w:t>
            </w:r>
            <w:r>
              <w:rPr>
                <w:rFonts w:ascii="SimSun" w:hAnsi="SimSun" w:eastAsia="SimSun" w:cs="SimSun"/>
                <w:color w:val="000000"/>
                <w:sz w:val="24"/>
              </w:rPr>
              <w:t xml:space="preserve">面至</w:t>
            </w: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面的距离可按实际值（按只入不舍原则修约至</w:t>
            </w:r>
            <w:r>
              <w:rPr>
                <w:rFonts w:ascii="Times New Roman" w:hAnsi="Times New Roman" w:eastAsia="Times New Roman" w:cs="Times New Roman"/>
                <w:color w:val="000000"/>
                <w:sz w:val="24"/>
              </w:rPr>
              <w:t xml:space="preserve">0.05mm</w:t>
            </w:r>
            <w:r>
              <w:rPr>
                <w:rFonts w:ascii="SimSun" w:hAnsi="SimSun" w:eastAsia="SimSun" w:cs="SimSun"/>
                <w:color w:val="000000"/>
                <w:sz w:val="24"/>
              </w:rPr>
              <w:t xml:space="preserve">）使用。</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主块与副块厚度及厚度差</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检具厚度为（</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同一套检具的主块和副块的厚度差应不大于</w:t>
            </w:r>
            <w:r>
              <w:rPr>
                <w:rFonts w:ascii="Times New Roman" w:hAnsi="Times New Roman" w:eastAsia="Times New Roman" w:cs="Times New Roman"/>
                <w:color w:val="000000"/>
                <w:sz w:val="24"/>
              </w:rPr>
              <w:t xml:space="preserve">0.2mm</w:t>
            </w:r>
            <w:r>
              <w:rPr>
                <w:rFonts w:ascii="SimSun" w:hAnsi="SimSun" w:eastAsia="SimSun" w:cs="SimSun"/>
                <w:color w:val="000000"/>
                <w:sz w:val="24"/>
              </w:rPr>
              <w:t xml:space="preserve">。</w:t>
            </w:r>
            <w:r/>
          </w:p>
        </w:tc>
      </w:tr>
      <w:tr>
        <w:trPr>
          <w:trHeight w:val="414"/>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115"/>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 铁路机车车辆车轮检查器检具 1套</w:t>
            </w:r>
            <w:r/>
          </w:p>
        </w:tc>
      </w:tr>
      <w:tr>
        <w:trPr>
          <w:trHeight w:val="564"/>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“市级或市级以上技术机构”的检定证书或校准证书。</w:t>
            </w:r>
            <w:r/>
          </w:p>
        </w:tc>
      </w:tr>
      <w:tr>
        <w:trPr>
          <w:trHeight w:val="47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70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40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pStyle w:val="652"/>
        <w:ind w:left="0" w:right="0" w:firstLine="0"/>
        <w:jc w:val="both"/>
        <w:spacing w:before="0" w:after="0" w:line="768"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钢轨磨耗测量器检具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用于建立钢轨磨耗测量器相关计量标准，填补我院钢轨磨耗测量器项目的空白。</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JJG 1127-2016</w:t>
            </w:r>
            <w:r>
              <w:rPr>
                <w:rFonts w:ascii="SimSun" w:hAnsi="SimSun" w:eastAsia="SimSun" w:cs="SimSun"/>
                <w:color w:val="000000"/>
                <w:sz w:val="24"/>
              </w:rPr>
              <w:t xml:space="preserve">《钢轨磨耗测量器检定规程》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工作面的表面粗糙度</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检具工作面的表面粗糙度</w:t>
            </w:r>
            <w:r>
              <w:rPr>
                <w:rFonts w:ascii="Times New Roman" w:hAnsi="Times New Roman" w:eastAsia="Times New Roman" w:cs="Times New Roman"/>
                <w:i/>
                <w:color w:val="000000"/>
                <w:sz w:val="24"/>
              </w:rPr>
              <w:t xml:space="preserve">Ra</w:t>
            </w:r>
            <w:r>
              <w:rPr>
                <w:rFonts w:ascii="SimSun" w:hAnsi="SimSun" w:eastAsia="SimSun" w:cs="SimSun"/>
                <w:color w:val="000000"/>
                <w:sz w:val="24"/>
              </w:rPr>
              <w:t xml:space="preserve">应不大于</w:t>
            </w:r>
            <w:r>
              <w:rPr>
                <w:rFonts w:ascii="Times New Roman" w:hAnsi="Times New Roman" w:eastAsia="Times New Roman" w:cs="Times New Roman"/>
                <w:color w:val="000000"/>
                <w:sz w:val="24"/>
              </w:rPr>
              <w:t xml:space="preserve">0.8μm</w:t>
            </w:r>
            <w:r>
              <w:rPr>
                <w:rFonts w:ascii="SimSun" w:hAnsi="SimSun" w:eastAsia="SimSun" w:cs="SimSun"/>
                <w:color w:val="000000"/>
                <w:sz w:val="24"/>
              </w:rPr>
              <w:t xml:space="preserve">。</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标记宽度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零位副块侧面磨耗测量点标记和垂直磨耗测量点标记宽度为 </w:t>
            </w:r>
            <w:r>
              <w:rPr>
                <w:rFonts w:ascii="Times New Roman" w:hAnsi="Times New Roman" w:eastAsia="Times New Roman" w:cs="Times New Roman"/>
                <w:color w:val="000000"/>
                <w:sz w:val="24"/>
              </w:rPr>
              <w:t xml:space="preserve">(0.15~0.20) mm</w:t>
            </w:r>
            <w:r>
              <w:rPr>
                <w:rFonts w:ascii="SimSun" w:hAnsi="SimSun" w:eastAsia="SimSun" w:cs="SimSun"/>
                <w:color w:val="000000"/>
                <w:sz w:val="24"/>
              </w:rPr>
              <w:t xml:space="preserve">。最大磨耗示值副块侧面磨耗测量点标记和垂直磨耗测量点标记宽度为</w:t>
            </w:r>
            <w:r>
              <w:rPr>
                <w:rFonts w:ascii="Times New Roman" w:hAnsi="Times New Roman" w:eastAsia="Times New Roman" w:cs="Times New Roman"/>
                <w:color w:val="000000"/>
                <w:sz w:val="24"/>
              </w:rPr>
              <w:t xml:space="preserve">(0.25~0.30)mm</w:t>
            </w:r>
            <w:r>
              <w:rPr>
                <w:rFonts w:ascii="SimSun" w:hAnsi="SimSun" w:eastAsia="SimSun" w:cs="SimSun"/>
                <w:color w:val="000000"/>
                <w:sz w:val="24"/>
              </w:rPr>
              <w:t xml:space="preserve">。</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基准块参数（</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1"/>
              <w:gridCol w:w="1271"/>
              <w:gridCol w:w="1271"/>
              <w:gridCol w:w="1272"/>
              <w:gridCol w:w="1272"/>
              <w:gridCol w:w="1272"/>
              <w:gridCol w:w="127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轨型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w:t>
                  </w:r>
                  <w:r>
                    <w:rPr>
                      <w:rFonts w:ascii="SimSun" w:hAnsi="SimSun" w:eastAsia="SimSun" w:cs="SimSun"/>
                      <w:color w:val="000000"/>
                      <w:sz w:val="22"/>
                    </w:rPr>
                    <w:t xml:space="preserve">点至竖工作面的横向距离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w:t>
                  </w:r>
                  <w:r>
                    <w:rPr>
                      <w:rFonts w:ascii="SimSun" w:hAnsi="SimSun" w:eastAsia="SimSun" w:cs="SimSun"/>
                      <w:color w:val="000000"/>
                      <w:sz w:val="22"/>
                    </w:rPr>
                    <w:t xml:space="preserve">点至横工作面的垂直距离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下基准边斜度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下基准边长度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侧基准边长度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下基准边与侧基准边的夹角</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&gt;22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&gt;22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108</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26</w:t>
                  </w:r>
                  <w:r>
                    <w:rPr>
                      <w:rFonts w:ascii="SimSun" w:hAnsi="SimSun" w:eastAsia="SimSun" w:cs="SimSun"/>
                      <w:color w:val="000000"/>
                      <w:sz w:val="22"/>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13.023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&gt;20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&gt;20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104</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16.099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&gt;20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&gt;20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105</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34</w:t>
                  </w:r>
                  <w:r>
                    <w:rPr>
                      <w:rFonts w:ascii="SimSun" w:hAnsi="SimSun" w:eastAsia="SimSun" w:cs="SimSun"/>
                      <w:color w:val="000000"/>
                      <w:sz w:val="22"/>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&gt;18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&gt;20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即基准块侧基准边与其下基准边的交点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至竖工作面的横向距离的允许偏差为</w:t>
            </w:r>
            <w:r>
              <w:rPr>
                <w:rFonts w:ascii="Times New Roman" w:hAnsi="Times New Roman" w:eastAsia="Times New Roman" w:cs="Times New Roman"/>
                <w:color w:val="000000"/>
                <w:sz w:val="24"/>
              </w:rPr>
              <w:t xml:space="preserve">+0.03 mm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点至基准块横工作面垂向距离的允许偏差为</w:t>
            </w:r>
            <w:r>
              <w:rPr>
                <w:rFonts w:ascii="Times New Roman" w:hAnsi="Times New Roman" w:eastAsia="Times New Roman" w:cs="Times New Roman"/>
                <w:color w:val="000000"/>
                <w:sz w:val="24"/>
              </w:rPr>
              <w:t xml:space="preserve">-0.04 mm</w:t>
            </w:r>
            <w:r>
              <w:rPr>
                <w:rFonts w:ascii="SimSun" w:hAnsi="SimSun" w:eastAsia="SimSun" w:cs="SimSun"/>
                <w:color w:val="000000"/>
                <w:sz w:val="24"/>
              </w:rPr>
              <w:t xml:space="preserve">，下基准边斜度的允许偏差为</w:t>
            </w:r>
            <w:r>
              <w:rPr>
                <w:rFonts w:ascii="Times New Roman" w:hAnsi="Times New Roman" w:eastAsia="Times New Roman" w:cs="Times New Roman"/>
                <w:color w:val="000000"/>
                <w:sz w:val="24"/>
              </w:rPr>
              <w:t xml:space="preserve">-0.1%</w:t>
            </w:r>
            <w:r>
              <w:rPr>
                <w:rFonts w:ascii="SimSun" w:hAnsi="SimSun" w:eastAsia="SimSun" w:cs="SimSun"/>
                <w:color w:val="000000"/>
                <w:sz w:val="24"/>
              </w:rPr>
              <w:t xml:space="preserve">，下基准边与侧基准边的夹角的允许偏差为±</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专用检具厚度为</w:t>
            </w:r>
            <w:r>
              <w:rPr>
                <w:rFonts w:ascii="Times New Roman" w:hAnsi="Times New Roman" w:eastAsia="Times New Roman" w:cs="Times New Roman"/>
                <w:color w:val="000000"/>
                <w:sz w:val="24"/>
              </w:rPr>
              <w:t xml:space="preserve">(15~20)mm</w:t>
            </w:r>
            <w:r>
              <w:rPr>
                <w:rFonts w:ascii="SimSun" w:hAnsi="SimSun" w:eastAsia="SimSun" w:cs="SimSun"/>
                <w:color w:val="000000"/>
                <w:sz w:val="24"/>
              </w:rPr>
              <w:t xml:space="preserve">，同一套专用检具的基座、基准块、副块的厚度差应不大于</w:t>
            </w:r>
            <w:r>
              <w:rPr>
                <w:rFonts w:ascii="Times New Roman" w:hAnsi="Times New Roman" w:eastAsia="Times New Roman" w:cs="Times New Roman"/>
                <w:color w:val="000000"/>
                <w:sz w:val="24"/>
              </w:rPr>
              <w:t xml:space="preserve">0.2 mm</w:t>
            </w:r>
            <w:r>
              <w:rPr>
                <w:rFonts w:ascii="SimSun" w:hAnsi="SimSun" w:eastAsia="SimSun" w:cs="SimSun"/>
                <w:color w:val="000000"/>
                <w:sz w:val="24"/>
              </w:rPr>
              <w:t xml:space="preserve">。</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零位副块参数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零位副块高度应不超过</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0.01) mm</w:t>
            </w:r>
            <w:r>
              <w:rPr>
                <w:rFonts w:ascii="SimSun" w:hAnsi="SimSun" w:eastAsia="SimSun" w:cs="SimSun"/>
                <w:color w:val="000000"/>
                <w:sz w:val="24"/>
              </w:rPr>
              <w:t xml:space="preserve">，宽度应不超过</w:t>
              <mc:AlternateContent>
                <mc:Choice Requires="wpg">
                  <w:drawing>
                    <wp:inline xmlns:wp="http://schemas.openxmlformats.org/drawingml/2006/wordprocessingDrawing" distT="0" distB="0" distL="0" distR="0">
                      <wp:extent cx="600075" cy="2476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742447" name=""/>
                              <pic:cNvPicPr>
                                <a:picLocks noChangeAspect="1"/>
                              </pic:cNvPicPr>
                              <pic:nvPr/>
                            </pic:nvPicPr>
                            <pic:blipFill>
                              <a:blip/>
                              <a:stretch/>
                            </pic:blipFill>
                            <pic:spPr bwMode="auto">
                              <a:xfrm>
                                <a:off x="0" y="0"/>
                                <a:ext cx="600075" cy="247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2pt;height:19.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垂直磨耗测量位置标记至右侧工作面的距离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垂直磨耗测量位置标记中心至右侧工作面下部的水平距离，下同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、侧面磨耗测量位置标记至顶工作面的距离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侧面磨耗测量位置标记中心至顶工作面的垂直距离，下同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及其允许偏差见下表。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67"/>
              <w:gridCol w:w="2967"/>
              <w:gridCol w:w="29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轨型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垂直磨耗测量位置标记至副块右侧工作面的距离（</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侧面磨耗测量位置标记至副块顶工作面的距离（</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P43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P50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6.67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90550" cy="2476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845111" name=""/>
                                    <pic:cNvPicPr>
                                      <a:picLocks noChangeAspect="1"/>
                                    </pic:cNvPicPr>
                                    <pic:nvPr/>
                                  </pic:nvPicPr>
                                  <pic:blipFill>
                                    <a:blip/>
                                    <a:stretch/>
                                  </pic:blipFill>
                                  <pic:spPr bwMode="auto">
                                    <a:xfrm>
                                      <a:off x="0" y="0"/>
                                      <a:ext cx="590549" cy="247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5pt;height:19.5pt;mso-wrap-distance-left:0.0pt;mso-wrap-distance-top:0.0pt;mso-wrap-distance-right:0.0pt;mso-wrap-distance-bottom:0.0pt;" stroked="false">
                            <v:path textboxrect="0,0,0,0"/>
                          </v:shape>
                        </w:pict>
                      </mc:Fallback>
                    </mc:AlternateConten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P60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0.02</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P75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5.98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90550" cy="24765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126277" name=""/>
                                    <pic:cNvPicPr>
                                      <a:picLocks noChangeAspect="1"/>
                                    </pic:cNvPicPr>
                                    <pic:nvPr/>
                                  </pic:nvPicPr>
                                  <pic:blipFill>
                                    <a:blip/>
                                    <a:stretch/>
                                  </pic:blipFill>
                                  <pic:spPr bwMode="auto">
                                    <a:xfrm>
                                      <a:off x="0" y="0"/>
                                      <a:ext cx="590549" cy="247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5pt;height:19.5pt;mso-wrap-distance-left:0.0pt;mso-wrap-distance-top:0.0pt;mso-wrap-distance-right:0.0pt;mso-wrap-distance-bottom:0.0pt;" stroked="false">
                            <v:path textboxrect="0,0,0,0"/>
                          </v:shape>
                        </w:pict>
                      </mc:Fallback>
                    </mc:AlternateContent>
                  </w:r>
                  <w:r/>
                </w:p>
              </w:tc>
            </w:tr>
          </w:tbl>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各工作面的平面度</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基座上工作面的平面度应不大于</w:t>
            </w:r>
            <w:r>
              <w:rPr>
                <w:rFonts w:ascii="Times New Roman" w:hAnsi="Times New Roman" w:eastAsia="Times New Roman" w:cs="Times New Roman"/>
                <w:color w:val="000000"/>
                <w:sz w:val="24"/>
              </w:rPr>
              <w:t xml:space="preserve">0.006 mm</w:t>
            </w:r>
            <w:r>
              <w:rPr>
                <w:rFonts w:ascii="SimSun" w:hAnsi="SimSun" w:eastAsia="SimSun" w:cs="SimSun"/>
                <w:color w:val="000000"/>
                <w:sz w:val="24"/>
              </w:rPr>
              <w:t xml:space="preserve">，不允许中间凸出。</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副块底面、顶面的平面度应不大于</w:t>
            </w:r>
            <w:r>
              <w:rPr>
                <w:rFonts w:ascii="Times New Roman" w:hAnsi="Times New Roman" w:eastAsia="Times New Roman" w:cs="Times New Roman"/>
                <w:color w:val="000000"/>
                <w:sz w:val="24"/>
              </w:rPr>
              <w:t xml:space="preserve">0.006 mm</w:t>
            </w:r>
            <w:r>
              <w:rPr>
                <w:rFonts w:ascii="SimSun" w:hAnsi="SimSun" w:eastAsia="SimSun" w:cs="SimSun"/>
                <w:color w:val="000000"/>
                <w:sz w:val="24"/>
              </w:rPr>
              <w:t xml:space="preserve">，底面不允许中间凸出。</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示值副块参数（</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0"/>
              <w:gridCol w:w="1780"/>
              <w:gridCol w:w="1780"/>
              <w:gridCol w:w="35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副块编号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垂直磨耗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侧面磨耗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附垂直磨耗测量位置标记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高度大于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，附侧面磨耗测量位置标记</w:t>
                  </w:r>
                  <w:r/>
                </w:p>
              </w:tc>
            </w:tr>
          </w:tbl>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副块各工作面间的平行度和垂直度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顶面对底面的平行度应不大于</w:t>
            </w:r>
            <w:r>
              <w:rPr>
                <w:rFonts w:ascii="Times New Roman" w:hAnsi="Times New Roman" w:eastAsia="Times New Roman" w:cs="Times New Roman"/>
                <w:color w:val="000000"/>
                <w:sz w:val="24"/>
              </w:rPr>
              <w:t xml:space="preserve">0.01 mm</w:t>
            </w:r>
            <w:r>
              <w:rPr>
                <w:rFonts w:ascii="SimSun" w:hAnsi="SimSun" w:eastAsia="SimSun" w:cs="SimSun"/>
                <w:color w:val="000000"/>
                <w:sz w:val="24"/>
              </w:rPr>
              <w:t xml:space="preserve">，侧面对底面的垂直度应不大于</w:t>
            </w:r>
            <w:r>
              <w:rPr>
                <w:rFonts w:ascii="Times New Roman" w:hAnsi="Times New Roman" w:eastAsia="Times New Roman" w:cs="Times New Roman"/>
                <w:color w:val="000000"/>
                <w:sz w:val="24"/>
              </w:rPr>
              <w:t xml:space="preserve">0.02 mm</w:t>
            </w:r>
            <w:r>
              <w:rPr>
                <w:rFonts w:ascii="SimSun" w:hAnsi="SimSun" w:eastAsia="SimSun" w:cs="SimSun"/>
                <w:color w:val="000000"/>
                <w:sz w:val="24"/>
              </w:rPr>
              <w:t xml:space="preserve">，且只允许上端向副块内倾斜。</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基准块各工作面间的平行度和垂直度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基准块竖工作面的平面度应不大于</w:t>
            </w:r>
            <w:r>
              <w:rPr>
                <w:rFonts w:ascii="Times New Roman" w:hAnsi="Times New Roman" w:eastAsia="Times New Roman" w:cs="Times New Roman"/>
                <w:color w:val="000000"/>
                <w:sz w:val="24"/>
              </w:rPr>
              <w:t xml:space="preserve">0.006 mm</w:t>
            </w:r>
            <w:r>
              <w:rPr>
                <w:rFonts w:ascii="SimSun" w:hAnsi="SimSun" w:eastAsia="SimSun" w:cs="SimSun"/>
                <w:color w:val="000000"/>
                <w:sz w:val="24"/>
              </w:rPr>
              <w:t xml:space="preserve">；基准块竖工作面对基座上工作面的垂直度应不大于</w:t>
            </w:r>
            <w:r>
              <w:rPr>
                <w:rFonts w:ascii="Times New Roman" w:hAnsi="Times New Roman" w:eastAsia="Times New Roman" w:cs="Times New Roman"/>
                <w:color w:val="000000"/>
                <w:sz w:val="24"/>
              </w:rPr>
              <w:t xml:space="preserve">0.02 mm</w:t>
            </w:r>
            <w:r>
              <w:rPr>
                <w:rFonts w:ascii="SimSun" w:hAnsi="SimSun" w:eastAsia="SimSun" w:cs="SimSun"/>
                <w:color w:val="000000"/>
                <w:sz w:val="24"/>
              </w:rPr>
              <w:t xml:space="preserve">，且只允许上端向基准块内倾斜。</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285"/>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 钢轨磨耗测量器检具1套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 的检定证书或校准证书。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64"/>
        <w:gridCol w:w="2896"/>
        <w:gridCol w:w="1102"/>
        <w:gridCol w:w="1547"/>
        <w:gridCol w:w="1745"/>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标准光泽度板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镜向光泽度标准装置中计量标准器需要更换，用于光泽度计的检定工作。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696-2015《镜向光泽度计和光泽度板》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2069-2005《镜向光泽度计量器具检定系统表》</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1.光泽度标准板由高光泽、中光泽和低光泽标准板组成，至少三块；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2.测量范围：（0.0～120）GU，年变化量：±0.6 GU；</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3.高光泽度板平面度：高光泽度板的长度小于等于80 mm时，其工作面的干涉光圈不大于10个光圈，局部光圈不大于2个光圈；长度大于等于80 mm时，其工作面的干涉光圈不大于15个光圈，局部光圈不大于3个光圈；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4.高光泽段光谱透射比：高光泽度板在（400～760）nm范围内的光谱透射比应不大于0.03；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5.陶瓷光泽度板的反射中性误差：陶瓷光泽度板在（400～760）nm范围内的光谱反射中性误差不超过±12%。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6.不确定度：</w:t>
            </w:r>
            <w:r>
              <w:rPr>
                <w:rFonts w:ascii="SimSun" w:hAnsi="SimSun" w:eastAsia="SimSun" w:cs="SimSun"/>
                <w:i/>
                <w:color w:val="000000"/>
                <w:sz w:val="24"/>
              </w:rPr>
              <w:t xml:space="preserve">U</w:t>
            </w:r>
            <w:r>
              <w:rPr>
                <w:rFonts w:ascii="SimSun" w:hAnsi="SimSun" w:eastAsia="SimSun" w:cs="SimSun"/>
                <w:color w:val="000000"/>
                <w:sz w:val="24"/>
              </w:rPr>
              <w:t xml:space="preserve">≤1.0光泽单位，</w:t>
            </w:r>
            <w:r>
              <w:rPr>
                <w:rFonts w:ascii="SimSun" w:hAnsi="SimSun" w:eastAsia="SimSun" w:cs="SimSun"/>
                <w:i/>
                <w:color w:val="000000"/>
                <w:sz w:val="24"/>
              </w:rPr>
              <w:t xml:space="preserve">k</w:t>
            </w:r>
            <w:r>
              <w:rPr>
                <w:rFonts w:ascii="SimSun" w:hAnsi="SimSun" w:eastAsia="SimSun" w:cs="SimSun"/>
                <w:color w:val="000000"/>
                <w:sz w:val="24"/>
              </w:rPr>
              <w:t xml:space="preserve">=2</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1.标准光泽度板1套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0"/>
        <w:gridCol w:w="2947"/>
        <w:gridCol w:w="1068"/>
        <w:gridCol w:w="1531"/>
        <w:gridCol w:w="1738"/>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黑白密度片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用于校准漫透射视觉密度计和黑白密度片</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920-2017《漫透射视觉密度计检定规程》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452-2021《黑白密度片检定规程》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一套黑白密度片应满足以下要求：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一、黑白密度片1：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1.密度值范围包含0.03～4.0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2.密度级数不少于14级，密度级差：≤0.3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3.标准级，扩展不确定度不大于：</w:t>
            </w:r>
            <w:r>
              <w:rPr>
                <w:rFonts w:ascii="SimSun" w:hAnsi="SimSun" w:eastAsia="SimSun" w:cs="SimSun"/>
                <w:i/>
                <w:color w:val="000000"/>
                <w:sz w:val="24"/>
              </w:rPr>
              <w:t xml:space="preserve">U</w:t>
            </w:r>
            <w:r>
              <w:rPr>
                <w:rFonts w:ascii="SimSun" w:hAnsi="SimSun" w:eastAsia="SimSun" w:cs="SimSun"/>
                <w:color w:val="000000"/>
                <w:sz w:val="24"/>
              </w:rPr>
              <w:t xml:space="preserve">=0.01（0.0＜D＜2.0），</w:t>
            </w:r>
            <w:r>
              <w:rPr>
                <w:rFonts w:ascii="SimSun" w:hAnsi="SimSun" w:eastAsia="SimSun" w:cs="SimSun"/>
                <w:i/>
                <w:color w:val="000000"/>
                <w:sz w:val="24"/>
              </w:rPr>
              <w:t xml:space="preserve">k</w:t>
            </w:r>
            <w:r>
              <w:rPr>
                <w:rFonts w:ascii="SimSun" w:hAnsi="SimSun" w:eastAsia="SimSun" w:cs="SimSun"/>
                <w:color w:val="000000"/>
                <w:sz w:val="24"/>
              </w:rPr>
              <w:t xml:space="preserve">=2；</w:t>
            </w:r>
            <w:r>
              <w:rPr>
                <w:rFonts w:ascii="SimSun" w:hAnsi="SimSun" w:eastAsia="SimSun" w:cs="SimSun"/>
                <w:i/>
                <w:color w:val="000000"/>
                <w:sz w:val="24"/>
              </w:rPr>
              <w:t xml:space="preserve">U</w:t>
            </w:r>
            <w:r>
              <w:rPr>
                <w:rFonts w:ascii="SimSun" w:hAnsi="SimSun" w:eastAsia="SimSun" w:cs="SimSun"/>
                <w:color w:val="000000"/>
                <w:sz w:val="24"/>
              </w:rPr>
              <w:t xml:space="preserve">=0.015（2.0≤D＜4.0），</w:t>
            </w:r>
            <w:r>
              <w:rPr>
                <w:rFonts w:ascii="SimSun" w:hAnsi="SimSun" w:eastAsia="SimSun" w:cs="SimSun"/>
                <w:i/>
                <w:color w:val="000000"/>
                <w:sz w:val="24"/>
              </w:rPr>
              <w:t xml:space="preserve">k</w:t>
            </w:r>
            <w:r>
              <w:rPr>
                <w:rFonts w:ascii="SimSun" w:hAnsi="SimSun" w:eastAsia="SimSun" w:cs="SimSun"/>
                <w:color w:val="000000"/>
                <w:sz w:val="24"/>
              </w:rPr>
              <w:t xml:space="preserve">=2；</w:t>
            </w:r>
            <w:r>
              <w:rPr>
                <w:rFonts w:ascii="SimSun" w:hAnsi="SimSun" w:eastAsia="SimSun" w:cs="SimSun"/>
                <w:i/>
                <w:color w:val="000000"/>
                <w:sz w:val="24"/>
              </w:rPr>
              <w:t xml:space="preserve">U</w:t>
            </w:r>
            <w:r>
              <w:rPr>
                <w:rFonts w:ascii="SimSun" w:hAnsi="SimSun" w:eastAsia="SimSun" w:cs="SimSun"/>
                <w:color w:val="000000"/>
                <w:sz w:val="24"/>
              </w:rPr>
              <w:t xml:space="preserve">=0.02（4.0≤D≤5.0），</w:t>
            </w:r>
            <w:r>
              <w:rPr>
                <w:rFonts w:ascii="SimSun" w:hAnsi="SimSun" w:eastAsia="SimSun" w:cs="SimSun"/>
                <w:i/>
                <w:color w:val="000000"/>
                <w:sz w:val="24"/>
              </w:rPr>
              <w:t xml:space="preserve">k</w:t>
            </w:r>
            <w:r>
              <w:rPr>
                <w:rFonts w:ascii="SimSun" w:hAnsi="SimSun" w:eastAsia="SimSun" w:cs="SimSun"/>
                <w:color w:val="000000"/>
                <w:sz w:val="24"/>
              </w:rPr>
              <w:t xml:space="preserve">=2。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4.均匀性：≤0.005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5.年变化量：≤0.01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二、黑白密度片2：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1.密度值范围包含0.03～5.0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2.4.0～5.0范围内密度级数不少于3级，密度级差：≤0.3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3.标准级，扩展不确定度不大于：</w:t>
            </w:r>
            <w:r>
              <w:rPr>
                <w:rFonts w:ascii="SimSun" w:hAnsi="SimSun" w:eastAsia="SimSun" w:cs="SimSun"/>
                <w:i/>
                <w:color w:val="000000"/>
                <w:sz w:val="24"/>
              </w:rPr>
              <w:t xml:space="preserve">U</w:t>
            </w:r>
            <w:r>
              <w:rPr>
                <w:rFonts w:ascii="SimSun" w:hAnsi="SimSun" w:eastAsia="SimSun" w:cs="SimSun"/>
                <w:color w:val="000000"/>
                <w:sz w:val="24"/>
              </w:rPr>
              <w:t xml:space="preserve">=0.01（0.0＜D＜2.0），</w:t>
            </w:r>
            <w:r>
              <w:rPr>
                <w:rFonts w:ascii="SimSun" w:hAnsi="SimSun" w:eastAsia="SimSun" w:cs="SimSun"/>
                <w:i/>
                <w:color w:val="000000"/>
                <w:sz w:val="24"/>
              </w:rPr>
              <w:t xml:space="preserve">k</w:t>
            </w:r>
            <w:r>
              <w:rPr>
                <w:rFonts w:ascii="SimSun" w:hAnsi="SimSun" w:eastAsia="SimSun" w:cs="SimSun"/>
                <w:color w:val="000000"/>
                <w:sz w:val="24"/>
              </w:rPr>
              <w:t xml:space="preserve">=2； </w:t>
            </w:r>
            <w:r>
              <w:rPr>
                <w:rFonts w:ascii="SimSun" w:hAnsi="SimSun" w:eastAsia="SimSun" w:cs="SimSun"/>
                <w:i/>
                <w:color w:val="000000"/>
                <w:sz w:val="24"/>
              </w:rPr>
              <w:t xml:space="preserve">U</w:t>
            </w:r>
            <w:r>
              <w:rPr>
                <w:rFonts w:ascii="SimSun" w:hAnsi="SimSun" w:eastAsia="SimSun" w:cs="SimSun"/>
                <w:color w:val="000000"/>
                <w:sz w:val="24"/>
              </w:rPr>
              <w:t xml:space="preserve">=0.015（2.0≤D＜4.0），</w:t>
            </w:r>
            <w:r>
              <w:rPr>
                <w:rFonts w:ascii="SimSun" w:hAnsi="SimSun" w:eastAsia="SimSun" w:cs="SimSun"/>
                <w:i/>
                <w:color w:val="000000"/>
                <w:sz w:val="24"/>
              </w:rPr>
              <w:t xml:space="preserve">k</w:t>
            </w:r>
            <w:r>
              <w:rPr>
                <w:rFonts w:ascii="SimSun" w:hAnsi="SimSun" w:eastAsia="SimSun" w:cs="SimSun"/>
                <w:color w:val="000000"/>
                <w:sz w:val="24"/>
              </w:rPr>
              <w:t xml:space="preserve">=2； </w:t>
            </w:r>
            <w:r>
              <w:rPr>
                <w:rFonts w:ascii="SimSun" w:hAnsi="SimSun" w:eastAsia="SimSun" w:cs="SimSun"/>
                <w:i/>
                <w:color w:val="000000"/>
                <w:sz w:val="24"/>
              </w:rPr>
              <w:t xml:space="preserve">U</w:t>
            </w:r>
            <w:r>
              <w:rPr>
                <w:rFonts w:ascii="SimSun" w:hAnsi="SimSun" w:eastAsia="SimSun" w:cs="SimSun"/>
                <w:color w:val="000000"/>
                <w:sz w:val="24"/>
              </w:rPr>
              <w:t xml:space="preserve">=0.02（4.0≤D≤5.0），</w:t>
            </w:r>
            <w:r>
              <w:rPr>
                <w:rFonts w:ascii="SimSun" w:hAnsi="SimSun" w:eastAsia="SimSun" w:cs="SimSun"/>
                <w:i/>
                <w:color w:val="000000"/>
                <w:sz w:val="24"/>
              </w:rPr>
              <w:t xml:space="preserve">k</w:t>
            </w:r>
            <w:r>
              <w:rPr>
                <w:rFonts w:ascii="SimSun" w:hAnsi="SimSun" w:eastAsia="SimSun" w:cs="SimSun"/>
                <w:color w:val="000000"/>
                <w:sz w:val="24"/>
              </w:rPr>
              <w:t xml:space="preserve">=2。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4.均匀性：≤0.005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5.年变化量：≤0.01</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89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1.黑白密度片1套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5"/>
        <w:gridCol w:w="3068"/>
        <w:gridCol w:w="976"/>
        <w:gridCol w:w="1491"/>
        <w:gridCol w:w="172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色温灯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用于色温表、光谱照度计等设备色温参数的校准</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2100-2024《色温表校准规范》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1989-2022《光谱照度计校准规范》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213-2003 《分布（颜色）温度标准灯》</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1.颜色温度或分布温度标准灯：不低于二级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2.光电参数：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9"/>
              <w:gridCol w:w="1299"/>
              <w:gridCol w:w="1299"/>
              <w:gridCol w:w="1300"/>
              <w:gridCol w:w="1300"/>
              <w:gridCol w:w="13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额定分布温度/K</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额定电压/V</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额定电流/A</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发光强度/cd</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充气钨丝灯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充气钨丝灯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充气钨丝灯</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3．年稳定性：在2856 K点，分布温度的年变化量：不超过10 K；</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4．不确定度：</w:t>
            </w:r>
            <w:r>
              <w:rPr>
                <w:rFonts w:ascii="SimSun" w:hAnsi="SimSun" w:eastAsia="SimSun" w:cs="SimSun"/>
                <w:i/>
                <w:color w:val="000000"/>
                <w:sz w:val="24"/>
              </w:rPr>
              <w:t xml:space="preserve">U</w:t>
            </w:r>
            <w:r>
              <w:rPr>
                <w:rFonts w:ascii="SimSun" w:hAnsi="SimSun" w:eastAsia="SimSun" w:cs="SimSun"/>
                <w:color w:val="000000"/>
                <w:sz w:val="24"/>
              </w:rPr>
              <w:t xml:space="preserve">≤18 K，</w:t>
            </w:r>
            <w:r>
              <w:rPr>
                <w:rFonts w:ascii="SimSun" w:hAnsi="SimSun" w:eastAsia="SimSun" w:cs="SimSun"/>
                <w:i/>
                <w:color w:val="000000"/>
                <w:sz w:val="24"/>
              </w:rPr>
              <w:t xml:space="preserve">p</w:t>
            </w:r>
            <w:r>
              <w:rPr>
                <w:rFonts w:ascii="SimSun" w:hAnsi="SimSun" w:eastAsia="SimSun" w:cs="SimSun"/>
                <w:color w:val="000000"/>
                <w:sz w:val="24"/>
              </w:rPr>
              <w:t xml:space="preserve">=0.99。</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1.色温灯1套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50"/>
        <w:gridCol w:w="3802"/>
        <w:gridCol w:w="922"/>
        <w:gridCol w:w="1468"/>
        <w:gridCol w:w="1712"/>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升色温板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用于色温表、光谱照度计等设备色温参数的校准</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2100-2024《色温表校准规范》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1.SSB型蓝色玻璃滤光片，其透射光的相对光谱功率分布应满足与同色温的黑体相近似；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2.当校准示值范围为（＞3200～5500）K时，采用厚度较薄的升色温滤光片；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3.当校准示值范围为（＞5500～9500）K时，采用厚度较厚的升色温滤光片；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4.升色温板与色温标准灯组合使用时满足色温范围（＞3200～9500）K的要求。</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升色温板1套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同轴度专用量规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用于齿轮千分尺的同轴度测量工作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JJF（浙）1176-2021《齿轮千分尺校准规范》</w:t>
            </w:r>
            <w:r/>
          </w:p>
        </w:tc>
      </w:tr>
      <w:tr>
        <w:trPr>
          <w:trHeight w:val="54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1.专用量规，</w:t>
            </w:r>
            <w:r>
              <w:rPr>
                <w:rFonts w:ascii="SimSun" w:hAnsi="SimSun" w:eastAsia="SimSun" w:cs="SimSun"/>
                <w:i/>
                <w:color w:val="000000"/>
                <w:sz w:val="24"/>
              </w:rPr>
              <w:t xml:space="preserve">φ</w:t>
            </w:r>
            <w:r>
              <w:rPr>
                <w:rFonts w:ascii="SimSun" w:hAnsi="SimSun" w:eastAsia="SimSun" w:cs="SimSun"/>
                <w:color w:val="000000"/>
                <w:sz w:val="24"/>
              </w:rPr>
              <w:t xml:space="preserve">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6±0.1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专用量规，</w:t>
            </w:r>
            <w:r>
              <w:rPr>
                <w:rFonts w:ascii="SimSun" w:hAnsi="SimSun" w:eastAsia="SimSun" w:cs="SimSun"/>
                <w:i/>
                <w:color w:val="000000"/>
                <w:sz w:val="24"/>
              </w:rPr>
              <w:t xml:space="preserve">φ</w:t>
            </w:r>
            <w:r>
              <w:rPr>
                <w:rFonts w:ascii="SimSun" w:hAnsi="SimSun" w:eastAsia="SimSun" w:cs="SimSun"/>
                <w:color w:val="000000"/>
                <w:sz w:val="24"/>
              </w:rPr>
              <w:t xml:space="preserve">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6±0.1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/L60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专用量规，</w:t>
            </w:r>
            <w:r>
              <w:rPr>
                <w:rFonts w:ascii="SimSun" w:hAnsi="SimSun" w:eastAsia="SimSun" w:cs="SimSun"/>
                <w:i/>
                <w:color w:val="000000"/>
                <w:sz w:val="24"/>
              </w:rPr>
              <w:t xml:space="preserve">φ</w:t>
            </w:r>
            <w:r>
              <w:rPr>
                <w:rFonts w:ascii="SimSun" w:hAnsi="SimSun" w:eastAsia="SimSun" w:cs="SimSun"/>
                <w:color w:val="000000"/>
                <w:sz w:val="24"/>
              </w:rPr>
              <w:t xml:space="preserve">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6±0.1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/L85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专用量规，</w:t>
            </w:r>
            <w:r>
              <w:rPr>
                <w:rFonts w:ascii="SimSun" w:hAnsi="SimSun" w:eastAsia="SimSun" w:cs="SimSun"/>
                <w:i/>
                <w:color w:val="000000"/>
                <w:sz w:val="24"/>
              </w:rPr>
              <w:t xml:space="preserve">φ</w:t>
            </w:r>
            <w:r>
              <w:rPr>
                <w:rFonts w:ascii="SimSun" w:hAnsi="SimSun" w:eastAsia="SimSun" w:cs="SimSun"/>
                <w:color w:val="000000"/>
                <w:sz w:val="24"/>
              </w:rPr>
              <w:t xml:space="preserve">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8±0.1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/L110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专用量规，</w:t>
            </w:r>
            <w:r>
              <w:rPr>
                <w:rFonts w:ascii="SimSun" w:hAnsi="SimSun" w:eastAsia="SimSun" w:cs="SimSun"/>
                <w:i/>
                <w:color w:val="000000"/>
                <w:sz w:val="24"/>
              </w:rPr>
              <w:t xml:space="preserve">φ</w:t>
            </w:r>
            <w:r>
              <w:rPr>
                <w:rFonts w:ascii="SimSun" w:hAnsi="SimSun" w:eastAsia="SimSun" w:cs="SimSun"/>
                <w:color w:val="000000"/>
                <w:sz w:val="24"/>
              </w:rPr>
              <w:t xml:space="preserve">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8±0.1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/L135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专用量规，</w:t>
            </w:r>
            <w:r>
              <w:rPr>
                <w:rFonts w:ascii="SimSun" w:hAnsi="SimSun" w:eastAsia="SimSun" w:cs="SimSun"/>
                <w:i/>
                <w:color w:val="000000"/>
                <w:sz w:val="24"/>
              </w:rPr>
              <w:t xml:space="preserve">φ</w:t>
            </w:r>
            <w:r>
              <w:rPr>
                <w:rFonts w:ascii="SimSun" w:hAnsi="SimSun" w:eastAsia="SimSun" w:cs="SimSun"/>
                <w:color w:val="000000"/>
                <w:sz w:val="24"/>
              </w:rPr>
              <w:t xml:space="preserve">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8±0.1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/L165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专用量规，</w:t>
            </w:r>
            <w:r>
              <w:rPr>
                <w:rFonts w:ascii="SimSun" w:hAnsi="SimSun" w:eastAsia="SimSun" w:cs="SimSun"/>
                <w:i/>
                <w:color w:val="000000"/>
                <w:sz w:val="24"/>
              </w:rPr>
              <w:t xml:space="preserve">φ</w:t>
            </w:r>
            <w:r>
              <w:rPr>
                <w:rFonts w:ascii="SimSun" w:hAnsi="SimSun" w:eastAsia="SimSun" w:cs="SimSun"/>
                <w:color w:val="000000"/>
                <w:sz w:val="24"/>
              </w:rPr>
              <w:t xml:space="preserve">5.0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6±0.1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专用量规，</w:t>
            </w:r>
            <w:r>
              <w:rPr>
                <w:rFonts w:ascii="SimSun" w:hAnsi="SimSun" w:eastAsia="SimSun" w:cs="SimSun"/>
                <w:i/>
                <w:color w:val="000000"/>
                <w:sz w:val="24"/>
              </w:rPr>
              <w:t xml:space="preserve">φ</w:t>
            </w:r>
            <w:r>
              <w:rPr>
                <w:rFonts w:ascii="SimSun" w:hAnsi="SimSun" w:eastAsia="SimSun" w:cs="SimSun"/>
                <w:color w:val="000000"/>
                <w:sz w:val="24"/>
              </w:rPr>
              <w:t xml:space="preserve">5.0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6±0.1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/L60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专用量规，</w:t>
            </w:r>
            <w:r>
              <w:rPr>
                <w:rFonts w:ascii="SimSun" w:hAnsi="SimSun" w:eastAsia="SimSun" w:cs="SimSun"/>
                <w:i/>
                <w:color w:val="000000"/>
                <w:sz w:val="24"/>
              </w:rPr>
              <w:t xml:space="preserve">φ</w:t>
            </w:r>
            <w:r>
              <w:rPr>
                <w:rFonts w:ascii="SimSun" w:hAnsi="SimSun" w:eastAsia="SimSun" w:cs="SimSun"/>
                <w:color w:val="000000"/>
                <w:sz w:val="24"/>
              </w:rPr>
              <w:t xml:space="preserve">5.0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6±0.1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/L85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专用量规，</w:t>
            </w:r>
            <w:r>
              <w:rPr>
                <w:rFonts w:ascii="SimSun" w:hAnsi="SimSun" w:eastAsia="SimSun" w:cs="SimSun"/>
                <w:i/>
                <w:color w:val="000000"/>
                <w:sz w:val="24"/>
              </w:rPr>
              <w:t xml:space="preserve">φ</w:t>
            </w:r>
            <w:r>
              <w:rPr>
                <w:rFonts w:ascii="SimSun" w:hAnsi="SimSun" w:eastAsia="SimSun" w:cs="SimSun"/>
                <w:color w:val="000000"/>
                <w:sz w:val="24"/>
              </w:rPr>
              <w:t xml:space="preserve">5.0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8±0.1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/L110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专用量规，</w:t>
            </w:r>
            <w:r>
              <w:rPr>
                <w:rFonts w:ascii="SimSun" w:hAnsi="SimSun" w:eastAsia="SimSun" w:cs="SimSun"/>
                <w:i/>
                <w:color w:val="000000"/>
                <w:sz w:val="24"/>
              </w:rPr>
              <w:t xml:space="preserve">φ</w:t>
            </w:r>
            <w:r>
              <w:rPr>
                <w:rFonts w:ascii="SimSun" w:hAnsi="SimSun" w:eastAsia="SimSun" w:cs="SimSun"/>
                <w:color w:val="000000"/>
                <w:sz w:val="24"/>
              </w:rPr>
              <w:t xml:space="preserve">5.0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8±0.1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/L135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专用量规，</w:t>
            </w:r>
            <w:r>
              <w:rPr>
                <w:rFonts w:ascii="SimSun" w:hAnsi="SimSun" w:eastAsia="SimSun" w:cs="SimSun"/>
                <w:i/>
                <w:color w:val="000000"/>
                <w:sz w:val="24"/>
              </w:rPr>
              <w:t xml:space="preserve">φ</w:t>
            </w:r>
            <w:r>
              <w:rPr>
                <w:rFonts w:ascii="SimSun" w:hAnsi="SimSun" w:eastAsia="SimSun" w:cs="SimSun"/>
                <w:color w:val="000000"/>
                <w:sz w:val="24"/>
              </w:rPr>
              <w:t xml:space="preserve">5.0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8±0.1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/L165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230"/>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同轴度专用量规：</w:t>
            </w:r>
            <w:r>
              <w:rPr>
                <w:rFonts w:ascii="SimSun" w:hAnsi="SimSun" w:eastAsia="SimSun" w:cs="SimSun"/>
                <w:i/>
                <w:color w:val="000000"/>
                <w:sz w:val="24"/>
              </w:rPr>
              <w:t xml:space="preserve">φ</w:t>
            </w:r>
            <w:r>
              <w:rPr>
                <w:rFonts w:ascii="SimSun" w:hAnsi="SimSun" w:eastAsia="SimSun" w:cs="SimSun"/>
                <w:color w:val="000000"/>
                <w:sz w:val="24"/>
              </w:rPr>
              <w:t xml:space="preserve">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H7，6件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同轴度专用量规：</w:t>
            </w:r>
            <w:r>
              <w:rPr>
                <w:rFonts w:ascii="SimSun" w:hAnsi="SimSun" w:eastAsia="SimSun" w:cs="SimSun"/>
                <w:i/>
                <w:color w:val="000000"/>
                <w:sz w:val="24"/>
              </w:rPr>
              <w:t xml:space="preserve">φ</w:t>
            </w:r>
            <w:r>
              <w:rPr>
                <w:rFonts w:ascii="SimSun" w:hAnsi="SimSun" w:eastAsia="SimSun" w:cs="SimSun"/>
                <w:color w:val="000000"/>
                <w:sz w:val="24"/>
              </w:rPr>
              <w:t xml:space="preserve">5.0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H7，6件</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用于卡尺量具的计量工作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146-2011《量块检定规程》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Microsoft YaHei" w:hAnsi="Microsoft YaHei" w:eastAsia="Microsoft YaHei" w:cs="Microsoft YaHei"/>
                <w:color w:val="000000"/>
                <w:sz w:val="21"/>
              </w:rPr>
              <w:t xml:space="preserve"> 规格： 12块组，10 </w:t>
            </w:r>
            <w:r>
              <w:rPr>
                <w:rFonts w:ascii="SimSun" w:hAnsi="SimSun" w:eastAsia="SimSun" w:cs="SimSun"/>
                <w:color w:val="000000"/>
                <w:sz w:val="24"/>
              </w:rPr>
              <w:t xml:space="preserve">mm</w:t>
            </w:r>
            <w:r>
              <w:rPr>
                <w:rFonts w:ascii="Microsoft YaHei" w:hAnsi="Microsoft YaHei" w:eastAsia="Microsoft YaHei" w:cs="Microsoft YaHei"/>
                <w:color w:val="000000"/>
                <w:sz w:val="21"/>
              </w:rPr>
              <w:t xml:space="preserve">-291.8 </w:t>
            </w:r>
            <w:r>
              <w:rPr>
                <w:rFonts w:ascii="SimSun" w:hAnsi="SimSun" w:eastAsia="SimSun" w:cs="SimSun"/>
                <w:color w:val="000000"/>
                <w:sz w:val="24"/>
              </w:rPr>
              <w:t xml:space="preserve">mm</w:t>
            </w:r>
            <w:r>
              <w:rPr>
                <w:rFonts w:ascii="Microsoft YaHei" w:hAnsi="Microsoft YaHei" w:eastAsia="Microsoft YaHei" w:cs="Microsoft YaHei"/>
                <w:color w:val="000000"/>
                <w:sz w:val="21"/>
              </w:rPr>
              <w:t xml:space="preserve">，卡尺专用量块；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Microsoft YaHei" w:hAnsi="Microsoft YaHei" w:eastAsia="Microsoft YaHei" w:cs="Microsoft YaHei"/>
                <w:color w:val="000000"/>
                <w:sz w:val="21"/>
              </w:rPr>
              <w:t xml:space="preserve"> 精度等级：5等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206"/>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Microsoft YaHei" w:hAnsi="Microsoft YaHei" w:eastAsia="Microsoft YaHei" w:cs="Microsoft YaHei"/>
                <w:color w:val="000000"/>
                <w:sz w:val="21"/>
              </w:rPr>
              <w:t xml:space="preserve"> 量块  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用于千分尺、卡尺的计量工作。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146-2011《量块检定规程》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Microsoft YaHei" w:hAnsi="Microsoft YaHei" w:eastAsia="Microsoft YaHei" w:cs="Microsoft YaHei"/>
                <w:color w:val="000000"/>
                <w:sz w:val="21"/>
              </w:rPr>
              <w:t xml:space="preserve"> 规格：大八块，125 </w:t>
            </w:r>
            <w:r>
              <w:rPr>
                <w:rFonts w:ascii="SimSun" w:hAnsi="SimSun" w:eastAsia="SimSun" w:cs="SimSun"/>
                <w:color w:val="000000"/>
                <w:sz w:val="24"/>
              </w:rPr>
              <w:t xml:space="preserve">mm</w:t>
            </w:r>
            <w:r>
              <w:rPr>
                <w:rFonts w:ascii="Microsoft YaHei" w:hAnsi="Microsoft YaHei" w:eastAsia="Microsoft YaHei" w:cs="Microsoft YaHei"/>
                <w:color w:val="000000"/>
                <w:sz w:val="21"/>
              </w:rPr>
              <w:t xml:space="preserve">-500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Microsoft YaHei" w:hAnsi="Microsoft YaHei" w:eastAsia="Microsoft YaHei" w:cs="Microsoft YaHei"/>
                <w:color w:val="000000"/>
                <w:sz w:val="21"/>
              </w:rPr>
              <w:t xml:space="preserve"> 精度等级：4等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206"/>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Microsoft YaHei" w:hAnsi="Microsoft YaHei" w:eastAsia="Microsoft YaHei" w:cs="Microsoft YaHei"/>
                <w:color w:val="000000"/>
                <w:sz w:val="21"/>
              </w:rPr>
              <w:t xml:space="preserve"> 量块1套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大量程数显卡尺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用于包含长度参数的多种设备的计量工作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JJF(新)68－2021《一维、二维几何尺寸测量校准规范》等</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600）mm；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2.MPE：±0.05mm；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3.分度值：0.01mm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大量程数显卡尺3台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配套仪器包装盒3个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数显卡尺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用于包含长度参数的多种设备的计量工作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JJF(新)68－2021《一维、二维几何尺寸测量校准规范》等</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300）mm；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2.MPE：±0.03mm；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3.分度值：0.01mm</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1.数显卡尺 3台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2.配套仪器包装盒 3个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数显高度卡尺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用于包含长度参数的多种设备的计量工作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JJF(新)68－2021《一维、二维几何尺寸测量校准规范》等</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600）mm；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2.MPE：±0.05mm；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3.分度值：0.01mm和0.005mm可切换</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1.数显高度卡尺 2台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2.配套仪器包装盒 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标准测力仪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用于试验机检定工作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139-2014《拉力、压力和万能试验机》</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3000）kN；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2.准确度等级：0.3级；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1.数字显示器1台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2.配套仪器仪表箱2个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3.测力传感器1台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砝码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用于大质量电子天平的检定、校准</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JJG1036-2022《电子天平检定规程》、JJF1847-2020《电子天平校准规范》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99-2022《砝码检定规程》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 （1～5）kg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等级：E2等级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9"/>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砝码3套（每套4只）</w:t>
            </w:r>
            <w:r/>
          </w:p>
          <w:p>
            <w:pPr>
              <w:numPr>
                <w:ilvl w:val="0"/>
                <w:numId w:val="9"/>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配套盒子12个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11"/>
        <w:gridCol w:w="3512"/>
        <w:gridCol w:w="960"/>
        <w:gridCol w:w="1597"/>
        <w:gridCol w:w="1875"/>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电子引伸计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4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用于新材料力学性能检测</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4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JJG762-2007《引伸计检定规程》、JJG139-2014《拉力、压力和万能试验机检定规程》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1、测量范围：标距：（0～50）mm；变形（0～10）mm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2、等级：0.5级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1.电子引伸计1台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2.数据线 3根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3.引伸计盒子1个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手持式转速表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用于离心机、振筛机等转速计量工作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105-2019《转速表检定规程》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1.准确度等级：0.5级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2.示值有效位数：不少于4位。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3.最小测量范围应满足（100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8000）r/min。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最大允许误差：±0.5%。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5.示值变动性：0.5%。</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1.手持式转速表 3套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2"/>
              </w:rPr>
              <w:t xml:space="preserve">电池 3套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数字式测温仪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用于离心机、水浴锅等温度计量工作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JJF(皖)75-2019《工作用数字温度计校准规范》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1.测温范围：（-80℃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+300℃）。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2.分辨力：0.001℃。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3.测量误差：±0.5℃（-80℃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+300℃）；±0.1℃（-50℃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+300℃）。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4.测温传感器：铂电阻传感器。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5.供电方式：具备可充电功能。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数字式测温仪 3套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2.传感器引线 3根（1米/根）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3.充电器  3套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4.防尘仪器箱 3个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1"/>
        <w:gridCol w:w="3171"/>
        <w:gridCol w:w="887"/>
        <w:gridCol w:w="1459"/>
        <w:gridCol w:w="1706"/>
      </w:tblGrid>
      <w:tr>
        <w:trPr>
          <w:trHeight w:val="43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3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个人剂量报警仪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用于企业X射线、实时成像等辐射条件下的环境检测</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393-2018 《便携式X、γ辐射周围剂量当量（率）仪和监测仪检定规程》</w:t>
            </w:r>
            <w:r/>
          </w:p>
        </w:tc>
      </w:tr>
      <w:tr>
        <w:trPr>
          <w:trHeight w:val="53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51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外观：应完好无损，不应有锈蚀、裂纹和破损等缺陷以及影响正常工作的机械损伤。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探测器位置和参考取向：明确标示在机身外表。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显示单位</w:t>
            </w:r>
            <w:r>
              <w:rPr>
                <w:rFonts w:ascii="Times New Roman" w:hAnsi="Times New Roman" w:eastAsia="Times New Roman" w:cs="Times New Roman"/>
                <w:color w:val="000000"/>
                <w:sz w:val="21"/>
              </w:rPr>
              <w:t xml:space="preserve">: Sv</w:t>
            </w:r>
            <w:r>
              <w:rPr>
                <w:rFonts w:ascii="SimSun" w:hAnsi="SimSun" w:eastAsia="SimSun" w:cs="SimSun"/>
                <w:color w:val="000000"/>
                <w:sz w:val="21"/>
              </w:rPr>
              <w:t xml:space="preserve">（或</w:t>
            </w:r>
            <w:r>
              <w:rPr>
                <w:rFonts w:ascii="Times New Roman" w:hAnsi="Times New Roman" w:eastAsia="Times New Roman" w:cs="Times New Roman"/>
                <w:color w:val="000000"/>
                <w:sz w:val="21"/>
              </w:rPr>
              <w:t xml:space="preserve">Sv/h</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有效测量范围：至少覆盖</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个十进位量级，并必须包含</w:t>
            </w:r>
            <w:r>
              <w:rPr>
                <w:rFonts w:ascii="Times New Roman" w:hAnsi="Times New Roman" w:eastAsia="Times New Roman" w:cs="Times New Roman"/>
                <w:color w:val="000000"/>
                <w:sz w:val="21"/>
              </w:rPr>
              <w:t xml:space="preserve">10μSv/h</w:t>
            </w:r>
            <w:r>
              <w:rPr>
                <w:rFonts w:ascii="SimSun" w:hAnsi="SimSun" w:eastAsia="SimSun" w:cs="SimSun"/>
                <w:color w:val="000000"/>
                <w:sz w:val="21"/>
              </w:rPr>
              <w:t xml:space="preserve">（剂量当量率）和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或</w:t>
            </w:r>
            <w:r>
              <w:rPr>
                <w:rFonts w:ascii="Times New Roman" w:hAnsi="Times New Roman" w:eastAsia="Times New Roman" w:cs="Times New Roman"/>
                <w:color w:val="000000"/>
                <w:sz w:val="21"/>
              </w:rPr>
              <w:t xml:space="preserve">100μSv</w:t>
            </w:r>
            <w:r>
              <w:rPr>
                <w:rFonts w:ascii="SimSun" w:hAnsi="SimSun" w:eastAsia="SimSun" w:cs="SimSun"/>
                <w:color w:val="000000"/>
                <w:sz w:val="21"/>
              </w:rPr>
              <w:t xml:space="preserve">（剂量当量）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本底计量特性</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满足下列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条中至少</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0" w:right="0" w:firstLine="10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本底测量平均值不超过</w:t>
            </w:r>
            <w:r>
              <w:rPr>
                <w:rFonts w:ascii="Times New Roman" w:hAnsi="Times New Roman" w:eastAsia="Times New Roman" w:cs="Times New Roman"/>
                <w:color w:val="000000"/>
                <w:sz w:val="21"/>
              </w:rPr>
              <w:t xml:space="preserve">±0.5μSv/h</w:t>
            </w:r>
            <w:r>
              <w:rPr>
                <w:rFonts w:ascii="SimSun" w:hAnsi="SimSun" w:eastAsia="SimSun" w:cs="SimSun"/>
                <w:color w:val="000000"/>
                <w:sz w:val="21"/>
              </w:rPr>
              <w:t xml:space="preserve">，或不超过最小显示分度的士</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倍</w:t>
            </w:r>
            <w:r>
              <w:rPr>
                <w:rFonts w:ascii="Times New Roman" w:hAnsi="Times New Roman" w:eastAsia="Times New Roman" w:cs="Times New Roman"/>
                <w:color w:val="000000"/>
                <w:sz w:val="21"/>
              </w:rPr>
              <w:t xml:space="preserve">/(h)</w:t>
            </w:r>
            <w:r>
              <w:rPr>
                <w:rFonts w:ascii="SimSun" w:hAnsi="SimSun" w:eastAsia="SimSun" w:cs="SimSun"/>
                <w:color w:val="000000"/>
                <w:sz w:val="21"/>
              </w:rPr>
              <w:t xml:space="preserve">。</w:t>
            </w:r>
            <w:r/>
          </w:p>
          <w:p>
            <w:pPr>
              <w:ind w:left="0" w:right="0" w:firstLine="10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）具有零点调节旋钮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或类似装置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的仪器，调零功能能使仪器的本底测量值低于</w:t>
            </w:r>
            <w:r>
              <w:rPr>
                <w:rFonts w:ascii="Times New Roman" w:hAnsi="Times New Roman" w:eastAsia="Times New Roman" w:cs="Times New Roman"/>
                <w:color w:val="000000"/>
                <w:sz w:val="21"/>
              </w:rPr>
              <w:t xml:space="preserve">0.1pSv/h</w:t>
            </w:r>
            <w:r>
              <w:rPr>
                <w:rFonts w:ascii="SimSun" w:hAnsi="SimSun" w:eastAsia="SimSun" w:cs="SimSun"/>
                <w:color w:val="000000"/>
                <w:sz w:val="21"/>
              </w:rPr>
              <w:t xml:space="preserve">（或最小显示分度值）。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相对固有误差：</w:t>
            </w:r>
            <w:r>
              <w:rPr>
                <w:rFonts w:ascii="Times New Roman" w:hAnsi="Times New Roman" w:eastAsia="Times New Roman" w:cs="Times New Roman"/>
                <w:color w:val="000000"/>
                <w:sz w:val="21"/>
              </w:rPr>
              <w:t xml:space="preserve">-15%~+22%</w:t>
            </w:r>
            <w:r>
              <w:rPr>
                <w:rFonts w:ascii="SimSun" w:hAnsi="SimSun" w:eastAsia="SimSun" w:cs="SimSun"/>
                <w:color w:val="000000"/>
                <w:sz w:val="21"/>
              </w:rPr>
              <w:t xml:space="preserve">（有效范围内，至少覆盖</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个数量）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重复性</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16-</w:t>
            </w:r>
            <w:r>
              <w:rPr>
                <w:rFonts w:ascii="Times New Roman" w:hAnsi="Times New Roman" w:eastAsia="Times New Roman" w:cs="Times New Roman"/>
                <w:i/>
                <w:color w:val="000000"/>
                <w:sz w:val="21"/>
              </w:rPr>
              <w:t xml:space="preserve">H/H</w:t>
            </w:r>
            <w:r>
              <w:rPr>
                <w:rFonts w:ascii="Times New Roman" w:hAnsi="Times New Roman" w:eastAsia="Times New Roman" w:cs="Times New Roman"/>
                <w:color w:val="000000"/>
                <w:sz w:val="21"/>
                <w:vertAlign w:val="subscript"/>
              </w:rPr>
              <w:t xml:space="preserve">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Times New Roman" w:hAnsi="Times New Roman" w:eastAsia="Times New Roman" w:cs="Times New Roman"/>
                <w:i/>
                <w:color w:val="000000"/>
                <w:sz w:val="21"/>
              </w:rPr>
              <w:t xml:space="preserve">H</w:t>
            </w:r>
            <w:r>
              <w:rPr>
                <w:rFonts w:ascii="Times New Roman" w:hAnsi="Times New Roman" w:eastAsia="Times New Roman" w:cs="Times New Roman"/>
                <w:color w:val="000000"/>
                <w:sz w:val="21"/>
                <w:vertAlign w:val="subscript"/>
              </w:rPr>
              <w:t xml:space="preserve">0</w:t>
            </w:r>
            <w:r>
              <w:rPr>
                <w:rFonts w:ascii="Times New Roman" w:hAnsi="Times New Roman" w:eastAsia="Times New Roman" w:cs="Times New Roman"/>
                <w:color w:val="000000"/>
                <w:sz w:val="21"/>
              </w:rPr>
              <w:t xml:space="preserve">≤H≤11</w:t>
            </w:r>
            <w:r>
              <w:rPr>
                <w:rFonts w:ascii="Times New Roman" w:hAnsi="Times New Roman" w:eastAsia="Times New Roman" w:cs="Times New Roman"/>
                <w:i/>
                <w:color w:val="000000"/>
                <w:sz w:val="21"/>
              </w:rPr>
              <w:t xml:space="preserve">H</w:t>
            </w:r>
            <w:r>
              <w:rPr>
                <w:rFonts w:ascii="Times New Roman" w:hAnsi="Times New Roman" w:eastAsia="Times New Roman" w:cs="Times New Roman"/>
                <w:color w:val="000000"/>
                <w:sz w:val="21"/>
                <w:vertAlign w:val="subscript"/>
              </w:rPr>
              <w:t xml:space="preserve">0</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1.255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16-</w:t>
              <mc:AlternateContent>
                <mc:Choice Requires="wpg">
                  <w:drawing>
                    <wp:inline xmlns:wp="http://schemas.openxmlformats.org/drawingml/2006/wordprocessingDrawing" distT="0" distB="0" distL="0" distR="0">
                      <wp:extent cx="85725" cy="14287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744910" name=""/>
                              <pic:cNvPicPr>
                                <a:picLocks noChangeAspect="1"/>
                              </pic:cNvPicPr>
                              <pic:nvPr/>
                            </pic:nvPicPr>
                            <pic:blipFill>
                              <a:blip/>
                              <a:stretch/>
                            </pic:blipFill>
                            <pic:spPr bwMode="auto">
                              <a:xfrm>
                                <a:off x="0" y="0"/>
                                <a:ext cx="85725"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8pt;height:11.2pt;mso-wrap-distance-left:0.0pt;mso-wrap-distance-top:0.0pt;mso-wrap-distance-right:0.0pt;mso-wrap-distance-bottom:0.0pt;" stroked="false">
                      <v:path textboxrect="0,0,0,0"/>
                    </v:shape>
                  </w:pict>
                </mc:Fallback>
              </mc:AlternateContent>
              <w:t xml:space="preserve">/</w:t>
              <mc:AlternateContent>
                <mc:Choice Requires="wpg">
                  <w:drawing>
                    <wp:inline xmlns:wp="http://schemas.openxmlformats.org/drawingml/2006/wordprocessingDrawing" distT="0" distB="0" distL="0" distR="0">
                      <wp:extent cx="133350" cy="1428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130939" name=""/>
                              <pic:cNvPicPr>
                                <a:picLocks noChangeAspect="1"/>
                              </pic:cNvPicPr>
                              <pic:nvPr/>
                            </pic:nvPicPr>
                            <pic:blipFill>
                              <a:blip/>
                              <a:stretch/>
                            </pic:blipFill>
                            <pic:spPr bwMode="auto">
                              <a:xfrm>
                                <a:off x="0" y="0"/>
                                <a:ext cx="133349"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5pt;height:11.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mc:AlternateContent>
                <mc:Choice Requires="wpg">
                  <w:drawing>
                    <wp:inline xmlns:wp="http://schemas.openxmlformats.org/drawingml/2006/wordprocessingDrawing" distT="0" distB="0" distL="0" distR="0">
                      <wp:extent cx="1676400" cy="17145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832719" name=""/>
                              <pic:cNvPicPr>
                                <a:picLocks noChangeAspect="1"/>
                              </pic:cNvPicPr>
                              <pic:nvPr/>
                            </pic:nvPicPr>
                            <pic:blipFill>
                              <a:blip/>
                              <a:stretch/>
                            </pic:blipFill>
                            <pic:spPr bwMode="auto">
                              <a:xfrm>
                                <a:off x="0" y="0"/>
                                <a:ext cx="1676399" cy="171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2.0pt;height:13.5pt;mso-wrap-distance-left:0.0pt;mso-wrap-distance-top:0.0pt;mso-wrap-distance-right:0.0pt;mso-wrap-distance-bottom:0.0pt;" stroked="false">
                      <v:path textboxrect="0,0,0,0"/>
                    </v:shape>
                  </w:pict>
                </mc:Fallback>
              </mc:AlternateContent>
              <w:t xml:space="preserve">)</w:t>
            </w:r>
            <w:r>
              <w:rPr>
                <w:rFonts w:ascii="SimSun" w:hAnsi="SimSun" w:eastAsia="SimSun" w:cs="SimSun"/>
                <w:color w:val="000000"/>
                <w:sz w:val="21"/>
              </w:rPr>
              <w:t xml:space="preserve">（</w:t>
            </w:r>
            <w:r>
              <w:rPr>
                <w:rFonts w:ascii="Times New Roman" w:hAnsi="Times New Roman" w:eastAsia="Times New Roman" w:cs="Times New Roman"/>
                <w:i/>
                <w:color w:val="000000"/>
                <w:sz w:val="21"/>
              </w:rPr>
              <w:t xml:space="preserve">H</w:t>
            </w:r>
            <w:r>
              <w:rPr>
                <w:rFonts w:ascii="Times New Roman" w:hAnsi="Times New Roman" w:eastAsia="Times New Roman" w:cs="Times New Roman"/>
                <w:color w:val="000000"/>
                <w:sz w:val="21"/>
                <w:vertAlign w:val="subscript"/>
              </w:rPr>
              <w:t xml:space="preserve">0</w:t>
            </w:r>
            <w:r>
              <w:rPr>
                <w:rFonts w:ascii="SimSun" w:hAnsi="SimSun" w:eastAsia="SimSun" w:cs="SimSun"/>
                <w:color w:val="000000"/>
                <w:sz w:val="21"/>
              </w:rPr>
              <w:t xml:space="preserve">、</w:t>
              <mc:AlternateContent>
                <mc:Choice Requires="wpg">
                  <w:drawing>
                    <wp:inline xmlns:wp="http://schemas.openxmlformats.org/drawingml/2006/wordprocessingDrawing" distT="0" distB="0" distL="0" distR="0">
                      <wp:extent cx="133350" cy="14287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907920" name=""/>
                              <pic:cNvPicPr>
                                <a:picLocks noChangeAspect="1"/>
                              </pic:cNvPicPr>
                              <pic:nvPr/>
                            </pic:nvPicPr>
                            <pic:blipFill>
                              <a:blip/>
                              <a:stretch/>
                            </pic:blipFill>
                            <pic:spPr bwMode="auto">
                              <a:xfrm>
                                <a:off x="0" y="0"/>
                                <a:ext cx="133349"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5pt;height:11.2pt;mso-wrap-distance-left:0.0pt;mso-wrap-distance-top:0.0pt;mso-wrap-distance-right:0.0pt;mso-wrap-distance-bottom:0.0pt;" stroked="false">
                      <v:path textboxrect="0,0,0,0"/>
                    </v:shape>
                  </w:pict>
                </mc:Fallback>
              </mc:AlternateContent>
              <w:t xml:space="preserve">分别为剂量当量和剂量当量率有效测量范围的下限。）</w:t>
            </w:r>
            <w:r>
              <w:rPr>
                <w:rFonts w:ascii="Times New Roman" w:hAnsi="Times New Roman" w:eastAsia="Times New Roman" w:cs="Times New Roman"/>
                <w: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能量响应：</w:t>
            </w:r>
            <w:r>
              <w:rPr>
                <w:rFonts w:ascii="Times New Roman" w:hAnsi="Times New Roman" w:eastAsia="Times New Roman" w:cs="Times New Roman"/>
                <w:color w:val="000000"/>
                <w:sz w:val="21"/>
              </w:rPr>
              <w:t xml:space="preserve">-23%~+43%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80keV~1.5MeV</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剂量当量率有效测量范围：须包含</w:t>
            </w:r>
            <w:r>
              <w:rPr>
                <w:rFonts w:ascii="Times New Roman" w:hAnsi="Times New Roman" w:eastAsia="Times New Roman" w:cs="Times New Roman"/>
                <w:color w:val="000000"/>
                <w:sz w:val="21"/>
              </w:rPr>
              <w:t xml:space="preserve">10μSv/h</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剂量当量：须包含</w:t>
            </w:r>
            <w:r>
              <w:rPr>
                <w:rFonts w:ascii="Times New Roman" w:hAnsi="Times New Roman" w:eastAsia="Times New Roman" w:cs="Times New Roman"/>
                <w:color w:val="000000"/>
                <w:sz w:val="21"/>
              </w:rPr>
              <w:t xml:space="preserve">100μSv</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电池及使用时长：内置充电电池、连续使用超过 </w:t>
            </w:r>
            <w:r>
              <w:rPr>
                <w:rFonts w:ascii="Times New Roman" w:hAnsi="Times New Roman" w:eastAsia="Times New Roman" w:cs="Times New Roman"/>
                <w:color w:val="000000"/>
                <w:sz w:val="21"/>
              </w:rPr>
              <w:t xml:space="preserve">200h</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温度范围：</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防水等级：</w:t>
            </w:r>
            <w:r>
              <w:rPr>
                <w:rFonts w:ascii="Times New Roman" w:hAnsi="Times New Roman" w:eastAsia="Times New Roman" w:cs="Times New Roman"/>
                <w:color w:val="000000"/>
                <w:sz w:val="21"/>
              </w:rPr>
              <w:t xml:space="preserve">IP65</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相对湿度：</w:t>
            </w:r>
            <w:r>
              <w:rPr>
                <w:rFonts w:ascii="Times New Roman" w:hAnsi="Times New Roman" w:eastAsia="Times New Roman" w:cs="Times New Roman"/>
                <w:color w:val="000000"/>
                <w:sz w:val="21"/>
              </w:rPr>
              <w:t xml:space="preserve">≤95% (35</w:t>
            </w:r>
            <w:r>
              <w:rPr>
                <w:rFonts w:ascii="SimSun" w:hAnsi="SimSun" w:eastAsia="SimSun" w:cs="SimSun"/>
                <w:color w:val="000000"/>
                <w:sz w:val="21"/>
              </w:rPr>
              <w:t xml:space="preserve">℃，非冷凝</w:t>
            </w:r>
            <w:r>
              <w:rPr>
                <w:rFonts w:ascii="Times New Roman" w:hAnsi="Times New Roman" w:eastAsia="Times New Roman" w:cs="Times New Roman"/>
                <w:color w:val="000000"/>
                <w:sz w:val="21"/>
              </w:rPr>
              <w:t xml:space="preserve">)</w:t>
            </w:r>
            <w:r/>
          </w:p>
        </w:tc>
      </w:tr>
      <w:tr>
        <w:trPr>
          <w:trHeight w:val="297"/>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980"/>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个人剂量报警仪 2台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2.充电器 2套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3.防尘仪器箱 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57"/>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1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57"/>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47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27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0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56"/>
        <w:gridCol w:w="3564"/>
        <w:gridCol w:w="990"/>
        <w:gridCol w:w="1633"/>
        <w:gridCol w:w="1912"/>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干燥保存一体柜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用来干燥各类玻璃器皿，温度最高到60℃，符合相应操作规范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JJG196-2006《常用玻璃量器》、JJG10-2005《专用玻璃量器》、JJG(交通)092-2009《李氏密度瓶》</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测量范围：容量：（0～900）L</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干燥保存一体柜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2.置物筐 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3.多规格网眼板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移液器密封性测试仪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用来检测移液器常规检定项目密合性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JJG646-2006《移液器》</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36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1.压力表   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2.抽气设备 1套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3.连接装置 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92"/>
        <w:gridCol w:w="3006"/>
        <w:gridCol w:w="1055"/>
        <w:gridCol w:w="1710"/>
        <w:gridCol w:w="1990"/>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激光测振仪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振动频率、速度、位移测量的非接触式测量，用于模拟运输台、摇床、振筛机、振动筛分仪、恒温水浴振荡器等计量器具的频率及振幅非接触式测量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JJF1219-2009《激光测振仪校准规范》、JJG676-2019《测振仪检定规程》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1.频率测量范围：（5～5000）Hz；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2.频率MPE：±0.5%；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3.频率响应MPE：±5%；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4.幅值测量范围：加速度：（1～50）m/s</w:t>
            </w:r>
            <w:r>
              <w:rPr>
                <w:rFonts w:ascii="SimSun" w:hAnsi="SimSun" w:eastAsia="SimSun" w:cs="SimSun"/>
                <w:color w:val="000000"/>
                <w:sz w:val="24"/>
                <w:vertAlign w:val="superscript"/>
              </w:rPr>
              <w:t xml:space="preserve">2</w:t>
            </w:r>
            <w:r>
              <w:rPr>
                <w:rFonts w:ascii="SimSun" w:hAnsi="SimSun" w:eastAsia="SimSun" w:cs="SimSun"/>
                <w:color w:val="000000"/>
                <w:sz w:val="24"/>
              </w:rPr>
              <w:t xml:space="preserve">；速度：（0.1～4.5）m/s；位移：（0.1～100）mm；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5.幅值线性度MPE：±3%；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6.需具备频谱分析功能。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3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1.激光测振仪主机1台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2.连接线缆2根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3.固定套装1套（含三脚架）</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05"/>
        <w:gridCol w:w="2568"/>
        <w:gridCol w:w="1032"/>
        <w:gridCol w:w="1684"/>
        <w:gridCol w:w="1964"/>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锚杆拉拔仪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常用力学（含测力传感器或测力单元）的仪器测量，用于现场仪器的力值测量，也可作为辅助动力源辅助非标力学仪器时使用。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JJG455-2000《工作测力仪》</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1.力值范围：（1～100）kN；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2.力值精度等级：±1.0%FS；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3.具备峰值、实时力值显示两种模式；</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1.自复位液压缸 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2.手动油泵 1只（带显示）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3.数据线、电源线共2根，油管2根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6"/>
        <w:gridCol w:w="3421"/>
        <w:gridCol w:w="1080"/>
        <w:gridCol w:w="1738"/>
        <w:gridCol w:w="2019"/>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数显推拉力计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非标仪器小力值（多针对1000N以下）的测量，用于现场仪器的力值测量，尤其是仪器的外形空间和加载方式在常用力传感器无法放置或者不便于传感器测量的情形下测量使用。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JJG455-2000《工作测力仪》</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9"/>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力值范围：（0～100）N；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2.力值精度等级：±0.5%；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3.显示分度值：0.01N；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4.具备峰值、实时力值显示两种模式，且具备试验数据储存功能，；</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1.测力计主机 2台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2.推力、拉力测量转接头若干（以实际需要为准）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3.充电器 2只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6"/>
        <w:gridCol w:w="3421"/>
        <w:gridCol w:w="1080"/>
        <w:gridCol w:w="1738"/>
        <w:gridCol w:w="2019"/>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数显推拉力计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非标仪器小力值（多针对1000N以下）的测量，用于现场仪器的力值测量，尤其是仪器的外形空间和加载方式在常用力传感器无法放置或者不便于传感器测量的情形下测量使用。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JJG455-2000《工作测力仪》</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9"/>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力值范围：（0～1000）N；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2.力值精度等级：±0.5%；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3.显示分度值：0.1N；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4.具备峰值、实时力值显示两种模式，且具备试验数据储存功能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1.测力计主机 2台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2.推力、拉力测量转接头若干（以实际需要为准）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3.充电器 2只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抗渗仪校准装置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主要用于各种抗渗仪的现场测量，也可用于工程测试类仪器的压力测量。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JG/T 249-2009《混凝土抗渗仪》</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9"/>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力值范围：（0～6）MPa；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2.压力精度等级：±0.05%；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3.显示分度值：0.001 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4.具备峰值、实时值显示两种模式，且具备试验数据储存功能</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1.测量主机 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2.连接线1根，连接软管3根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3.充电器   1只（含线）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4.转接配件 1盒</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内径百分表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用来测量容量筒内径 符合相应操作规范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JJG264-2025《谷物容重器检定规程》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9"/>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规格（0-100）mm</w:t>
            </w:r>
            <w:r/>
          </w:p>
          <w:p>
            <w:pPr>
              <w:numPr>
                <w:ilvl w:val="0"/>
                <w:numId w:val="9"/>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MPE</w:t>
            </w:r>
            <w:r>
              <w:rPr>
                <w:rFonts w:ascii="SimSun" w:hAnsi="SimSun" w:eastAsia="SimSun" w:cs="SimSun"/>
                <w:i/>
                <w:color w:val="000000"/>
                <w:sz w:val="24"/>
              </w:rPr>
              <w:t xml:space="preserve"> </w:t>
            </w:r>
            <w:r>
              <w:rPr>
                <w:rFonts w:ascii="SimSun" w:hAnsi="SimSun" w:eastAsia="SimSun" w:cs="SimSun"/>
                <w:color w:val="000000"/>
                <w:sz w:val="24"/>
              </w:rPr>
              <w:t xml:space="preserve">±0.005 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内径百分表 一个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外径千分尺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用来测量插片厚度 符合相应操作规范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JJG264-2025《谷物容重器检定规程》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9"/>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规格（0-25）mm </w:t>
            </w:r>
            <w:r/>
          </w:p>
          <w:p>
            <w:pPr>
              <w:numPr>
                <w:ilvl w:val="0"/>
                <w:numId w:val="9"/>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MPE:</w:t>
            </w:r>
            <w:r>
              <w:rPr>
                <w:rFonts w:ascii="SimSun" w:hAnsi="SimSun" w:eastAsia="SimSun" w:cs="SimSun"/>
                <w:i/>
                <w:color w:val="000000"/>
                <w:sz w:val="24"/>
              </w:rPr>
              <w:t xml:space="preserve"> </w:t>
            </w:r>
            <w:r>
              <w:rPr>
                <w:rFonts w:ascii="SimSun" w:hAnsi="SimSun" w:eastAsia="SimSun" w:cs="SimSun"/>
                <w:color w:val="000000"/>
                <w:sz w:val="24"/>
              </w:rPr>
              <w:t xml:space="preserve">±4 μm</w:t>
            </w:r>
            <w:r/>
          </w:p>
          <w:p>
            <w:pPr>
              <w:ind w:left="36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外径千分尺一个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游标深度尺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用来测量容量筒深度 符合相应操作规范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JJG264-2025《谷物容重器检定规程》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9"/>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规格（0-300）mm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2、MPE</w:t>
            </w:r>
            <w:r>
              <w:rPr>
                <w:rFonts w:ascii="SimSun" w:hAnsi="SimSun" w:eastAsia="SimSun" w:cs="SimSun"/>
                <w:i/>
                <w:color w:val="000000"/>
                <w:sz w:val="24"/>
              </w:rPr>
              <w:t xml:space="preserve"> </w:t>
            </w:r>
            <w:r>
              <w:rPr>
                <w:rFonts w:ascii="SimSun" w:hAnsi="SimSun" w:eastAsia="SimSun" w:cs="SimSun"/>
                <w:color w:val="000000"/>
                <w:sz w:val="24"/>
              </w:rPr>
              <w:t xml:space="preserve">±0.04 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36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游标深度尺一个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用来配合内径百分表使用 符合相应操作规范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JJG146-2011《量块检定规程》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9"/>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测量范围：（50~100）mm</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2、准确度等级：4等</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38块2组</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二、其他要求：</w:t>
      </w:r>
      <w:r/>
    </w:p>
    <w:p>
      <w:pPr>
        <w:ind w:left="21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、设备为现场交货价，报价包括详细设备、零部件技术参数及报价明细、售后服务承诺（包括人员代培训）、设备溯源费用。</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、原厂合格证；</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、产品质量证明文件：</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、国家相关品质证书。</w:t>
      </w:r>
      <w:r/>
    </w:p>
    <w:p>
      <w:pPr>
        <w:ind w:left="31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、设备实物图、操作说明书、维修说明书、电路图本、电气说明书、包括外构件的详细资料。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三、服务要求：</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、售后：</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）质保期内：实行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三包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，采购人所购设备各部件发生非人为故障，供应商免费更换同种品牌不低于原价位、规格、型号的部件。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）质保期后：供应商提供终身优惠服务和技术支持，设备出现故障需要修理时，所换零件按成本价收取，如检定规程发生变更，免费升级检定软件。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）设备制造商须在接到报障信息后，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小时内回应，通过电话、传真及邮件的方式指导买方排除故障；若故障仍不能排除，在</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小时内上门调试维修排故。</w:t>
      </w:r>
      <w:r/>
    </w:p>
    <w:p>
      <w:pPr>
        <w:ind w:left="31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、培训：供应商组织设备制造商原厂技术人员免费在采购人现场对采购方人员进行不少于</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个工作日的本设备操作、维修、检测相关技术培训，培训内容视采购人需求而定。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四、质量证明文件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、证明材料：供应商提供生产厂家彩页或官方技术资料作证明材料，对带星号（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）的技术条款必须在投标文件中提供技术支持资料（如白皮书、彩页、手册、检测报告等），否则评标委员会有权判定其未对招标文件实质性要求作出响应。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五、交付使用时间：</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、交付时间：</w:t>
      </w:r>
      <w:r>
        <w:rPr>
          <w:rFonts w:ascii="SimSun" w:hAnsi="SimSun" w:eastAsia="SimSun" w:cs="SimSun"/>
          <w:color w:val="000000"/>
          <w:spacing w:val="8"/>
          <w:sz w:val="21"/>
        </w:rPr>
        <w:t xml:space="preserve">自合同签订之日起</w:t>
      </w:r>
      <w:r>
        <w:rPr>
          <w:rFonts w:ascii="Times New Roman" w:hAnsi="Times New Roman" w:eastAsia="Times New Roman" w:cs="Times New Roman"/>
          <w:color w:val="000000"/>
          <w:spacing w:val="8"/>
          <w:sz w:val="21"/>
        </w:rPr>
        <w:t xml:space="preserve">120</w:t>
      </w:r>
      <w:r>
        <w:rPr>
          <w:rFonts w:ascii="SimSun" w:hAnsi="SimSun" w:eastAsia="SimSun" w:cs="SimSun"/>
          <w:color w:val="000000"/>
          <w:spacing w:val="8"/>
          <w:sz w:val="21"/>
        </w:rPr>
        <w:t xml:space="preserve">日内</w:t>
      </w:r>
      <w:r>
        <w:rPr>
          <w:rFonts w:ascii="SimSun" w:hAnsi="SimSun" w:eastAsia="SimSun" w:cs="SimSun"/>
          <w:color w:val="000000"/>
          <w:sz w:val="21"/>
        </w:rPr>
        <w:t xml:space="preserve">。</w:t>
      </w:r>
      <w:r/>
    </w:p>
    <w:p>
      <w:pPr>
        <w:ind w:left="315"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送货地点：由南京市计量监督检测院指定，供应商负责将货物运到采购人指定地点，由供应商负责办理运输、装卸、溯源等，费用由供应商负责。供应商派技术人员到达现场提供安装、调试等服务并协助采购人组织验收，最终通过用户及有关部门验收交付使用；若有缺少或损坏，供应商应立即补足或更换全新同规格产品，并承担相关费用直至采购人满意为止；检验不合格或不符合质量要求，供应商除无条件退货、返工外，还应承担采购人的一切损失。</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六、付款要求：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，验收合格后一年内付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合同主要条款及格式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rPr>
          <w:rFonts w:ascii="SimSun" w:hAnsi="SimSun" w:eastAsia="SimSun" w:cs="SimSun"/>
          <w:color w:val="000000"/>
          <w:sz w:val="21"/>
          <w:u w:val="single"/>
        </w:rPr>
        <w:t xml:space="preserve">采购包</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流量仪表</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采购包</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其他仪器仪表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委托方（采购单位）：南京市计量监督检测院</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（以下简称甲方）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供应商（中标单位）：（以下简称乙方）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w:t>
      </w:r>
      <w:r>
        <w:rPr>
          <w:rFonts w:ascii="SimSun" w:hAnsi="SimSun" w:eastAsia="SimSun" w:cs="SimSun"/>
          <w:color w:val="000000"/>
          <w:sz w:val="21"/>
          <w:u w:val="single"/>
        </w:rPr>
        <w:t xml:space="preserve">                项目</w:t>
      </w:r>
      <w:r>
        <w:rPr>
          <w:rFonts w:ascii="SimSun" w:hAnsi="SimSun" w:eastAsia="SimSun" w:cs="SimSun"/>
          <w:color w:val="000000"/>
          <w:sz w:val="21"/>
        </w:rPr>
        <w:t xml:space="preserve">的公开招标文件及乙方的投标文件和中标通知书，甲乙双方协商一致，签订本合同。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、乙方负责完成本次采购范围：</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品牌、规格或型号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质保年限（自验收通过之日起）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溯源机构</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本合同项下货物总价款为</w:t>
      </w:r>
      <w:r>
        <w:rPr>
          <w:rFonts w:ascii="Times New Roman" w:hAnsi="Times New Roman" w:eastAsia="Times New Roman" w:cs="Times New Roman"/>
          <w:b/>
          <w:color w:val="000000"/>
          <w:sz w:val="21"/>
          <w:u w:val="single"/>
        </w:rPr>
        <w:t xml:space="preserve">                        </w:t>
      </w:r>
      <w:r>
        <w:rPr>
          <w:rFonts w:ascii="SimSun" w:hAnsi="SimSun" w:eastAsia="SimSun" w:cs="SimSun"/>
          <w:color w:val="000000"/>
          <w:sz w:val="21"/>
        </w:rPr>
        <w:t xml:space="preserve">元整（大写）人民币，分项价款在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中有明确规定，本合同总价款是货物设计、制造、包装、仓储、运输、安装及验收合格前和保修期内备品备件发生的所有含税费用，本合同总价款还包含乙方应当提供的伴随服务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售后服务及溯源等费用。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、到货时间：自合同签订之日起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、下列文件为本合同不可分割部分：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公开招标文件、附件、补充通知（如有）；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③</w:t>
      </w:r>
      <w:r>
        <w:rPr>
          <w:rFonts w:ascii="SimSun" w:hAnsi="SimSun" w:eastAsia="SimSun" w:cs="SimSun"/>
          <w:color w:val="000000"/>
          <w:sz w:val="21"/>
        </w:rPr>
        <w:t xml:space="preserve">乙方中标的投标文件；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二、价格与支付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、合同总价应包括实现本项目功能所需人工、设备、劳务、制作、维护、保险、利润、税金、报验、人员、交通、食宿、加班、验收、政策性文件规定及合同包含的所有风险、责任等各项应有费用。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、付款步骤：合同签订后付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，验收合格后一年内付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、付款方式：电汇或转账支票。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、税费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政府部门根据现行税法向甲方征收的与履行本合同有关的一切税费由甲方支付。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政府部门根据现行税法向乙方征收的与履行本合同有关的一切税费由乙方支付。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、甲方支付此项费用外不再承担其它任何费用。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、若遇国家或地方政府政策性调整，双方另行协商。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三、质量与验收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提供的建设及技术规范等必须符合国家相关标准或规范要求，乙方应在合同中提供服务详细的技术资料，详细技术参数说明，文字资料。乙方提供的技术方案应能全面适应（或超出）采购单位制定的采购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、乙方保证采购单位在使用项目任何一部分时免受第三方提出侵犯其专利权、商标权或设计权的纠纷。如出现此情况，一切经济和法律责任均由供方承担。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、验收：乙方按照招标文件中要求提供检测报告。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验收标准：供应商派技术人员到达现场提供安装、调试等服务并协助采购人组织验收，最终通过用户及有关部门验收交付使用；若有缺少或损坏，供应商应立即补足或更换全新同规格产品，并承担相关费用直至采购人满意为止；检验不合格或不符合质量要求，供应商除无条件退货、返工外，还应承担采购人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、设备验收时需提供招标文件中所提验收要求的相应文件，费用包含在总价中。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 </w:t>
      </w:r>
      <w:r>
        <w:rPr>
          <w:rFonts w:ascii="SimSun" w:hAnsi="SimSun" w:eastAsia="SimSun" w:cs="SimSun"/>
          <w:color w:val="000000"/>
          <w:sz w:val="21"/>
        </w:rPr>
        <w:t xml:space="preserve">乙方应按照投标文件的有关规定提供合格服务；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 </w:t>
      </w:r>
      <w:r>
        <w:rPr>
          <w:rFonts w:ascii="SimSun" w:hAnsi="SimSun" w:eastAsia="SimSun" w:cs="SimSun"/>
          <w:color w:val="000000"/>
          <w:sz w:val="21"/>
        </w:rPr>
        <w:t xml:space="preserve">服务质量出现问题，乙方负责修改完善，直至达到采购单位的要求；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 </w:t>
      </w:r>
      <w:r>
        <w:rPr>
          <w:rFonts w:ascii="SimSun" w:hAnsi="SimSun" w:eastAsia="SimSun" w:cs="SimSun"/>
          <w:color w:val="000000"/>
          <w:sz w:val="21"/>
        </w:rPr>
        <w:t xml:space="preserve">服务的验收包括：项目内容范围内的全部服务内容；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验收标准根据有关规定及技术要求，直至验收通过为准；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 </w:t>
      </w:r>
      <w:r>
        <w:rPr>
          <w:rFonts w:ascii="SimSun" w:hAnsi="SimSun" w:eastAsia="SimSun" w:cs="SimSun"/>
          <w:color w:val="000000"/>
          <w:sz w:val="21"/>
        </w:rPr>
        <w:t xml:space="preserve">乙方交付验收时应先用书面、电传等方式通告甲方，并与甲方采购中心的专员联系及备案；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 </w:t>
      </w:r>
      <w:r>
        <w:rPr>
          <w:rFonts w:ascii="SimSun" w:hAnsi="SimSun" w:eastAsia="SimSun" w:cs="SimSun"/>
          <w:color w:val="000000"/>
          <w:sz w:val="21"/>
        </w:rPr>
        <w:t xml:space="preserve">乙方需按照政府疫情防控相关文件及甲方的要求完成供货设备的检测和消杀、相关人员的防疫检查等疫情防控工作，所产生的费用包含在总价中。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见招标文件采购需求。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按照公开招标文件和乙方在投标文件中承诺的优于公开招标文件要求的服务执行。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五、甲乙双方义务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、甲方自本合同生效后向乙方提供本项目相关的资料，乙方需对甲方要求保密的资料负有保密责任。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、甲方按本合同约定按时支付合同价款。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、乙方严格按本次公开招标文件及甲方的要求进行供货、安装、调试及售后服务工作，严格履行投标文件所约定的一切相关职责。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六、争议解决方式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在执行本合同中若发生争议，双方首先应通过友好协商解决，经协商在</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天内不能达成协议时，任意一方可向甲方住所地的人民法院提起诉讼。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七、沟通方式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双方可以以书面、口头或电子邮件的方式进行沟通，重要事件的沟通应以书面的方式进行。有当事人签字或单位盖章的原件为正式文件，具有法律效力。其他沟通记录在双方均认同的情况下可作为正式文件使用。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八、合同语言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合同书写应用简体中文。双方所有的来往函电以及与合同有关的文件均应以简体中文书写。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九、违约责任与索赔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、甲方有权根据权威检测单位对设备检验报告向乙方提出索赔。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、在本合同规定的检验期和质量保证期内，如果乙方对甲方提出的索赔或差异有责任，则乙方应按甲方同意的方式解决索赔事宜；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、甲方提出索赔的书面材料应报采购代理机构备案。乙方同意的索赔方案应报采购代理机构及甲方采购监管部门审核。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、如果乙方有违反或拒绝执行本合同规定的行为时，甲方将书面通知乙方，乙方在接到通知书后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个工作日内确认无误后应对违反或拒绝相应部分做出修正，如果认为在</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来不及纠正时，应提出修正计划。如果得不到修正或不提出修正计划，甲方有权暂停履行本合同的一部分或全部。甲方行使暂停权利后，甲方有权暂缓支付到期应向乙方支付的价款，对于这种暂停，甲方将不出具变更通知书，由此而发生的一切费用、损失和索赔将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、除不可抗力因素外，乙方逾期交付货物的，每逾期</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天，乙方向甲方偿付逾期交货部分货款总额的</w:t>
      </w:r>
      <w:r>
        <w:rPr>
          <w:rFonts w:ascii="Times New Roman" w:hAnsi="Times New Roman" w:eastAsia="Times New Roman" w:cs="Times New Roman"/>
          <w:color w:val="000000"/>
          <w:sz w:val="21"/>
        </w:rPr>
        <w:t xml:space="preserve">0.05%</w:t>
      </w:r>
      <w:r>
        <w:rPr>
          <w:rFonts w:ascii="SimSun" w:hAnsi="SimSun" w:eastAsia="SimSun" w:cs="SimSun"/>
          <w:color w:val="000000"/>
          <w:sz w:val="21"/>
        </w:rPr>
        <w:t xml:space="preserve">的违约金。如乙方逾期交货达</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天，甲方有权解除合同，解除合同的通知自到达乙方时生效。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十、保密及知识产权协议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及合同涉及的其他资料、信息属保密性质，未经双方同意，任何一方不得向第三方泄露。对不属于本方、且受知识产权保护的产品、资料、信息不得用于其他目的。本项目最终成果知识产权归甲乙双方共同所有，同时乙方应保证甲方使用其提供的服务及产品不会产生知识产权侵权等问题，否则，责任一律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签约双方任一方由于受诸如战争、严重火灾、洪水、台风、地震等不可抗力事故的影响而不能执行合同时，履行合同的期限应予以延长，延长的期限应相当于事故所影响的时间。不可抗力事故系指买卖双方在缔结合同时所不能预见的，并且它的发生及其后果是无法避免和无法克服的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、受阻一方应在不可抗力事故发生后尽快用电报、传真通知对方，并于事故发生后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天内将有关当局出具的证明文件用特快专递或挂号信寄给对方审阅确认。一旦不可抗力事故的影响持续</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天以上，双方应通过友好协商在合理的时间内达成进一步履行合同的协议。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十二、合同的解除、转让、修改、补充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（一）合同的解除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、甲方和乙方协商一致后，可以解除合同；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有下列情形之一，合同一方可以解除合同：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因不可抗力致使不能实现合同目的，未受不可抗力影响的一方有权解除合同；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rPr>
          <w:rFonts w:ascii="SimSun" w:hAnsi="SimSun" w:eastAsia="SimSun" w:cs="SimSun"/>
          <w:color w:val="000000"/>
          <w:sz w:val="21"/>
        </w:rPr>
        <w:t xml:space="preserve">因合同一方违约导致合同不能履行，另一方有权解除合同；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有权解除合同的一方，应当在违约事实或不可抗力发生之后三十天内书面通知对方以主张解除合同，合同在书面通知到达对方时解除。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（二）合同的转让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合同的部分和全部都不得转让。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（三）合同修改、补充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合同的修改、补充应事先经双方同意，并签字、盖章确认，作为补充合同。签字、盖章后立即生效。若补充合同与前合同发生冲突，以最新的补充合同为准。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十三、附则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、合同份数：本合同一式四份，甲方执三份，乙方执一份。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、未尽事宜：合同在执行过程中出现的未尽事宜，双方在不违背本合同和公开招标文件的原则下协商解决，协商结果以书面形式盖章记录在案，作为本合同的附件，与本合同具有同等效力。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、本合同如与合同一般条款有冲突，以合同一般条款要求为准。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十四、合同的生效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本合同在双方签字盖章后生效。</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供应商承诺书</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w:t>
      </w:r>
      <w:r>
        <w:rPr>
          <w:rFonts w:ascii="Times New Roman" w:hAnsi="Times New Roman" w:eastAsia="Times New Roman" w:cs="Times New Roman"/>
          <w:color w:val="000000"/>
          <w:sz w:val="21"/>
        </w:rPr>
        <w:t xml:space="preserve">ABC</w:t>
      </w:r>
      <w:r>
        <w:rPr>
          <w:rFonts w:ascii="SimSun" w:hAnsi="SimSun" w:eastAsia="SimSun" w:cs="SimSun"/>
          <w:color w:val="000000"/>
          <w:sz w:val="21"/>
        </w:rPr>
        <w:t xml:space="preserve">三级评价机制（试行版）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甲方（签章）：南京市计量监督检测院乙方（签章）：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开户银行：农业银行南京栖霞支行开户银行：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Times New Roman" w:hAnsi="Times New Roman" w:eastAsia="Times New Roman" w:cs="Times New Roman"/>
          <w:color w:val="000000"/>
          <w:sz w:val="21"/>
        </w:rPr>
        <w:t xml:space="preserve">10110001040215654                   </w:t>
      </w:r>
      <w:r>
        <w:rPr>
          <w:rFonts w:ascii="SimSun" w:hAnsi="SimSun" w:eastAsia="SimSun" w:cs="SimSun"/>
          <w:color w:val="000000"/>
          <w:sz w:val="21"/>
        </w:rPr>
        <w:t xml:space="preserve">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供货一览表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3"/>
        <w:gridCol w:w="1690"/>
        <w:gridCol w:w="1577"/>
        <w:gridCol w:w="1661"/>
        <w:gridCol w:w="1409"/>
        <w:gridCol w:w="985"/>
        <w:gridCol w:w="1339"/>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合价（元）</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41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1"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小数点保留两位</w:t>
            </w:r>
            <w:r>
              <w:rPr>
                <w:rFonts w:ascii="Times New Roman" w:hAnsi="Times New Roman" w:eastAsia="Times New Roman" w:cs="Times New Roman"/>
                <w:color w:val="000000"/>
                <w:sz w:val="24"/>
              </w:rPr>
              <w:t xml:space="preserve">)</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元整</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产品配置清单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3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设备品目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9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1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供货一览表、产品配置清单需求部门确认签字：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供应商承诺书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致[采购方名称]：</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本单位作为贵方合作供应商，现就采购合作履约事宜郑重作出如下承诺：</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一、</w:t>
      </w:r>
      <w:r>
        <w:rPr>
          <w:rFonts w:ascii="KaiTi" w:hAnsi="KaiTi" w:eastAsia="KaiTi" w:cs="KaiTi"/>
          <w:color w:val="000000"/>
          <w:sz w:val="32"/>
          <w:highlight w:val="white"/>
        </w:rPr>
        <w:t xml:space="preserve">已认真阅读并充分理解贵方发布的《供应商ABC三级评价机制（试行版）》（以下简称“评价机制”），同意并认可以下规定：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（一）A级（违法或实质性违约行为）：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A1级（违法行为）：如提供虚假材料、围标串标、行贿、供应假冒伪劣产品等。处理：解除合同；扣除全部履约保证金；由财政部门、公安部门、市场监管部门等依法处理。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A2级（实质性违约）：如拒绝履约、擅自转包、质量严重不达标、售后质保不到位严重影响使用等。处理：解除合同；扣除全部履约保证金；2年内不再参与贵方同类内控采购项目等。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（二）B级（一般性违约）：如交货延迟、质量偏差、售后响应不及时等。处理：限期整改；扣除部分履约保证金；累计多次升级处理；</w:t>
      </w:r>
      <w:r>
        <w:rPr>
          <w:rFonts w:ascii="FangSong" w:hAnsi="FangSong" w:eastAsia="FangSong" w:cs="FangSong"/>
          <w:color w:val="000000"/>
          <w:sz w:val="32"/>
          <w:highlight w:val="white"/>
        </w:rPr>
        <w:t xml:space="preserve">贵方可不再主动邀请本单位参与询价、需求论证环节，且</w:t>
      </w:r>
      <w:r>
        <w:rPr>
          <w:rFonts w:ascii="FangSong" w:hAnsi="FangSong" w:eastAsia="FangSong" w:cs="FangSong"/>
          <w:color w:val="000000"/>
          <w:sz w:val="32"/>
        </w:rPr>
        <w:t xml:space="preserve">1年内不再参与贵方同类内控采购项目等。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（三）C级（轻微瑕疵）：如包装不规范、资料不全等。处理：警示提醒；累计多次升级处理；整改合格免于处罚等。</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二、本承诺书作为采购合同的补充条款，与主合同具有同等法律效力。</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三、本单位承诺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在参与贵方采购项目及履行合同过程中，严格遵守上述规定。如发生相应违约行为，同意并认可贵方依据法律法规、本承诺书、合同约定、评价机制采取的处理措施，承担相应的法律和经济责任。</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备注：供应商分级分类标准及处理方式，见附件《供应商ABC三级评价机制（试行版）》。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承诺方（盖章）：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法定代表人/授权代表人（签字）：</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供应商ABC三级评价机制（试行版）</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为进一步规范采购合作秩序，压实供应商履约责任，有效规避采购合作中的各类风险，根据</w:t>
      </w:r>
      <w:r>
        <w:rPr>
          <w:rFonts w:ascii="FangSong" w:hAnsi="FangSong" w:eastAsia="FangSong" w:cs="FangSong"/>
          <w:color w:val="000000"/>
          <w:sz w:val="32"/>
          <w:highlight w:val="white"/>
        </w:rPr>
        <w:t xml:space="preserve">《中华人民共和国民法典》</w:t>
      </w:r>
      <w:r>
        <w:rPr>
          <w:rFonts w:ascii="FangSong" w:hAnsi="FangSong" w:eastAsia="FangSong" w:cs="FangSong"/>
          <w:color w:val="000000"/>
          <w:sz w:val="32"/>
        </w:rPr>
        <w:t xml:space="preserve">等法律要求，特制定本文件。旨在通过对供应商进行分级分类评价，合理运用履约保证金、解除合同、经济处罚等手段，并依法衔接行政处罚，保障采购工作合法合规、高质高效推进。</w:t>
      </w:r>
      <w:r/>
    </w:p>
    <w:p>
      <w:pPr>
        <w:numPr>
          <w:ilvl w:val="0"/>
          <w:numId w:val="1"/>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原则导向</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1.分级评价原则。</w:t>
      </w:r>
      <w:r>
        <w:rPr>
          <w:rFonts w:ascii="FangSong" w:hAnsi="FangSong" w:eastAsia="FangSong" w:cs="FangSong"/>
          <w:color w:val="000000"/>
          <w:sz w:val="32"/>
        </w:rPr>
        <w:t xml:space="preserve">根据违约行为的严重程度，实行三级分类评价。</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2.公平平等原则。</w:t>
      </w:r>
      <w:r>
        <w:rPr>
          <w:rFonts w:ascii="FangSong" w:hAnsi="FangSong" w:eastAsia="FangSong" w:cs="FangSong"/>
          <w:color w:val="000000"/>
          <w:sz w:val="32"/>
          <w:highlight w:val="white"/>
        </w:rPr>
        <w:t xml:space="preserve">双方权利义务对等，处理措施与违约行为相适应。</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3.程序公正原则。</w:t>
      </w:r>
      <w:r>
        <w:rPr>
          <w:rFonts w:ascii="FangSong" w:hAnsi="FangSong" w:eastAsia="FangSong" w:cs="FangSong"/>
          <w:color w:val="000000"/>
          <w:sz w:val="32"/>
        </w:rPr>
        <w:t xml:space="preserve">违约认定需经调查核实，保障供应商知情权和申辩权。</w:t>
      </w:r>
      <w:r/>
    </w:p>
    <w:p>
      <w:pPr>
        <w:numPr>
          <w:ilvl w:val="0"/>
          <w:numId w:val="1"/>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适用范围</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1.本文件适用于本单位组织的政府采购、内控采购项目。</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2.对于依法应当通过法定政府采购方式实施的项目，仍须严格按照政府采购法律法规执行，本文件可作为合同履约管理的重要参考。</w:t>
      </w:r>
      <w:r/>
    </w:p>
    <w:p>
      <w:pPr>
        <w:numPr>
          <w:ilvl w:val="0"/>
          <w:numId w:val="1"/>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分类明细与处理方式</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（一）A级（违法或者实质性违约行为）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1.A1级（存在违法行为）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主要指供应商存在以下违法行为：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①提供虚假材料谋取中标、成交的；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②采取不正当手段诋毁、排挤其他供应商的；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③与采购人、其他供应商或者采购代理机构恶意串通的；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④向采购人、采购代理机构行贿或者提供其他不正当利益的；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⑤在招标采购过程中与采购人进行协商谈判的；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⑥拒绝有关部门监督检查或者提供虚假情况的；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⑦供应假冒伪劣产品；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⑧其他违反</w:t>
      </w:r>
      <w:r>
        <w:rPr>
          <w:rFonts w:ascii="FangSong" w:hAnsi="FangSong" w:eastAsia="FangSong" w:cs="FangSong"/>
          <w:color w:val="000000"/>
          <w:sz w:val="32"/>
          <w:highlight w:val="white"/>
        </w:rPr>
        <w:t xml:space="preserve">《中华人民共和国民法典》、</w:t>
      </w:r>
      <w:r>
        <w:rPr>
          <w:rFonts w:ascii="FangSong" w:hAnsi="FangSong" w:eastAsia="FangSong" w:cs="FangSong"/>
          <w:color w:val="000000"/>
          <w:sz w:val="32"/>
        </w:rPr>
        <w:t xml:space="preserve">《中华人民共和国政府采购法》、《中华人民共和国产品质量法》等法律的行为。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①根据《</w:t>
      </w:r>
      <w:r>
        <w:rPr>
          <w:rFonts w:ascii="FangSong" w:hAnsi="FangSong" w:eastAsia="FangSong" w:cs="FangSong"/>
          <w:color w:val="000000"/>
          <w:sz w:val="32"/>
          <w:highlight w:val="white"/>
        </w:rPr>
        <w:t xml:space="preserve">中华人民共和国政府采购法</w:t>
      </w:r>
      <w:r>
        <w:rPr>
          <w:rFonts w:ascii="FangSong" w:hAnsi="FangSong" w:eastAsia="FangSong" w:cs="FangSong"/>
          <w:color w:val="000000"/>
          <w:sz w:val="32"/>
        </w:rPr>
        <w:t xml:space="preserve">》第七十七条规定，供应商企业面临的处罚包括：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Ⅰ供应商有前款1-6项情形之一的，处以罚款、列入不良行为名单、没收违法所得、吊销营业执照等处罚；构成犯罪的，依法追究刑事责任。</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Ⅱ供应商有前款第1-5项情形之一的，中标、成交无效。</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②我单位处理方式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本单位尊重并执行财政部门以上的处罚决定，不影响本单位依据合同约定采取以下其中一项或多项处理方式。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Ⅰ合同处理：立即无条件解除合同，供应商承担全部赔偿责任并退还全部款项；未能退还的部分，提请财政部门按照“违法所得”处理，依法没收。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Ⅱ经济处理：扣除全部履约保证金。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Ⅲ依法报告：相关违法线索移交财政部门、公安部门、市场监管部门等主管单位，由其进行违法认定。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2.A2级（实质性违约行为）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①无正当理由拒绝履行合同；</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②未经采购人书面同意擅自转包、分包；</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③产品质量、技术指标未达标，书面通知后仍无法整改到位；</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④经书面催告后在合理期限内仍无法按约交付合格产品或完成服务；</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⑤售后质保不到位，严重影响使用；</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⑥其他导致合同目的无法实现的实质性违约行为。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①合同处理：立即无条件解除合同，供应商承担全部赔偿责任并退还全部款项。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②经济处理：扣除全部履约保证金。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③合作限制：2年内不再参与本单位同类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（二）B级（一般性违约行为）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（1）产品质量、规格、技术参数与合同约定存在偏差，但不影响基本使用功能；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（2）交货或完成服务延迟，且逾期未超过合同总额的20%；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（3）售后服务响应不及时，但经催告后及时补救；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（4）其他非根本性的一般违约行为。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（1）整改要求：限期整改；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（2）经济处理：根据情况扣除履约保证金的10%-20%；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（3）升级条款：同类问题累计3次，升级A级，按对应条款处理；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（4）合作限制：2年内不再主动邀约B级供应商参与本单位询价、需求论证等环节；1年内不再参与本单位同类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（5）中小微企业政策：对于首次出现B类行为的中小微企业，本单位可视情节给予整改宽限期，宽限期内主动完成整改的，可减免经济处罚。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（三）C级（轻微瑕疵违约行为）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（1）产品包装不规范、配套资料不全；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（2）售后响应时效不足；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（3）其他轻微瑕疵问题，但整改及时的。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（1）警示要求：以警示提醒、限期整改为主；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（2）经济处理：整改合格后不作处罚；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（3）升级条款：同类问题累计3次则升级为B级，按对应条款处理；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（4）中小微企业政策：对于首次出现C类行为的中小微企业，主要以警示要求为主，可减免经济处罚。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四、认定过程</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1.责任部门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由本单位采购管理部门牵头，会同需求部门、科学技术委员会、资产管理部门等共同组成违约认定小组，对供应商违约行为进行调查核实。涉嫌违法行为的，将相关线索、证据移交至财政部门、公安部门、市场监管部门等，由其对违法行为进行认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highlight w:val="white"/>
        </w:rPr>
        <w:t xml:space="preserve">2.证据要求</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应当以书面证据为主要依据，包括但不限于：验收报告、质量检测报告、合同履行记录、书面催告函及回执、往来邮件或函件、现场检查记录等。证据材料应当真实、完整，并归档保存。</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五、异议申诉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供应商对行为认定或处理决定有异议的，可在收到书面通知后7个工作日内向本单位采购管理部门提出书面申诉。本单位在收到申诉后20个工作日内作出复核决定并书面告知。复核期间不停止处理决定的执行，但经复核认定处理确有错误的，应及时纠正并恢复供应商资格。</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六、声明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本文件中“不再参与本单位同类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不再主动邀约B级供应商参与本单位询价、需求论证等环节”等表述，系基于合同约定对特定违约行为的后续合作管理措施，不构成政府采购工作要求的“不良行为记录名单”或“黑名单”。本单位不自行建立黑名单库，并与国家信用体系保持衔接。</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七、其他</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1.本文件自发布之日起试行，由本单位政府采购管理部门负责解释。</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2.如遇国家法律法规或政策调整，本文件相应修订。</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3.履约保证金在符合国家法律法规的前提下，可要求供应商采用银行或金融机构出具的见索即付保函等非现金形式提交，保函须明确载明“见索即付”字样，且担保期限应覆盖合同履约期限。</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4.本单位在与供应商签订采购合同时，应在合同条款中对严格履约义务、违约后果及本文件规定的分级处理措施进行显著提示，确保供应商充分知悉并确认。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投标文件格式及附件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（采购包号）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项目名称）</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（项目编号）投标邀请，正式授权下述签字人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姓名和职务）代表投标人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、本项目交付时间为：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址：</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话：</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真：</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（被授权人姓名）作为我方参加编号为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授权代表身份证：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采购包号：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采购包名称：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14"/>
        <w:gridCol w:w="6780"/>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22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投标总价（含税总价）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78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w:t>
            </w:r>
            <w:r>
              <w:rPr>
                <w:rFonts w:ascii="Times New Roman" w:hAnsi="Times New Roman" w:eastAsia="Times New Roman" w:cs="Times New Roman"/>
                <w:b/>
                <w:color w:val="000000"/>
                <w:sz w:val="21"/>
                <w:u w:val="single"/>
              </w:rPr>
              <w:t xml:space="preserve">         </w:t>
            </w:r>
            <w:r>
              <w:rPr>
                <w:rFonts w:ascii="SimSun" w:hAnsi="SimSun" w:eastAsia="SimSun" w:cs="SimSun"/>
                <w:b/>
                <w:color w:val="000000"/>
                <w:sz w:val="21"/>
                <w:u w:val="single"/>
              </w:rPr>
              <w:t xml:space="preserve">元</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w:t>
            </w:r>
            <w:r>
              <w:rPr>
                <w:rFonts w:ascii="Times New Roman" w:hAnsi="Times New Roman" w:eastAsia="Times New Roman" w:cs="Times New Roman"/>
                <w:b/>
                <w:color w:val="000000"/>
                <w:sz w:val="21"/>
                <w:u w:val="single"/>
              </w:rPr>
              <w:t xml:space="preserve">         </w:t>
            </w:r>
            <w:r>
              <w:rPr>
                <w:rFonts w:ascii="SimSun" w:hAnsi="SimSun" w:eastAsia="SimSun" w:cs="SimSun"/>
                <w:b/>
                <w:color w:val="000000"/>
                <w:sz w:val="21"/>
                <w:u w:val="single"/>
              </w:rPr>
              <w:t xml:space="preserve">元</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2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服务时间</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交付使用时间</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780"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780"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780"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1"/>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投标标的是否全部由小微企业提供</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栏内填写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否</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。如填写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采购包名称：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9"/>
        <w:gridCol w:w="1169"/>
        <w:gridCol w:w="1169"/>
        <w:gridCol w:w="1169"/>
        <w:gridCol w:w="1169"/>
        <w:gridCol w:w="1169"/>
        <w:gridCol w:w="1169"/>
        <w:gridCol w:w="1169"/>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合价</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      （小数点保留两位）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采购包名称：</w:t>
      </w:r>
      <w:r>
        <w:rPr>
          <w:rFonts w:ascii="Times New Roman" w:hAnsi="Times New Roman" w:eastAsia="Times New Roman" w:cs="Times New Roma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6"/>
        <w:gridCol w:w="1609"/>
        <w:gridCol w:w="1852"/>
        <w:gridCol w:w="2888"/>
        <w:gridCol w:w="1195"/>
        <w:gridCol w:w="1195"/>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证明材料对应页码</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采购包名称：</w:t>
      </w:r>
      <w:r>
        <w:rPr>
          <w:rFonts w:ascii="Times New Roman" w:hAnsi="Times New Roman" w:eastAsia="Times New Roman" w:cs="Times New Roma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7"/>
        <w:gridCol w:w="1550"/>
        <w:gridCol w:w="2297"/>
        <w:gridCol w:w="2773"/>
        <w:gridCol w:w="1109"/>
        <w:gridCol w:w="1109"/>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证明材料对应页码</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采购包名称：</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号）的规定，本公司</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（联合体）参加（单位名称）的（项目名称）采购活动，提供的货物全部由符合政策要求的中小企业制造。相关企业（含联合体中的中小企业、签订分包意向协议的中小企业）的具体情况如下：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万</w:t>
      </w:r>
      <w:r>
        <w:rPr>
          <w:rFonts w:ascii="SimSun" w:hAnsi="SimSun" w:eastAsia="SimSun" w:cs="SimSun"/>
          <w:color w:val="000000"/>
          <w:sz w:val="21"/>
        </w:rPr>
        <w:t xml:space="preserve">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vertAlign w:val="superscript"/>
        </w:rPr>
        <w:t xml:space="preserve">1</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vertAlign w:val="superscript"/>
        </w:rPr>
        <w:t xml:space="preserve">2</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3</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4</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5</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本采购包中提供的符合本国产品标准的产品成本之和占该采购包提供的全部产品成本之和的比例为</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公司（单位）名称（加盖CA电子公章）：　        </w:t>
      </w:r>
      <w:r/>
    </w:p>
    <w:p>
      <w:pPr>
        <w:ind w:left="0" w:right="0" w:firstLine="42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日期：　     年　  月　  日         </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__________________</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民政部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单位的</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重大违法记录，且不是失信被执行人、重大税收违法失信主体、政府采购严重违法失信行为记录名单的供应商。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br w:type="page" w:clear="all"/>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年财务报表，公司成立不满一年，至少提供投标截止时间前近一个月的财务报表），或投标截止时间前六个月内银行出具的资信证明）；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提供缴纳税收的凭证；</w:t>
      </w:r>
      <w:r>
        <w:rPr>
          <w:rFonts w:ascii="Cambria Math" w:hAnsi="Cambria Math" w:eastAsia="Cambria Math" w:cs="Cambria Math"/>
          <w:color w:val="000000"/>
          <w:sz w:val="21"/>
        </w:rPr>
        <w:t xml:space="preserve">②</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）提供投标法定代表人或授权代表近</w:t>
      </w:r>
      <w:r>
        <w:rPr>
          <w:rFonts w:ascii="Arial" w:hAnsi="Arial" w:eastAsia="Arial" w:cs="Arial"/>
          <w:color w:val="000000"/>
          <w:sz w:val="21"/>
        </w:rPr>
        <w:t xml:space="preserve">3</w:t>
      </w:r>
      <w:r>
        <w:rPr>
          <w:rFonts w:ascii="SimSun" w:hAnsi="SimSun" w:eastAsia="SimSun" w:cs="SimSun"/>
          <w:color w:val="000000"/>
          <w:sz w:val="21"/>
        </w:rPr>
        <w:t xml:space="preserve">个月内任意一个月社会保险缴纳凭据。</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附件十二、其他</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南京市政府采购供应商信用承诺书</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XXXX年XX月XX日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4"/>
        <w:gridCol w:w="2226"/>
        <w:gridCol w:w="1787"/>
        <w:gridCol w:w="324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420" w:right="0" w:firstLine="0"/>
              <w:jc w:val="center"/>
              <w:spacing w:before="0" w:after="0"/>
              <w:tabs>
                <w:tab w:val="left" w:pos="25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678" w:firstLine="0"/>
              <w:jc w:val="center"/>
              <w:spacing w:before="0" w:after="0"/>
              <w:tabs>
                <w:tab w:val="left" w:pos="2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0"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1"/>
              </w:rPr>
              <w:t xml:space="preserve">假或其他违法违规行为，愿承担一切法律责任，接受各级政府采购监管部门和有权机关的审查和处罚。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XXXX</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日</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egoe UI Symbol">
    <w:panose1 w:val="020B0502040204020203"/>
  </w:font>
  <w:font w:name="Cambria Math">
    <w:panose1 w:val="02040503050406030204"/>
  </w:font>
  <w:font w:name="Microsoft YaHei">
    <w:panose1 w:val="020B0503020204020204"/>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420" w:hanging="420"/>
      </w:pPr>
      <w:rPr>
        <w:rFonts w:ascii="SimSun" w:hAnsi="SimSun" w:eastAsia="SimSun" w:cs="SimSu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420" w:hanging="420"/>
      </w:pPr>
      <w:rPr>
        <w:rFonts w:ascii="SimSun" w:hAnsi="SimSun" w:eastAsia="SimSun" w:cs="SimSu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049"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587"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551"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982"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790"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323"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3</cp:revision>
  <dcterms:created xsi:type="dcterms:W3CDTF">2026-09-11T04:43:50Z</dcterms:created>
  <dcterms:modified xsi:type="dcterms:W3CDTF">2026-09-11T07:19:37Z</dcterms:modified>
</cp:coreProperties>
</file>