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522"/>
        <w:jc w:val="center"/>
        <w:spacing w:line="360" w:lineRule="auto"/>
        <w:rPr>
          <w:rFonts w:hint="eastAsia" w:ascii="宋体" w:hAnsi="宋体" w:eastAsia="宋体" w:cs="宋体"/>
          <w:b/>
          <w:bCs/>
          <w:color w:val="auto"/>
          <w:sz w:val="52"/>
          <w:szCs w:val="52"/>
          <w:highlight w:val="none"/>
        </w:rPr>
      </w:pPr>
      <w:r>
        <w:rPr>
          <w:rFonts w:hint="eastAsia" w:ascii="宋体" w:hAnsi="宋体" w:eastAsia="宋体" w:cs="宋体"/>
          <w:b/>
          <w:bCs/>
          <w:color w:val="auto"/>
          <w:sz w:val="52"/>
          <w:szCs w:val="52"/>
          <w:highlight w:val="none"/>
        </w:rPr>
      </w:r>
      <w:r/>
    </w:p>
    <w:p>
      <w:pPr>
        <w:jc w:val="center"/>
        <w:spacing w:line="360" w:lineRule="auto"/>
        <w:rPr>
          <w:rFonts w:hint="eastAsia" w:ascii="宋体" w:hAnsi="宋体" w:eastAsia="宋体" w:cs="宋体"/>
          <w:b/>
          <w:bCs/>
          <w:color w:val="auto"/>
          <w:sz w:val="52"/>
          <w:szCs w:val="52"/>
          <w:highlight w:val="none"/>
        </w:rPr>
      </w:pPr>
      <w:r>
        <w:rPr>
          <w:rFonts w:hint="eastAsia" w:ascii="宋体" w:hAnsi="宋体" w:eastAsia="宋体" w:cs="宋体"/>
          <w:b/>
          <w:color w:val="auto"/>
          <w:sz w:val="52"/>
          <w:szCs w:val="52"/>
          <w:highlight w:val="none"/>
        </w:rPr>
        <mc:AlternateContent>
          <mc:Choice Requires="wpg">
            <w:drawing>
              <wp:inline xmlns:wp="http://schemas.openxmlformats.org/drawingml/2006/wordprocessingDrawing" distT="0" distB="0" distL="0" distR="0">
                <wp:extent cx="1889760" cy="1292225"/>
                <wp:effectExtent l="0" t="0" r="0" b="0"/>
                <wp:docPr id="7" name="图片 1"/>
                <wp:cNvGraphicFramePr/>
                <a:graphic xmlns:a="http://schemas.openxmlformats.org/drawingml/2006/main">
                  <a:graphicData uri="http://schemas.openxmlformats.org/drawingml/2006/picture">
                    <pic:pic xmlns:pic="http://schemas.openxmlformats.org/drawingml/2006/picture">
                      <pic:nvPicPr>
                        <pic:cNvPr id="7" name="图片 1"/>
                        <pic:cNvPicPr/>
                        <pic:nvPr/>
                      </pic:nvPicPr>
                      <pic:blipFill>
                        <a:blip r:embed="rId24"/>
                        <a:stretch/>
                      </pic:blipFill>
                      <pic:spPr bwMode="auto">
                        <a:xfrm>
                          <a:off x="0" y="0"/>
                          <a:ext cx="1889760" cy="129282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148.8pt;height:101.8pt;mso-wrap-distance-left:0.0pt;mso-wrap-distance-top:0.0pt;mso-wrap-distance-right:0.0pt;mso-wrap-distance-bottom:0.0pt;" stroked="f">
                <v:path textboxrect="0,0,0,0"/>
                <v:imagedata r:id="rId24" o:title=""/>
              </v:shape>
            </w:pict>
          </mc:Fallback>
        </mc:AlternateContent>
      </w:r>
      <w:r/>
    </w:p>
    <w:p>
      <w:pPr>
        <w:ind w:firstLine="522"/>
        <w:jc w:val="center"/>
        <w:spacing w:line="360" w:lineRule="auto"/>
        <w:rPr>
          <w:rFonts w:hint="eastAsia" w:ascii="宋体" w:hAnsi="宋体" w:eastAsia="宋体" w:cs="宋体"/>
          <w:b/>
          <w:bCs/>
          <w:color w:val="auto"/>
          <w:sz w:val="52"/>
          <w:szCs w:val="52"/>
          <w:highlight w:val="none"/>
        </w:rPr>
      </w:pPr>
      <w:r>
        <w:rPr>
          <w:rFonts w:hint="eastAsia" w:ascii="宋体" w:hAnsi="宋体" w:eastAsia="宋体" w:cs="宋体"/>
          <w:b/>
          <w:bCs/>
          <w:color w:val="auto"/>
          <w:sz w:val="52"/>
          <w:szCs w:val="52"/>
          <w:highlight w:val="none"/>
        </w:rPr>
      </w:r>
      <w:r/>
    </w:p>
    <w:p>
      <w:pPr>
        <w:jc w:val="center"/>
        <w:spacing w:line="360" w:lineRule="auto"/>
        <w:rPr>
          <w:rFonts w:hint="eastAsia" w:ascii="宋体" w:hAnsi="宋体" w:eastAsia="宋体" w:cs="宋体"/>
          <w:b/>
          <w:bCs/>
          <w:color w:val="auto"/>
          <w:sz w:val="52"/>
          <w:szCs w:val="52"/>
          <w:highlight w:val="none"/>
        </w:rPr>
      </w:pPr>
      <w:r/>
      <w:bookmarkStart w:id="0" w:name="_Toc19617"/>
      <w:r>
        <w:rPr>
          <w:rFonts w:hint="eastAsia" w:ascii="宋体" w:hAnsi="宋体" w:eastAsia="宋体" w:cs="宋体"/>
          <w:b/>
          <w:bCs/>
          <w:color w:val="auto"/>
          <w:sz w:val="52"/>
          <w:szCs w:val="52"/>
          <w:highlight w:val="none"/>
        </w:rPr>
        <w:t xml:space="preserve">昆山市政府采购</w:t>
      </w:r>
      <w:bookmarkEnd w:id="0"/>
      <w:r/>
      <w:r/>
    </w:p>
    <w:p>
      <w:pPr>
        <w:jc w:val="center"/>
        <w:spacing w:line="360" w:lineRule="auto"/>
        <w:rPr>
          <w:rFonts w:hint="eastAsia" w:ascii="宋体" w:hAnsi="宋体" w:eastAsia="宋体" w:cs="宋体"/>
          <w:b/>
          <w:bCs/>
          <w:color w:val="auto"/>
          <w:sz w:val="52"/>
          <w:szCs w:val="52"/>
          <w:highlight w:val="none"/>
        </w:rPr>
      </w:pPr>
      <w:r>
        <w:rPr>
          <w:rFonts w:hint="eastAsia" w:ascii="宋体" w:hAnsi="宋体" w:eastAsia="宋体" w:cs="宋体"/>
          <w:b/>
          <w:bCs/>
          <w:color w:val="auto"/>
          <w:sz w:val="52"/>
          <w:szCs w:val="52"/>
          <w:highlight w:val="none"/>
        </w:rPr>
        <w:t xml:space="preserve">公开招标文件</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19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项目编号：JSZC-320583-SZYE-G2026-0030</w:t>
      </w:r>
      <w:r/>
    </w:p>
    <w:p>
      <w:pPr>
        <w:ind w:left="3355" w:hanging="140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采购项目：淀山湖镇环卫道路和公厕市场化保洁服务项目</w:t>
      </w:r>
      <w:r/>
    </w:p>
    <w:p>
      <w:pPr>
        <w:ind w:left="1098" w:firstLine="840"/>
        <w:spacing w:line="360" w:lineRule="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rPr>
        <w:t xml:space="preserve">采购单位：昆山市</w:t>
      </w:r>
      <w:r>
        <w:rPr>
          <w:rFonts w:hint="eastAsia" w:ascii="宋体" w:hAnsi="宋体" w:eastAsia="宋体" w:cs="宋体"/>
          <w:color w:val="auto"/>
          <w:sz w:val="28"/>
          <w:szCs w:val="28"/>
          <w:highlight w:val="none"/>
          <w:lang w:val="en-US" w:eastAsia="zh-CN"/>
        </w:rPr>
        <w:t xml:space="preserve">淀山湖镇人民政府</w:t>
      </w:r>
      <w:r/>
    </w:p>
    <w:p>
      <w:pPr>
        <w:spacing w:line="360" w:lineRule="auto"/>
        <w:rPr>
          <w:rFonts w:hint="eastAsia" w:ascii="宋体" w:hAnsi="宋体" w:eastAsia="宋体" w:cs="宋体"/>
          <w:color w:val="auto"/>
          <w:spacing w:val="-14"/>
          <w:sz w:val="30"/>
          <w:highlight w:val="none"/>
        </w:rPr>
      </w:pPr>
      <w:r>
        <w:rPr>
          <w:rFonts w:hint="eastAsia" w:ascii="宋体" w:hAnsi="宋体" w:eastAsia="宋体" w:cs="宋体"/>
          <w:color w:val="auto"/>
          <w:spacing w:val="-14"/>
          <w:sz w:val="30"/>
          <w:highlight w:val="none"/>
        </w:rPr>
      </w:r>
      <w:r/>
    </w:p>
    <w:p>
      <w:pPr>
        <w:spacing w:line="360" w:lineRule="auto"/>
        <w:rPr>
          <w:rFonts w:hint="eastAsia" w:ascii="宋体" w:hAnsi="宋体" w:eastAsia="宋体" w:cs="宋体"/>
          <w:color w:val="auto"/>
          <w:spacing w:val="-14"/>
          <w:sz w:val="30"/>
          <w:szCs w:val="30"/>
          <w:highlight w:val="none"/>
        </w:rPr>
      </w:pPr>
      <w:r>
        <w:rPr>
          <w:rFonts w:hint="eastAsia" w:ascii="宋体" w:hAnsi="宋体" w:eastAsia="宋体" w:cs="宋体"/>
          <w:color w:val="auto"/>
          <w:spacing w:val="-14"/>
          <w:sz w:val="30"/>
          <w:szCs w:val="30"/>
          <w:highlight w:val="none"/>
        </w:rPr>
      </w:r>
      <w:r/>
    </w:p>
    <w:p>
      <w:pPr>
        <w:jc w:val="center"/>
        <w:spacing w:line="360" w:lineRule="auto"/>
        <w:rPr>
          <w:rFonts w:hint="eastAsia" w:ascii="宋体" w:hAnsi="宋体" w:eastAsia="宋体" w:cs="宋体"/>
          <w:color w:val="auto"/>
          <w:spacing w:val="-14"/>
          <w:sz w:val="30"/>
          <w:szCs w:val="30"/>
          <w:highlight w:val="none"/>
        </w:rPr>
      </w:pPr>
      <w:r>
        <w:rPr>
          <w:rFonts w:hint="eastAsia" w:ascii="宋体" w:hAnsi="宋体" w:eastAsia="宋体" w:cs="宋体"/>
          <w:color w:val="auto"/>
          <w:spacing w:val="-14"/>
          <w:sz w:val="30"/>
          <w:szCs w:val="30"/>
          <w:highlight w:val="none"/>
        </w:rPr>
      </w:r>
      <w:r/>
    </w:p>
    <w:p>
      <w:pPr>
        <w:jc w:val="both"/>
        <w:rPr>
          <w:rFonts w:hint="eastAsia" w:ascii="宋体" w:hAnsi="宋体" w:eastAsia="宋体" w:cs="宋体"/>
          <w:color w:val="auto"/>
          <w:sz w:val="32"/>
          <w:szCs w:val="32"/>
          <w:highlight w:val="none"/>
        </w:rPr>
      </w:pPr>
      <w:r/>
      <w:bookmarkStart w:id="1" w:name="_Toc9797"/>
      <w:r/>
      <w:r/>
    </w:p>
    <w:p>
      <w:pPr>
        <w:jc w:val="cente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苏州宇恩项目咨询有限公司</w:t>
      </w:r>
      <w:bookmarkEnd w:id="1"/>
      <w:r/>
      <w:r/>
    </w:p>
    <w:p>
      <w:pPr>
        <w:jc w:val="cente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二〇二</w:t>
      </w:r>
      <w:r>
        <w:rPr>
          <w:rFonts w:hint="eastAsia" w:ascii="宋体" w:hAnsi="宋体" w:eastAsia="宋体" w:cs="宋体"/>
          <w:color w:val="auto"/>
          <w:sz w:val="32"/>
          <w:szCs w:val="32"/>
          <w:highlight w:val="none"/>
          <w:lang w:val="en-US" w:eastAsia="zh-CN"/>
        </w:rPr>
        <w:t xml:space="preserve">六</w:t>
      </w:r>
      <w:r>
        <w:rPr>
          <w:rFonts w:hint="eastAsia" w:ascii="宋体" w:hAnsi="宋体" w:eastAsia="宋体" w:cs="宋体"/>
          <w:color w:val="auto"/>
          <w:sz w:val="32"/>
          <w:szCs w:val="32"/>
          <w:highlight w:val="none"/>
        </w:rPr>
        <w:t xml:space="preserve">年</w:t>
      </w:r>
      <w:r>
        <w:rPr>
          <w:rFonts w:hint="eastAsia" w:ascii="宋体" w:hAnsi="宋体" w:eastAsia="宋体" w:cs="宋体"/>
          <w:color w:val="auto"/>
          <w:sz w:val="32"/>
          <w:szCs w:val="32"/>
          <w:highlight w:val="none"/>
          <w:lang w:val="en-US" w:eastAsia="zh-CN"/>
        </w:rPr>
        <w:t xml:space="preserve">七</w:t>
      </w:r>
      <w:r>
        <w:rPr>
          <w:rFonts w:hint="eastAsia" w:ascii="宋体" w:hAnsi="宋体" w:eastAsia="宋体" w:cs="宋体"/>
          <w:color w:val="auto"/>
          <w:sz w:val="32"/>
          <w:szCs w:val="32"/>
          <w:highlight w:val="none"/>
        </w:rPr>
        <w:t xml:space="preserve">月</w:t>
      </w:r>
      <w:r/>
    </w:p>
    <w:p>
      <w:pPr>
        <w:jc w:val="cente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line="360" w:lineRule="auto"/>
        <w:rPr>
          <w:rFonts w:hint="eastAsia" w:ascii="宋体" w:hAnsi="宋体" w:eastAsia="宋体" w:cs="宋体"/>
          <w:color w:val="auto"/>
          <w:sz w:val="32"/>
          <w:szCs w:val="32"/>
          <w:highlight w:val="none"/>
        </w:rPr>
        <w:sectPr>
          <w:headerReference w:type="default" r:id="rId9"/>
          <w:headerReference w:type="first" r:id="rId10"/>
          <w:footerReference w:type="default" r:id="rId14"/>
          <w:footerReference w:type="even" r:id="rId15"/>
          <w:footerReference w:type="first" r:id="rId16"/>
          <w:footnotePr/>
          <w:endnotePr/>
          <w:type w:val="nextPage"/>
          <w:pgSz w:w="11905" w:h="16838" w:orient="portrait"/>
          <w:pgMar w:top="1440" w:right="1083" w:bottom="1440" w:left="1083" w:header="822" w:footer="992" w:gutter="0"/>
          <w:pgNumType w:start="1"/>
          <w:cols w:num="1" w:sep="0" w:space="0" w:equalWidth="1"/>
          <w:docGrid w:linePitch="360"/>
          <w:titlePg/>
        </w:sectPr>
      </w:pPr>
      <w:r>
        <w:rPr>
          <w:rFonts w:hint="eastAsia" w:ascii="宋体" w:hAnsi="宋体" w:eastAsia="宋体" w:cs="宋体"/>
          <w:color w:val="auto"/>
          <w:sz w:val="32"/>
          <w:szCs w:val="32"/>
          <w:highlight w:val="none"/>
        </w:rPr>
      </w:r>
      <w:r/>
    </w:p>
    <w:sdt>
      <w:sdtPr>
        <w15:appearance w15:val="boundingBox"/>
        <w15:color w:val="dbdbdb"/>
        <w:id w:val="147474597"/>
        <w:docPartObj>
          <w:docPartGallery w:val="Table of Contents"/>
          <w:docPartUnique w:val="true"/>
        </w:docPartObj>
        <w:rPr>
          <w:rFonts w:hint="eastAsia" w:ascii="宋体" w:hAnsi="宋体" w:eastAsia="宋体" w:cs="宋体"/>
          <w:color w:val="auto"/>
          <w:sz w:val="21"/>
          <w:szCs w:val="24"/>
          <w:highlight w:val="none"/>
          <w:lang w:val="en-US" w:eastAsia="zh-CN" w:bidi="ar-SA"/>
        </w:rPr>
      </w:sdtPr>
      <w:sdtContent>
        <w:p>
          <w:pPr>
            <w:ind w:left="0" w:right="0" w:firstLine="0"/>
            <w:jc w:val="center"/>
            <w:spacing w:before="0" w:after="0" w:line="240" w:lineRule="auto"/>
            <w:rPr>
              <w:rFonts w:hint="eastAsia" w:ascii="宋体" w:hAnsi="宋体" w:eastAsia="宋体" w:cs="宋体"/>
              <w:color w:val="auto"/>
              <w:sz w:val="36"/>
              <w:szCs w:val="44"/>
              <w:highlight w:val="none"/>
            </w:rPr>
          </w:pPr>
          <w:r>
            <w:rPr>
              <w:rFonts w:hint="eastAsia" w:ascii="宋体" w:hAnsi="宋体" w:eastAsia="宋体" w:cs="宋体"/>
              <w:b/>
              <w:bCs/>
              <w:color w:val="auto"/>
              <w:sz w:val="36"/>
              <w:szCs w:val="44"/>
              <w:highlight w:val="none"/>
            </w:rPr>
            <w:t xml:space="preserve">目录</w:t>
          </w:r>
          <w:r/>
        </w:p>
        <w:p>
          <w:pPr>
            <w:pStyle w:val="1097"/>
            <w:tabs>
              <w:tab w:val="right" w:pos="9739" w:leader="dot"/>
            </w:tabs>
            <w:rPr>
              <w:rFonts w:hint="eastAsia" w:ascii="宋体" w:hAnsi="宋体" w:eastAsia="宋体" w:cs="宋体"/>
              <w:color w:val="auto"/>
              <w:sz w:val="36"/>
              <w:szCs w:val="44"/>
              <w:highlight w:val="none"/>
            </w:rPr>
          </w:pPr>
          <w:r>
            <w:rPr>
              <w:rFonts w:hint="eastAsia" w:ascii="宋体" w:hAnsi="宋体" w:eastAsia="宋体" w:cs="宋体"/>
              <w:color w:val="auto"/>
              <w:sz w:val="36"/>
              <w:szCs w:val="44"/>
              <w:highlight w:val="none"/>
              <w:lang w:val="en-US" w:eastAsia="zh-CN" w:bidi="ar-SA"/>
            </w:rPr>
            <w:fldChar w:fldCharType="begin"/>
          </w:r>
          <w:r>
            <w:rPr>
              <w:rFonts w:hint="eastAsia" w:ascii="宋体" w:hAnsi="宋体" w:eastAsia="宋体" w:cs="宋体"/>
              <w:color w:val="auto"/>
              <w:sz w:val="36"/>
              <w:szCs w:val="44"/>
              <w:highlight w:val="none"/>
              <w:lang w:val="en-US" w:eastAsia="zh-CN" w:bidi="ar-SA"/>
            </w:rPr>
            <w:instrText xml:space="preserve">TOC \o "1-1" \h \u </w:instrText>
          </w:r>
          <w:r>
            <w:rPr>
              <w:rFonts w:hint="eastAsia" w:ascii="宋体" w:hAnsi="宋体" w:eastAsia="宋体" w:cs="宋体"/>
              <w:color w:val="auto"/>
              <w:sz w:val="36"/>
              <w:szCs w:val="44"/>
              <w:highlight w:val="none"/>
              <w:lang w:val="en-US" w:eastAsia="zh-CN" w:bidi="ar-SA"/>
            </w:rPr>
            <w:fldChar w:fldCharType="separate"/>
          </w:r>
          <w:r>
            <w:rPr>
              <w:rFonts w:hint="eastAsia" w:ascii="宋体" w:hAnsi="宋体" w:eastAsia="宋体" w:cs="宋体"/>
              <w:color w:val="auto"/>
              <w:sz w:val="36"/>
              <w:szCs w:val="44"/>
              <w:highlight w:val="none"/>
              <w:lang w:val="en-US" w:eastAsia="zh-CN" w:bidi="ar-SA"/>
            </w:rPr>
            <w:fldChar w:fldCharType="begin"/>
          </w:r>
          <w:r>
            <w:rPr>
              <w:rFonts w:hint="eastAsia" w:ascii="宋体" w:hAnsi="宋体" w:eastAsia="宋体" w:cs="宋体"/>
              <w:color w:val="auto"/>
              <w:sz w:val="36"/>
              <w:szCs w:val="44"/>
              <w:highlight w:val="none"/>
              <w:lang w:val="en-US" w:eastAsia="zh-CN" w:bidi="ar-SA"/>
            </w:rPr>
            <w:instrText xml:space="preserve"> HYPERLINK \l _Toc24047 </w:instrText>
          </w:r>
          <w:r>
            <w:rPr>
              <w:rFonts w:hint="eastAsia" w:ascii="宋体" w:hAnsi="宋体" w:eastAsia="宋体" w:cs="宋体"/>
              <w:color w:val="auto"/>
              <w:sz w:val="36"/>
              <w:szCs w:val="44"/>
              <w:highlight w:val="none"/>
              <w:lang w:val="en-US" w:eastAsia="zh-CN" w:bidi="ar-SA"/>
            </w:rPr>
            <w:fldChar w:fldCharType="separate"/>
          </w:r>
          <w:r>
            <w:rPr>
              <w:rFonts w:hint="eastAsia" w:ascii="宋体" w:hAnsi="宋体" w:eastAsia="宋体" w:cs="宋体"/>
              <w:color w:val="auto"/>
              <w:sz w:val="36"/>
              <w:szCs w:val="44"/>
              <w:highlight w:val="none"/>
            </w:rPr>
            <w:t xml:space="preserve">第一章 </w:t>
          </w:r>
          <w:r>
            <w:rPr>
              <w:rFonts w:hint="eastAsia" w:ascii="宋体" w:hAnsi="宋体" w:eastAsia="宋体" w:cs="宋体"/>
              <w:color w:val="auto"/>
              <w:sz w:val="36"/>
              <w:szCs w:val="44"/>
              <w:highlight w:val="none"/>
              <w:lang w:val="en-US" w:eastAsia="zh-CN"/>
            </w:rPr>
            <w:t xml:space="preserve"> </w:t>
          </w:r>
          <w:r>
            <w:rPr>
              <w:rFonts w:hint="eastAsia" w:ascii="宋体" w:hAnsi="宋体" w:eastAsia="宋体" w:cs="宋体"/>
              <w:color w:val="auto"/>
              <w:sz w:val="36"/>
              <w:szCs w:val="44"/>
              <w:highlight w:val="none"/>
            </w:rPr>
            <w:t xml:space="preserve">投标邀请函</w:t>
          </w:r>
          <w:r>
            <w:rPr>
              <w:rFonts w:hint="eastAsia" w:ascii="宋体" w:hAnsi="宋体" w:eastAsia="宋体" w:cs="宋体"/>
              <w:color w:val="auto"/>
              <w:sz w:val="36"/>
              <w:szCs w:val="44"/>
              <w:highlight w:val="none"/>
            </w:rPr>
            <w:tab/>
          </w:r>
          <w:r>
            <w:rPr>
              <w:rFonts w:hint="eastAsia" w:ascii="宋体" w:hAnsi="宋体" w:eastAsia="宋体" w:cs="宋体"/>
              <w:color w:val="auto"/>
              <w:sz w:val="36"/>
              <w:szCs w:val="44"/>
              <w:highlight w:val="none"/>
            </w:rPr>
            <w:fldChar w:fldCharType="begin"/>
          </w:r>
          <w:r>
            <w:rPr>
              <w:rFonts w:hint="eastAsia" w:ascii="宋体" w:hAnsi="宋体" w:eastAsia="宋体" w:cs="宋体"/>
              <w:color w:val="auto"/>
              <w:sz w:val="36"/>
              <w:szCs w:val="44"/>
              <w:highlight w:val="none"/>
            </w:rPr>
            <w:instrText xml:space="preserve"> PAGEREF _Toc24047 \h </w:instrText>
          </w:r>
          <w:r>
            <w:rPr>
              <w:rFonts w:hint="eastAsia" w:ascii="宋体" w:hAnsi="宋体" w:eastAsia="宋体" w:cs="宋体"/>
              <w:color w:val="auto"/>
              <w:sz w:val="36"/>
              <w:szCs w:val="44"/>
              <w:highlight w:val="none"/>
            </w:rPr>
            <w:fldChar w:fldCharType="separate"/>
          </w:r>
          <w:r>
            <w:rPr>
              <w:rFonts w:hint="eastAsia" w:ascii="宋体" w:hAnsi="宋体" w:eastAsia="宋体" w:cs="宋体"/>
              <w:color w:val="auto"/>
              <w:sz w:val="36"/>
              <w:szCs w:val="44"/>
              <w:highlight w:val="none"/>
            </w:rPr>
            <w:t xml:space="preserve">3</w:t>
          </w:r>
          <w:r>
            <w:rPr>
              <w:rFonts w:hint="eastAsia" w:ascii="宋体" w:hAnsi="宋体" w:eastAsia="宋体" w:cs="宋体"/>
              <w:color w:val="auto"/>
              <w:sz w:val="36"/>
              <w:szCs w:val="44"/>
              <w:highlight w:val="none"/>
            </w:rPr>
            <w:fldChar w:fldCharType="end"/>
          </w:r>
          <w:r>
            <w:rPr>
              <w:rFonts w:hint="eastAsia" w:ascii="宋体" w:hAnsi="宋体" w:eastAsia="宋体" w:cs="宋体"/>
              <w:color w:val="auto"/>
              <w:sz w:val="36"/>
              <w:szCs w:val="44"/>
              <w:highlight w:val="none"/>
              <w:lang w:val="en-US" w:eastAsia="zh-CN" w:bidi="ar-SA"/>
            </w:rPr>
            <w:fldChar w:fldCharType="end"/>
          </w:r>
          <w:r/>
        </w:p>
        <w:p>
          <w:pPr>
            <w:pStyle w:val="1097"/>
            <w:tabs>
              <w:tab w:val="right" w:pos="9739" w:leader="dot"/>
            </w:tabs>
            <w:rPr>
              <w:rFonts w:hint="eastAsia" w:ascii="宋体" w:hAnsi="宋体" w:eastAsia="宋体" w:cs="宋体"/>
              <w:color w:val="auto"/>
              <w:sz w:val="36"/>
              <w:szCs w:val="44"/>
              <w:highlight w:val="none"/>
            </w:rPr>
          </w:pPr>
          <w:r>
            <w:rPr>
              <w:rFonts w:hint="eastAsia" w:ascii="宋体" w:hAnsi="宋体" w:eastAsia="宋体" w:cs="宋体"/>
              <w:color w:val="auto"/>
              <w:sz w:val="36"/>
              <w:szCs w:val="44"/>
              <w:highlight w:val="none"/>
              <w:lang w:val="en-US" w:eastAsia="zh-CN" w:bidi="ar-SA"/>
            </w:rPr>
            <w:fldChar w:fldCharType="begin"/>
          </w:r>
          <w:r>
            <w:rPr>
              <w:rFonts w:hint="eastAsia" w:ascii="宋体" w:hAnsi="宋体" w:eastAsia="宋体" w:cs="宋体"/>
              <w:color w:val="auto"/>
              <w:sz w:val="36"/>
              <w:szCs w:val="44"/>
              <w:highlight w:val="none"/>
              <w:lang w:val="en-US" w:eastAsia="zh-CN" w:bidi="ar-SA"/>
            </w:rPr>
            <w:instrText xml:space="preserve"> HYPERLINK \l _Toc24048 </w:instrText>
          </w:r>
          <w:r>
            <w:rPr>
              <w:rFonts w:hint="eastAsia" w:ascii="宋体" w:hAnsi="宋体" w:eastAsia="宋体" w:cs="宋体"/>
              <w:color w:val="auto"/>
              <w:sz w:val="36"/>
              <w:szCs w:val="44"/>
              <w:highlight w:val="none"/>
              <w:lang w:val="en-US" w:eastAsia="zh-CN" w:bidi="ar-SA"/>
            </w:rPr>
            <w:fldChar w:fldCharType="separate"/>
          </w:r>
          <w:r>
            <w:rPr>
              <w:rFonts w:hint="eastAsia" w:ascii="宋体" w:hAnsi="宋体" w:eastAsia="宋体" w:cs="宋体"/>
              <w:color w:val="auto"/>
              <w:sz w:val="36"/>
              <w:szCs w:val="44"/>
              <w:highlight w:val="none"/>
            </w:rPr>
            <w:t xml:space="preserve">第二章 </w:t>
          </w:r>
          <w:r>
            <w:rPr>
              <w:rFonts w:hint="eastAsia" w:ascii="宋体" w:hAnsi="宋体" w:eastAsia="宋体" w:cs="宋体"/>
              <w:color w:val="auto"/>
              <w:sz w:val="36"/>
              <w:szCs w:val="44"/>
              <w:highlight w:val="none"/>
              <w:lang w:val="en-US" w:eastAsia="zh-CN"/>
            </w:rPr>
            <w:t xml:space="preserve"> </w:t>
          </w:r>
          <w:r>
            <w:rPr>
              <w:rFonts w:hint="eastAsia" w:ascii="宋体" w:hAnsi="宋体" w:eastAsia="宋体" w:cs="宋体"/>
              <w:color w:val="auto"/>
              <w:sz w:val="36"/>
              <w:szCs w:val="44"/>
              <w:highlight w:val="none"/>
            </w:rPr>
            <w:t xml:space="preserve">投标人须知</w:t>
          </w:r>
          <w:r>
            <w:rPr>
              <w:rFonts w:hint="eastAsia" w:ascii="宋体" w:hAnsi="宋体" w:eastAsia="宋体" w:cs="宋体"/>
              <w:color w:val="auto"/>
              <w:sz w:val="36"/>
              <w:szCs w:val="44"/>
              <w:highlight w:val="none"/>
            </w:rPr>
            <w:tab/>
          </w:r>
          <w:r>
            <w:rPr>
              <w:rFonts w:hint="eastAsia" w:ascii="宋体" w:hAnsi="宋体" w:eastAsia="宋体" w:cs="宋体"/>
              <w:color w:val="auto"/>
              <w:sz w:val="36"/>
              <w:szCs w:val="44"/>
              <w:highlight w:val="none"/>
            </w:rPr>
            <w:fldChar w:fldCharType="begin"/>
          </w:r>
          <w:r>
            <w:rPr>
              <w:rFonts w:hint="eastAsia" w:ascii="宋体" w:hAnsi="宋体" w:eastAsia="宋体" w:cs="宋体"/>
              <w:color w:val="auto"/>
              <w:sz w:val="36"/>
              <w:szCs w:val="44"/>
              <w:highlight w:val="none"/>
            </w:rPr>
            <w:instrText xml:space="preserve"> PAGEREF _Toc24048 \h </w:instrText>
          </w:r>
          <w:r>
            <w:rPr>
              <w:rFonts w:hint="eastAsia" w:ascii="宋体" w:hAnsi="宋体" w:eastAsia="宋体" w:cs="宋体"/>
              <w:color w:val="auto"/>
              <w:sz w:val="36"/>
              <w:szCs w:val="44"/>
              <w:highlight w:val="none"/>
            </w:rPr>
            <w:fldChar w:fldCharType="separate"/>
          </w:r>
          <w:r>
            <w:rPr>
              <w:rFonts w:hint="eastAsia" w:ascii="宋体" w:hAnsi="宋体" w:eastAsia="宋体" w:cs="宋体"/>
              <w:color w:val="auto"/>
              <w:sz w:val="36"/>
              <w:szCs w:val="44"/>
              <w:highlight w:val="none"/>
            </w:rPr>
            <w:t xml:space="preserve">6</w:t>
          </w:r>
          <w:r>
            <w:rPr>
              <w:rFonts w:hint="eastAsia" w:ascii="宋体" w:hAnsi="宋体" w:eastAsia="宋体" w:cs="宋体"/>
              <w:color w:val="auto"/>
              <w:sz w:val="36"/>
              <w:szCs w:val="44"/>
              <w:highlight w:val="none"/>
            </w:rPr>
            <w:fldChar w:fldCharType="end"/>
          </w:r>
          <w:r>
            <w:rPr>
              <w:rFonts w:hint="eastAsia" w:ascii="宋体" w:hAnsi="宋体" w:eastAsia="宋体" w:cs="宋体"/>
              <w:color w:val="auto"/>
              <w:sz w:val="36"/>
              <w:szCs w:val="44"/>
              <w:highlight w:val="none"/>
              <w:lang w:val="en-US" w:eastAsia="zh-CN" w:bidi="ar-SA"/>
            </w:rPr>
            <w:fldChar w:fldCharType="end"/>
          </w:r>
          <w:r/>
        </w:p>
        <w:p>
          <w:pPr>
            <w:pStyle w:val="1097"/>
            <w:tabs>
              <w:tab w:val="right" w:pos="9739" w:leader="dot"/>
            </w:tabs>
            <w:rPr>
              <w:rFonts w:hint="eastAsia" w:ascii="宋体" w:hAnsi="宋体" w:eastAsia="宋体" w:cs="宋体"/>
              <w:color w:val="auto"/>
              <w:sz w:val="36"/>
              <w:szCs w:val="44"/>
              <w:highlight w:val="none"/>
            </w:rPr>
          </w:pPr>
          <w:r>
            <w:rPr>
              <w:rFonts w:hint="eastAsia" w:ascii="宋体" w:hAnsi="宋体" w:eastAsia="宋体" w:cs="宋体"/>
              <w:color w:val="auto"/>
              <w:sz w:val="36"/>
              <w:szCs w:val="44"/>
              <w:highlight w:val="none"/>
              <w:lang w:val="en-US" w:eastAsia="zh-CN" w:bidi="ar-SA"/>
            </w:rPr>
            <w:fldChar w:fldCharType="begin"/>
          </w:r>
          <w:r>
            <w:rPr>
              <w:rFonts w:hint="eastAsia" w:ascii="宋体" w:hAnsi="宋体" w:eastAsia="宋体" w:cs="宋体"/>
              <w:color w:val="auto"/>
              <w:sz w:val="36"/>
              <w:szCs w:val="44"/>
              <w:highlight w:val="none"/>
              <w:lang w:val="en-US" w:eastAsia="zh-CN" w:bidi="ar-SA"/>
            </w:rPr>
            <w:instrText xml:space="preserve"> HYPERLINK \l _Toc15537 </w:instrText>
          </w:r>
          <w:r>
            <w:rPr>
              <w:rFonts w:hint="eastAsia" w:ascii="宋体" w:hAnsi="宋体" w:eastAsia="宋体" w:cs="宋体"/>
              <w:color w:val="auto"/>
              <w:sz w:val="36"/>
              <w:szCs w:val="44"/>
              <w:highlight w:val="none"/>
              <w:lang w:val="en-US" w:eastAsia="zh-CN" w:bidi="ar-SA"/>
            </w:rPr>
            <w:fldChar w:fldCharType="separate"/>
          </w:r>
          <w:r>
            <w:rPr>
              <w:rFonts w:hint="eastAsia" w:ascii="宋体" w:hAnsi="宋体" w:eastAsia="宋体" w:cs="宋体"/>
              <w:color w:val="auto"/>
              <w:sz w:val="36"/>
              <w:szCs w:val="44"/>
              <w:highlight w:val="none"/>
            </w:rPr>
            <w:t xml:space="preserve">第三章 </w:t>
          </w:r>
          <w:r>
            <w:rPr>
              <w:rFonts w:hint="eastAsia" w:ascii="宋体" w:hAnsi="宋体" w:eastAsia="宋体" w:cs="宋体"/>
              <w:color w:val="auto"/>
              <w:sz w:val="36"/>
              <w:szCs w:val="44"/>
              <w:highlight w:val="none"/>
              <w:lang w:val="en-US" w:eastAsia="zh-CN"/>
            </w:rPr>
            <w:t xml:space="preserve"> </w:t>
          </w:r>
          <w:r>
            <w:rPr>
              <w:rFonts w:hint="eastAsia" w:ascii="宋体" w:hAnsi="宋体" w:eastAsia="宋体" w:cs="宋体"/>
              <w:color w:val="auto"/>
              <w:sz w:val="36"/>
              <w:szCs w:val="44"/>
              <w:highlight w:val="none"/>
            </w:rPr>
            <w:t xml:space="preserve">投标文件格式</w:t>
          </w:r>
          <w:r>
            <w:rPr>
              <w:rFonts w:hint="eastAsia" w:ascii="宋体" w:hAnsi="宋体" w:eastAsia="宋体" w:cs="宋体"/>
              <w:color w:val="auto"/>
              <w:sz w:val="36"/>
              <w:szCs w:val="44"/>
              <w:highlight w:val="none"/>
            </w:rPr>
            <w:tab/>
          </w:r>
          <w:r>
            <w:rPr>
              <w:rFonts w:hint="eastAsia" w:ascii="宋体" w:hAnsi="宋体" w:eastAsia="宋体" w:cs="宋体"/>
              <w:color w:val="auto"/>
              <w:sz w:val="36"/>
              <w:szCs w:val="44"/>
              <w:highlight w:val="none"/>
            </w:rPr>
            <w:fldChar w:fldCharType="begin"/>
          </w:r>
          <w:r>
            <w:rPr>
              <w:rFonts w:hint="eastAsia" w:ascii="宋体" w:hAnsi="宋体" w:eastAsia="宋体" w:cs="宋体"/>
              <w:color w:val="auto"/>
              <w:sz w:val="36"/>
              <w:szCs w:val="44"/>
              <w:highlight w:val="none"/>
            </w:rPr>
            <w:instrText xml:space="preserve"> PAGEREF _Toc15537 \h </w:instrText>
          </w:r>
          <w:r>
            <w:rPr>
              <w:rFonts w:hint="eastAsia" w:ascii="宋体" w:hAnsi="宋体" w:eastAsia="宋体" w:cs="宋体"/>
              <w:color w:val="auto"/>
              <w:sz w:val="36"/>
              <w:szCs w:val="44"/>
              <w:highlight w:val="none"/>
            </w:rPr>
            <w:fldChar w:fldCharType="separate"/>
          </w:r>
          <w:r>
            <w:rPr>
              <w:rFonts w:hint="eastAsia" w:ascii="宋体" w:hAnsi="宋体" w:eastAsia="宋体" w:cs="宋体"/>
              <w:color w:val="auto"/>
              <w:sz w:val="36"/>
              <w:szCs w:val="44"/>
              <w:highlight w:val="none"/>
            </w:rPr>
            <w:t xml:space="preserve">15</w:t>
          </w:r>
          <w:r>
            <w:rPr>
              <w:rFonts w:hint="eastAsia" w:ascii="宋体" w:hAnsi="宋体" w:eastAsia="宋体" w:cs="宋体"/>
              <w:color w:val="auto"/>
              <w:sz w:val="36"/>
              <w:szCs w:val="44"/>
              <w:highlight w:val="none"/>
            </w:rPr>
            <w:fldChar w:fldCharType="end"/>
          </w:r>
          <w:r>
            <w:rPr>
              <w:rFonts w:hint="eastAsia" w:ascii="宋体" w:hAnsi="宋体" w:eastAsia="宋体" w:cs="宋体"/>
              <w:color w:val="auto"/>
              <w:sz w:val="36"/>
              <w:szCs w:val="44"/>
              <w:highlight w:val="none"/>
              <w:lang w:val="en-US" w:eastAsia="zh-CN" w:bidi="ar-SA"/>
            </w:rPr>
            <w:fldChar w:fldCharType="end"/>
          </w:r>
          <w:r/>
        </w:p>
        <w:p>
          <w:pPr>
            <w:pStyle w:val="1097"/>
            <w:tabs>
              <w:tab w:val="right" w:pos="9739" w:leader="dot"/>
            </w:tabs>
            <w:rPr>
              <w:rFonts w:hint="eastAsia" w:ascii="宋体" w:hAnsi="宋体" w:eastAsia="宋体" w:cs="宋体"/>
              <w:color w:val="auto"/>
              <w:sz w:val="36"/>
              <w:szCs w:val="44"/>
              <w:highlight w:val="none"/>
            </w:rPr>
          </w:pPr>
          <w:r>
            <w:rPr>
              <w:rFonts w:hint="eastAsia" w:ascii="宋体" w:hAnsi="宋体" w:eastAsia="宋体" w:cs="宋体"/>
              <w:color w:val="auto"/>
              <w:sz w:val="36"/>
              <w:szCs w:val="44"/>
              <w:highlight w:val="none"/>
              <w:lang w:val="en-US" w:eastAsia="zh-CN" w:bidi="ar-SA"/>
            </w:rPr>
            <w:fldChar w:fldCharType="begin"/>
          </w:r>
          <w:r>
            <w:rPr>
              <w:rFonts w:hint="eastAsia" w:ascii="宋体" w:hAnsi="宋体" w:eastAsia="宋体" w:cs="宋体"/>
              <w:color w:val="auto"/>
              <w:sz w:val="36"/>
              <w:szCs w:val="44"/>
              <w:highlight w:val="none"/>
              <w:lang w:val="en-US" w:eastAsia="zh-CN" w:bidi="ar-SA"/>
            </w:rPr>
            <w:instrText xml:space="preserve"> HYPERLINK \l _Toc13199 </w:instrText>
          </w:r>
          <w:r>
            <w:rPr>
              <w:rFonts w:hint="eastAsia" w:ascii="宋体" w:hAnsi="宋体" w:eastAsia="宋体" w:cs="宋体"/>
              <w:color w:val="auto"/>
              <w:sz w:val="36"/>
              <w:szCs w:val="44"/>
              <w:highlight w:val="none"/>
              <w:lang w:val="en-US" w:eastAsia="zh-CN" w:bidi="ar-SA"/>
            </w:rPr>
            <w:fldChar w:fldCharType="separate"/>
          </w:r>
          <w:r>
            <w:rPr>
              <w:rFonts w:hint="eastAsia" w:ascii="宋体" w:hAnsi="宋体" w:eastAsia="宋体" w:cs="宋体"/>
              <w:color w:val="auto"/>
              <w:sz w:val="36"/>
              <w:szCs w:val="44"/>
              <w:highlight w:val="none"/>
            </w:rPr>
            <w:t xml:space="preserve">第四章 </w:t>
          </w:r>
          <w:r>
            <w:rPr>
              <w:rFonts w:hint="eastAsia" w:ascii="宋体" w:hAnsi="宋体" w:eastAsia="宋体" w:cs="宋体"/>
              <w:color w:val="auto"/>
              <w:sz w:val="36"/>
              <w:szCs w:val="44"/>
              <w:highlight w:val="none"/>
              <w:lang w:val="en-US" w:eastAsia="zh-CN"/>
            </w:rPr>
            <w:t xml:space="preserve"> </w:t>
          </w:r>
          <w:r>
            <w:rPr>
              <w:rFonts w:hint="eastAsia" w:ascii="宋体" w:hAnsi="宋体" w:eastAsia="宋体" w:cs="宋体"/>
              <w:color w:val="auto"/>
              <w:sz w:val="36"/>
              <w:szCs w:val="44"/>
              <w:highlight w:val="none"/>
            </w:rPr>
            <w:t xml:space="preserve">招标书</w:t>
          </w:r>
          <w:r>
            <w:rPr>
              <w:rFonts w:hint="eastAsia" w:ascii="宋体" w:hAnsi="宋体" w:eastAsia="宋体" w:cs="宋体"/>
              <w:color w:val="auto"/>
              <w:sz w:val="36"/>
              <w:szCs w:val="44"/>
              <w:highlight w:val="none"/>
            </w:rPr>
            <w:tab/>
          </w:r>
          <w:r>
            <w:rPr>
              <w:rFonts w:hint="eastAsia" w:ascii="宋体" w:hAnsi="宋体" w:eastAsia="宋体" w:cs="宋体"/>
              <w:color w:val="auto"/>
              <w:sz w:val="36"/>
              <w:szCs w:val="44"/>
              <w:highlight w:val="none"/>
            </w:rPr>
            <w:fldChar w:fldCharType="begin"/>
          </w:r>
          <w:r>
            <w:rPr>
              <w:rFonts w:hint="eastAsia" w:ascii="宋体" w:hAnsi="宋体" w:eastAsia="宋体" w:cs="宋体"/>
              <w:color w:val="auto"/>
              <w:sz w:val="36"/>
              <w:szCs w:val="44"/>
              <w:highlight w:val="none"/>
            </w:rPr>
            <w:instrText xml:space="preserve"> PAGEREF _Toc13199 \h </w:instrText>
          </w:r>
          <w:r>
            <w:rPr>
              <w:rFonts w:hint="eastAsia" w:ascii="宋体" w:hAnsi="宋体" w:eastAsia="宋体" w:cs="宋体"/>
              <w:color w:val="auto"/>
              <w:sz w:val="36"/>
              <w:szCs w:val="44"/>
              <w:highlight w:val="none"/>
            </w:rPr>
            <w:fldChar w:fldCharType="separate"/>
          </w:r>
          <w:r>
            <w:rPr>
              <w:rFonts w:hint="eastAsia" w:ascii="宋体" w:hAnsi="宋体" w:eastAsia="宋体" w:cs="宋体"/>
              <w:color w:val="auto"/>
              <w:sz w:val="36"/>
              <w:szCs w:val="44"/>
              <w:highlight w:val="none"/>
            </w:rPr>
            <w:t xml:space="preserve">36</w:t>
          </w:r>
          <w:r>
            <w:rPr>
              <w:rFonts w:hint="eastAsia" w:ascii="宋体" w:hAnsi="宋体" w:eastAsia="宋体" w:cs="宋体"/>
              <w:color w:val="auto"/>
              <w:sz w:val="36"/>
              <w:szCs w:val="44"/>
              <w:highlight w:val="none"/>
            </w:rPr>
            <w:fldChar w:fldCharType="end"/>
          </w:r>
          <w:r>
            <w:rPr>
              <w:rFonts w:hint="eastAsia" w:ascii="宋体" w:hAnsi="宋体" w:eastAsia="宋体" w:cs="宋体"/>
              <w:color w:val="auto"/>
              <w:sz w:val="36"/>
              <w:szCs w:val="44"/>
              <w:highlight w:val="none"/>
              <w:lang w:val="en-US" w:eastAsia="zh-CN" w:bidi="ar-SA"/>
            </w:rPr>
            <w:fldChar w:fldCharType="end"/>
          </w:r>
          <w:r/>
        </w:p>
        <w:p>
          <w:pPr>
            <w:pStyle w:val="1097"/>
            <w:tabs>
              <w:tab w:val="right" w:pos="9739" w:leader="dot"/>
            </w:tabs>
            <w:rPr>
              <w:rFonts w:hint="eastAsia" w:ascii="宋体" w:hAnsi="宋体" w:eastAsia="宋体" w:cs="宋体"/>
              <w:color w:val="auto"/>
              <w:sz w:val="36"/>
              <w:szCs w:val="44"/>
              <w:highlight w:val="none"/>
            </w:rPr>
          </w:pPr>
          <w:r>
            <w:rPr>
              <w:rFonts w:hint="eastAsia" w:ascii="宋体" w:hAnsi="宋体" w:eastAsia="宋体" w:cs="宋体"/>
              <w:color w:val="auto"/>
              <w:sz w:val="36"/>
              <w:szCs w:val="44"/>
              <w:highlight w:val="none"/>
              <w:lang w:val="en-US" w:eastAsia="zh-CN" w:bidi="ar-SA"/>
            </w:rPr>
            <w:fldChar w:fldCharType="begin"/>
          </w:r>
          <w:r>
            <w:rPr>
              <w:rFonts w:hint="eastAsia" w:ascii="宋体" w:hAnsi="宋体" w:eastAsia="宋体" w:cs="宋体"/>
              <w:color w:val="auto"/>
              <w:sz w:val="36"/>
              <w:szCs w:val="44"/>
              <w:highlight w:val="none"/>
              <w:lang w:val="en-US" w:eastAsia="zh-CN" w:bidi="ar-SA"/>
            </w:rPr>
            <w:instrText xml:space="preserve"> HYPERLINK \l _Toc18244 </w:instrText>
          </w:r>
          <w:r>
            <w:rPr>
              <w:rFonts w:hint="eastAsia" w:ascii="宋体" w:hAnsi="宋体" w:eastAsia="宋体" w:cs="宋体"/>
              <w:color w:val="auto"/>
              <w:sz w:val="36"/>
              <w:szCs w:val="44"/>
              <w:highlight w:val="none"/>
              <w:lang w:val="en-US" w:eastAsia="zh-CN" w:bidi="ar-SA"/>
            </w:rPr>
            <w:fldChar w:fldCharType="separate"/>
          </w:r>
          <w:r>
            <w:rPr>
              <w:rFonts w:hint="eastAsia" w:ascii="宋体" w:hAnsi="宋体" w:eastAsia="宋体" w:cs="宋体"/>
              <w:color w:val="auto"/>
              <w:sz w:val="36"/>
              <w:szCs w:val="44"/>
              <w:highlight w:val="none"/>
              <w:lang w:val="en-US" w:eastAsia="zh-CN"/>
            </w:rPr>
            <w:t xml:space="preserve">第五章  合同条款</w:t>
          </w:r>
          <w:r>
            <w:rPr>
              <w:rFonts w:hint="eastAsia" w:ascii="宋体" w:hAnsi="宋体" w:eastAsia="宋体" w:cs="宋体"/>
              <w:color w:val="auto"/>
              <w:sz w:val="36"/>
              <w:szCs w:val="44"/>
              <w:highlight w:val="none"/>
            </w:rPr>
            <w:tab/>
          </w:r>
          <w:r>
            <w:rPr>
              <w:rFonts w:hint="eastAsia" w:ascii="宋体" w:hAnsi="宋体" w:eastAsia="宋体" w:cs="宋体"/>
              <w:color w:val="auto"/>
              <w:sz w:val="36"/>
              <w:szCs w:val="44"/>
              <w:highlight w:val="none"/>
            </w:rPr>
            <w:fldChar w:fldCharType="begin"/>
          </w:r>
          <w:r>
            <w:rPr>
              <w:rFonts w:hint="eastAsia" w:ascii="宋体" w:hAnsi="宋体" w:eastAsia="宋体" w:cs="宋体"/>
              <w:color w:val="auto"/>
              <w:sz w:val="36"/>
              <w:szCs w:val="44"/>
              <w:highlight w:val="none"/>
            </w:rPr>
            <w:instrText xml:space="preserve"> PAGEREF _Toc18244 \h </w:instrText>
          </w:r>
          <w:r>
            <w:rPr>
              <w:rFonts w:hint="eastAsia" w:ascii="宋体" w:hAnsi="宋体" w:eastAsia="宋体" w:cs="宋体"/>
              <w:color w:val="auto"/>
              <w:sz w:val="36"/>
              <w:szCs w:val="44"/>
              <w:highlight w:val="none"/>
            </w:rPr>
            <w:fldChar w:fldCharType="separate"/>
          </w:r>
          <w:r>
            <w:rPr>
              <w:rFonts w:hint="eastAsia" w:ascii="宋体" w:hAnsi="宋体" w:eastAsia="宋体" w:cs="宋体"/>
              <w:color w:val="auto"/>
              <w:sz w:val="36"/>
              <w:szCs w:val="44"/>
              <w:highlight w:val="none"/>
            </w:rPr>
            <w:t xml:space="preserve">53</w:t>
          </w:r>
          <w:r>
            <w:rPr>
              <w:rFonts w:hint="eastAsia" w:ascii="宋体" w:hAnsi="宋体" w:eastAsia="宋体" w:cs="宋体"/>
              <w:color w:val="auto"/>
              <w:sz w:val="36"/>
              <w:szCs w:val="44"/>
              <w:highlight w:val="none"/>
            </w:rPr>
            <w:fldChar w:fldCharType="end"/>
          </w:r>
          <w:r>
            <w:rPr>
              <w:rFonts w:hint="eastAsia" w:ascii="宋体" w:hAnsi="宋体" w:eastAsia="宋体" w:cs="宋体"/>
              <w:color w:val="auto"/>
              <w:sz w:val="36"/>
              <w:szCs w:val="44"/>
              <w:highlight w:val="none"/>
              <w:lang w:val="en-US" w:eastAsia="zh-CN" w:bidi="ar-SA"/>
            </w:rPr>
            <w:fldChar w:fldCharType="end"/>
          </w:r>
          <w:r/>
        </w:p>
        <w:p>
          <w:pPr>
            <w:pStyle w:val="1097"/>
            <w:tabs>
              <w:tab w:val="right" w:pos="9739" w:leader="dot"/>
            </w:tabs>
            <w:rPr>
              <w:rFonts w:hint="eastAsia" w:ascii="宋体" w:hAnsi="宋体" w:eastAsia="宋体" w:cs="宋体"/>
              <w:color w:val="auto"/>
              <w:sz w:val="36"/>
              <w:szCs w:val="44"/>
              <w:highlight w:val="none"/>
            </w:rPr>
          </w:pPr>
          <w:r>
            <w:rPr>
              <w:rFonts w:hint="eastAsia" w:ascii="宋体" w:hAnsi="宋体" w:eastAsia="宋体" w:cs="宋体"/>
              <w:color w:val="auto"/>
              <w:sz w:val="36"/>
              <w:szCs w:val="44"/>
              <w:highlight w:val="none"/>
              <w:lang w:val="en-US" w:eastAsia="zh-CN" w:bidi="ar-SA"/>
            </w:rPr>
            <w:fldChar w:fldCharType="begin"/>
          </w:r>
          <w:r>
            <w:rPr>
              <w:rFonts w:hint="eastAsia" w:ascii="宋体" w:hAnsi="宋体" w:eastAsia="宋体" w:cs="宋体"/>
              <w:color w:val="auto"/>
              <w:sz w:val="36"/>
              <w:szCs w:val="44"/>
              <w:highlight w:val="none"/>
              <w:lang w:val="en-US" w:eastAsia="zh-CN" w:bidi="ar-SA"/>
            </w:rPr>
            <w:instrText xml:space="preserve"> HYPERLINK \l _Toc20009 </w:instrText>
          </w:r>
          <w:r>
            <w:rPr>
              <w:rFonts w:hint="eastAsia" w:ascii="宋体" w:hAnsi="宋体" w:eastAsia="宋体" w:cs="宋体"/>
              <w:color w:val="auto"/>
              <w:sz w:val="36"/>
              <w:szCs w:val="44"/>
              <w:highlight w:val="none"/>
              <w:lang w:val="en-US" w:eastAsia="zh-CN" w:bidi="ar-SA"/>
            </w:rPr>
            <w:fldChar w:fldCharType="separate"/>
          </w:r>
          <w:r>
            <w:rPr>
              <w:rFonts w:hint="eastAsia" w:ascii="宋体" w:hAnsi="宋体" w:eastAsia="宋体" w:cs="宋体"/>
              <w:color w:val="auto"/>
              <w:sz w:val="36"/>
              <w:szCs w:val="32"/>
              <w:highlight w:val="none"/>
              <w:lang w:val="en-US" w:eastAsia="zh-CN" w:bidi="ar-SA"/>
            </w:rPr>
            <w:t xml:space="preserve">第六章  评标方法、评分标准</w:t>
          </w:r>
          <w:r>
            <w:rPr>
              <w:rFonts w:hint="eastAsia" w:ascii="宋体" w:hAnsi="宋体" w:eastAsia="宋体" w:cs="宋体"/>
              <w:color w:val="auto"/>
              <w:sz w:val="36"/>
              <w:szCs w:val="44"/>
              <w:highlight w:val="none"/>
            </w:rPr>
            <w:tab/>
          </w:r>
          <w:r>
            <w:rPr>
              <w:rFonts w:hint="eastAsia" w:ascii="宋体" w:hAnsi="宋体" w:eastAsia="宋体" w:cs="宋体"/>
              <w:color w:val="auto"/>
              <w:sz w:val="36"/>
              <w:szCs w:val="44"/>
              <w:highlight w:val="none"/>
            </w:rPr>
            <w:fldChar w:fldCharType="begin"/>
          </w:r>
          <w:r>
            <w:rPr>
              <w:rFonts w:hint="eastAsia" w:ascii="宋体" w:hAnsi="宋体" w:eastAsia="宋体" w:cs="宋体"/>
              <w:color w:val="auto"/>
              <w:sz w:val="36"/>
              <w:szCs w:val="44"/>
              <w:highlight w:val="none"/>
            </w:rPr>
            <w:instrText xml:space="preserve"> PAGEREF _Toc20009 \h </w:instrText>
          </w:r>
          <w:r>
            <w:rPr>
              <w:rFonts w:hint="eastAsia" w:ascii="宋体" w:hAnsi="宋体" w:eastAsia="宋体" w:cs="宋体"/>
              <w:color w:val="auto"/>
              <w:sz w:val="36"/>
              <w:szCs w:val="44"/>
              <w:highlight w:val="none"/>
            </w:rPr>
            <w:fldChar w:fldCharType="separate"/>
          </w:r>
          <w:r>
            <w:rPr>
              <w:rFonts w:hint="eastAsia" w:ascii="宋体" w:hAnsi="宋体" w:eastAsia="宋体" w:cs="宋体"/>
              <w:color w:val="auto"/>
              <w:sz w:val="36"/>
              <w:szCs w:val="44"/>
              <w:highlight w:val="none"/>
            </w:rPr>
            <w:t xml:space="preserve">91</w:t>
          </w:r>
          <w:r>
            <w:rPr>
              <w:rFonts w:hint="eastAsia" w:ascii="宋体" w:hAnsi="宋体" w:eastAsia="宋体" w:cs="宋体"/>
              <w:color w:val="auto"/>
              <w:sz w:val="36"/>
              <w:szCs w:val="44"/>
              <w:highlight w:val="none"/>
            </w:rPr>
            <w:fldChar w:fldCharType="end"/>
          </w:r>
          <w:r>
            <w:rPr>
              <w:rFonts w:hint="eastAsia" w:ascii="宋体" w:hAnsi="宋体" w:eastAsia="宋体" w:cs="宋体"/>
              <w:color w:val="auto"/>
              <w:sz w:val="36"/>
              <w:szCs w:val="44"/>
              <w:highlight w:val="none"/>
              <w:lang w:val="en-US" w:eastAsia="zh-CN" w:bidi="ar-SA"/>
            </w:rPr>
            <w:fldChar w:fldCharType="end"/>
          </w:r>
          <w:r/>
        </w:p>
        <w:p>
          <w:pPr>
            <w:rPr>
              <w:rFonts w:hint="eastAsia" w:ascii="宋体" w:hAnsi="宋体" w:eastAsia="宋体" w:cs="宋体"/>
              <w:color w:val="auto"/>
              <w:sz w:val="21"/>
              <w:szCs w:val="24"/>
              <w:highlight w:val="none"/>
              <w:lang w:val="en-US" w:eastAsia="zh-CN" w:bidi="ar-SA"/>
            </w:rPr>
          </w:pPr>
          <w:r>
            <w:rPr>
              <w:rFonts w:hint="eastAsia" w:ascii="宋体" w:hAnsi="宋体" w:eastAsia="宋体" w:cs="宋体"/>
              <w:color w:val="auto"/>
              <w:sz w:val="36"/>
              <w:szCs w:val="44"/>
              <w:highlight w:val="none"/>
              <w:lang w:val="en-US" w:eastAsia="zh-CN" w:bidi="ar-SA"/>
            </w:rPr>
            <w:fldChar w:fldCharType="end"/>
          </w:r>
          <w:r/>
        </w:p>
      </w:sdtContent>
    </w:sdt>
    <w:p>
      <w:pPr>
        <w:rPr>
          <w:rFonts w:hint="eastAsia" w:ascii="宋体" w:hAnsi="宋体" w:eastAsia="宋体" w:cs="宋体"/>
          <w:color w:val="auto"/>
          <w:sz w:val="21"/>
          <w:szCs w:val="24"/>
          <w:highlight w:val="none"/>
          <w:lang w:val="en-US" w:eastAsia="zh-CN" w:bidi="ar-SA"/>
        </w:rPr>
      </w:pPr>
      <w:r>
        <w:rPr>
          <w:rFonts w:hint="eastAsia" w:ascii="宋体" w:hAnsi="宋体" w:eastAsia="宋体" w:cs="宋体"/>
          <w:color w:val="auto"/>
          <w:sz w:val="21"/>
          <w:szCs w:val="24"/>
          <w:highlight w:val="none"/>
          <w:lang w:val="en-US" w:eastAsia="zh-CN" w:bidi="ar-SA"/>
        </w:rPr>
      </w:r>
      <w:r/>
    </w:p>
    <w:p>
      <w:pPr>
        <w:pStyle w:val="1300"/>
        <w:spacing w:line="360" w:lineRule="auto"/>
        <w:rPr>
          <w:rFonts w:hint="eastAsia" w:ascii="宋体" w:hAnsi="宋体" w:eastAsia="宋体" w:cs="宋体"/>
          <w:color w:val="auto"/>
          <w:highlight w:val="none"/>
        </w:rPr>
      </w:pPr>
      <w:r/>
      <w:bookmarkStart w:id="2" w:name="_Toc276023188"/>
      <w:r/>
      <w:bookmarkStart w:id="3" w:name="_Toc233272226"/>
      <w:r>
        <w:rPr>
          <w:rFonts w:hint="eastAsia" w:ascii="宋体" w:hAnsi="宋体" w:eastAsia="宋体" w:cs="宋体"/>
          <w:color w:val="auto"/>
          <w:highlight w:val="none"/>
        </w:rPr>
        <w:br w:type="page" w:clear="all"/>
      </w:r>
      <w:bookmarkStart w:id="4" w:name="_Toc16779"/>
      <w:r/>
      <w:bookmarkStart w:id="5" w:name="_Toc22442"/>
      <w:r/>
      <w:bookmarkStart w:id="6" w:name="_Toc31567"/>
      <w:r/>
      <w:bookmarkStart w:id="7" w:name="_Toc19721"/>
      <w:r/>
      <w:bookmarkStart w:id="8" w:name="_Toc88831009"/>
      <w:r/>
      <w:bookmarkStart w:id="9" w:name="_Toc24047"/>
      <w:r/>
      <w:bookmarkStart w:id="10" w:name="_Toc10920"/>
      <w:r/>
      <w:bookmarkStart w:id="11" w:name="_Toc7107"/>
      <w:r>
        <w:rPr>
          <w:rFonts w:hint="eastAsia" w:ascii="宋体" w:hAnsi="宋体" w:eastAsia="宋体" w:cs="宋体"/>
          <w:color w:val="auto"/>
          <w:highlight w:val="none"/>
        </w:rPr>
        <w:t xml:space="preserve">第一章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投标邀请函</w:t>
      </w:r>
      <w:bookmarkEnd w:id="2"/>
      <w:r/>
      <w:bookmarkEnd w:id="3"/>
      <w:r/>
      <w:bookmarkEnd w:id="4"/>
      <w:r/>
      <w:bookmarkEnd w:id="5"/>
      <w:r/>
      <w:bookmarkEnd w:id="6"/>
      <w:r/>
      <w:bookmarkEnd w:id="7"/>
      <w:r/>
      <w:bookmarkEnd w:id="8"/>
      <w:r/>
      <w:bookmarkEnd w:id="9"/>
      <w:r/>
      <w:bookmarkEnd w:id="10"/>
      <w:r/>
      <w:bookmarkEnd w:id="11"/>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________________________：</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受</w:t>
      </w:r>
      <w:r>
        <w:rPr>
          <w:rFonts w:hint="eastAsia" w:ascii="宋体" w:hAnsi="宋体" w:eastAsia="宋体" w:cs="宋体"/>
          <w:color w:val="auto"/>
          <w:sz w:val="21"/>
          <w:szCs w:val="21"/>
          <w:highlight w:val="none"/>
          <w:u w:val="single"/>
        </w:rPr>
        <w:t xml:space="preserve">昆山市淀山湖镇人民政府</w:t>
      </w:r>
      <w:r>
        <w:rPr>
          <w:rFonts w:hint="eastAsia" w:ascii="宋体" w:hAnsi="宋体" w:eastAsia="宋体" w:cs="宋体"/>
          <w:color w:val="auto"/>
          <w:sz w:val="21"/>
          <w:szCs w:val="21"/>
          <w:highlight w:val="none"/>
        </w:rPr>
        <w:t xml:space="preserve">委托，</w:t>
      </w:r>
      <w:r>
        <w:rPr>
          <w:rFonts w:hint="eastAsia" w:ascii="宋体" w:hAnsi="宋体" w:eastAsia="宋体" w:cs="宋体"/>
          <w:color w:val="auto"/>
          <w:sz w:val="21"/>
          <w:szCs w:val="21"/>
          <w:highlight w:val="none"/>
          <w:u w:val="single"/>
        </w:rPr>
        <w:t xml:space="preserve">苏州宇恩项目咨询有限公司</w:t>
      </w:r>
      <w:r>
        <w:rPr>
          <w:rFonts w:hint="eastAsia" w:ascii="宋体" w:hAnsi="宋体" w:eastAsia="宋体" w:cs="宋体"/>
          <w:color w:val="auto"/>
          <w:sz w:val="21"/>
          <w:szCs w:val="21"/>
          <w:highlight w:val="none"/>
        </w:rPr>
        <w:t xml:space="preserve">对其所需采购的</w:t>
      </w:r>
      <w:r>
        <w:rPr>
          <w:rFonts w:hint="eastAsia" w:ascii="宋体" w:hAnsi="宋体" w:eastAsia="宋体" w:cs="宋体"/>
          <w:color w:val="auto"/>
          <w:sz w:val="21"/>
          <w:szCs w:val="21"/>
          <w:highlight w:val="none"/>
          <w:u w:val="single"/>
        </w:rPr>
        <w:t xml:space="preserve">淀山湖镇环卫道路和公厕市场化保洁服务项目</w:t>
      </w:r>
      <w:r>
        <w:rPr>
          <w:rFonts w:hint="eastAsia" w:ascii="宋体" w:hAnsi="宋体" w:eastAsia="宋体" w:cs="宋体"/>
          <w:color w:val="auto"/>
          <w:sz w:val="21"/>
          <w:szCs w:val="21"/>
          <w:highlight w:val="none"/>
        </w:rPr>
        <w:t xml:space="preserve">进行公开招标。欢迎有资格的供应商前来参加投标。</w:t>
      </w:r>
      <w:r/>
    </w:p>
    <w:p>
      <w:pPr>
        <w:ind w:firstLine="42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一、项目基本情况</w:t>
      </w:r>
      <w:r/>
    </w:p>
    <w:p>
      <w:pPr>
        <w:ind w:right="178"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1.项目编号：</w:t>
      </w:r>
      <w:r>
        <w:rPr>
          <w:rFonts w:hint="eastAsia" w:ascii="宋体" w:hAnsi="宋体" w:eastAsia="宋体" w:cs="宋体"/>
          <w:color w:val="auto"/>
          <w:sz w:val="21"/>
          <w:szCs w:val="21"/>
          <w:highlight w:val="none"/>
          <w:lang w:val="en-US" w:eastAsia="zh-CN"/>
        </w:rPr>
        <w:t xml:space="preserve">JSZC-320583-SZYE-G2026-0030</w:t>
      </w:r>
      <w:r>
        <w:rPr>
          <w:rFonts w:hint="eastAsia" w:ascii="宋体" w:hAnsi="宋体" w:eastAsia="宋体" w:cs="宋体"/>
          <w:bCs/>
          <w:color w:val="auto"/>
          <w:sz w:val="21"/>
          <w:szCs w:val="21"/>
          <w:highlight w:val="none"/>
        </w:rPr>
        <w:t xml:space="preserve">；</w:t>
      </w:r>
      <w:r/>
    </w:p>
    <w:p>
      <w:pPr>
        <w:ind w:right="178" w:firstLine="422"/>
        <w:spacing w:line="360" w:lineRule="auto"/>
        <w:rPr>
          <w:rFonts w:hint="eastAsia" w:ascii="宋体" w:hAnsi="宋体" w:eastAsia="宋体" w:cs="宋体"/>
          <w:color w:val="auto"/>
          <w:sz w:val="21"/>
          <w:szCs w:val="21"/>
          <w:highlight w:val="none"/>
          <w:u w:val="single"/>
        </w:rPr>
      </w:pPr>
      <w:r>
        <w:rPr>
          <w:rFonts w:hint="eastAsia" w:ascii="宋体" w:hAnsi="宋体" w:eastAsia="宋体" w:cs="宋体"/>
          <w:bCs/>
          <w:color w:val="auto"/>
          <w:sz w:val="21"/>
          <w:szCs w:val="21"/>
          <w:highlight w:val="none"/>
        </w:rPr>
        <w:t xml:space="preserve">2.</w:t>
      </w:r>
      <w:r>
        <w:rPr>
          <w:rFonts w:hint="eastAsia" w:ascii="宋体" w:hAnsi="宋体" w:eastAsia="宋体" w:cs="宋体"/>
          <w:color w:val="auto"/>
          <w:sz w:val="21"/>
          <w:szCs w:val="21"/>
          <w:highlight w:val="none"/>
        </w:rPr>
        <w:t xml:space="preserve">项目名称：淀山湖镇环卫道路和公厕市场化保洁服务项目；</w:t>
      </w:r>
      <w:r/>
    </w:p>
    <w:p>
      <w:pPr>
        <w:ind w:right="178"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3.预算金额：</w:t>
      </w:r>
      <w:r>
        <w:rPr>
          <w:rFonts w:hint="eastAsia" w:ascii="宋体" w:hAnsi="宋体" w:eastAsia="宋体" w:cs="宋体"/>
          <w:color w:val="auto"/>
          <w:sz w:val="21"/>
          <w:szCs w:val="21"/>
          <w:highlight w:val="none"/>
          <w:lang w:val="en-US" w:eastAsia="zh-CN"/>
        </w:rPr>
        <w:t xml:space="preserve">伍佰贰拾伍万元整</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5250000.00</w:t>
      </w:r>
      <w:r>
        <w:rPr>
          <w:rFonts w:hint="eastAsia" w:ascii="宋体" w:hAnsi="宋体" w:eastAsia="宋体" w:cs="宋体"/>
          <w:color w:val="auto"/>
          <w:sz w:val="21"/>
          <w:szCs w:val="21"/>
          <w:highlight w:val="none"/>
        </w:rPr>
        <w:t xml:space="preserve">元）；</w:t>
      </w:r>
      <w:r/>
    </w:p>
    <w:p>
      <w:pPr>
        <w:ind w:right="178" w:firstLine="42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4.最高限价：伍佰贰拾伍万元整</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5250000.00</w:t>
      </w:r>
      <w:r>
        <w:rPr>
          <w:rFonts w:hint="eastAsia" w:ascii="宋体" w:hAnsi="宋体" w:eastAsia="宋体" w:cs="宋体"/>
          <w:color w:val="auto"/>
          <w:sz w:val="21"/>
          <w:szCs w:val="21"/>
          <w:highlight w:val="none"/>
        </w:rPr>
        <w:t xml:space="preserve">元）</w:t>
      </w:r>
      <w:r>
        <w:rPr>
          <w:rFonts w:hint="eastAsia" w:ascii="宋体" w:hAnsi="宋体" w:eastAsia="宋体" w:cs="宋体"/>
          <w:color w:val="auto"/>
          <w:sz w:val="21"/>
          <w:szCs w:val="21"/>
          <w:highlight w:val="none"/>
          <w:lang w:val="en-US" w:eastAsia="zh-CN"/>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.服务期限：</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年（具体以合同签订为准）；</w:t>
      </w:r>
      <w:r/>
    </w:p>
    <w:p>
      <w:pPr>
        <w:ind w:right="178"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.采购需求：淀山湖镇环卫道路和公厕市场化保洁服务项目，</w:t>
      </w:r>
      <w:r>
        <w:rPr>
          <w:rFonts w:hint="eastAsia" w:ascii="宋体" w:hAnsi="宋体" w:eastAsia="宋体" w:cs="宋体"/>
          <w:color w:val="auto"/>
          <w:sz w:val="21"/>
          <w:szCs w:val="21"/>
          <w:highlight w:val="none"/>
          <w:lang w:val="en-US" w:eastAsia="zh-CN"/>
        </w:rPr>
        <w:t xml:space="preserve">具体内容</w:t>
      </w:r>
      <w:r>
        <w:rPr>
          <w:rFonts w:hint="eastAsia" w:ascii="宋体" w:hAnsi="宋体" w:eastAsia="宋体" w:cs="宋体"/>
          <w:color w:val="auto"/>
          <w:sz w:val="21"/>
          <w:szCs w:val="21"/>
          <w:highlight w:val="none"/>
        </w:rPr>
        <w:t xml:space="preserve">详见招标</w:t>
      </w:r>
      <w:r>
        <w:rPr>
          <w:rFonts w:hint="eastAsia" w:ascii="宋体" w:hAnsi="宋体" w:eastAsia="宋体" w:cs="宋体"/>
          <w:color w:val="auto"/>
          <w:sz w:val="21"/>
          <w:szCs w:val="21"/>
          <w:highlight w:val="none"/>
          <w:lang w:val="en-US" w:eastAsia="zh-CN"/>
        </w:rPr>
        <w:t xml:space="preserve">书</w:t>
      </w:r>
      <w:r>
        <w:rPr>
          <w:rFonts w:hint="eastAsia" w:ascii="宋体" w:hAnsi="宋体" w:eastAsia="宋体" w:cs="宋体"/>
          <w:color w:val="auto"/>
          <w:sz w:val="21"/>
          <w:szCs w:val="21"/>
          <w:highlight w:val="none"/>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.本项目</w:t>
      </w:r>
      <w:r>
        <w:rPr>
          <w:rFonts w:hint="eastAsia" w:ascii="宋体" w:hAnsi="宋体" w:eastAsia="宋体" w:cs="宋体"/>
          <w:color w:val="auto"/>
          <w:sz w:val="21"/>
          <w:szCs w:val="21"/>
          <w:highlight w:val="none"/>
          <w:shd w:val="clear" w:color="auto" w:fill="ffffff"/>
        </w:rPr>
        <w:t xml:space="preserve">不接受联合体投标。</w:t>
      </w:r>
      <w:r/>
    </w:p>
    <w:p>
      <w:pPr>
        <w:ind w:right="178" w:firstLine="422"/>
        <w:spacing w:line="360" w:lineRule="auto"/>
        <w:rPr>
          <w:rFonts w:hint="eastAsia" w:ascii="宋体" w:hAnsi="宋体" w:eastAsia="宋体" w:cs="宋体"/>
          <w:b/>
          <w:bCs/>
          <w:color w:val="auto"/>
          <w:sz w:val="21"/>
          <w:szCs w:val="21"/>
          <w:highlight w:val="none"/>
          <w:shd w:val="clear" w:color="auto" w:fill="ffffff"/>
        </w:rPr>
      </w:pPr>
      <w:r>
        <w:rPr>
          <w:rFonts w:hint="eastAsia" w:ascii="宋体" w:hAnsi="宋体" w:eastAsia="宋体" w:cs="宋体"/>
          <w:b/>
          <w:bCs/>
          <w:color w:val="auto"/>
          <w:sz w:val="21"/>
          <w:szCs w:val="21"/>
          <w:highlight w:val="none"/>
          <w:shd w:val="clear" w:color="auto" w:fill="ffffff"/>
        </w:rPr>
        <w:t xml:space="preserve">二、申请人的资格要求</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1.满足《中华人民共和国政府采购法》第二十二条规定</w:t>
      </w:r>
      <w:r>
        <w:rPr>
          <w:rFonts w:hint="eastAsia" w:ascii="宋体" w:hAnsi="宋体" w:eastAsia="宋体" w:cs="宋体"/>
          <w:b/>
          <w:bCs/>
          <w:color w:val="auto"/>
          <w:sz w:val="21"/>
          <w:szCs w:val="21"/>
          <w:highlight w:val="none"/>
          <w:lang w:eastAsia="zh-CN"/>
        </w:rPr>
        <w:t xml:space="preserve">（提供各相关证明材料）</w:t>
      </w:r>
      <w:r>
        <w:rPr>
          <w:rFonts w:hint="eastAsia" w:ascii="宋体" w:hAnsi="宋体" w:eastAsia="宋体" w:cs="宋体"/>
          <w:color w:val="auto"/>
          <w:sz w:val="21"/>
          <w:szCs w:val="21"/>
          <w:highlight w:val="none"/>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2.落实政府采购政策需满足的资格要求：</w:t>
      </w:r>
      <w:r>
        <w:rPr>
          <w:rFonts w:hint="eastAsia" w:ascii="宋体" w:hAnsi="宋体" w:eastAsia="宋体" w:cs="宋体"/>
          <w:b/>
          <w:bCs/>
          <w:color w:val="auto"/>
          <w:sz w:val="21"/>
          <w:szCs w:val="21"/>
          <w:highlight w:val="none"/>
        </w:rPr>
        <w:t xml:space="preserve">本项目专门面向中小企业采购，残疾人福利性单位、监狱企业视同小型、微型企业。 </w:t>
      </w:r>
      <w:r>
        <w:rPr>
          <w:rFonts w:hint="eastAsia" w:ascii="宋体" w:hAnsi="宋体" w:eastAsia="宋体" w:cs="宋体"/>
          <w:color w:val="auto"/>
          <w:sz w:val="21"/>
          <w:szCs w:val="21"/>
          <w:highlight w:val="none"/>
        </w:rPr>
        <w:t xml:space="preserve">      </w:t>
      </w:r>
      <w:r/>
    </w:p>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3.本项目的特定资格条件：</w:t>
      </w:r>
      <w:r>
        <w:rPr>
          <w:rFonts w:hint="eastAsia" w:ascii="宋体" w:hAnsi="宋体" w:eastAsia="宋体" w:cs="宋体"/>
          <w:b/>
          <w:bCs/>
          <w:color w:val="auto"/>
          <w:sz w:val="21"/>
          <w:szCs w:val="21"/>
          <w:highlight w:val="none"/>
          <w:lang w:val="en-US" w:eastAsia="zh-CN"/>
        </w:rPr>
        <w:t xml:space="preserve">无。</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根据政府采购法及相关法规，以及苏州市财政局《关于印发苏州市市级政府采购信用记录查询和使用工作试行办法的通知》（苏财购〔2017〕11号）文件的规定，采购代理机构将对供应商进行信用查询。对列入失信被执行人、重大税收违法案件当事人名单、政府采购严重违法失信行为记录名单的供应商，拒绝其参与政府采购活动。</w:t>
      </w:r>
      <w:r/>
    </w:p>
    <w:p>
      <w:pPr>
        <w:ind w:right="178" w:firstLine="422"/>
        <w:spacing w:line="360" w:lineRule="auto"/>
        <w:rPr>
          <w:rFonts w:hint="eastAsia" w:ascii="宋体" w:hAnsi="宋体" w:eastAsia="宋体" w:cs="宋体"/>
          <w:b/>
          <w:bCs/>
          <w:color w:val="auto"/>
          <w:sz w:val="21"/>
          <w:szCs w:val="21"/>
          <w:highlight w:val="none"/>
          <w:shd w:val="clear" w:color="auto" w:fill="ffffff"/>
        </w:rPr>
      </w:pPr>
      <w:r/>
      <w:bookmarkStart w:id="12" w:name="_Toc276023189"/>
      <w:r/>
      <w:bookmarkStart w:id="13" w:name="_Toc232336583"/>
      <w:r/>
      <w:bookmarkStart w:id="14" w:name="_Toc233272227"/>
      <w:r/>
      <w:bookmarkStart w:id="15" w:name="_Toc13642114"/>
      <w:r>
        <w:rPr>
          <w:rFonts w:hint="eastAsia" w:ascii="宋体" w:hAnsi="宋体" w:eastAsia="宋体" w:cs="宋体"/>
          <w:b/>
          <w:bCs/>
          <w:color w:val="auto"/>
          <w:sz w:val="21"/>
          <w:szCs w:val="21"/>
          <w:highlight w:val="none"/>
          <w:shd w:val="clear" w:color="auto" w:fill="ffffff"/>
        </w:rPr>
        <w:t xml:space="preserve">三、获取采购文件</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1.获取招标文件时间：自招标文件公告发布之日起5个工作日；</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2.获取招标文件方式：“苏采云”系统下载。</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3.招标文件售价：0元。</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4.CA证书办理</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一楼服务大厅，咨询电话：0512-65737699。</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5.参与采购活动</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6.电子投标准备</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https://czju.suzhou.gov.cn/zfcg/html/content/20231220161910031.shtml）。</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在系统操作过程中如有疑问，请按以下方式联系：</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注册咨询：18261002950；</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CA技术咨询电话：400-608-6099；</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签章使用问题：025-83633811、025-83633812、15380932027、15371015030；</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系统使用指导与咨询：联系电话：18261002950；QQ：3048755361、1315179389、895706745。</w:t>
      </w:r>
      <w:r/>
    </w:p>
    <w:p>
      <w:pPr>
        <w:ind w:right="178" w:firstLine="422"/>
        <w:spacing w:line="360" w:lineRule="auto"/>
        <w:rPr>
          <w:rFonts w:hint="eastAsia" w:ascii="宋体" w:hAnsi="宋体" w:eastAsia="宋体" w:cs="宋体"/>
          <w:b/>
          <w:bCs/>
          <w:color w:val="auto"/>
          <w:sz w:val="21"/>
          <w:szCs w:val="21"/>
          <w:highlight w:val="none"/>
          <w:shd w:val="clear" w:color="auto" w:fill="ffffff"/>
        </w:rPr>
      </w:pPr>
      <w:r>
        <w:rPr>
          <w:rFonts w:hint="eastAsia" w:ascii="宋体" w:hAnsi="宋体" w:eastAsia="宋体" w:cs="宋体"/>
          <w:b/>
          <w:bCs/>
          <w:color w:val="auto"/>
          <w:sz w:val="21"/>
          <w:szCs w:val="21"/>
          <w:highlight w:val="none"/>
          <w:shd w:val="clear" w:color="auto" w:fill="ffffff"/>
        </w:rPr>
        <w:t xml:space="preserve">四、提交投标文件截止时间、开标时间和地点</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1.提交投标文件截止时间：</w:t>
      </w:r>
      <w:r>
        <w:rPr>
          <w:rFonts w:hint="eastAsia" w:ascii="宋体" w:hAnsi="宋体" w:eastAsia="宋体" w:cs="宋体"/>
          <w:color w:val="0000ff"/>
          <w:sz w:val="21"/>
          <w:szCs w:val="21"/>
          <w:highlight w:val="none"/>
        </w:rPr>
        <w:t xml:space="preserve">202</w:t>
      </w:r>
      <w:r>
        <w:rPr>
          <w:rFonts w:hint="eastAsia" w:ascii="宋体" w:hAnsi="宋体" w:eastAsia="宋体" w:cs="宋体"/>
          <w:color w:val="0000ff"/>
          <w:sz w:val="21"/>
          <w:szCs w:val="21"/>
          <w:highlight w:val="none"/>
          <w:lang w:val="en-US" w:eastAsia="zh-CN"/>
        </w:rPr>
        <w:t xml:space="preserve">6</w:t>
      </w:r>
      <w:r>
        <w:rPr>
          <w:rFonts w:hint="eastAsia" w:ascii="宋体" w:hAnsi="宋体" w:eastAsia="宋体" w:cs="宋体"/>
          <w:color w:val="0000ff"/>
          <w:sz w:val="21"/>
          <w:szCs w:val="21"/>
          <w:highlight w:val="none"/>
        </w:rPr>
        <w:t xml:space="preserve">年</w:t>
      </w:r>
      <w:r>
        <w:rPr>
          <w:rFonts w:hint="eastAsia" w:ascii="宋体" w:hAnsi="宋体" w:cs="宋体"/>
          <w:color w:val="0000ff"/>
          <w:sz w:val="21"/>
          <w:szCs w:val="21"/>
          <w:highlight w:val="none"/>
          <w:lang w:val="en-US" w:eastAsia="zh-CN"/>
        </w:rPr>
        <w:t xml:space="preserve">09</w:t>
      </w:r>
      <w:r>
        <w:rPr>
          <w:rFonts w:hint="eastAsia" w:ascii="宋体" w:hAnsi="宋体" w:eastAsia="宋体" w:cs="宋体"/>
          <w:color w:val="0000ff"/>
          <w:sz w:val="21"/>
          <w:szCs w:val="21"/>
          <w:highlight w:val="none"/>
        </w:rPr>
        <w:t xml:space="preserve">月</w:t>
      </w:r>
      <w:r>
        <w:rPr>
          <w:rFonts w:hint="eastAsia" w:ascii="宋体" w:hAnsi="宋体" w:cs="宋体"/>
          <w:color w:val="0000ff"/>
          <w:sz w:val="21"/>
          <w:szCs w:val="21"/>
          <w:highlight w:val="none"/>
          <w:lang w:val="en-US" w:eastAsia="zh-CN"/>
        </w:rPr>
        <w:t xml:space="preserve">02</w:t>
      </w:r>
      <w:r>
        <w:rPr>
          <w:rFonts w:hint="eastAsia" w:ascii="宋体" w:hAnsi="宋体" w:eastAsia="宋体" w:cs="宋体"/>
          <w:color w:val="0000ff"/>
          <w:sz w:val="21"/>
          <w:szCs w:val="21"/>
          <w:highlight w:val="none"/>
        </w:rPr>
        <w:t xml:space="preserve">日</w:t>
      </w:r>
      <w:r>
        <w:rPr>
          <w:rFonts w:hint="eastAsia" w:ascii="宋体" w:hAnsi="宋体" w:cs="宋体"/>
          <w:color w:val="0000ff"/>
          <w:sz w:val="21"/>
          <w:szCs w:val="21"/>
          <w:highlight w:val="none"/>
          <w:lang w:val="en-US" w:eastAsia="zh-CN"/>
        </w:rPr>
        <w:t xml:space="preserve">13</w:t>
      </w:r>
      <w:r>
        <w:rPr>
          <w:rFonts w:hint="eastAsia" w:ascii="宋体" w:hAnsi="宋体" w:eastAsia="宋体" w:cs="宋体"/>
          <w:color w:val="0000ff"/>
          <w:sz w:val="21"/>
          <w:szCs w:val="21"/>
          <w:highlight w:val="none"/>
        </w:rPr>
        <w:t xml:space="preserve">:30</w:t>
      </w:r>
      <w:r>
        <w:rPr>
          <w:rFonts w:hint="eastAsia" w:ascii="宋体" w:hAnsi="宋体" w:eastAsia="宋体" w:cs="宋体"/>
          <w:color w:val="auto"/>
          <w:sz w:val="21"/>
          <w:szCs w:val="21"/>
          <w:highlight w:val="none"/>
        </w:rPr>
        <w:t xml:space="preserve">（北京时间）；</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2.开标时间：</w:t>
      </w:r>
      <w:r>
        <w:rPr>
          <w:rFonts w:hint="eastAsia" w:ascii="宋体" w:hAnsi="宋体" w:eastAsia="宋体" w:cs="宋体"/>
          <w:color w:val="0000ff"/>
          <w:sz w:val="21"/>
          <w:szCs w:val="21"/>
          <w:highlight w:val="none"/>
        </w:rPr>
        <w:t xml:space="preserve">202</w:t>
      </w:r>
      <w:r>
        <w:rPr>
          <w:rFonts w:hint="eastAsia" w:ascii="宋体" w:hAnsi="宋体" w:eastAsia="宋体" w:cs="宋体"/>
          <w:color w:val="0000ff"/>
          <w:sz w:val="21"/>
          <w:szCs w:val="21"/>
          <w:highlight w:val="none"/>
          <w:lang w:val="en-US" w:eastAsia="zh-CN"/>
        </w:rPr>
        <w:t xml:space="preserve">6</w:t>
      </w:r>
      <w:r>
        <w:rPr>
          <w:rFonts w:hint="eastAsia" w:ascii="宋体" w:hAnsi="宋体" w:eastAsia="宋体" w:cs="宋体"/>
          <w:color w:val="0000ff"/>
          <w:sz w:val="21"/>
          <w:szCs w:val="21"/>
          <w:highlight w:val="none"/>
        </w:rPr>
        <w:t xml:space="preserve">年</w:t>
      </w:r>
      <w:r>
        <w:rPr>
          <w:rFonts w:hint="eastAsia" w:ascii="宋体" w:hAnsi="宋体" w:cs="宋体"/>
          <w:color w:val="0000ff"/>
          <w:sz w:val="21"/>
          <w:szCs w:val="21"/>
          <w:highlight w:val="none"/>
          <w:lang w:val="en-US" w:eastAsia="zh-CN"/>
        </w:rPr>
        <w:t xml:space="preserve">09</w:t>
      </w:r>
      <w:r>
        <w:rPr>
          <w:rFonts w:hint="eastAsia" w:ascii="宋体" w:hAnsi="宋体" w:eastAsia="宋体" w:cs="宋体"/>
          <w:color w:val="0000ff"/>
          <w:sz w:val="21"/>
          <w:szCs w:val="21"/>
          <w:highlight w:val="none"/>
        </w:rPr>
        <w:t xml:space="preserve">月</w:t>
      </w:r>
      <w:r>
        <w:rPr>
          <w:rFonts w:hint="eastAsia" w:ascii="宋体" w:hAnsi="宋体" w:cs="宋体"/>
          <w:color w:val="0000ff"/>
          <w:sz w:val="21"/>
          <w:szCs w:val="21"/>
          <w:highlight w:val="none"/>
          <w:lang w:val="en-US" w:eastAsia="zh-CN"/>
        </w:rPr>
        <w:t xml:space="preserve">02</w:t>
      </w:r>
      <w:r>
        <w:rPr>
          <w:rFonts w:hint="eastAsia" w:ascii="宋体" w:hAnsi="宋体" w:eastAsia="宋体" w:cs="宋体"/>
          <w:color w:val="0000ff"/>
          <w:sz w:val="21"/>
          <w:szCs w:val="21"/>
          <w:highlight w:val="none"/>
        </w:rPr>
        <w:t xml:space="preserve">日</w:t>
      </w:r>
      <w:r>
        <w:rPr>
          <w:rFonts w:hint="eastAsia" w:ascii="宋体" w:hAnsi="宋体" w:cs="宋体"/>
          <w:color w:val="0000ff"/>
          <w:sz w:val="21"/>
          <w:szCs w:val="21"/>
          <w:highlight w:val="none"/>
          <w:lang w:val="en-US" w:eastAsia="zh-CN"/>
        </w:rPr>
        <w:t xml:space="preserve">13</w:t>
      </w:r>
      <w:r>
        <w:rPr>
          <w:rFonts w:hint="eastAsia" w:ascii="宋体" w:hAnsi="宋体" w:eastAsia="宋体" w:cs="宋体"/>
          <w:color w:val="0000ff"/>
          <w:sz w:val="21"/>
          <w:szCs w:val="21"/>
          <w:highlight w:val="none"/>
        </w:rPr>
        <w:t xml:space="preserve">:30</w:t>
      </w:r>
      <w:r>
        <w:rPr>
          <w:rFonts w:hint="eastAsia" w:ascii="宋体" w:hAnsi="宋体" w:eastAsia="宋体" w:cs="宋体"/>
          <w:color w:val="auto"/>
          <w:sz w:val="21"/>
          <w:szCs w:val="21"/>
          <w:highlight w:val="none"/>
        </w:rPr>
        <w:t xml:space="preserve">（北京时间）；</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3.开标地点：“苏采云”系统（网址：http://jszfcg.jsczt.cn/）</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请供应商确保电脑、系统及其他设备（视频输入输出设备等）无误，且开标直至项目结束始终保持系统在线状态。</w:t>
      </w:r>
      <w:r/>
    </w:p>
    <w:p>
      <w:pPr>
        <w:ind w:right="178" w:firstLine="422"/>
        <w:spacing w:line="360" w:lineRule="auto"/>
        <w:rPr>
          <w:rFonts w:hint="eastAsia" w:ascii="宋体" w:hAnsi="宋体" w:eastAsia="宋体" w:cs="宋体"/>
          <w:b/>
          <w:bCs/>
          <w:color w:val="auto"/>
          <w:sz w:val="21"/>
          <w:szCs w:val="21"/>
          <w:highlight w:val="none"/>
          <w:shd w:val="clear" w:color="auto" w:fill="ffffff"/>
        </w:rPr>
      </w:pPr>
      <w:r>
        <w:rPr>
          <w:rFonts w:hint="eastAsia" w:ascii="宋体" w:hAnsi="宋体" w:eastAsia="宋体" w:cs="宋体"/>
          <w:b/>
          <w:bCs/>
          <w:color w:val="auto"/>
          <w:sz w:val="21"/>
          <w:szCs w:val="21"/>
          <w:highlight w:val="none"/>
          <w:shd w:val="clear" w:color="auto" w:fill="ffffff"/>
        </w:rPr>
        <w:t xml:space="preserve">五、公告期限</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自本公告发布之日起5个工作日。</w:t>
      </w:r>
      <w:r/>
    </w:p>
    <w:p>
      <w:pPr>
        <w:ind w:right="178" w:firstLine="422"/>
        <w:spacing w:line="360" w:lineRule="auto"/>
        <w:rPr>
          <w:rFonts w:hint="eastAsia" w:ascii="宋体" w:hAnsi="宋体" w:eastAsia="宋体" w:cs="宋体"/>
          <w:b/>
          <w:bCs/>
          <w:color w:val="auto"/>
          <w:sz w:val="21"/>
          <w:szCs w:val="21"/>
          <w:highlight w:val="none"/>
          <w:shd w:val="clear" w:color="auto" w:fill="ffffff"/>
        </w:rPr>
      </w:pPr>
      <w:r>
        <w:rPr>
          <w:rFonts w:hint="eastAsia" w:ascii="宋体" w:hAnsi="宋体" w:eastAsia="宋体" w:cs="宋体"/>
          <w:b/>
          <w:bCs/>
          <w:color w:val="auto"/>
          <w:sz w:val="21"/>
          <w:szCs w:val="21"/>
          <w:highlight w:val="none"/>
          <w:shd w:val="clear" w:color="auto" w:fill="ffffff"/>
        </w:rPr>
        <w:t xml:space="preserve">六、中标服务费：</w:t>
      </w:r>
      <w:r/>
    </w:p>
    <w:p>
      <w:pPr>
        <w:ind w:right="178" w:firstLine="422"/>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中标单位须按规定支付中标服务费，该费用应在中标公示结束后三天内付清。</w:t>
      </w:r>
      <w:r/>
    </w:p>
    <w:p>
      <w:pPr>
        <w:ind w:right="178" w:firstLine="422"/>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中标服务费收取方式：本项目预算包含中标服务费（中标服务费61000.00元-不可竞争性费用），按照昆财字[2026]50号收费文件规定，招标代理服务费向中标或成交单位收取。</w:t>
      </w:r>
      <w:r/>
    </w:p>
    <w:p>
      <w:pPr>
        <w:ind w:right="178" w:firstLine="422"/>
        <w:spacing w:line="360" w:lineRule="auto"/>
        <w:rPr>
          <w:rFonts w:hint="eastAsia" w:ascii="宋体" w:hAnsi="宋体" w:eastAsia="宋体" w:cs="宋体"/>
          <w:b/>
          <w:bCs/>
          <w:color w:val="auto"/>
          <w:sz w:val="21"/>
          <w:szCs w:val="21"/>
          <w:highlight w:val="none"/>
          <w:shd w:val="clear" w:color="auto" w:fill="ffffff"/>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收费标准：具体收费约定如下：招标代理服务费以差额累计法收费（按项目预算100万元以下，收取1.5%；100-500万元，收取1.1%；500-1000万元，收取0.8%；1000-5000万元，收取0.5%；5000-10000万元，收取0.25%）。其他方式按1.5%收取。</w:t>
      </w:r>
      <w:r/>
    </w:p>
    <w:p>
      <w:pPr>
        <w:ind w:right="178" w:firstLine="422"/>
        <w:spacing w:line="360" w:lineRule="auto"/>
        <w:rPr>
          <w:rFonts w:hint="eastAsia" w:ascii="宋体" w:hAnsi="宋体" w:eastAsia="宋体" w:cs="宋体"/>
          <w:b/>
          <w:bCs/>
          <w:color w:val="auto"/>
          <w:sz w:val="21"/>
          <w:szCs w:val="21"/>
          <w:highlight w:val="none"/>
          <w:shd w:val="clear" w:color="auto" w:fill="ffffff"/>
        </w:rPr>
      </w:pPr>
      <w:r>
        <w:rPr>
          <w:rFonts w:hint="eastAsia" w:ascii="宋体" w:hAnsi="宋体" w:eastAsia="宋体" w:cs="宋体"/>
          <w:b/>
          <w:bCs/>
          <w:color w:val="auto"/>
          <w:sz w:val="21"/>
          <w:szCs w:val="21"/>
          <w:highlight w:val="none"/>
          <w:shd w:val="clear" w:color="auto" w:fill="ffffff"/>
        </w:rPr>
        <w:t xml:space="preserve">七、对本次招标提出询问，请按以下方式联系。</w:t>
      </w:r>
      <w:r/>
    </w:p>
    <w:p>
      <w:pPr>
        <w:ind w:right="-315"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采购人：昆山市淀山湖镇人民政府</w:t>
      </w:r>
      <w:r/>
    </w:p>
    <w:p>
      <w:pPr>
        <w:ind w:right="-315" w:firstLine="42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地址：</w:t>
      </w:r>
      <w:r>
        <w:rPr>
          <w:rFonts w:hint="eastAsia" w:ascii="宋体" w:hAnsi="宋体" w:eastAsia="宋体" w:cs="宋体"/>
          <w:color w:val="auto"/>
          <w:sz w:val="21"/>
          <w:szCs w:val="21"/>
          <w:highlight w:val="none"/>
          <w:lang w:val="en-US" w:eastAsia="zh-CN"/>
        </w:rPr>
        <w:t xml:space="preserve">昆山市淀山湖镇</w:t>
      </w:r>
      <w:r/>
    </w:p>
    <w:p>
      <w:pPr>
        <w:ind w:right="-315" w:firstLine="420"/>
        <w:spacing w:line="360" w:lineRule="auto"/>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联系人：董健</w:t>
      </w:r>
      <w:r/>
    </w:p>
    <w:p>
      <w:pPr>
        <w:ind w:right="-315" w:firstLine="42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bCs/>
          <w:color w:val="auto"/>
          <w:sz w:val="21"/>
          <w:szCs w:val="21"/>
          <w:highlight w:val="none"/>
        </w:rPr>
        <w:t xml:space="preserve">联系电话：</w:t>
      </w:r>
      <w:r>
        <w:rPr>
          <w:rFonts w:hint="eastAsia" w:ascii="宋体" w:hAnsi="宋体" w:eastAsia="宋体" w:cs="宋体"/>
          <w:color w:val="auto"/>
          <w:sz w:val="21"/>
          <w:szCs w:val="21"/>
          <w:highlight w:val="none"/>
        </w:rPr>
        <w:t xml:space="preserve">0512-</w:t>
      </w:r>
      <w:r>
        <w:rPr>
          <w:rFonts w:hint="eastAsia" w:ascii="宋体" w:hAnsi="宋体" w:eastAsia="宋体" w:cs="宋体"/>
          <w:color w:val="auto"/>
          <w:sz w:val="21"/>
          <w:szCs w:val="21"/>
          <w:highlight w:val="none"/>
          <w:lang w:val="en-US" w:eastAsia="zh-CN"/>
        </w:rPr>
        <w:t xml:space="preserve">57493922</w:t>
      </w:r>
      <w:r/>
    </w:p>
    <w:p>
      <w:pPr>
        <w:ind w:right="-315" w:firstLine="412"/>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招标代理机构名称：苏州宇恩项目咨询有限公司 </w:t>
      </w:r>
      <w:r/>
    </w:p>
    <w:p>
      <w:pPr>
        <w:ind w:right="-315"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地址：</w:t>
      </w:r>
      <w:r>
        <w:rPr>
          <w:rFonts w:hint="eastAsia" w:ascii="宋体" w:hAnsi="宋体" w:eastAsia="宋体" w:cs="宋体"/>
          <w:color w:val="auto"/>
          <w:sz w:val="21"/>
          <w:szCs w:val="21"/>
          <w:highlight w:val="none"/>
          <w:shd w:val="clear" w:color="auto" w:fill="fbfbfb"/>
        </w:rPr>
        <w:t xml:space="preserve">昆山市玉山镇萧林路1999号5号楼A区11楼</w:t>
      </w:r>
      <w:r>
        <w:rPr>
          <w:rFonts w:hint="eastAsia" w:ascii="宋体" w:hAnsi="宋体" w:eastAsia="宋体" w:cs="宋体"/>
          <w:color w:val="auto"/>
          <w:sz w:val="21"/>
          <w:szCs w:val="21"/>
          <w:highlight w:val="none"/>
        </w:rPr>
        <w:t xml:space="preserve"> </w:t>
      </w:r>
      <w:r/>
    </w:p>
    <w:p>
      <w:pPr>
        <w:ind w:right="-315"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联系电话：0512-57383089 </w:t>
      </w:r>
      <w:r/>
    </w:p>
    <w:p>
      <w:pPr>
        <w:ind w:right="-315"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联系人：薛媛媛、</w:t>
      </w:r>
      <w:r>
        <w:rPr>
          <w:rFonts w:hint="eastAsia" w:ascii="宋体" w:hAnsi="宋体" w:eastAsia="宋体" w:cs="宋体"/>
          <w:color w:val="auto"/>
          <w:sz w:val="21"/>
          <w:szCs w:val="21"/>
          <w:highlight w:val="none"/>
          <w:lang w:val="en-US" w:eastAsia="zh-CN"/>
        </w:rPr>
        <w:t xml:space="preserve">赵玮</w:t>
      </w:r>
      <w:r/>
    </w:p>
    <w:p>
      <w:pPr>
        <w:ind w:right="-252" w:firstLine="413"/>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八、</w:t>
      </w:r>
      <w:r>
        <w:rPr>
          <w:rFonts w:hint="eastAsia" w:ascii="宋体" w:hAnsi="宋体" w:eastAsia="宋体" w:cs="宋体"/>
          <w:b/>
          <w:bCs/>
          <w:color w:val="auto"/>
          <w:sz w:val="21"/>
          <w:szCs w:val="21"/>
          <w:highlight w:val="none"/>
          <w:shd w:val="clear" w:color="auto" w:fill="ffffff"/>
        </w:rPr>
        <w:t xml:space="preserve">供应商诚信管理：</w:t>
      </w:r>
      <w:r/>
    </w:p>
    <w:p>
      <w:pPr>
        <w:ind w:right="-252" w:firstLine="413"/>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为加强对政府采购供应商监督管理，进一步规范供应商政府采购行为，促进供应商依法诚信经营，维护政府采购公平竞争环境和政府采购当事人的合法权益，供应商在参加政府采购活动时按《昆山市政府采购供应商诚信管理办法》的规定执行。</w:t>
      </w:r>
      <w:r/>
    </w:p>
    <w:p>
      <w:pPr>
        <w:ind w:right="-252" w:firstLine="413"/>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九、昆山市政府采购管理部门监督电话：0512-57310854</w:t>
      </w:r>
      <w:r/>
    </w:p>
    <w:p>
      <w:pPr>
        <w:ind w:firstLine="422"/>
        <w:spacing w:line="360" w:lineRule="auto"/>
        <w:rPr>
          <w:rFonts w:hint="eastAsia" w:ascii="宋体" w:hAnsi="宋体" w:eastAsia="宋体" w:cs="宋体"/>
          <w:b/>
          <w:color w:val="auto"/>
          <w:sz w:val="21"/>
          <w:szCs w:val="21"/>
          <w:highlight w:val="none"/>
        </w:rPr>
      </w:pPr>
      <w:r/>
      <w:bookmarkStart w:id="16" w:name="_Toc35393626"/>
      <w:r>
        <w:rPr>
          <w:rFonts w:hint="eastAsia" w:ascii="宋体" w:hAnsi="宋体" w:eastAsia="宋体" w:cs="宋体"/>
          <w:b/>
          <w:color w:val="auto"/>
          <w:sz w:val="21"/>
          <w:szCs w:val="21"/>
          <w:highlight w:val="none"/>
        </w:rPr>
        <w:t xml:space="preserve">十、其他补充事宜</w:t>
      </w:r>
      <w:bookmarkEnd w:id="16"/>
      <w:r/>
      <w:r/>
    </w:p>
    <w:p>
      <w:pPr>
        <w:ind w:firstLine="420"/>
        <w:spacing w:line="360" w:lineRule="auto"/>
        <w:rPr>
          <w:rFonts w:hint="eastAsia" w:ascii="宋体" w:hAnsi="宋体" w:eastAsia="宋体" w:cs="宋体"/>
          <w:color w:val="auto"/>
          <w:sz w:val="21"/>
          <w:szCs w:val="21"/>
          <w:highlight w:val="none"/>
        </w:rPr>
      </w:pPr>
      <w:r/>
      <w:bookmarkStart w:id="17" w:name="_Toc35393796"/>
      <w:r/>
      <w:bookmarkEnd w:id="17"/>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本项目获取招标文件截止日期之后仍可以下载招标文件，但截止日期之后下载的招标文件，视为非有效方式且不作为供应商权益受到损害的证明材料和依据。 </w:t>
      </w:r>
      <w:r/>
    </w:p>
    <w:p>
      <w:pPr>
        <w:ind w:right="-252"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right="-252"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right="-252"/>
        <w:jc w:val="righ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苏州宇恩项目咨询有限公司</w:t>
      </w:r>
      <w:r/>
    </w:p>
    <w:p>
      <w:pPr>
        <w:ind w:right="-252"/>
        <w:jc w:val="righ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rPr>
          <w:rFonts w:hint="eastAsia" w:ascii="宋体" w:hAnsi="宋体" w:eastAsia="宋体" w:cs="宋体"/>
          <w:color w:val="0000ff"/>
          <w:sz w:val="21"/>
          <w:szCs w:val="21"/>
          <w:highlight w:val="none"/>
        </w:rPr>
        <w:t xml:space="preserve">  </w:t>
      </w:r>
      <w:r>
        <w:rPr>
          <w:rFonts w:hint="eastAsia" w:ascii="宋体" w:hAnsi="宋体" w:eastAsia="宋体" w:cs="宋体"/>
          <w:color w:val="auto"/>
          <w:sz w:val="21"/>
          <w:szCs w:val="21"/>
          <w:highlight w:val="none"/>
        </w:rPr>
        <w:t xml:space="preserve">2026年07月28日</w:t>
      </w:r>
      <w:r/>
    </w:p>
    <w:p>
      <w:pPr>
        <w:pStyle w:val="1300"/>
        <w:spacing w:line="360" w:lineRule="auto"/>
        <w:rPr>
          <w:rFonts w:hint="eastAsia" w:ascii="宋体" w:hAnsi="宋体" w:eastAsia="宋体" w:cs="宋体"/>
          <w:color w:val="auto"/>
          <w:highlight w:val="none"/>
        </w:rPr>
      </w:pPr>
      <w:r/>
      <w:bookmarkStart w:id="18" w:name="_Toc4929"/>
      <w:r/>
      <w:bookmarkStart w:id="19" w:name="_Toc88831010"/>
      <w:r/>
      <w:bookmarkStart w:id="20" w:name="_Toc24459558"/>
      <w:r/>
      <w:bookmarkStart w:id="21" w:name="_Toc387241317"/>
      <w:r>
        <w:rPr>
          <w:rFonts w:hint="eastAsia" w:ascii="宋体" w:hAnsi="宋体" w:eastAsia="宋体" w:cs="宋体"/>
          <w:color w:val="auto"/>
          <w:highlight w:val="none"/>
        </w:rPr>
        <w:br w:type="page" w:clear="all"/>
      </w:r>
      <w:bookmarkStart w:id="22" w:name="_Toc16869"/>
      <w:r/>
      <w:bookmarkStart w:id="23" w:name="_Toc17962"/>
      <w:r/>
      <w:bookmarkStart w:id="24" w:name="_Toc7581"/>
      <w:r/>
      <w:bookmarkStart w:id="25" w:name="_Toc296"/>
      <w:r/>
      <w:bookmarkStart w:id="26" w:name="_Toc21547"/>
      <w:r/>
      <w:bookmarkStart w:id="27" w:name="_Toc24048"/>
      <w:r>
        <w:rPr>
          <w:rFonts w:hint="eastAsia" w:ascii="宋体" w:hAnsi="宋体" w:eastAsia="宋体" w:cs="宋体"/>
          <w:color w:val="auto"/>
          <w:highlight w:val="none"/>
        </w:rPr>
        <w:t xml:space="preserve">第二章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投标人须知</w:t>
      </w:r>
      <w:bookmarkEnd w:id="12"/>
      <w:r/>
      <w:bookmarkEnd w:id="13"/>
      <w:r/>
      <w:bookmarkEnd w:id="14"/>
      <w:r/>
      <w:bookmarkEnd w:id="15"/>
      <w:r/>
      <w:bookmarkEnd w:id="18"/>
      <w:r/>
      <w:bookmarkEnd w:id="19"/>
      <w:r/>
      <w:bookmarkEnd w:id="20"/>
      <w:r/>
      <w:bookmarkEnd w:id="21"/>
      <w:r/>
      <w:bookmarkEnd w:id="22"/>
      <w:r/>
      <w:bookmarkEnd w:id="23"/>
      <w:r/>
      <w:bookmarkEnd w:id="24"/>
      <w:r/>
      <w:bookmarkEnd w:id="25"/>
      <w:r/>
      <w:bookmarkEnd w:id="26"/>
      <w:r/>
      <w:bookmarkEnd w:id="27"/>
      <w:r/>
      <w:r/>
    </w:p>
    <w:p>
      <w:pPr>
        <w:ind w:firstLine="422"/>
        <w:spacing w:line="360" w:lineRule="auto"/>
        <w:rPr>
          <w:rFonts w:hint="eastAsia" w:ascii="宋体" w:hAnsi="宋体" w:eastAsia="宋体" w:cs="宋体"/>
          <w:b/>
          <w:color w:val="auto"/>
          <w:sz w:val="21"/>
          <w:szCs w:val="21"/>
          <w:highlight w:val="none"/>
        </w:rPr>
      </w:pPr>
      <w:r/>
      <w:bookmarkStart w:id="28" w:name="_Toc233272228"/>
      <w:r/>
      <w:bookmarkStart w:id="29" w:name="_Toc13543212"/>
      <w:r/>
      <w:bookmarkStart w:id="30" w:name="_Toc276023191"/>
      <w:r>
        <w:rPr>
          <w:rFonts w:hint="eastAsia" w:ascii="宋体" w:hAnsi="宋体" w:eastAsia="宋体" w:cs="宋体"/>
          <w:b/>
          <w:color w:val="auto"/>
          <w:sz w:val="21"/>
          <w:szCs w:val="21"/>
          <w:highlight w:val="none"/>
        </w:rPr>
        <w:t xml:space="preserve">一、说明和释义</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说明</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1.1本招标文件仅适用于苏州宇恩项目咨询有限公司组织的招标活动。</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1.2本次招标活动及因本次招标产生的合同受中国法律制约和保护。</w:t>
      </w:r>
      <w:r/>
    </w:p>
    <w:p>
      <w:pPr>
        <w:pStyle w:val="1325"/>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1.3本招标文件的解释权属于苏州宇恩项目咨询有限公司。 </w:t>
      </w:r>
      <w:r/>
    </w:p>
    <w:p>
      <w:pPr>
        <w:ind w:firstLine="413"/>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2</w:t>
      </w:r>
      <w:r>
        <w:rPr>
          <w:rFonts w:hint="eastAsia" w:ascii="宋体" w:hAnsi="宋体" w:eastAsia="宋体" w:cs="宋体"/>
          <w:b/>
          <w:color w:val="auto"/>
          <w:sz w:val="21"/>
          <w:szCs w:val="21"/>
          <w:highlight w:val="none"/>
          <w:lang w:val="en-US" w:eastAsia="zh-CN"/>
        </w:rPr>
        <w:t xml:space="preserve">.</w:t>
      </w:r>
      <w:r>
        <w:rPr>
          <w:rFonts w:hint="eastAsia" w:ascii="宋体" w:hAnsi="宋体" w:eastAsia="宋体" w:cs="宋体"/>
          <w:b/>
          <w:color w:val="auto"/>
          <w:sz w:val="21"/>
          <w:szCs w:val="21"/>
          <w:highlight w:val="none"/>
        </w:rPr>
        <w:t xml:space="preserve">词语释义</w:t>
      </w:r>
      <w:r/>
    </w:p>
    <w:p>
      <w:pPr>
        <w:pStyle w:val="1325"/>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2.1招标人：具体组织实施招标活动的法人。</w:t>
      </w:r>
      <w:r/>
    </w:p>
    <w:p>
      <w:pPr>
        <w:pStyle w:val="1325"/>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2.2投标人：经认定有资格响应招标，参加投标竞争的法人或其他组织和自然人。</w:t>
      </w:r>
      <w:r/>
    </w:p>
    <w:p>
      <w:pPr>
        <w:pStyle w:val="1325"/>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2.3响应：投标人根据招标人或招标人发布的招标文件，编制投标文件并按规定投标的行为。</w:t>
      </w:r>
      <w:r/>
    </w:p>
    <w:p>
      <w:pPr>
        <w:pStyle w:val="1325"/>
        <w:ind w:right="-252"/>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2.4合同：采供双方根据招标文件和中标的投标文件及中标通知书规定的内容签署的以书面形式所达成的协议，包括所有的附件、附录和构成协议的所有文件。</w:t>
      </w:r>
      <w:r/>
    </w:p>
    <w:p>
      <w:pPr>
        <w:pStyle w:val="1325"/>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2.5甲方（采购方）：合同中明确规定的实际购买货物和服务的法人或其他组织和自然人 。</w:t>
      </w:r>
      <w:r/>
    </w:p>
    <w:p>
      <w:pPr>
        <w:pStyle w:val="1325"/>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2.6乙方（供应商）：合同中规定的向采购方提供货物和服务的法人或其他组织和自然人。</w:t>
      </w:r>
      <w:r/>
    </w:p>
    <w:p>
      <w:pPr>
        <w:pStyle w:val="1325"/>
        <w:ind w:right="-252"/>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2.7伴随服务：根据合同规定乙方应承担的与提供货物和服务有关的辅助服务，比如运输、保险、安装、调试、提供技术援助、培训、配合措施、维修响应及合同中规定乙方应承担的其它义务。</w:t>
      </w:r>
      <w:r/>
    </w:p>
    <w:p>
      <w:pPr>
        <w:pStyle w:val="1325"/>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2.8知识产权：指专利权、商标权、著作权等无形资产专有权的统称。</w:t>
      </w:r>
      <w:r/>
    </w:p>
    <w:p>
      <w:pPr>
        <w:pStyle w:val="1325"/>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2.9天：日历数。</w:t>
      </w:r>
      <w:r/>
    </w:p>
    <w:p>
      <w:pPr>
        <w:pStyle w:val="1325"/>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2.10交货地点：合同中明确约定的乙方提交的货物和服务最终到达地点。</w:t>
      </w:r>
      <w:r/>
    </w:p>
    <w:p>
      <w:pPr>
        <w:pStyle w:val="1325"/>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2.11合同价款：根据合同规定，乙方在正确地履行合同义务后甲方应支付给乙方的价款。</w:t>
      </w:r>
      <w:r/>
    </w:p>
    <w:p>
      <w:pPr>
        <w:pStyle w:val="1325"/>
        <w:jc w:val="both"/>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2.12产地：货物开采、生长、生产、最终制造、加工或提供服务的来源地。</w:t>
      </w:r>
      <w:r/>
    </w:p>
    <w:p>
      <w:pPr>
        <w:ind w:firstLine="420"/>
        <w:spacing w:line="360" w:lineRule="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2.13不可抗力：不能预见、不能避免并且不能克服的客观情况。</w:t>
      </w:r>
      <w:r/>
    </w:p>
    <w:p>
      <w:pPr>
        <w:ind w:firstLine="413"/>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二、 投标人</w:t>
      </w:r>
      <w:r/>
    </w:p>
    <w:p>
      <w:pPr>
        <w:ind w:firstLine="42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w:t>
      </w:r>
      <w:r>
        <w:rPr>
          <w:rFonts w:hint="eastAsia" w:ascii="宋体" w:hAnsi="宋体" w:eastAsia="宋体" w:cs="宋体"/>
          <w:b/>
          <w:color w:val="auto"/>
          <w:sz w:val="21"/>
          <w:szCs w:val="21"/>
          <w:highlight w:val="none"/>
          <w:lang w:val="en-US" w:eastAsia="zh-CN"/>
        </w:rPr>
        <w:t xml:space="preserve">.</w:t>
      </w:r>
      <w:r>
        <w:rPr>
          <w:rFonts w:hint="eastAsia" w:ascii="宋体" w:hAnsi="宋体" w:eastAsia="宋体" w:cs="宋体"/>
          <w:b/>
          <w:color w:val="auto"/>
          <w:sz w:val="21"/>
          <w:szCs w:val="21"/>
          <w:highlight w:val="none"/>
        </w:rPr>
        <w:t xml:space="preserve">合格投标人的范围</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详见“第一章投标邀请函”中投标人要求。</w:t>
      </w:r>
      <w:r/>
    </w:p>
    <w:p>
      <w:pPr>
        <w:ind w:firstLine="413"/>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2</w:t>
      </w:r>
      <w:r>
        <w:rPr>
          <w:rFonts w:hint="eastAsia" w:ascii="宋体" w:hAnsi="宋体" w:eastAsia="宋体" w:cs="宋体"/>
          <w:b/>
          <w:color w:val="auto"/>
          <w:sz w:val="21"/>
          <w:szCs w:val="21"/>
          <w:highlight w:val="none"/>
          <w:lang w:val="en-US" w:eastAsia="zh-CN"/>
        </w:rPr>
        <w:t xml:space="preserve">.</w:t>
      </w:r>
      <w:r>
        <w:rPr>
          <w:rFonts w:hint="eastAsia" w:ascii="宋体" w:hAnsi="宋体" w:eastAsia="宋体" w:cs="宋体"/>
          <w:b/>
          <w:color w:val="auto"/>
          <w:sz w:val="21"/>
          <w:szCs w:val="21"/>
          <w:highlight w:val="none"/>
        </w:rPr>
        <w:t xml:space="preserve">投标委托</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如投标人代表不是法人，须持有《法人授权委托书》（格式见附件）。</w:t>
      </w:r>
      <w:r>
        <w:rPr>
          <w:rFonts w:hint="eastAsia" w:ascii="宋体" w:hAnsi="宋体" w:eastAsia="宋体" w:cs="宋体"/>
          <w:b/>
          <w:color w:val="auto"/>
          <w:sz w:val="21"/>
          <w:szCs w:val="21"/>
          <w:highlight w:val="none"/>
        </w:rPr>
        <w:t xml:space="preserve">授权投标人（质疑、投诉）必须为投标单位正式员工（提供社保证明）。</w:t>
      </w:r>
      <w:r/>
    </w:p>
    <w:p>
      <w:pPr>
        <w:ind w:firstLine="413"/>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3</w:t>
      </w:r>
      <w:r>
        <w:rPr>
          <w:rFonts w:hint="eastAsia" w:ascii="宋体" w:hAnsi="宋体" w:eastAsia="宋体" w:cs="宋体"/>
          <w:b/>
          <w:color w:val="auto"/>
          <w:sz w:val="21"/>
          <w:szCs w:val="21"/>
          <w:highlight w:val="none"/>
          <w:lang w:val="en-US" w:eastAsia="zh-CN"/>
        </w:rPr>
        <w:t xml:space="preserve">.</w:t>
      </w:r>
      <w:r>
        <w:rPr>
          <w:rFonts w:hint="eastAsia" w:ascii="宋体" w:hAnsi="宋体" w:eastAsia="宋体" w:cs="宋体"/>
          <w:b/>
          <w:color w:val="auto"/>
          <w:sz w:val="21"/>
          <w:szCs w:val="21"/>
          <w:highlight w:val="none"/>
        </w:rPr>
        <w:t xml:space="preserve">投标费用 </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无论投标过程中的做法和结果如何，投标人</w:t>
      </w:r>
      <w:r>
        <w:rPr>
          <w:rFonts w:hint="eastAsia" w:ascii="宋体" w:hAnsi="宋体" w:eastAsia="宋体" w:cs="宋体"/>
          <w:b/>
          <w:color w:val="auto"/>
          <w:sz w:val="21"/>
          <w:szCs w:val="21"/>
          <w:highlight w:val="none"/>
        </w:rPr>
        <w:t xml:space="preserve">自行承担</w:t>
      </w:r>
      <w:r>
        <w:rPr>
          <w:rFonts w:hint="eastAsia" w:ascii="宋体" w:hAnsi="宋体" w:eastAsia="宋体" w:cs="宋体"/>
          <w:color w:val="auto"/>
          <w:sz w:val="21"/>
          <w:szCs w:val="21"/>
          <w:highlight w:val="none"/>
        </w:rPr>
        <w:t xml:space="preserve">所有与参加投标有关的全部费用。</w:t>
      </w:r>
      <w:r/>
    </w:p>
    <w:p>
      <w:pPr>
        <w:ind w:firstLine="413"/>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4</w:t>
      </w:r>
      <w:r>
        <w:rPr>
          <w:rFonts w:hint="eastAsia" w:ascii="宋体" w:hAnsi="宋体" w:eastAsia="宋体" w:cs="宋体"/>
          <w:b/>
          <w:color w:val="auto"/>
          <w:sz w:val="21"/>
          <w:szCs w:val="21"/>
          <w:highlight w:val="none"/>
          <w:lang w:val="en-US" w:eastAsia="zh-CN"/>
        </w:rPr>
        <w:t xml:space="preserve">.</w:t>
      </w:r>
      <w:r>
        <w:rPr>
          <w:rFonts w:hint="eastAsia" w:ascii="宋体" w:hAnsi="宋体" w:eastAsia="宋体" w:cs="宋体"/>
          <w:b/>
          <w:color w:val="auto"/>
          <w:sz w:val="21"/>
          <w:szCs w:val="21"/>
          <w:highlight w:val="none"/>
        </w:rPr>
        <w:t xml:space="preserve">为保证项目质量，本项目不接受联合体投标。</w:t>
      </w:r>
      <w:r/>
    </w:p>
    <w:p>
      <w:pPr>
        <w:ind w:firstLine="413"/>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三、招标文件的说明</w:t>
      </w:r>
      <w:r/>
    </w:p>
    <w:p>
      <w:pPr>
        <w:ind w:firstLine="413"/>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w:t>
      </w:r>
      <w:r>
        <w:rPr>
          <w:rFonts w:hint="eastAsia" w:ascii="宋体" w:hAnsi="宋体" w:eastAsia="宋体" w:cs="宋体"/>
          <w:b/>
          <w:color w:val="auto"/>
          <w:sz w:val="21"/>
          <w:szCs w:val="21"/>
          <w:highlight w:val="none"/>
          <w:lang w:val="en-US" w:eastAsia="zh-CN"/>
        </w:rPr>
        <w:t xml:space="preserve">.</w:t>
      </w:r>
      <w:r>
        <w:rPr>
          <w:rFonts w:hint="eastAsia" w:ascii="宋体" w:hAnsi="宋体" w:eastAsia="宋体" w:cs="宋体"/>
          <w:b/>
          <w:color w:val="auto"/>
          <w:sz w:val="21"/>
          <w:szCs w:val="21"/>
          <w:highlight w:val="none"/>
        </w:rPr>
        <w:t xml:space="preserve">招标文件</w:t>
      </w:r>
      <w:r/>
    </w:p>
    <w:p>
      <w:pPr>
        <w:ind w:right="-252"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招标文件由招标文件总目录所列内容组成，投标人应详细阅读招标文件的全部内容，不按招标文件的要求提供的投标文件和资料，可能导致投标被拒绝。</w:t>
      </w:r>
      <w:r/>
    </w:p>
    <w:p>
      <w:pPr>
        <w:ind w:firstLine="413"/>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2</w:t>
      </w:r>
      <w:r>
        <w:rPr>
          <w:rFonts w:hint="eastAsia" w:ascii="宋体" w:hAnsi="宋体" w:eastAsia="宋体" w:cs="宋体"/>
          <w:b/>
          <w:color w:val="auto"/>
          <w:sz w:val="21"/>
          <w:szCs w:val="21"/>
          <w:highlight w:val="none"/>
          <w:lang w:val="en-US" w:eastAsia="zh-CN"/>
        </w:rPr>
        <w:t xml:space="preserve">.</w:t>
      </w:r>
      <w:r>
        <w:rPr>
          <w:rFonts w:hint="eastAsia" w:ascii="宋体" w:hAnsi="宋体" w:eastAsia="宋体" w:cs="宋体"/>
          <w:b/>
          <w:color w:val="auto"/>
          <w:sz w:val="21"/>
          <w:szCs w:val="21"/>
          <w:highlight w:val="none"/>
        </w:rPr>
        <w:t xml:space="preserve">招标文件的澄清和修改</w:t>
      </w:r>
      <w:r/>
    </w:p>
    <w:p>
      <w:pPr>
        <w:ind w:right="-252"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2.1供应商在获取招标文件后，若有疑问，应于提交投标文件截止时间前，向采购代理机构提出询问，采购代理机构将按规定</w:t>
      </w:r>
      <w:r>
        <w:rPr>
          <w:rFonts w:hint="eastAsia" w:ascii="宋体" w:hAnsi="宋体" w:eastAsia="宋体" w:cs="宋体"/>
          <w:color w:val="auto"/>
          <w:sz w:val="21"/>
          <w:szCs w:val="21"/>
          <w:highlight w:val="none"/>
          <w:lang w:val="en-US" w:eastAsia="zh-CN"/>
        </w:rPr>
        <w:t xml:space="preserve">时间内</w:t>
      </w:r>
      <w:r>
        <w:rPr>
          <w:rFonts w:hint="eastAsia" w:ascii="宋体" w:hAnsi="宋体" w:eastAsia="宋体" w:cs="宋体"/>
          <w:color w:val="auto"/>
          <w:sz w:val="21"/>
          <w:szCs w:val="21"/>
          <w:highlight w:val="none"/>
        </w:rPr>
        <w:t xml:space="preserve">予以答复。</w:t>
      </w:r>
      <w:r/>
    </w:p>
    <w:p>
      <w:pPr>
        <w:ind w:right="-252"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2.2在提交投标文件截止时间前，采购人或者采购代理机构可以对已发出的招标文件进行必要的澄清或者修改，澄清或者修改的内容作为招标文件的组成部分。</w:t>
      </w:r>
      <w:r/>
    </w:p>
    <w:p>
      <w:pPr>
        <w:ind w:right="-252"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2.3采购代理机构对招标文件的澄清或者修改，将按规定在提交投标文件截止时间前以补充公告形式在法定的政府采购信息发布媒体上发布。</w:t>
      </w:r>
      <w:r/>
    </w:p>
    <w:p>
      <w:pPr>
        <w:ind w:right="-252"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2.4供应商应在提交投标文件截止时间前关注原采购信息发布媒体上有无本项目的补充公告。</w:t>
      </w:r>
      <w:r/>
    </w:p>
    <w:p>
      <w:pPr>
        <w:ind w:firstLine="413"/>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3</w:t>
      </w:r>
      <w:r>
        <w:rPr>
          <w:rFonts w:hint="eastAsia" w:ascii="宋体" w:hAnsi="宋体" w:eastAsia="宋体" w:cs="宋体"/>
          <w:b/>
          <w:color w:val="auto"/>
          <w:sz w:val="21"/>
          <w:szCs w:val="21"/>
          <w:highlight w:val="none"/>
          <w:lang w:val="en-US" w:eastAsia="zh-CN"/>
        </w:rPr>
        <w:t xml:space="preserve">.</w:t>
      </w:r>
      <w:r>
        <w:rPr>
          <w:rFonts w:hint="eastAsia" w:ascii="宋体" w:hAnsi="宋体" w:eastAsia="宋体" w:cs="宋体"/>
          <w:b/>
          <w:color w:val="auto"/>
          <w:sz w:val="21"/>
          <w:szCs w:val="21"/>
          <w:highlight w:val="none"/>
        </w:rPr>
        <w:t xml:space="preserve">质疑</w:t>
      </w:r>
      <w:r/>
    </w:p>
    <w:p>
      <w:pPr>
        <w:pStyle w:val="1325"/>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3.1供应商认为招标文件、采购过程、中标结果使自己的权益受到损害的，应当在应知自己权益受到损害之日起七个工作日内，以书面形式向采购人、采购代理机构提出质疑。供应商应按照质疑函范本进行规范质疑（（在苏州市公共资源交易平台昆山分中心下载中心“【政府采购】质疑函范本”）。采购人、采购代理机构应当在收到供应商书面质疑后七个工作日内作出答复，并以书面形式通知质疑供应商和其他相关供应商。</w:t>
      </w:r>
      <w:r/>
    </w:p>
    <w:p>
      <w:pPr>
        <w:pStyle w:val="1325"/>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3.2质疑文件应包括以下主要内容，并按照“谁主张、谁举证”的原则，附上相关证明材料。</w:t>
      </w:r>
      <w:r/>
    </w:p>
    <w:p>
      <w:pPr>
        <w:pStyle w:val="1325"/>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3.2.1质疑项目名称、项目编号、招标公告发布时间、开标时间。</w:t>
      </w:r>
      <w:r/>
    </w:p>
    <w:p>
      <w:pPr>
        <w:pStyle w:val="1325"/>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3.2.2提供网上获取采购文件时间截图并加盖单位公章、提起质疑的日期、具体的质疑事项及事实根据（具体条款）。</w:t>
      </w:r>
      <w:r/>
    </w:p>
    <w:p>
      <w:pPr>
        <w:pStyle w:val="1325"/>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3.2.3认为自己合法权益受到损害或可能受到损害的相关证据材料。质疑相关证明材料中如涉及到产品功能或技术指标的，应出具相关制造商的证明文件（友情提示：供应商全部产品线中没有满足技术需求要求的产品才可以对招标产品提出质疑，并提出修改理由和修改建议）。</w:t>
      </w:r>
      <w:r/>
    </w:p>
    <w:p>
      <w:pPr>
        <w:pStyle w:val="1325"/>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3.2.4质疑供应商名称、地址、邮编、联系人、联系电话（包括座机、手机、传真号码等）。</w:t>
      </w:r>
      <w:r/>
    </w:p>
    <w:p>
      <w:pPr>
        <w:pStyle w:val="1325"/>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3.2.5质疑文件应当署名，质疑人为自然人的，应当由本人签字并附有效身份证明；质疑人为法人或其他组织的，应当由法定代表人签字并加盖单位公章。</w:t>
      </w:r>
      <w:r/>
    </w:p>
    <w:p>
      <w:pPr>
        <w:pStyle w:val="1325"/>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3.2.6供应商委托代理质疑的，</w:t>
      </w:r>
      <w:r>
        <w:rPr>
          <w:rFonts w:hint="eastAsia" w:ascii="宋体" w:hAnsi="宋体" w:eastAsia="宋体" w:cs="宋体"/>
          <w:b/>
          <w:bCs/>
          <w:color w:val="auto"/>
          <w:sz w:val="21"/>
          <w:szCs w:val="21"/>
          <w:highlight w:val="none"/>
        </w:rPr>
        <w:t xml:space="preserve">被授权质疑人必须为投标单位正式员工（提供社保证明</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身份证复印件</w:t>
      </w:r>
      <w:r>
        <w:rPr>
          <w:rFonts w:hint="eastAsia" w:ascii="宋体" w:hAnsi="宋体" w:eastAsia="宋体" w:cs="宋体"/>
          <w:b/>
          <w:bCs/>
          <w:color w:val="auto"/>
          <w:sz w:val="21"/>
          <w:szCs w:val="21"/>
          <w:highlight w:val="none"/>
        </w:rPr>
        <w:t xml:space="preserve">）</w:t>
      </w:r>
      <w:r>
        <w:rPr>
          <w:rFonts w:hint="eastAsia" w:ascii="宋体" w:hAnsi="宋体" w:eastAsia="宋体" w:cs="宋体"/>
          <w:b w:val="0"/>
          <w:bCs w:val="0"/>
          <w:color w:val="auto"/>
          <w:sz w:val="21"/>
          <w:szCs w:val="21"/>
          <w:highlight w:val="none"/>
        </w:rPr>
        <w:t xml:space="preserve">，应当向被质疑人提交授权委托书，并载明委托代理的具体权限和事项。</w:t>
      </w:r>
      <w:r/>
    </w:p>
    <w:p>
      <w:pPr>
        <w:pStyle w:val="1325"/>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3.3采购代理机构如对被质疑文件进行必要的澄清或者修改的，将在“苏州市政府采购网”、“苏州市公共资源交易平台”上以公告方式通知，与质疑事项有关的供应商可通过 “苏州市政府采购网”采购公告栏、“苏州市公共资源交易平台” 更正公告栏自行查看、下载相关采购项目的补充通知。</w:t>
      </w:r>
      <w:r/>
    </w:p>
    <w:p>
      <w:pPr>
        <w:pStyle w:val="1325"/>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3.4供应商不得虚假质疑和恶意质疑，并对质疑内容的真实性承担责任。供应商或者其他利害关系人通过捏造事实、伪造证明材料等方式提出异议或投诉，阻碍招投标活动正常进行的，属于严重不良行为，我公司将提请财政部门将其列入不良行为记录名单，并依法予以处罚。</w:t>
      </w:r>
      <w:r/>
    </w:p>
    <w:p>
      <w:pPr>
        <w:pStyle w:val="1325"/>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3.5投标供应商应在法定质疑期内一次性提出针对同一采购程序环节的质疑，否则将不予接受。</w:t>
      </w:r>
      <w:r/>
    </w:p>
    <w:p>
      <w:pPr>
        <w:ind w:firstLine="413"/>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四、投标文件说明</w:t>
      </w:r>
      <w:r/>
    </w:p>
    <w:p>
      <w:pPr>
        <w:ind w:firstLine="413"/>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w:t>
      </w:r>
      <w:r>
        <w:rPr>
          <w:rFonts w:hint="eastAsia" w:ascii="宋体" w:hAnsi="宋体" w:eastAsia="宋体" w:cs="宋体"/>
          <w:b/>
          <w:color w:val="auto"/>
          <w:sz w:val="21"/>
          <w:szCs w:val="21"/>
          <w:highlight w:val="none"/>
          <w:lang w:val="en-US" w:eastAsia="zh-CN"/>
        </w:rPr>
        <w:t xml:space="preserve">.</w:t>
      </w:r>
      <w:r>
        <w:rPr>
          <w:rFonts w:hint="eastAsia" w:ascii="宋体" w:hAnsi="宋体" w:eastAsia="宋体" w:cs="宋体"/>
          <w:b/>
          <w:color w:val="auto"/>
          <w:sz w:val="21"/>
          <w:szCs w:val="21"/>
          <w:highlight w:val="none"/>
        </w:rPr>
        <w:t xml:space="preserve">投标文件计量单位和使用文字</w:t>
      </w:r>
      <w:r/>
    </w:p>
    <w:p>
      <w:pPr>
        <w:pStyle w:val="1325"/>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1.1投标文件中所使用的计量单位，除招标文件中有特殊要求外，应采用国家法定计量单位。</w:t>
      </w:r>
      <w:r/>
    </w:p>
    <w:p>
      <w:pPr>
        <w:ind w:right="-252"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1.2投标文件应使用中文编制，投标文件中必须使用其他文字的，必须附有中文译本。对于未附有中文译本和中文译本不准确的投标文件，由此引起的对投标人不利后果的，招标人概不负责。</w:t>
      </w:r>
      <w:r/>
    </w:p>
    <w:p>
      <w:pPr>
        <w:ind w:firstLine="413"/>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2</w:t>
      </w:r>
      <w:r>
        <w:rPr>
          <w:rFonts w:hint="eastAsia" w:ascii="宋体" w:hAnsi="宋体" w:eastAsia="宋体" w:cs="宋体"/>
          <w:b/>
          <w:color w:val="auto"/>
          <w:sz w:val="21"/>
          <w:szCs w:val="21"/>
          <w:highlight w:val="none"/>
          <w:lang w:val="en-US" w:eastAsia="zh-CN"/>
        </w:rPr>
        <w:t xml:space="preserve">.</w:t>
      </w:r>
      <w:r>
        <w:rPr>
          <w:rFonts w:hint="eastAsia" w:ascii="宋体" w:hAnsi="宋体" w:eastAsia="宋体" w:cs="宋体"/>
          <w:b/>
          <w:color w:val="auto"/>
          <w:sz w:val="21"/>
          <w:szCs w:val="21"/>
          <w:highlight w:val="none"/>
        </w:rPr>
        <w:t xml:space="preserve">电子投标文件的组成和顺序</w:t>
      </w:r>
      <w:r/>
    </w:p>
    <w:p>
      <w:pPr>
        <w:ind w:left="425"/>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2.1基本目录：</w:t>
      </w:r>
      <w:r/>
    </w:p>
    <w:p>
      <w:pPr>
        <w:ind w:left="42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2.1.1封面；</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2.1.2开标一览表（格式见第三章）；</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投标报价表（格式见第三章）；</w:t>
      </w:r>
      <w:r/>
    </w:p>
    <w:p>
      <w:pPr>
        <w:ind w:left="42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2.1.</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zh-CN"/>
        </w:rPr>
        <w:t xml:space="preserve">远程参与开标会议诚信承诺书</w:t>
      </w:r>
      <w:r>
        <w:rPr>
          <w:rFonts w:hint="eastAsia" w:ascii="宋体" w:hAnsi="宋体" w:eastAsia="宋体" w:cs="宋体"/>
          <w:color w:val="auto"/>
          <w:sz w:val="21"/>
          <w:szCs w:val="21"/>
          <w:highlight w:val="none"/>
        </w:rPr>
        <w:t xml:space="preserve">（格式见第三章</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zh-CN"/>
        </w:rPr>
        <w:t xml:space="preserve">；</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2.1.</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法定代表人授权委托书及法人身份证明（如有授权）（格式见第三章）；</w:t>
      </w:r>
      <w:r/>
    </w:p>
    <w:p>
      <w:pPr>
        <w:ind w:left="42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投标承诺函（格式见第三章）；</w:t>
      </w:r>
      <w:r/>
    </w:p>
    <w:p>
      <w:pPr>
        <w:ind w:left="425"/>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2.1.</w:t>
      </w:r>
      <w:r>
        <w:rPr>
          <w:rFonts w:hint="eastAsia" w:ascii="宋体"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lang w:val="en-US" w:eastAsia="zh-CN"/>
        </w:rPr>
        <w:t xml:space="preserve">关于资格证明文件的声明函（格式见第三章）；</w:t>
      </w:r>
      <w:r/>
    </w:p>
    <w:p>
      <w:pPr>
        <w:ind w:left="425"/>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2.1.</w:t>
      </w: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lang w:val="en-US" w:eastAsia="zh-CN"/>
        </w:rPr>
        <w:t xml:space="preserve">投标人情况表（格式见第三章）；</w:t>
      </w:r>
      <w:r/>
    </w:p>
    <w:p>
      <w:pPr>
        <w:ind w:left="425"/>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2.1.</w:t>
      </w:r>
      <w:r>
        <w:rPr>
          <w:rFonts w:hint="eastAsia" w:ascii="宋体" w:hAnsi="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lang w:val="en-US" w:eastAsia="zh-CN"/>
        </w:rPr>
        <w:t xml:space="preserve">项目人员配置表（格式见第三章）；</w:t>
      </w:r>
      <w:r/>
    </w:p>
    <w:p>
      <w:pPr>
        <w:ind w:left="425"/>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2.1.</w:t>
      </w:r>
      <w:r>
        <w:rPr>
          <w:rFonts w:hint="eastAsia" w:ascii="宋体" w:hAnsi="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lang w:val="en-US" w:eastAsia="zh-CN"/>
        </w:rPr>
        <w:t xml:space="preserve">招标文件其他要求相关证明材料。</w:t>
      </w:r>
      <w:r/>
    </w:p>
    <w:p>
      <w:pPr>
        <w:ind w:left="425"/>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2.2资格条件：</w:t>
      </w:r>
      <w:r/>
    </w:p>
    <w:p>
      <w:pPr>
        <w:ind w:left="42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2.2.1投标单位符合《中华人民共和国政府采购法》第二十二条规定</w:t>
      </w:r>
      <w:r>
        <w:rPr>
          <w:rFonts w:hint="eastAsia" w:ascii="宋体" w:hAnsi="宋体" w:eastAsia="宋体" w:cs="宋体"/>
          <w:b/>
          <w:bCs/>
          <w:color w:val="auto"/>
          <w:sz w:val="21"/>
          <w:szCs w:val="21"/>
          <w:highlight w:val="none"/>
        </w:rPr>
        <w:t xml:space="preserve">（提供</w:t>
      </w:r>
      <w:r>
        <w:rPr>
          <w:rFonts w:hint="eastAsia" w:ascii="宋体" w:hAnsi="宋体" w:eastAsia="宋体" w:cs="宋体"/>
          <w:b/>
          <w:bCs/>
          <w:color w:val="auto"/>
          <w:sz w:val="21"/>
          <w:szCs w:val="21"/>
          <w:highlight w:val="none"/>
          <w:lang w:val="en-US" w:eastAsia="zh-CN"/>
        </w:rPr>
        <w:t xml:space="preserve">各</w:t>
      </w:r>
      <w:r>
        <w:rPr>
          <w:rFonts w:hint="eastAsia" w:ascii="宋体" w:hAnsi="宋体" w:eastAsia="宋体" w:cs="宋体"/>
          <w:b/>
          <w:bCs/>
          <w:color w:val="auto"/>
          <w:sz w:val="21"/>
          <w:szCs w:val="21"/>
          <w:highlight w:val="none"/>
        </w:rPr>
        <w:t xml:space="preserve">相关证明材料）</w:t>
      </w:r>
      <w:r>
        <w:rPr>
          <w:rFonts w:hint="eastAsia" w:ascii="宋体" w:hAnsi="宋体" w:eastAsia="宋体" w:cs="宋体"/>
          <w:color w:val="auto"/>
          <w:sz w:val="21"/>
          <w:szCs w:val="21"/>
          <w:highlight w:val="none"/>
        </w:rPr>
        <w:t xml:space="preserve">；</w:t>
      </w:r>
      <w:r/>
    </w:p>
    <w:p>
      <w:pPr>
        <w:ind w:firstLine="420"/>
        <w:spacing w:line="360" w:lineRule="auto"/>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rPr>
        <w:t xml:space="preserve">2.2.1.1具有独立承担民事责任的能力（提供法人或者其他组织的营业执照等证明文件、自然人的身份证明）； </w:t>
      </w:r>
      <w:r/>
    </w:p>
    <w:p>
      <w:pPr>
        <w:ind w:firstLine="420"/>
        <w:spacing w:line="360" w:lineRule="auto"/>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rPr>
        <w:t xml:space="preserve">2.2.1.2具有良好的商业信誉和健全的财务会计制度（提供响应承诺函或提供</w:t>
      </w:r>
      <w:r>
        <w:rPr>
          <w:rFonts w:hint="eastAsia" w:ascii="宋体" w:hAnsi="宋体" w:eastAsia="宋体" w:cs="宋体"/>
          <w:b/>
          <w:bCs w:val="0"/>
          <w:color w:val="auto"/>
          <w:sz w:val="21"/>
          <w:szCs w:val="21"/>
          <w:highlight w:val="none"/>
          <w:lang w:val="en-US" w:eastAsia="zh-CN"/>
        </w:rPr>
        <w:t xml:space="preserve">近期</w:t>
      </w:r>
      <w:r>
        <w:rPr>
          <w:rFonts w:hint="eastAsia" w:ascii="宋体" w:hAnsi="宋体" w:eastAsia="宋体" w:cs="宋体"/>
          <w:b/>
          <w:bCs w:val="0"/>
          <w:color w:val="auto"/>
          <w:sz w:val="21"/>
          <w:szCs w:val="21"/>
          <w:highlight w:val="none"/>
        </w:rPr>
        <w:t xml:space="preserve">相应证明材料）； </w:t>
      </w:r>
      <w:r/>
    </w:p>
    <w:p>
      <w:pPr>
        <w:ind w:firstLine="420"/>
        <w:spacing w:line="360" w:lineRule="auto"/>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rPr>
        <w:t xml:space="preserve">2.2.1.3具有履行合同所必需的设备和专业技术能力（提供响应承诺函或提供相应证明材料）； </w:t>
      </w:r>
      <w:r/>
    </w:p>
    <w:p>
      <w:pPr>
        <w:ind w:firstLine="420"/>
        <w:spacing w:line="360" w:lineRule="auto"/>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rPr>
        <w:t xml:space="preserve">2.2.1.4具有依法缴纳税收和社会保障资金的良好记录（提供响应承诺函或提供</w:t>
      </w:r>
      <w:r>
        <w:rPr>
          <w:rFonts w:hint="eastAsia" w:ascii="宋体" w:hAnsi="宋体" w:eastAsia="宋体" w:cs="宋体"/>
          <w:b/>
          <w:bCs w:val="0"/>
          <w:color w:val="auto"/>
          <w:sz w:val="21"/>
          <w:szCs w:val="21"/>
          <w:highlight w:val="none"/>
          <w:lang w:val="en-US" w:eastAsia="zh-CN"/>
        </w:rPr>
        <w:t xml:space="preserve">近期</w:t>
      </w:r>
      <w:r>
        <w:rPr>
          <w:rFonts w:hint="eastAsia" w:ascii="宋体" w:hAnsi="宋体" w:eastAsia="宋体" w:cs="宋体"/>
          <w:b/>
          <w:bCs w:val="0"/>
          <w:color w:val="auto"/>
          <w:sz w:val="21"/>
          <w:szCs w:val="21"/>
          <w:highlight w:val="none"/>
        </w:rPr>
        <w:t xml:space="preserve">相应证明材料）；</w:t>
      </w:r>
      <w:r/>
    </w:p>
    <w:p>
      <w:pPr>
        <w:ind w:firstLine="420"/>
        <w:spacing w:line="360" w:lineRule="auto"/>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rPr>
        <w:t xml:space="preserve">2.2.1.5参加政府采购活动前三年内，在经营活动中没有重大违法记录（提供响应承诺函或提供相应证明材料）。</w:t>
      </w:r>
      <w:r/>
    </w:p>
    <w:p>
      <w:pPr>
        <w:ind w:left="425"/>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b/>
          <w:bCs/>
          <w:color w:val="auto"/>
          <w:sz w:val="21"/>
          <w:szCs w:val="21"/>
          <w:highlight w:val="none"/>
        </w:rPr>
        <w:t xml:space="preserve">2.2.2第一章投标邀请中根据采购项目的特殊要求规定的特定条件证明文件（如有）</w:t>
      </w:r>
      <w:r>
        <w:rPr>
          <w:rFonts w:hint="eastAsia" w:ascii="宋体" w:hAnsi="宋体" w:eastAsia="宋体" w:cs="宋体"/>
          <w:b/>
          <w:bCs/>
          <w:color w:val="auto"/>
          <w:sz w:val="21"/>
          <w:szCs w:val="21"/>
          <w:highlight w:val="none"/>
          <w:lang w:eastAsia="zh-CN"/>
        </w:rPr>
        <w:t xml:space="preserve">：</w:t>
      </w:r>
      <w:r/>
    </w:p>
    <w:p>
      <w:pPr>
        <w:ind w:firstLine="409"/>
        <w:jc w:val="both"/>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未被“信用中国”网站（</w:t>
      </w:r>
      <w:r>
        <w:rPr>
          <w:rFonts w:hint="eastAsia" w:ascii="宋体" w:hAnsi="宋体" w:eastAsia="宋体" w:cs="宋体"/>
          <w:color w:val="auto"/>
          <w:sz w:val="21"/>
          <w:szCs w:val="21"/>
          <w:highlight w:val="none"/>
          <w:lang w:val="en-US" w:eastAsia="zh-CN" w:bidi="ar-SA"/>
        </w:rPr>
        <w:fldChar w:fldCharType="begin"/>
      </w:r>
      <w:r>
        <w:rPr>
          <w:rFonts w:hint="eastAsia" w:ascii="宋体" w:hAnsi="宋体" w:eastAsia="宋体" w:cs="宋体"/>
          <w:color w:val="auto"/>
          <w:sz w:val="21"/>
          <w:szCs w:val="21"/>
          <w:highlight w:val="none"/>
          <w:lang w:val="en-US" w:eastAsia="zh-CN" w:bidi="ar-SA"/>
        </w:rPr>
        <w:instrText xml:space="preserve"> HYPERLINK "http://www.creditchina" </w:instrText>
      </w:r>
      <w:r>
        <w:rPr>
          <w:rFonts w:hint="eastAsia" w:ascii="宋体" w:hAnsi="宋体" w:eastAsia="宋体" w:cs="宋体"/>
          <w:color w:val="auto"/>
          <w:sz w:val="21"/>
          <w:szCs w:val="21"/>
          <w:highlight w:val="none"/>
          <w:lang w:val="en-US" w:eastAsia="zh-CN" w:bidi="ar-SA"/>
        </w:rPr>
        <w:fldChar w:fldCharType="separate"/>
      </w:r>
      <w:r>
        <w:rPr>
          <w:rStyle w:val="1111"/>
          <w:rFonts w:hint="eastAsia" w:ascii="宋体" w:hAnsi="宋体" w:eastAsia="宋体" w:cs="宋体"/>
          <w:color w:val="auto"/>
          <w:sz w:val="21"/>
          <w:szCs w:val="21"/>
          <w:highlight w:val="none"/>
          <w:lang w:val="en-US" w:eastAsia="zh-CN" w:bidi="ar-SA"/>
        </w:rPr>
        <w:t xml:space="preserve">www.creditchina</w:t>
      </w:r>
      <w:r>
        <w:rPr>
          <w:rStyle w:val="1111"/>
          <w:rFonts w:hint="eastAsia" w:ascii="宋体" w:hAnsi="宋体" w:eastAsia="宋体" w:cs="宋体"/>
          <w:color w:val="auto"/>
          <w:sz w:val="21"/>
          <w:szCs w:val="21"/>
          <w:highlight w:val="none"/>
          <w:lang w:val="en-US" w:eastAsia="zh-CN" w:bidi="ar-SA"/>
        </w:rPr>
        <w:fldChar w:fldCharType="end"/>
      </w:r>
      <w:r>
        <w:rPr>
          <w:rFonts w:hint="eastAsia" w:ascii="宋体" w:hAnsi="宋体" w:eastAsia="宋体" w:cs="宋体"/>
          <w:color w:val="auto"/>
          <w:sz w:val="21"/>
          <w:szCs w:val="21"/>
          <w:highlight w:val="none"/>
          <w:lang w:val="en-US" w:eastAsia="zh-CN" w:bidi="ar-SA"/>
        </w:rPr>
        <w:t xml:space="preserve">.gov.cn）列入失信被执行人、重大税收违法案件当事人名单、政府采购严重失信行为记录名单。 （查询方式：“信用中国”首页→“信用服务”版块→根据要求分别查询）</w:t>
      </w:r>
      <w:r/>
    </w:p>
    <w:p>
      <w:pPr>
        <w:ind w:left="425"/>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2.2.3落实政府采购政策需满足的资格要求</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以下任选其一</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w:t>
      </w:r>
      <w:r/>
    </w:p>
    <w:p>
      <w:pPr>
        <w:ind w:right="-252"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2.2.3.1提供《中小企业声明函》（如有）（格式见第三章）；</w:t>
      </w:r>
      <w:r/>
    </w:p>
    <w:p>
      <w:pPr>
        <w:ind w:right="-252"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2.2.3.2残疾人福利性单位声明函（如有）（格式见第三章）；</w:t>
      </w:r>
      <w:r/>
    </w:p>
    <w:p>
      <w:pPr>
        <w:ind w:right="-252"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2.2.3.3监狱企业证明文件（如有）。</w:t>
      </w:r>
      <w:r/>
    </w:p>
    <w:p>
      <w:pPr>
        <w:ind w:right="-252" w:firstLine="42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2.2.3.</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关于符合本国产品标准的声明函(如有）。</w:t>
      </w:r>
      <w:r/>
    </w:p>
    <w:p>
      <w:pPr>
        <w:ind w:left="425"/>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2.3符合性条件：</w:t>
      </w:r>
      <w:r/>
    </w:p>
    <w:p>
      <w:pPr>
        <w:ind w:left="42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2.3.1报价分析表；</w:t>
      </w:r>
      <w:r/>
    </w:p>
    <w:p>
      <w:pPr>
        <w:ind w:left="42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2.3.1.1</w:t>
      </w:r>
      <w:r>
        <w:rPr>
          <w:rFonts w:hint="eastAsia" w:ascii="宋体" w:hAnsi="宋体" w:eastAsia="宋体" w:cs="宋体"/>
          <w:color w:val="auto"/>
          <w:sz w:val="21"/>
          <w:szCs w:val="21"/>
          <w:highlight w:val="none"/>
        </w:rPr>
        <w:t xml:space="preserve">报价符合性审查</w:t>
      </w:r>
      <w:r/>
    </w:p>
    <w:p>
      <w:pPr>
        <w:ind w:left="42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2.3.2商务偏离表；</w:t>
      </w:r>
      <w:r/>
    </w:p>
    <w:p>
      <w:pPr>
        <w:ind w:left="42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2.3.3技术偏离表；</w:t>
      </w:r>
      <w:r/>
    </w:p>
    <w:p>
      <w:pPr>
        <w:ind w:left="425"/>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2.4综合评审评分项：</w:t>
      </w:r>
      <w:r/>
    </w:p>
    <w:p>
      <w:pPr>
        <w:ind w:left="425"/>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2.5价格折扣文件格式证明</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以下任选其一</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color w:val="auto"/>
          <w:sz w:val="21"/>
          <w:szCs w:val="21"/>
          <w:highlight w:val="none"/>
        </w:rPr>
        <w:t xml:space="preserve">：</w:t>
      </w:r>
      <w:r/>
    </w:p>
    <w:p>
      <w:pPr>
        <w:ind w:right="-252"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2.5.1提供《中小企业声明函》（如有）（格式见第三章）；</w:t>
      </w:r>
      <w:r/>
    </w:p>
    <w:p>
      <w:pPr>
        <w:ind w:right="-252"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2.5.2残疾人福利性单位声明函（如有）（格式见第三章）；</w:t>
      </w:r>
      <w:r/>
    </w:p>
    <w:p>
      <w:pPr>
        <w:ind w:right="-252"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2.5.3监狱企业证明文件（如有）。</w:t>
      </w:r>
      <w:r/>
    </w:p>
    <w:p>
      <w:pPr>
        <w:ind w:left="425"/>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注：</w:t>
      </w:r>
      <w:r/>
    </w:p>
    <w:p>
      <w:pPr>
        <w:ind w:left="425"/>
        <w:spacing w:line="360" w:lineRule="auto"/>
        <w:rPr>
          <w:rFonts w:hint="eastAsia" w:ascii="宋体" w:hAnsi="宋体" w:eastAsia="宋体" w:cs="宋体"/>
          <w:b/>
          <w:bCs/>
          <w:color w:val="auto"/>
          <w:sz w:val="21"/>
          <w:szCs w:val="21"/>
          <w:highlight w:val="none"/>
        </w:rPr>
      </w:pPr>
      <w:r>
        <w:rPr>
          <w:rFonts w:hint="eastAsia" w:ascii="宋体" w:hAnsi="宋体" w:eastAsia="宋体" w:cs="宋体"/>
          <w:b w:val="0"/>
          <w:bCs w:val="0"/>
          <w:color w:val="auto"/>
          <w:sz w:val="21"/>
          <w:szCs w:val="21"/>
          <w:highlight w:val="none"/>
        </w:rPr>
        <w:t xml:space="preserve">（1）序号</w:t>
      </w:r>
      <w:r>
        <w:rPr>
          <w:rFonts w:hint="eastAsia" w:ascii="宋体" w:hAnsi="宋体" w:eastAsia="宋体" w:cs="宋体"/>
          <w:b/>
          <w:bCs/>
          <w:color w:val="auto"/>
          <w:sz w:val="21"/>
          <w:szCs w:val="21"/>
          <w:highlight w:val="none"/>
        </w:rPr>
        <w:t xml:space="preserve">“2.1-2.3、2.5”</w:t>
      </w:r>
      <w:r>
        <w:rPr>
          <w:rFonts w:hint="eastAsia" w:ascii="宋体" w:hAnsi="宋体" w:eastAsia="宋体" w:cs="宋体"/>
          <w:b w:val="0"/>
          <w:bCs w:val="0"/>
          <w:color w:val="auto"/>
          <w:sz w:val="21"/>
          <w:szCs w:val="21"/>
          <w:highlight w:val="none"/>
        </w:rPr>
        <w:t xml:space="preserve">须提供</w:t>
      </w:r>
      <w:r>
        <w:rPr>
          <w:rFonts w:hint="eastAsia" w:ascii="宋体" w:hAnsi="宋体" w:eastAsia="宋体" w:cs="宋体"/>
          <w:b/>
          <w:bCs/>
          <w:color w:val="auto"/>
          <w:sz w:val="21"/>
          <w:szCs w:val="21"/>
          <w:highlight w:val="none"/>
        </w:rPr>
        <w:t xml:space="preserve">相关资料并加盖投标人电子公章</w:t>
      </w: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bCs/>
          <w:color w:val="auto"/>
          <w:sz w:val="21"/>
          <w:szCs w:val="21"/>
          <w:highlight w:val="none"/>
        </w:rPr>
        <w:t xml:space="preserve">否则，投标文件将被认定为未实质性响应。</w:t>
      </w:r>
      <w:r/>
    </w:p>
    <w:p>
      <w:pPr>
        <w:ind w:left="425"/>
        <w:spacing w:line="360" w:lineRule="auto"/>
        <w:rPr>
          <w:rFonts w:hint="eastAsia" w:ascii="宋体" w:hAnsi="宋体" w:eastAsia="宋体" w:cs="宋体"/>
          <w:color w:val="auto"/>
          <w:sz w:val="21"/>
          <w:szCs w:val="21"/>
          <w:highlight w:val="none"/>
        </w:rPr>
      </w:pPr>
      <w:r>
        <w:rPr>
          <w:rFonts w:hint="eastAsia" w:ascii="宋体" w:hAnsi="宋体" w:eastAsia="宋体" w:cs="宋体"/>
          <w:b w:val="0"/>
          <w:bCs w:val="0"/>
          <w:color w:val="auto"/>
          <w:sz w:val="21"/>
          <w:szCs w:val="21"/>
          <w:highlight w:val="none"/>
        </w:rPr>
        <w:t xml:space="preserve">（2）</w:t>
      </w:r>
      <w:r>
        <w:rPr>
          <w:rFonts w:hint="eastAsia" w:ascii="宋体" w:hAnsi="宋体" w:eastAsia="宋体" w:cs="宋体"/>
          <w:color w:val="auto"/>
          <w:sz w:val="21"/>
          <w:szCs w:val="21"/>
          <w:highlight w:val="none"/>
        </w:rPr>
        <w:t xml:space="preserve">投标人所提交的投标书（</w:t>
      </w:r>
      <w:r>
        <w:rPr>
          <w:rFonts w:hint="eastAsia" w:ascii="宋体" w:hAnsi="宋体" w:eastAsia="宋体" w:cs="宋体"/>
          <w:b/>
          <w:bCs/>
          <w:color w:val="auto"/>
          <w:sz w:val="21"/>
          <w:szCs w:val="21"/>
          <w:highlight w:val="none"/>
        </w:rPr>
        <w:t xml:space="preserve">综合评审评分项</w:t>
      </w:r>
      <w:r>
        <w:rPr>
          <w:rFonts w:hint="eastAsia" w:ascii="宋体" w:hAnsi="宋体" w:eastAsia="宋体" w:cs="宋体"/>
          <w:color w:val="auto"/>
          <w:sz w:val="21"/>
          <w:szCs w:val="21"/>
          <w:highlight w:val="none"/>
        </w:rPr>
        <w:t xml:space="preserve">）完整与否，将直接影响投标人的评分；</w:t>
      </w:r>
      <w:r/>
    </w:p>
    <w:p>
      <w:pPr>
        <w:ind w:firstLine="413"/>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3</w:t>
      </w:r>
      <w:r>
        <w:rPr>
          <w:rFonts w:hint="eastAsia" w:ascii="宋体" w:hAnsi="宋体" w:eastAsia="宋体" w:cs="宋体"/>
          <w:b/>
          <w:color w:val="auto"/>
          <w:sz w:val="21"/>
          <w:szCs w:val="21"/>
          <w:highlight w:val="none"/>
          <w:lang w:val="en-US" w:eastAsia="zh-CN"/>
        </w:rPr>
        <w:t xml:space="preserve">.</w:t>
      </w:r>
      <w:r>
        <w:rPr>
          <w:rFonts w:hint="eastAsia" w:ascii="宋体" w:hAnsi="宋体" w:eastAsia="宋体" w:cs="宋体"/>
          <w:b/>
          <w:color w:val="auto"/>
          <w:sz w:val="21"/>
          <w:szCs w:val="21"/>
          <w:highlight w:val="none"/>
        </w:rPr>
        <w:t xml:space="preserve">投标文件编制说明</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3.1电子投标文件按招标文件规定的格式制作，需盖章或签字之处，应加盖电子签章或使用加盖公章及签字的彩色扫描件，如果未按要求制作上传，将被认定为未实质性响应招标文件要求。</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3.2开标一览表为在开标仪式上网上唱标的内容，要求按格式填写，统一规范，不得自行增减内容。</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w:t>
      </w:r>
      <w:r>
        <w:rPr>
          <w:rFonts w:hint="eastAsia" w:ascii="宋体" w:hAnsi="宋体" w:eastAsia="宋体" w:cs="宋体"/>
          <w:b/>
          <w:color w:val="auto"/>
          <w:sz w:val="21"/>
          <w:szCs w:val="21"/>
          <w:highlight w:val="none"/>
        </w:rPr>
        <w:t xml:space="preserve">制作电子投标文件时必须与投标文件制作软件目录一一对应，将相关资料上传至相应模块，否则将认定相关材料无效。</w:t>
      </w:r>
      <w:r/>
    </w:p>
    <w:p>
      <w:pPr>
        <w:ind w:firstLine="411"/>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4</w:t>
      </w:r>
      <w:r>
        <w:rPr>
          <w:rFonts w:hint="eastAsia" w:ascii="宋体" w:hAnsi="宋体" w:eastAsia="宋体" w:cs="宋体"/>
          <w:b/>
          <w:color w:val="auto"/>
          <w:sz w:val="21"/>
          <w:szCs w:val="21"/>
          <w:highlight w:val="none"/>
          <w:lang w:val="en-US" w:eastAsia="zh-CN"/>
        </w:rPr>
        <w:t xml:space="preserve">.</w:t>
      </w:r>
      <w:r>
        <w:rPr>
          <w:rFonts w:hint="eastAsia" w:ascii="宋体" w:hAnsi="宋体" w:eastAsia="宋体" w:cs="宋体"/>
          <w:b/>
          <w:color w:val="auto"/>
          <w:sz w:val="21"/>
          <w:szCs w:val="21"/>
          <w:highlight w:val="none"/>
        </w:rPr>
        <w:t xml:space="preserve">投标报价</w:t>
      </w:r>
      <w:r/>
    </w:p>
    <w:p>
      <w:pPr>
        <w:pStyle w:val="1325"/>
        <w:ind w:right="-252" w:firstLine="409"/>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投标单位对本项目的报价应包括完成本项工作不限于人工费（包括人员工资、加班工资、劳动工具、劳保用品、服装费、高温费、人身意外伤害险、社保、公积金、春节慰问金、保洁车辆的保养、维修、油料费、车辆保险费、考核以及在保洁过程中发生的一切费用</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zh-CN"/>
        </w:rPr>
        <w:t xml:space="preserve">还包括耗材、管理费、各种税费及政策性文件规定及合同包含的所有风险、责任等各项应有费用</w:t>
      </w:r>
      <w:r>
        <w:rPr>
          <w:rFonts w:hint="eastAsia" w:ascii="宋体" w:hAnsi="宋体" w:eastAsia="宋体" w:cs="宋体"/>
          <w:color w:val="auto"/>
          <w:sz w:val="21"/>
          <w:szCs w:val="21"/>
          <w:highlight w:val="none"/>
        </w:rPr>
        <w:t xml:space="preserve">。除非因特殊原因并经双方协商同意，投标单位不得再要求追加任何费用。同时，除非合同条款中另有规定，否则，投标单位所报价格在合同实施期间不因市场变化因素而变动。</w:t>
      </w:r>
      <w:r/>
    </w:p>
    <w:p>
      <w:pPr>
        <w:pStyle w:val="1325"/>
        <w:ind w:right="-252" w:firstLine="409"/>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4.2投标单位应按《投标报价表》中的招标项目计算单价和总价。《投标报价表》中的每一单项均应计算并填写单价和总价，并由法定代表人或被授权人签署。</w:t>
      </w:r>
      <w:r/>
    </w:p>
    <w:p>
      <w:pPr>
        <w:pStyle w:val="1325"/>
        <w:ind w:right="-252" w:firstLine="409"/>
        <w:jc w:val="both"/>
        <w:spacing w:line="360" w:lineRule="auto"/>
        <w:rPr>
          <w:rFonts w:hint="eastAsia" w:ascii="宋体" w:hAnsi="宋体" w:eastAsia="宋体" w:cs="宋体"/>
          <w:dstrike/>
          <w:color w:val="auto"/>
          <w:sz w:val="21"/>
          <w:szCs w:val="21"/>
          <w:highlight w:val="none"/>
        </w:rPr>
      </w:pPr>
      <w:r>
        <w:rPr>
          <w:rFonts w:hint="eastAsia" w:ascii="宋体" w:hAnsi="宋体" w:eastAsia="宋体" w:cs="宋体"/>
          <w:color w:val="auto"/>
          <w:sz w:val="21"/>
          <w:szCs w:val="21"/>
          <w:highlight w:val="none"/>
        </w:rPr>
        <w:t xml:space="preserve">4.3投标单位应对招标文件内所要采购的全部内容进行报价，只对其中部分内容报价的，将被认定其未实质性投标招标文件。如果招标文件要求分标段投标的，则投标单位可以根据自身经营许可范围，选择投标其中部分或者全部标段，但各标段应分别计算填写单价和总价。</w:t>
      </w:r>
      <w:r/>
    </w:p>
    <w:p>
      <w:pPr>
        <w:pStyle w:val="1325"/>
        <w:ind w:firstLine="409"/>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4.4投标文件报价中的单价和总价全部采用人民币表示，除非另有规定。</w:t>
      </w:r>
      <w:r/>
    </w:p>
    <w:p>
      <w:pPr>
        <w:ind w:firstLine="411"/>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5</w:t>
      </w:r>
      <w:r>
        <w:rPr>
          <w:rFonts w:hint="eastAsia" w:ascii="宋体" w:hAnsi="宋体" w:eastAsia="宋体" w:cs="宋体"/>
          <w:b/>
          <w:color w:val="auto"/>
          <w:sz w:val="21"/>
          <w:szCs w:val="21"/>
          <w:highlight w:val="none"/>
          <w:lang w:val="en-US" w:eastAsia="zh-CN"/>
        </w:rPr>
        <w:t xml:space="preserve">.</w:t>
      </w:r>
      <w:r>
        <w:rPr>
          <w:rFonts w:hint="eastAsia" w:ascii="宋体" w:hAnsi="宋体" w:eastAsia="宋体" w:cs="宋体"/>
          <w:b/>
          <w:color w:val="auto"/>
          <w:sz w:val="21"/>
          <w:szCs w:val="21"/>
          <w:highlight w:val="none"/>
        </w:rPr>
        <w:t xml:space="preserve">投标文件的有效期</w:t>
      </w:r>
      <w:r/>
    </w:p>
    <w:p>
      <w:pPr>
        <w:ind w:firstLine="409"/>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自开标日起90天内，投标书应保持有效。有效期短于这个规定期限的投标，将被认定为未实质性响应招标文件要求。</w:t>
      </w:r>
      <w:r/>
    </w:p>
    <w:p>
      <w:pPr>
        <w:ind w:firstLine="411"/>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五、投标文件的提交、修改和撤回</w:t>
      </w:r>
      <w:r/>
    </w:p>
    <w:p>
      <w:pPr>
        <w:ind w:right="-252" w:firstLine="409"/>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投标文件应当在提交投标文件的截止时间前通过供应商投标工具客户端进行提交；</w:t>
      </w:r>
      <w:r/>
    </w:p>
    <w:p>
      <w:pPr>
        <w:ind w:right="-252" w:firstLine="409"/>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在提交投标文件的截止时间前，供应商可以撤回或者修改投标文件。</w:t>
      </w:r>
      <w:r/>
    </w:p>
    <w:p>
      <w:pPr>
        <w:ind w:firstLine="411"/>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六、开标和评标</w:t>
      </w:r>
      <w:r/>
    </w:p>
    <w:p>
      <w:pPr>
        <w:ind w:firstLine="411"/>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1</w:t>
      </w:r>
      <w:r>
        <w:rPr>
          <w:rFonts w:hint="eastAsia" w:ascii="宋体" w:hAnsi="宋体" w:eastAsia="宋体" w:cs="宋体"/>
          <w:b/>
          <w:color w:val="auto"/>
          <w:sz w:val="21"/>
          <w:szCs w:val="21"/>
          <w:highlight w:val="none"/>
          <w:lang w:val="en-US" w:eastAsia="zh-CN"/>
        </w:rPr>
        <w:t xml:space="preserve">.</w:t>
      </w:r>
      <w:r>
        <w:rPr>
          <w:rFonts w:hint="eastAsia" w:ascii="宋体" w:hAnsi="宋体" w:eastAsia="宋体" w:cs="宋体"/>
          <w:b/>
          <w:color w:val="auto"/>
          <w:sz w:val="21"/>
          <w:szCs w:val="21"/>
          <w:highlight w:val="none"/>
        </w:rPr>
        <w:t xml:space="preserve">开标</w:t>
      </w:r>
      <w:r/>
    </w:p>
    <w:p>
      <w:pPr>
        <w:ind w:right="-252" w:firstLine="409"/>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1.1代理机构按《投标邀请函》规定的时间、地点主持公开开标。开标仪式根据委托人授权由采购代理机构主持，买方代表及有关工作人员参加。</w:t>
      </w:r>
      <w:r/>
    </w:p>
    <w:p>
      <w:pPr>
        <w:ind w:right="-252" w:firstLine="409"/>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远程开标CA预解密时间为开标开始后10分钟内，各投标单位参与远程开标时需要随身携带CA证书及CA密码，输入CA密码的时间不超过远程开标CA预解密10分钟限制时间且CA密码输入次数不超过十次（以CA内置的错误计数为准），否则视为无效响应。</w:t>
      </w:r>
      <w:r/>
    </w:p>
    <w:p>
      <w:pPr>
        <w:ind w:right="-252" w:firstLine="409"/>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1.3在开标时，有下列情况之一者将视为无效：</w:t>
      </w:r>
      <w:r/>
    </w:p>
    <w:p>
      <w:pPr>
        <w:ind w:right="-252" w:firstLine="409"/>
        <w:spacing w:line="360" w:lineRule="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1.3.1不符合法律、法规和招标文件中规定的其他实质性要求的。</w:t>
      </w:r>
      <w:r/>
    </w:p>
    <w:p>
      <w:pPr>
        <w:ind w:right="-252" w:firstLine="409"/>
        <w:spacing w:line="360" w:lineRule="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b/>
          <w:color w:val="auto"/>
          <w:sz w:val="21"/>
          <w:szCs w:val="21"/>
          <w:highlight w:val="none"/>
        </w:rPr>
        <w:t xml:space="preserve">资格审查、信用查询</w:t>
      </w:r>
      <w:r/>
    </w:p>
    <w:p>
      <w:pPr>
        <w:ind w:right="-252" w:firstLine="409"/>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2.1公开招标采购项目开标结束后，采购人应当依法对投标人的资格进行审查，未通过资格审查的视为无效投标。</w:t>
      </w:r>
      <w:r/>
    </w:p>
    <w:p>
      <w:pPr>
        <w:ind w:right="-252" w:firstLine="409"/>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2.2投标人根据资格要求提供相应资料供资格审查（具体要求详见第一章投标邀请）。</w:t>
      </w:r>
      <w:r/>
    </w:p>
    <w:p>
      <w:pPr>
        <w:ind w:right="-252" w:firstLine="409"/>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根据政府采购法及相关法规，以及苏州市财政局《关于印发苏州市市级政府采购信用记录查询和使用工作试行办法的通知》（苏财购〔2017〕11号）文件的规定，采购代理机构将对供应商进行信用查询。对列入失信被执行人、重大税收违法案件当事人名单、政府采购严重违法失信行为记录名单的供应商，拒绝其参与政府采购活动。</w:t>
      </w:r>
      <w:r/>
    </w:p>
    <w:p>
      <w:pPr>
        <w:ind w:right="-252" w:firstLine="409"/>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2.3.1查询时间：进入评审环节前。</w:t>
      </w:r>
      <w:r/>
    </w:p>
    <w:p>
      <w:pPr>
        <w:ind w:right="-252" w:firstLine="409"/>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2.3.2查询渠道：</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苏采云</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系统提供的</w:t>
      </w:r>
      <w:r>
        <w:rPr>
          <w:rFonts w:hint="eastAsia" w:ascii="宋体" w:hAnsi="宋体" w:eastAsia="宋体" w:cs="宋体"/>
          <w:color w:val="auto"/>
          <w:sz w:val="21"/>
          <w:szCs w:val="21"/>
          <w:highlight w:val="none"/>
        </w:rPr>
        <w:t xml:space="preserve">来自</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信用中国</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网站</w:t>
      </w:r>
      <w:r>
        <w:rPr>
          <w:rFonts w:hint="eastAsia" w:ascii="宋体" w:hAnsi="宋体" w:eastAsia="宋体" w:cs="宋体"/>
          <w:color w:val="auto"/>
          <w:sz w:val="21"/>
          <w:szCs w:val="21"/>
          <w:highlight w:val="none"/>
          <w:lang w:val="en-US" w:eastAsia="zh-CN"/>
        </w:rPr>
        <w:t xml:space="preserve">查询</w:t>
      </w:r>
      <w:r>
        <w:rPr>
          <w:rFonts w:hint="eastAsia" w:ascii="宋体" w:hAnsi="宋体" w:eastAsia="宋体" w:cs="宋体"/>
          <w:color w:val="auto"/>
          <w:sz w:val="21"/>
          <w:szCs w:val="21"/>
          <w:highlight w:val="none"/>
        </w:rPr>
        <w:t xml:space="preserve">的相关主体信用记录</w:t>
      </w:r>
      <w:r>
        <w:rPr>
          <w:rFonts w:hint="eastAsia" w:ascii="宋体" w:hAnsi="宋体" w:eastAsia="宋体" w:cs="宋体"/>
          <w:color w:val="auto"/>
          <w:sz w:val="21"/>
          <w:szCs w:val="21"/>
          <w:highlight w:val="none"/>
          <w:lang w:eastAsia="zh-CN"/>
        </w:rPr>
        <w:t xml:space="preserve">。</w:t>
      </w:r>
      <w:r/>
    </w:p>
    <w:p>
      <w:pPr>
        <w:ind w:right="-252" w:firstLine="409"/>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2.3.3查询证据留存方式：打印查询的信用报告，对存在失信信息的供应商，采购代理机构应填写《苏州市级政府采购供应商失信信息确认函》，由失信供应商应签名确认。同时登陆到来源网站页面进行复核并打印，作为证据留存。</w:t>
      </w:r>
      <w:r/>
    </w:p>
    <w:p>
      <w:pPr>
        <w:ind w:firstLine="422"/>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2.3.4</w:t>
      </w:r>
      <w:r>
        <w:rPr>
          <w:rFonts w:hint="eastAsia" w:ascii="宋体" w:hAnsi="宋体" w:eastAsia="宋体" w:cs="宋体"/>
          <w:b/>
          <w:color w:val="auto"/>
          <w:sz w:val="21"/>
          <w:szCs w:val="21"/>
          <w:highlight w:val="none"/>
        </w:rPr>
        <w:t xml:space="preserve">开评标过程中如有问题采购代理机构工作人员会及时通过《投标供应商确认函》留存的手机号与供应商联系。请供应商确保该手机号通讯畅通，否则导致的不利后果由供应商自行承担。</w:t>
      </w:r>
      <w:r/>
    </w:p>
    <w:p>
      <w:pPr>
        <w:ind w:firstLine="411"/>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3</w:t>
      </w:r>
      <w:r>
        <w:rPr>
          <w:rFonts w:hint="eastAsia" w:ascii="宋体" w:hAnsi="宋体" w:eastAsia="宋体" w:cs="宋体"/>
          <w:b/>
          <w:color w:val="auto"/>
          <w:sz w:val="21"/>
          <w:szCs w:val="21"/>
          <w:highlight w:val="none"/>
          <w:lang w:val="en-US" w:eastAsia="zh-CN"/>
        </w:rPr>
        <w:t xml:space="preserve">.</w:t>
      </w:r>
      <w:r>
        <w:rPr>
          <w:rFonts w:hint="eastAsia" w:ascii="宋体" w:hAnsi="宋体" w:eastAsia="宋体" w:cs="宋体"/>
          <w:b/>
          <w:color w:val="auto"/>
          <w:sz w:val="21"/>
          <w:szCs w:val="21"/>
          <w:highlight w:val="none"/>
        </w:rPr>
        <w:t xml:space="preserve">评标委员会或评标小组</w:t>
      </w:r>
      <w:r/>
    </w:p>
    <w:p>
      <w:pPr>
        <w:pStyle w:val="1325"/>
        <w:ind w:right="-252" w:firstLine="409"/>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3.1评标委员会或评标小组（以下简称评标委员会）由采购人依法组建。</w:t>
      </w:r>
      <w:r/>
    </w:p>
    <w:p>
      <w:pPr>
        <w:pStyle w:val="1325"/>
        <w:ind w:right="-252" w:firstLine="409"/>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3.2评标委员会或评标小组负责具体的评标事，并独立履行以下职责：</w:t>
      </w:r>
      <w:r/>
    </w:p>
    <w:p>
      <w:pPr>
        <w:ind w:left="426"/>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3.2.1审查投标文件是否符合招标文件的要求，并作出评价。</w:t>
      </w:r>
      <w:r/>
    </w:p>
    <w:p>
      <w:pPr>
        <w:ind w:left="426"/>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3.2.2可以要求投标供应商对投标文件有关事项作出解释或澄清。</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3.2.3推荐中标候选供应商名单，或者受招标人委托按照事先确定的办法直接确定中标人。</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3.2.4向招标采购人或者有关部门报告非法干预评标工作的行为。</w:t>
      </w:r>
      <w:r/>
    </w:p>
    <w:p>
      <w:pPr>
        <w:pStyle w:val="1325"/>
        <w:ind w:right="-252"/>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3.3评标委员会成员应当履行下列义务：</w:t>
      </w:r>
      <w:r/>
    </w:p>
    <w:p>
      <w:pPr>
        <w:ind w:left="426"/>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3.3.1遵纪守法，客观、公正、廉洁地履行职责。</w:t>
      </w:r>
      <w:r/>
    </w:p>
    <w:p>
      <w:pPr>
        <w:ind w:left="426"/>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3.3.2按照招标文件规定的评标办法和评标标准进行评标，对评审意见承担个人责任。</w:t>
      </w:r>
      <w:r/>
    </w:p>
    <w:p>
      <w:pPr>
        <w:ind w:left="426"/>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3.3.3对评标过程和结果，以及投标人的商业秘密保密。</w:t>
      </w:r>
      <w:r/>
    </w:p>
    <w:p>
      <w:pPr>
        <w:ind w:left="426"/>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3.3.4参与评标报告的起草。</w:t>
      </w:r>
      <w:r/>
    </w:p>
    <w:p>
      <w:pPr>
        <w:ind w:left="426"/>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3.3.5配合财政部门的投诉处理工作。</w:t>
      </w:r>
      <w:r/>
    </w:p>
    <w:p>
      <w:pPr>
        <w:ind w:left="426"/>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3.3.6配合招标采购人答复投标供应商提出的质疑。</w:t>
      </w:r>
      <w:r/>
    </w:p>
    <w:p>
      <w:pPr>
        <w:pStyle w:val="1325"/>
        <w:ind w:right="-252" w:firstLine="409"/>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3.4公开开标后，直到宣布中标单位中标为止，凡属于审查、澄清、评价和比较投标的所有资料，有关中标的信息都不应向投标人或与评标无关的其他人泄露。</w:t>
      </w:r>
      <w:r/>
    </w:p>
    <w:p>
      <w:pPr>
        <w:pStyle w:val="1325"/>
        <w:ind w:right="-252" w:firstLine="409"/>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3.5在投标文件的审查、澄清、评价和比较以及确定中标的过程中，投标人对招标人和评标委员会成员施加影响的任何行为，都将取消其投标资格</w:t>
      </w:r>
      <w:r/>
    </w:p>
    <w:p>
      <w:pPr>
        <w:pStyle w:val="1325"/>
        <w:ind w:right="-252" w:firstLine="409"/>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3.6在评标期间，招标人将通过指定联络人与投标人进行联系。</w:t>
      </w:r>
      <w:r/>
    </w:p>
    <w:p>
      <w:pPr>
        <w:pStyle w:val="1325"/>
        <w:ind w:right="-252" w:firstLine="409"/>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3.7评标委员会不向落标人解释原因。</w:t>
      </w:r>
      <w:r/>
    </w:p>
    <w:p>
      <w:pPr>
        <w:ind w:firstLine="42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4</w:t>
      </w:r>
      <w:r>
        <w:rPr>
          <w:rFonts w:hint="eastAsia" w:ascii="宋体" w:hAnsi="宋体" w:eastAsia="宋体" w:cs="宋体"/>
          <w:b/>
          <w:color w:val="auto"/>
          <w:sz w:val="21"/>
          <w:szCs w:val="21"/>
          <w:highlight w:val="none"/>
          <w:lang w:val="en-US" w:eastAsia="zh-CN"/>
        </w:rPr>
        <w:t xml:space="preserve">.</w:t>
      </w:r>
      <w:r>
        <w:rPr>
          <w:rFonts w:hint="eastAsia" w:ascii="宋体" w:hAnsi="宋体" w:eastAsia="宋体" w:cs="宋体"/>
          <w:b/>
          <w:color w:val="auto"/>
          <w:sz w:val="21"/>
          <w:szCs w:val="21"/>
          <w:highlight w:val="none"/>
        </w:rPr>
        <w:t xml:space="preserve">对投标人及投标文件的审核</w:t>
      </w:r>
      <w:r/>
    </w:p>
    <w:p>
      <w:pPr>
        <w:ind w:right="-252" w:firstLine="409"/>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4.1采购人或招标代理人按招标文件规定进行投标人资格审查，如缺少内容，视为无效投标；</w:t>
      </w:r>
      <w:r/>
    </w:p>
    <w:p>
      <w:pPr>
        <w:ind w:firstLine="409"/>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4.2对价格的计算错误按下述原则修正：</w:t>
      </w:r>
      <w:r/>
    </w:p>
    <w:p>
      <w:pPr>
        <w:ind w:firstLine="409"/>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4.2.1如果单价乘数量不等于总价，应以单价为准修正总价。</w:t>
      </w:r>
      <w:r/>
    </w:p>
    <w:p>
      <w:pPr>
        <w:ind w:firstLine="409"/>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4.2.2大写金额与小写金额不一致时，以大写金额为准；</w:t>
      </w:r>
      <w:r/>
    </w:p>
    <w:p>
      <w:pPr>
        <w:ind w:firstLine="409"/>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4.2.3单价金额小数点有明显错位的，应以总价为准，并修改单价；</w:t>
      </w:r>
      <w:r/>
    </w:p>
    <w:p>
      <w:pPr>
        <w:ind w:firstLine="409"/>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4.2.4如果以文字表示的数据与数字表示的有差别，应以文字为准修正数字。</w:t>
      </w:r>
      <w:r/>
    </w:p>
    <w:p>
      <w:pPr>
        <w:ind w:firstLine="409"/>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4.2.5对不同文字文本投标文件的解释发生异议的，以中文文本为准。</w:t>
      </w:r>
      <w:r/>
    </w:p>
    <w:p>
      <w:pPr>
        <w:ind w:firstLine="409"/>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4.2.6投标人不同意以上修正，则其投标将被拒绝。</w:t>
      </w:r>
      <w:r/>
    </w:p>
    <w:p>
      <w:pPr>
        <w:ind w:right="-252" w:firstLine="409"/>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4.3与招标文件有重大偏离的投标文件将被拒绝。重大偏离系指货物和服务的质量、数量及交货期明显不能满足招标文件的要求。这些偏离不允许在开标后修正，但招标代理人将允许修改投标中不构成重大偏离的微小的、非正规、不一致或不规则的地方。</w:t>
      </w:r>
      <w:r/>
    </w:p>
    <w:p>
      <w:pPr>
        <w:ind w:firstLine="409"/>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4.4招标人对投标文件的判定，只依据投标内容本身，不依靠开标后的任何外来证明。</w:t>
      </w:r>
      <w:r/>
    </w:p>
    <w:p>
      <w:pPr>
        <w:ind w:firstLine="409"/>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4.5投标文件有下列情况之一者为无效投标：</w:t>
      </w:r>
      <w:r/>
    </w:p>
    <w:p>
      <w:pPr>
        <w:ind w:firstLine="409"/>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4.5.1投标报价超过</w:t>
      </w:r>
      <w:r>
        <w:rPr>
          <w:rFonts w:hint="eastAsia" w:ascii="宋体" w:hAnsi="宋体" w:eastAsia="宋体" w:cs="宋体"/>
          <w:b/>
          <w:bCs/>
          <w:color w:val="auto"/>
          <w:sz w:val="21"/>
          <w:szCs w:val="21"/>
          <w:highlight w:val="none"/>
          <w:lang w:val="en-US" w:eastAsia="zh-CN"/>
        </w:rPr>
        <w:t xml:space="preserve">项目预算</w:t>
      </w:r>
      <w:r>
        <w:rPr>
          <w:rFonts w:hint="eastAsia" w:ascii="宋体" w:hAnsi="宋体" w:eastAsia="宋体" w:cs="宋体"/>
          <w:color w:val="auto"/>
          <w:sz w:val="21"/>
          <w:szCs w:val="21"/>
          <w:highlight w:val="none"/>
        </w:rPr>
        <w:t xml:space="preserve">的；</w:t>
      </w:r>
      <w:r/>
    </w:p>
    <w:p>
      <w:pPr>
        <w:ind w:firstLine="409"/>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4.5.2投标文件未按照本须知规定签署和盖章；</w:t>
      </w:r>
      <w:r/>
    </w:p>
    <w:p>
      <w:pPr>
        <w:ind w:firstLine="409"/>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4.5.3不具备招标文件中规定的资格要求；</w:t>
      </w:r>
      <w:r/>
    </w:p>
    <w:p>
      <w:pPr>
        <w:ind w:firstLine="409"/>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4.5.4与招标文件有重大偏离；</w:t>
      </w:r>
      <w:r/>
    </w:p>
    <w:p>
      <w:pPr>
        <w:ind w:firstLine="409"/>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4.5.5投标人拒绝修正错误；</w:t>
      </w:r>
      <w:r/>
    </w:p>
    <w:p>
      <w:pPr>
        <w:ind w:firstLine="409"/>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4.5.6投标人的报价是选择性的；</w:t>
      </w:r>
      <w:r/>
    </w:p>
    <w:p>
      <w:pPr>
        <w:ind w:firstLine="409"/>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4.5.7投标人的报价只报了部分内容；</w:t>
      </w:r>
      <w:r/>
    </w:p>
    <w:p>
      <w:pPr>
        <w:ind w:firstLine="409"/>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4.5.8不同供应商的法定代表人或委托代理人有夫妻、直系血亲关系的；</w:t>
      </w:r>
      <w:r/>
    </w:p>
    <w:p>
      <w:pPr>
        <w:ind w:firstLine="409"/>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4.5.9不同供应商的负责人为同一人或者存在控股、管理关系的；</w:t>
      </w:r>
      <w:r/>
    </w:p>
    <w:p>
      <w:pPr>
        <w:ind w:firstLine="409"/>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4.5.10服务承诺和付款条件未响应招标要求的；</w:t>
      </w:r>
      <w:r/>
    </w:p>
    <w:p>
      <w:pPr>
        <w:ind w:firstLine="409"/>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4.5.11不符合法律、法规和招标文件规定的其他实质性要求的；</w:t>
      </w:r>
      <w:r/>
    </w:p>
    <w:p>
      <w:pPr>
        <w:ind w:firstLine="409"/>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4.5.12</w:t>
      </w:r>
      <w:r>
        <w:rPr>
          <w:rFonts w:hint="eastAsia" w:ascii="宋体" w:hAnsi="宋体" w:eastAsia="宋体" w:cs="宋体"/>
          <w:b/>
          <w:bCs/>
          <w:color w:val="auto"/>
          <w:sz w:val="21"/>
          <w:szCs w:val="21"/>
          <w:highlight w:val="none"/>
        </w:rPr>
        <w:t xml:space="preserve">供应商查询中，不同供应商上传投标文件所使用的电脑的MAC地址和标书制作工具客户端标识码均一致的（如发现违法违规行为，将依法追究其法律责任）；</w:t>
      </w:r>
      <w:r/>
    </w:p>
    <w:p>
      <w:pPr>
        <w:ind w:firstLine="409"/>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4.5.13其他被评委会认定无效的情况。</w:t>
      </w:r>
      <w:r/>
    </w:p>
    <w:p>
      <w:pPr>
        <w:ind w:firstLine="411"/>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5</w:t>
      </w:r>
      <w:r>
        <w:rPr>
          <w:rFonts w:hint="eastAsia" w:ascii="宋体" w:hAnsi="宋体" w:eastAsia="宋体" w:cs="宋体"/>
          <w:b/>
          <w:color w:val="auto"/>
          <w:sz w:val="21"/>
          <w:szCs w:val="21"/>
          <w:highlight w:val="none"/>
          <w:lang w:val="en-US" w:eastAsia="zh-CN"/>
        </w:rPr>
        <w:t xml:space="preserve">.</w:t>
      </w:r>
      <w:r>
        <w:rPr>
          <w:rFonts w:hint="eastAsia" w:ascii="宋体" w:hAnsi="宋体" w:eastAsia="宋体" w:cs="宋体"/>
          <w:b/>
          <w:color w:val="auto"/>
          <w:sz w:val="21"/>
          <w:szCs w:val="21"/>
          <w:highlight w:val="none"/>
        </w:rPr>
        <w:t xml:space="preserve">投标的澄清</w:t>
      </w:r>
      <w:r/>
    </w:p>
    <w:p>
      <w:pPr>
        <w:ind w:right="-252" w:firstLine="409"/>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5.1评标委员会有权就投标文件中含混之处向投标人提出询问或澄清要求，投标人必须按照招标代理人通知的时间、地点派技术和商务人员进行答疑和澄清。</w:t>
      </w:r>
      <w:r/>
    </w:p>
    <w:p>
      <w:pPr>
        <w:ind w:right="-252" w:firstLine="409"/>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5.2必要时采购代理机构可要求就澄清的答复作书面回答，该书面回答应有法定代表人或被授权人签署，并将作为投标内容的一部分。</w:t>
      </w:r>
      <w:r/>
    </w:p>
    <w:p>
      <w:pPr>
        <w:ind w:right="-252" w:firstLine="409"/>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5.3投标人对投标文件的澄清不得改变投标的价格及实质性内容。</w:t>
      </w:r>
      <w:r/>
    </w:p>
    <w:p>
      <w:pPr>
        <w:ind w:firstLine="411"/>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6</w:t>
      </w:r>
      <w:r>
        <w:rPr>
          <w:rFonts w:hint="eastAsia" w:ascii="宋体" w:hAnsi="宋体" w:eastAsia="宋体" w:cs="宋体"/>
          <w:b/>
          <w:color w:val="auto"/>
          <w:sz w:val="21"/>
          <w:szCs w:val="21"/>
          <w:highlight w:val="none"/>
          <w:lang w:val="en-US" w:eastAsia="zh-CN"/>
        </w:rPr>
        <w:t xml:space="preserve">.</w:t>
      </w:r>
      <w:r>
        <w:rPr>
          <w:rFonts w:hint="eastAsia" w:ascii="宋体" w:hAnsi="宋体" w:eastAsia="宋体" w:cs="宋体"/>
          <w:b/>
          <w:color w:val="auto"/>
          <w:sz w:val="21"/>
          <w:szCs w:val="21"/>
          <w:highlight w:val="none"/>
        </w:rPr>
        <w:t xml:space="preserve">废标</w:t>
      </w:r>
      <w:r/>
    </w:p>
    <w:p>
      <w:pPr>
        <w:ind w:firstLine="409"/>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6.1在招标采购中，出现下列情况之一的，应予废标：</w:t>
      </w:r>
      <w:r/>
    </w:p>
    <w:p>
      <w:pPr>
        <w:ind w:firstLine="409"/>
        <w:spacing w:line="360" w:lineRule="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6.1.1符合条件的供应商或者对招标文件作实质响应的供应商不足三家；</w:t>
      </w:r>
      <w:r/>
    </w:p>
    <w:p>
      <w:pPr>
        <w:ind w:firstLine="409"/>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6.1.2出现影响采购公正的违法、违规行为的；</w:t>
      </w:r>
      <w:r/>
    </w:p>
    <w:p>
      <w:pPr>
        <w:ind w:firstLine="409"/>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6.1.3投标人的报价均超过了采购预算，采购人不能支付的；</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6.1.4因重大变故，采购任务取消的；</w:t>
      </w:r>
      <w:r/>
    </w:p>
    <w:p>
      <w:pPr>
        <w:ind w:firstLine="409"/>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6.1.5因苏采云系统系统故障原因造成开标不成功的；</w:t>
      </w:r>
      <w:r/>
    </w:p>
    <w:p>
      <w:pPr>
        <w:ind w:firstLine="409"/>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6.1.6投标截止时间结束后参加投标的供应商不足三家的处理：</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6.1.6.1如出现投标截止时间结束后参加投标的供应商或者在评标期间对招标文件做出实质响应的供应商不足三家情况，按政府采购相关规定执行。</w:t>
      </w:r>
      <w:r/>
    </w:p>
    <w:p>
      <w:pPr>
        <w:ind w:firstLine="409"/>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6.2废标后，招标人将把废标的理由通知所有投标人。</w:t>
      </w:r>
      <w:r/>
    </w:p>
    <w:p>
      <w:pPr>
        <w:ind w:firstLine="42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7</w:t>
      </w:r>
      <w:r>
        <w:rPr>
          <w:rFonts w:hint="eastAsia" w:ascii="宋体" w:hAnsi="宋体" w:eastAsia="宋体" w:cs="宋体"/>
          <w:b/>
          <w:color w:val="auto"/>
          <w:sz w:val="21"/>
          <w:szCs w:val="21"/>
          <w:highlight w:val="none"/>
          <w:lang w:val="en-US" w:eastAsia="zh-CN"/>
        </w:rPr>
        <w:t xml:space="preserve">.</w:t>
      </w:r>
      <w:r>
        <w:rPr>
          <w:rFonts w:hint="eastAsia" w:ascii="宋体" w:hAnsi="宋体" w:eastAsia="宋体" w:cs="宋体"/>
          <w:b/>
          <w:color w:val="auto"/>
          <w:sz w:val="21"/>
          <w:szCs w:val="21"/>
          <w:highlight w:val="none"/>
        </w:rPr>
        <w:t xml:space="preserve">投标文件的评价和比较</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7.1评标委员会将仅对按照本须知有关规定确定为实质上响应招标文件要求的投标文件进行评价和比较。</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7.2评价和比较采用综合评分法，评标委员会严格按照招标文件的要求、条件、评分标准，对投标人所作的实质性响应内容进行比较。</w:t>
      </w:r>
      <w:r/>
    </w:p>
    <w:p>
      <w:pPr>
        <w:ind w:firstLine="411"/>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七、中标结果</w:t>
      </w:r>
      <w:r/>
    </w:p>
    <w:p>
      <w:pPr>
        <w:ind w:firstLine="411"/>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w:t>
      </w:r>
      <w:r>
        <w:rPr>
          <w:rFonts w:hint="eastAsia" w:ascii="宋体" w:hAnsi="宋体" w:eastAsia="宋体" w:cs="宋体"/>
          <w:b/>
          <w:color w:val="auto"/>
          <w:sz w:val="21"/>
          <w:szCs w:val="21"/>
          <w:highlight w:val="none"/>
          <w:lang w:val="en-US" w:eastAsia="zh-CN"/>
        </w:rPr>
        <w:t xml:space="preserve">.</w:t>
      </w:r>
      <w:r>
        <w:rPr>
          <w:rFonts w:hint="eastAsia" w:ascii="宋体" w:hAnsi="宋体" w:eastAsia="宋体" w:cs="宋体"/>
          <w:b/>
          <w:color w:val="auto"/>
          <w:sz w:val="21"/>
          <w:szCs w:val="21"/>
          <w:highlight w:val="none"/>
        </w:rPr>
        <w:t xml:space="preserve">中标单位的确认</w:t>
      </w:r>
      <w:r/>
    </w:p>
    <w:p>
      <w:pPr>
        <w:pStyle w:val="1325"/>
        <w:ind w:right="-252" w:firstLine="409"/>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1.1评标委员会根据投标人资格审查情况，对投标文件进行评价和比较，按照评标办法和标准进行评标，并按招标人的委托向招标人推荐中标候选单位。</w:t>
      </w:r>
      <w:r/>
    </w:p>
    <w:p>
      <w:pPr>
        <w:pStyle w:val="1325"/>
        <w:ind w:right="-252" w:firstLine="409"/>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1.2采购代理机构在评标结束后两个工作日内将中标单位在政府采购信息媒体上发布中标公告，投标单位如有质疑，应于中标公告发布之日起七个工作日内按法规规定要求向采购代理机构提出。</w:t>
      </w:r>
      <w:r/>
    </w:p>
    <w:p>
      <w:pPr>
        <w:ind w:firstLine="411"/>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2</w:t>
      </w:r>
      <w:r>
        <w:rPr>
          <w:rFonts w:hint="eastAsia" w:ascii="宋体" w:hAnsi="宋体" w:eastAsia="宋体" w:cs="宋体"/>
          <w:b/>
          <w:color w:val="auto"/>
          <w:sz w:val="21"/>
          <w:szCs w:val="21"/>
          <w:highlight w:val="none"/>
          <w:lang w:val="en-US" w:eastAsia="zh-CN"/>
        </w:rPr>
        <w:t xml:space="preserve">.</w:t>
      </w:r>
      <w:r>
        <w:rPr>
          <w:rFonts w:hint="eastAsia" w:ascii="宋体" w:hAnsi="宋体" w:eastAsia="宋体" w:cs="宋体"/>
          <w:b/>
          <w:color w:val="auto"/>
          <w:sz w:val="21"/>
          <w:szCs w:val="21"/>
          <w:highlight w:val="none"/>
        </w:rPr>
        <w:t xml:space="preserve">中标通知书</w:t>
      </w:r>
      <w:r/>
    </w:p>
    <w:p>
      <w:pPr>
        <w:numPr>
          <w:ilvl w:val="1"/>
          <w:numId w:val="0"/>
        </w:numPr>
        <w:ind w:firstLine="42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2.1确定出中标单位后在投标有效期截止前，招标人将以书面形式通知中标的投标人其投标被接受。在中标通知书中给出中标单位的中标标价、交货时间</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或服务期限</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、质量标准和有关合同签订的日期和地点。</w:t>
      </w:r>
      <w:r/>
    </w:p>
    <w:p>
      <w:pPr>
        <w:pStyle w:val="1325"/>
        <w:ind w:right="-252" w:firstLine="409"/>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2.2中标通知书将成为合同的组成部分。</w:t>
      </w:r>
      <w:r/>
    </w:p>
    <w:p>
      <w:pPr>
        <w:ind w:firstLine="411"/>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3</w:t>
      </w:r>
      <w:r>
        <w:rPr>
          <w:rFonts w:hint="eastAsia" w:ascii="宋体" w:hAnsi="宋体" w:eastAsia="宋体" w:cs="宋体"/>
          <w:b/>
          <w:color w:val="auto"/>
          <w:sz w:val="21"/>
          <w:szCs w:val="21"/>
          <w:highlight w:val="none"/>
          <w:lang w:val="en-US" w:eastAsia="zh-CN"/>
        </w:rPr>
        <w:t xml:space="preserve">.</w:t>
      </w:r>
      <w:r>
        <w:rPr>
          <w:rFonts w:hint="eastAsia" w:ascii="宋体" w:hAnsi="宋体" w:eastAsia="宋体" w:cs="宋体"/>
          <w:b/>
          <w:color w:val="auto"/>
          <w:sz w:val="21"/>
          <w:szCs w:val="21"/>
          <w:highlight w:val="none"/>
        </w:rPr>
        <w:t xml:space="preserve">合同的签订</w:t>
      </w:r>
      <w:r/>
    </w:p>
    <w:p>
      <w:pPr>
        <w:pStyle w:val="1325"/>
        <w:ind w:right="-252" w:firstLine="409"/>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3.1采购人应当自中标通知书发出之日起30日内，按照招标文件和中标人投标文件的规定，与中标人签订书面合同。所签订的合同不得对招标文件确定的事项和中标人投标文件作实质性修改。</w:t>
      </w:r>
      <w:r/>
    </w:p>
    <w:p>
      <w:pPr>
        <w:pStyle w:val="1325"/>
        <w:ind w:right="-252" w:firstLine="409"/>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3.2中标单位应按中标通知书中规定的时间和地点，由法定代表人或授权委托人与甲方代表签订合同。否则按放弃中标权处理。</w:t>
      </w:r>
      <w:r/>
    </w:p>
    <w:p>
      <w:pPr>
        <w:pStyle w:val="1325"/>
        <w:ind w:right="-252" w:firstLine="409"/>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3.3采购人不得向中标人提出任何不合理的要求作为签订合同的条件。</w:t>
      </w:r>
      <w:r/>
    </w:p>
    <w:p>
      <w:pPr>
        <w:pStyle w:val="1325"/>
        <w:ind w:right="-252" w:firstLine="409"/>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3.4采购合同履行中，采购人需追加与合同标的相同货物、工程或者服务的，在不改变合同其他条款的前提下，可以与供应商协商签订补充合同，但所有补充合同的采购金额不得超过原合同采购金额的百分之十。</w:t>
      </w:r>
      <w:r/>
    </w:p>
    <w:p>
      <w:pPr>
        <w:pStyle w:val="1325"/>
        <w:ind w:right="-252" w:firstLine="411"/>
        <w:jc w:val="both"/>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八、诚实信用</w:t>
      </w:r>
      <w:r/>
    </w:p>
    <w:p>
      <w:pPr>
        <w:pStyle w:val="1325"/>
        <w:ind w:right="-252" w:firstLine="409"/>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诚实信用</w:t>
      </w:r>
      <w:r/>
    </w:p>
    <w:p>
      <w:pPr>
        <w:pStyle w:val="1325"/>
        <w:ind w:right="-252" w:firstLine="409"/>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1.1供应商之间不得相互串通投标报价，不得妨碍其他供应商的公平竞争，不得损害采购人和其他供应商的合法权益。</w:t>
      </w:r>
      <w:r/>
    </w:p>
    <w:p>
      <w:pPr>
        <w:pStyle w:val="1325"/>
        <w:ind w:right="-252" w:firstLine="409"/>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1.2供应商不得虚假承诺，否则，按照提供虚假材料谋取中标处理。</w:t>
      </w:r>
      <w:r/>
    </w:p>
    <w:p>
      <w:pPr>
        <w:pStyle w:val="1325"/>
        <w:ind w:right="-252" w:firstLine="409"/>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1.3供应商应自觉遵守开标、评标纪律，扰乱现场秩序的，属于失信行为，根据《江苏省政府采购供应商监督管理暂行办法》和《昆山市政府采购供应商诚信管理办法》，失信行为将被记入供应商诚信档案。</w:t>
      </w:r>
      <w:r/>
    </w:p>
    <w:p>
      <w:pPr>
        <w:pStyle w:val="1325"/>
        <w:ind w:right="-252" w:firstLine="409"/>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1.4供应商不得向工作人员、评标委员会成员行贿或者采取其他不正当手段谋取中标。经查实供应商有此行为的，政府采购管理部门将供应商列入不良行为记录名单，按照《政府采购法》有关规定处理。</w:t>
      </w:r>
      <w:r/>
    </w:p>
    <w:p>
      <w:pPr>
        <w:pStyle w:val="1325"/>
        <w:ind w:right="-252" w:firstLine="409"/>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为加强对政府采购供应商监督管理，进一步规范供应商政府采购行为，促进供应商依法诚信经营，维护政府采购公平竞争环境和政府采购当事人的合法权益，供应商在参加政府采购活动时按《江苏省政府采购供应商监督管理暂行办法》、《昆山市政府采购供应商诚信管理暂行办法》等规定执行。</w:t>
      </w:r>
      <w:r/>
    </w:p>
    <w:p>
      <w:pPr>
        <w:ind w:firstLine="411"/>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九、其他事项</w:t>
      </w:r>
      <w:r/>
    </w:p>
    <w:p>
      <w:pPr>
        <w:ind w:firstLine="411"/>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w:t>
      </w:r>
      <w:r>
        <w:rPr>
          <w:rFonts w:hint="eastAsia" w:ascii="宋体" w:hAnsi="宋体" w:eastAsia="宋体" w:cs="宋体"/>
          <w:b/>
          <w:color w:val="auto"/>
          <w:sz w:val="21"/>
          <w:szCs w:val="21"/>
          <w:highlight w:val="none"/>
          <w:lang w:val="en-US" w:eastAsia="zh-CN"/>
        </w:rPr>
        <w:t xml:space="preserve">.</w:t>
      </w:r>
      <w:r>
        <w:rPr>
          <w:rFonts w:hint="eastAsia" w:ascii="宋体" w:hAnsi="宋体" w:eastAsia="宋体" w:cs="宋体"/>
          <w:b/>
          <w:color w:val="auto"/>
          <w:sz w:val="21"/>
          <w:szCs w:val="21"/>
          <w:highlight w:val="none"/>
        </w:rPr>
        <w:t xml:space="preserve">中标服务费</w:t>
      </w:r>
      <w:r/>
    </w:p>
    <w:p>
      <w:pPr>
        <w:pStyle w:val="1325"/>
        <w:ind w:firstLine="409"/>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1.1中标单位须按规定支付中标服务费，该费用应在中标公示结束后三天内付清。</w:t>
      </w:r>
      <w:r/>
    </w:p>
    <w:p>
      <w:pPr>
        <w:pStyle w:val="1325"/>
        <w:ind w:firstLine="409"/>
        <w:jc w:val="both"/>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中标服务费收取方式：本项目预算包含</w:t>
      </w:r>
      <w:r>
        <w:rPr>
          <w:rFonts w:hint="eastAsia" w:ascii="宋体" w:hAnsi="宋体" w:eastAsia="宋体" w:cs="宋体"/>
          <w:b/>
          <w:bCs/>
          <w:color w:val="auto"/>
          <w:sz w:val="21"/>
          <w:szCs w:val="21"/>
          <w:highlight w:val="none"/>
          <w:lang w:val="en-US" w:eastAsia="zh-CN"/>
        </w:rPr>
        <w:t xml:space="preserve">中标</w:t>
      </w:r>
      <w:r>
        <w:rPr>
          <w:rFonts w:hint="eastAsia" w:ascii="宋体" w:hAnsi="宋体" w:eastAsia="宋体" w:cs="宋体"/>
          <w:b/>
          <w:bCs/>
          <w:color w:val="auto"/>
          <w:sz w:val="21"/>
          <w:szCs w:val="21"/>
          <w:highlight w:val="none"/>
        </w:rPr>
        <w:t xml:space="preserve">服务费（</w:t>
      </w:r>
      <w:r>
        <w:rPr>
          <w:rFonts w:hint="eastAsia" w:ascii="宋体" w:hAnsi="宋体" w:eastAsia="宋体" w:cs="宋体"/>
          <w:b/>
          <w:bCs/>
          <w:color w:val="auto"/>
          <w:sz w:val="21"/>
          <w:szCs w:val="21"/>
          <w:highlight w:val="none"/>
          <w:lang w:val="en-US" w:eastAsia="zh-CN"/>
        </w:rPr>
        <w:t xml:space="preserve">中标</w:t>
      </w:r>
      <w:r>
        <w:rPr>
          <w:rFonts w:hint="eastAsia" w:ascii="宋体" w:hAnsi="宋体" w:eastAsia="宋体" w:cs="宋体"/>
          <w:b/>
          <w:bCs/>
          <w:color w:val="auto"/>
          <w:sz w:val="21"/>
          <w:szCs w:val="21"/>
          <w:highlight w:val="none"/>
        </w:rPr>
        <w:t xml:space="preserve">服务费61000</w:t>
      </w:r>
      <w:r>
        <w:rPr>
          <w:rFonts w:hint="eastAsia" w:ascii="宋体" w:hAnsi="宋体" w:eastAsia="宋体" w:cs="宋体"/>
          <w:b/>
          <w:bCs/>
          <w:color w:val="auto"/>
          <w:sz w:val="21"/>
          <w:szCs w:val="21"/>
          <w:highlight w:val="none"/>
          <w:lang w:val="en-US" w:eastAsia="zh-CN"/>
        </w:rPr>
        <w:t xml:space="preserve">.00</w:t>
      </w:r>
      <w:r>
        <w:rPr>
          <w:rFonts w:hint="eastAsia" w:ascii="宋体" w:hAnsi="宋体" w:eastAsia="宋体" w:cs="宋体"/>
          <w:b/>
          <w:bCs/>
          <w:color w:val="auto"/>
          <w:sz w:val="21"/>
          <w:szCs w:val="21"/>
          <w:highlight w:val="none"/>
        </w:rPr>
        <w:t xml:space="preserve">元-不可竞争性费用），按照昆财字[2026]50号收费文件规定，招标代理服务费向中标或成交单位收取。</w:t>
      </w:r>
      <w:r/>
    </w:p>
    <w:p>
      <w:pPr>
        <w:pStyle w:val="1325"/>
        <w:ind w:firstLine="409"/>
        <w:jc w:val="both"/>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1.2</w:t>
      </w:r>
      <w:r>
        <w:rPr>
          <w:rFonts w:hint="eastAsia" w:ascii="宋体" w:hAnsi="宋体" w:eastAsia="宋体" w:cs="宋体"/>
          <w:b/>
          <w:bCs/>
          <w:color w:val="auto"/>
          <w:sz w:val="21"/>
          <w:szCs w:val="21"/>
          <w:highlight w:val="none"/>
        </w:rPr>
        <w:t xml:space="preserve">收费标准：具体收费约定如下：招标代理服务费以差额累计法收费（按项目预算100万元以下，收取1.5%；100-500万元，收取1.1%；500-1000万元，收取0.8%；1000-5000万元，收取0.5%；5000-10000万元，收取0.25%）。其他方式按1.5%收取。</w:t>
      </w:r>
      <w:r/>
    </w:p>
    <w:p>
      <w:pPr>
        <w:pStyle w:val="1325"/>
        <w:ind w:firstLine="409"/>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中标单位如果未按规定缴纳中标服务费，招标人将保留诉讼的权利。</w:t>
      </w:r>
      <w:r/>
    </w:p>
    <w:p>
      <w:pPr>
        <w:ind w:firstLine="411"/>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2</w:t>
      </w:r>
      <w:r>
        <w:rPr>
          <w:rFonts w:hint="eastAsia" w:ascii="宋体" w:hAnsi="宋体" w:eastAsia="宋体" w:cs="宋体"/>
          <w:b/>
          <w:color w:val="auto"/>
          <w:sz w:val="21"/>
          <w:szCs w:val="21"/>
          <w:highlight w:val="none"/>
          <w:lang w:val="en-US" w:eastAsia="zh-CN"/>
        </w:rPr>
        <w:t xml:space="preserve">.</w:t>
      </w:r>
      <w:r>
        <w:rPr>
          <w:rFonts w:hint="eastAsia" w:ascii="宋体" w:hAnsi="宋体" w:eastAsia="宋体" w:cs="宋体"/>
          <w:b/>
          <w:color w:val="auto"/>
          <w:sz w:val="21"/>
          <w:szCs w:val="21"/>
          <w:highlight w:val="none"/>
        </w:rPr>
        <w:t xml:space="preserve">监督</w:t>
      </w:r>
      <w:r/>
    </w:p>
    <w:p>
      <w:pPr>
        <w:ind w:firstLine="409"/>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2.1政府有关监督部门将对招投标全过程进行监督。</w:t>
      </w:r>
      <w:r/>
    </w:p>
    <w:p>
      <w:pPr>
        <w:ind w:firstLine="411"/>
        <w:spacing w:line="360" w:lineRule="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b/>
          <w:color w:val="auto"/>
          <w:sz w:val="21"/>
          <w:szCs w:val="21"/>
          <w:highlight w:val="none"/>
        </w:rPr>
        <w:t xml:space="preserve">绿色采购</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3.1若本次采购货物中包含有《节能产品政府采购品目清单》中规定的政府强制采购产品的，供应商须在投标文件中提供产品有效期内的认证证书扫描件等相关证明材料，</w:t>
      </w:r>
      <w:r>
        <w:rPr>
          <w:rFonts w:hint="eastAsia" w:ascii="宋体" w:hAnsi="宋体" w:eastAsia="宋体" w:cs="宋体"/>
          <w:b/>
          <w:bCs/>
          <w:color w:val="auto"/>
          <w:sz w:val="21"/>
          <w:szCs w:val="21"/>
          <w:highlight w:val="none"/>
        </w:rPr>
        <w:t xml:space="preserve">否则将被认定为未实质性响应招标文件要求。</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3.3为助力打好污染防治攻坚战，推广使用绿色包装，根据财政部办公厅、生态环境部办公厅、国家邮政局办公室关于印发《商品包装政府采购需求标准（试行）》、《快递包装政府采购需求标准（试行）》的通知（财办库〔2020〕123号文）文件规定，供应商提供产品及相关快递服务的包装应符合标准要求。</w:t>
      </w:r>
      <w:r/>
    </w:p>
    <w:p>
      <w:pPr>
        <w:ind w:firstLine="411"/>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4.</w:t>
      </w:r>
      <w:r>
        <w:rPr>
          <w:rFonts w:hint="eastAsia" w:ascii="宋体" w:hAnsi="宋体" w:eastAsia="宋体" w:cs="宋体"/>
          <w:b/>
          <w:color w:val="auto"/>
          <w:sz w:val="21"/>
          <w:szCs w:val="21"/>
          <w:highlight w:val="none"/>
        </w:rPr>
        <w:t xml:space="preserve">未尽事宜</w:t>
      </w:r>
      <w:r/>
    </w:p>
    <w:p>
      <w:pPr>
        <w:ind w:firstLine="422"/>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.1按《中华人民共和国政府采购法》及其他有关政府采购的法律法规的规定执行。</w:t>
      </w:r>
      <w:bookmarkEnd w:id="28"/>
      <w:r/>
      <w:r/>
    </w:p>
    <w:p>
      <w:pPr>
        <w:ind w:firstLine="422"/>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lang w:val="en-US" w:eastAsia="zh-CN"/>
        </w:rPr>
        <w:t xml:space="preserve">4</w:t>
      </w:r>
      <w:r>
        <w:rPr>
          <w:rFonts w:hint="eastAsia" w:ascii="宋体" w:hAnsi="宋体" w:eastAsia="宋体" w:cs="宋体"/>
          <w:b/>
          <w:color w:val="auto"/>
          <w:sz w:val="21"/>
          <w:szCs w:val="21"/>
          <w:highlight w:val="none"/>
        </w:rPr>
        <w:t xml:space="preserve">.2如果对投标流程不熟悉，请查看苏州公共资源交易信息平台/昆山分中心/下载中心“供应商投标工具客户端操作手册和视频”、苏州公共资源交易信息平台/昆山分中心/办事指南“昆山市政府采购供应商投标快速指引。”</w:t>
      </w:r>
      <w:r/>
    </w:p>
    <w:p>
      <w:pPr>
        <w:ind w:firstLine="409"/>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300"/>
        <w:spacing w:line="360" w:lineRule="auto"/>
        <w:rPr>
          <w:rFonts w:hint="eastAsia" w:ascii="宋体" w:hAnsi="宋体" w:eastAsia="宋体" w:cs="宋体"/>
          <w:color w:val="auto"/>
          <w:highlight w:val="none"/>
        </w:rPr>
      </w:pPr>
      <w:r/>
      <w:bookmarkStart w:id="31" w:name="_Toc387241318"/>
      <w:r>
        <w:rPr>
          <w:rFonts w:hint="eastAsia" w:ascii="宋体" w:hAnsi="宋体" w:eastAsia="宋体" w:cs="宋体"/>
          <w:color w:val="auto"/>
          <w:highlight w:val="none"/>
        </w:rPr>
        <w:br w:type="page" w:clear="all"/>
      </w:r>
      <w:bookmarkStart w:id="32" w:name="_Toc24459559"/>
      <w:r/>
      <w:bookmarkStart w:id="33" w:name="_Toc32079"/>
      <w:r/>
      <w:bookmarkStart w:id="34" w:name="_Toc28333"/>
      <w:r/>
      <w:bookmarkStart w:id="35" w:name="_Toc3796"/>
      <w:r/>
      <w:bookmarkStart w:id="36" w:name="_Toc24422"/>
      <w:r/>
      <w:bookmarkStart w:id="37" w:name="_Toc88831011"/>
      <w:r/>
      <w:bookmarkStart w:id="38" w:name="_Toc9040"/>
      <w:r/>
      <w:bookmarkStart w:id="39" w:name="_Toc24161"/>
      <w:r/>
      <w:bookmarkStart w:id="40" w:name="_Toc15537"/>
      <w:r>
        <w:rPr>
          <w:rFonts w:hint="eastAsia" w:ascii="宋体" w:hAnsi="宋体" w:eastAsia="宋体" w:cs="宋体"/>
          <w:color w:val="auto"/>
          <w:highlight w:val="none"/>
        </w:rPr>
        <w:t xml:space="preserve">第三章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投标文件格式</w:t>
      </w:r>
      <w:bookmarkEnd w:id="31"/>
      <w:r/>
      <w:bookmarkEnd w:id="32"/>
      <w:r/>
      <w:bookmarkEnd w:id="33"/>
      <w:r/>
      <w:bookmarkEnd w:id="34"/>
      <w:r/>
      <w:bookmarkEnd w:id="35"/>
      <w:r/>
      <w:bookmarkEnd w:id="36"/>
      <w:r/>
      <w:bookmarkEnd w:id="37"/>
      <w:r/>
      <w:bookmarkEnd w:id="38"/>
      <w:r/>
      <w:bookmarkEnd w:id="39"/>
      <w:r/>
      <w:bookmarkEnd w:id="40"/>
      <w:r/>
      <w:bookmarkStart w:id="41" w:name="gpcItem_SubmitDocStruct"/>
      <w:r/>
      <w:bookmarkEnd w:id="41"/>
      <w:r/>
      <w:r/>
    </w:p>
    <w:p>
      <w:pPr>
        <w:pStyle w:val="1325"/>
        <w:ind w:firstLine="417"/>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说明：对本章所有的投标书格式 ，投标方可根据自身情况进行补充和修改，但补充和修改不得造成与本格式内容有实质性的违背。</w:t>
      </w:r>
      <w:r/>
    </w:p>
    <w:p>
      <w:pPr>
        <w:pStyle w:val="1325"/>
        <w:ind w:firstLine="557"/>
        <w:spacing w:line="360" w:lineRule="auto"/>
        <w:rPr>
          <w:rFonts w:hint="eastAsia" w:ascii="宋体" w:hAnsi="宋体" w:eastAsia="宋体" w:cs="宋体"/>
          <w:b/>
          <w:color w:val="auto"/>
          <w:sz w:val="28"/>
          <w:szCs w:val="21"/>
          <w:highlight w:val="none"/>
        </w:rPr>
      </w:pPr>
      <w:r>
        <w:rPr>
          <w:rFonts w:hint="eastAsia" w:ascii="宋体" w:hAnsi="宋体" w:eastAsia="宋体" w:cs="宋体"/>
          <w:b/>
          <w:color w:val="auto"/>
          <w:sz w:val="28"/>
          <w:szCs w:val="21"/>
          <w:highlight w:val="none"/>
        </w:rPr>
        <w:t xml:space="preserve">投标文档结构表</w:t>
      </w:r>
      <w:r/>
    </w:p>
    <w:tbl>
      <w:tblPr>
        <w:tblStyle w:val="1082"/>
        <w:tblW w:w="9503"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36"/>
        <w:gridCol w:w="4006"/>
        <w:gridCol w:w="4261"/>
      </w:tblGrid>
      <w:tr>
        <w:trPr>
          <w:jc w:val="center"/>
          <w:trHeight w:val="454"/>
          <w:tblHeader/>
        </w:trPr>
        <w:tc>
          <w:tcPr>
            <w:tcMar>
              <w:left w:w="-1" w:type="dxa"/>
              <w:top w:w="-1" w:type="dxa"/>
              <w:right w:w="-1" w:type="dxa"/>
              <w:bottom w:w="-1" w:type="dxa"/>
            </w:tcMar>
            <w:tcW w:w="0" w:type="auto"/>
            <w:vAlign w:val="center"/>
            <w:textDirection w:val="lrTb"/>
            <w:noWrap w:val="false"/>
          </w:tcPr>
          <w:p>
            <w:pPr>
              <w:pStyle w:val="1325"/>
              <w:ind w:left="0" w:right="0" w:firstLine="0"/>
              <w:jc w:val="center"/>
              <w:spacing w:line="240" w:lineRule="auto"/>
              <w:rPr>
                <w:rFonts w:hint="eastAsia" w:ascii="宋体" w:hAnsi="宋体" w:eastAsia="宋体" w:cs="宋体"/>
                <w:b/>
                <w:color w:val="auto"/>
                <w:szCs w:val="21"/>
                <w:highlight w:val="none"/>
              </w:rPr>
            </w:pPr>
            <w:r/>
            <w:bookmarkStart w:id="42" w:name="gpcItem_tenderStruct2"/>
            <w:r>
              <w:rPr>
                <w:rFonts w:hint="eastAsia" w:ascii="宋体" w:hAnsi="宋体" w:eastAsia="宋体" w:cs="宋体"/>
                <w:b/>
                <w:color w:val="auto"/>
                <w:szCs w:val="21"/>
                <w:highlight w:val="none"/>
              </w:rPr>
              <w:t xml:space="preserve">标书名称</w:t>
            </w:r>
            <w:r/>
          </w:p>
        </w:tc>
        <w:tc>
          <w:tcPr>
            <w:tcMar>
              <w:left w:w="-1" w:type="dxa"/>
              <w:top w:w="-1" w:type="dxa"/>
              <w:right w:w="-1" w:type="dxa"/>
              <w:bottom w:w="-1" w:type="dxa"/>
            </w:tcMar>
            <w:tcW w:w="0" w:type="auto"/>
            <w:vAlign w:val="center"/>
            <w:textDirection w:val="lrTb"/>
            <w:noWrap w:val="false"/>
          </w:tcPr>
          <w:p>
            <w:pPr>
              <w:pStyle w:val="1325"/>
              <w:ind w:left="0" w:right="0" w:firstLine="0"/>
              <w:jc w:val="center"/>
              <w:spacing w:line="24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文档名称</w:t>
            </w:r>
            <w:r/>
          </w:p>
        </w:tc>
        <w:tc>
          <w:tcPr>
            <w:tcMar>
              <w:left w:w="-1" w:type="dxa"/>
              <w:top w:w="-1" w:type="dxa"/>
              <w:right w:w="-1" w:type="dxa"/>
              <w:bottom w:w="-1" w:type="dxa"/>
            </w:tcMar>
            <w:tcW w:w="4261" w:type="dxa"/>
            <w:vAlign w:val="center"/>
            <w:textDirection w:val="lrTb"/>
            <w:noWrap w:val="false"/>
          </w:tcPr>
          <w:p>
            <w:pPr>
              <w:pStyle w:val="1325"/>
              <w:ind w:left="0" w:right="0" w:firstLine="0"/>
              <w:jc w:val="center"/>
              <w:spacing w:line="24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标题名称</w:t>
            </w:r>
            <w:r/>
          </w:p>
        </w:tc>
      </w:tr>
      <w:tr>
        <w:trPr>
          <w:jc w:val="center"/>
          <w:trHeight w:val="454"/>
          <w:tblHeader/>
        </w:trPr>
        <w:tc>
          <w:tcPr>
            <w:tcMar>
              <w:left w:w="-1" w:type="dxa"/>
              <w:top w:w="-1" w:type="dxa"/>
              <w:right w:w="-1" w:type="dxa"/>
              <w:bottom w:w="-1" w:type="dxa"/>
            </w:tcMar>
            <w:tcW w:w="0" w:type="auto"/>
            <w:vAlign w:val="center"/>
            <w:vMerge w:val="restart"/>
            <w:textDirection w:val="lrTb"/>
            <w:noWrap w:val="false"/>
          </w:tcPr>
          <w:p>
            <w:pPr>
              <w:pStyle w:val="1325"/>
              <w:ind w:left="0" w:right="0" w:firstLine="0"/>
              <w:jc w:val="center"/>
              <w:spacing w:line="24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标书结构</w:t>
            </w:r>
            <w:r/>
          </w:p>
        </w:tc>
        <w:tc>
          <w:tcPr>
            <w:tcMar>
              <w:left w:w="-1" w:type="dxa"/>
              <w:top w:w="-1" w:type="dxa"/>
              <w:right w:w="-1" w:type="dxa"/>
              <w:bottom w:w="-1" w:type="dxa"/>
            </w:tcMar>
            <w:tcW w:w="0" w:type="auto"/>
            <w:vAlign w:val="center"/>
            <w:textDirection w:val="lrTb"/>
            <w:noWrap w:val="false"/>
          </w:tcPr>
          <w:p>
            <w:pPr>
              <w:pStyle w:val="1325"/>
              <w:ind w:left="0" w:right="0" w:firstLine="0"/>
              <w:jc w:val="left"/>
              <w:spacing w:line="24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投标承诺函</w:t>
            </w:r>
            <w:r/>
          </w:p>
        </w:tc>
        <w:tc>
          <w:tcPr>
            <w:tcMar>
              <w:left w:w="-1" w:type="dxa"/>
              <w:top w:w="-1" w:type="dxa"/>
              <w:right w:w="-1" w:type="dxa"/>
              <w:bottom w:w="-1" w:type="dxa"/>
            </w:tcMar>
            <w:tcW w:w="4261" w:type="dxa"/>
            <w:vAlign w:val="center"/>
            <w:textDirection w:val="lrTb"/>
            <w:noWrap w:val="false"/>
          </w:tcPr>
          <w:p>
            <w:pPr>
              <w:pStyle w:val="1325"/>
              <w:ind w:left="0" w:right="0" w:firstLine="0"/>
              <w:jc w:val="left"/>
              <w:spacing w:line="24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1、投标承诺函</w:t>
            </w:r>
            <w:r/>
          </w:p>
        </w:tc>
      </w:tr>
      <w:tr>
        <w:trPr>
          <w:jc w:val="center"/>
          <w:trHeight w:val="454"/>
          <w:tblHeader/>
        </w:trPr>
        <w:tc>
          <w:tcPr>
            <w:tcMar>
              <w:left w:w="-1" w:type="dxa"/>
              <w:top w:w="-1" w:type="dxa"/>
              <w:right w:w="-1" w:type="dxa"/>
              <w:bottom w:w="-1" w:type="dxa"/>
            </w:tcMar>
            <w:tcW w:w="0" w:type="auto"/>
            <w:vAlign w:val="center"/>
            <w:vMerge w:val="continue"/>
            <w:textDirection w:val="lrTb"/>
            <w:noWrap w:val="false"/>
          </w:tcPr>
          <w:p>
            <w:pPr>
              <w:pStyle w:val="1325"/>
              <w:ind w:left="0" w:right="0" w:firstLine="0"/>
              <w:jc w:val="center"/>
              <w:spacing w:line="24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c>
        <w:tc>
          <w:tcPr>
            <w:tcMar>
              <w:left w:w="-1" w:type="dxa"/>
              <w:top w:w="-1" w:type="dxa"/>
              <w:right w:w="-1" w:type="dxa"/>
              <w:bottom w:w="-1" w:type="dxa"/>
            </w:tcMar>
            <w:tcW w:w="0" w:type="auto"/>
            <w:vAlign w:val="center"/>
            <w:textDirection w:val="lrTb"/>
            <w:noWrap w:val="false"/>
          </w:tcPr>
          <w:p>
            <w:pPr>
              <w:pStyle w:val="1325"/>
              <w:ind w:left="0" w:right="0" w:firstLine="0"/>
              <w:jc w:val="left"/>
              <w:spacing w:line="24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（投标方）法人授权委托书</w:t>
            </w:r>
            <w:r/>
          </w:p>
        </w:tc>
        <w:tc>
          <w:tcPr>
            <w:tcMar>
              <w:left w:w="-1" w:type="dxa"/>
              <w:top w:w="-1" w:type="dxa"/>
              <w:right w:w="-1" w:type="dxa"/>
              <w:bottom w:w="-1" w:type="dxa"/>
            </w:tcMar>
            <w:tcW w:w="4261" w:type="dxa"/>
            <w:vAlign w:val="center"/>
            <w:textDirection w:val="lrTb"/>
            <w:noWrap w:val="false"/>
          </w:tcPr>
          <w:p>
            <w:pPr>
              <w:pStyle w:val="1325"/>
              <w:ind w:left="0" w:right="0" w:firstLine="0"/>
              <w:jc w:val="left"/>
              <w:spacing w:line="24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2、</w:t>
            </w:r>
            <w:r>
              <w:rPr>
                <w:rFonts w:hint="eastAsia" w:ascii="宋体" w:hAnsi="宋体" w:eastAsia="宋体" w:cs="宋体"/>
                <w:b/>
                <w:color w:val="auto"/>
                <w:szCs w:val="21"/>
                <w:highlight w:val="none"/>
              </w:rPr>
              <w:t xml:space="preserve">（投标方）法人授权委托书</w:t>
            </w:r>
            <w:r/>
          </w:p>
        </w:tc>
      </w:tr>
      <w:tr>
        <w:trPr>
          <w:jc w:val="center"/>
          <w:trHeight w:val="454"/>
          <w:tblHeader/>
        </w:trPr>
        <w:tc>
          <w:tcPr>
            <w:tcMar>
              <w:left w:w="-1" w:type="dxa"/>
              <w:top w:w="-1" w:type="dxa"/>
              <w:right w:w="-1" w:type="dxa"/>
              <w:bottom w:w="-1" w:type="dxa"/>
            </w:tcMar>
            <w:tcW w:w="0" w:type="auto"/>
            <w:vAlign w:val="center"/>
            <w:vMerge w:val="continue"/>
            <w:textDirection w:val="lrTb"/>
            <w:noWrap w:val="false"/>
          </w:tcPr>
          <w:p>
            <w:pPr>
              <w:pStyle w:val="1325"/>
              <w:ind w:left="0" w:right="0" w:firstLine="0"/>
              <w:jc w:val="center"/>
              <w:spacing w:line="24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c>
        <w:tc>
          <w:tcPr>
            <w:tcMar>
              <w:left w:w="-1" w:type="dxa"/>
              <w:top w:w="-1" w:type="dxa"/>
              <w:right w:w="-1" w:type="dxa"/>
              <w:bottom w:w="-1" w:type="dxa"/>
            </w:tcMar>
            <w:tcW w:w="0" w:type="auto"/>
            <w:vAlign w:val="center"/>
            <w:textDirection w:val="lrTb"/>
            <w:noWrap w:val="false"/>
          </w:tcPr>
          <w:p>
            <w:pPr>
              <w:pStyle w:val="1325"/>
              <w:ind w:left="0" w:right="0" w:firstLine="0"/>
              <w:jc w:val="left"/>
              <w:spacing w:line="24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开标一览表</w:t>
            </w:r>
            <w:r/>
          </w:p>
        </w:tc>
        <w:tc>
          <w:tcPr>
            <w:tcMar>
              <w:left w:w="-1" w:type="dxa"/>
              <w:top w:w="-1" w:type="dxa"/>
              <w:right w:w="-1" w:type="dxa"/>
              <w:bottom w:w="-1" w:type="dxa"/>
            </w:tcMar>
            <w:tcW w:w="4261" w:type="dxa"/>
            <w:vAlign w:val="center"/>
            <w:textDirection w:val="lrTb"/>
            <w:noWrap w:val="false"/>
          </w:tcPr>
          <w:p>
            <w:pPr>
              <w:pStyle w:val="1325"/>
              <w:ind w:left="0" w:right="0" w:firstLine="0"/>
              <w:jc w:val="left"/>
              <w:spacing w:line="240" w:lineRule="auto"/>
              <w:rPr>
                <w:rFonts w:hint="eastAsia" w:ascii="宋体" w:hAnsi="宋体" w:eastAsia="宋体" w:cs="宋体"/>
                <w:b/>
                <w:color w:val="auto"/>
                <w:highlight w:val="none"/>
              </w:rPr>
            </w:pPr>
            <w:r>
              <w:rPr>
                <w:rFonts w:hint="eastAsia" w:ascii="宋体" w:hAnsi="宋体" w:eastAsia="宋体" w:cs="宋体"/>
                <w:b/>
                <w:color w:val="auto"/>
                <w:highlight w:val="none"/>
              </w:rPr>
              <w:fldChar w:fldCharType="begin"/>
            </w:r>
            <w:r>
              <w:rPr>
                <w:rFonts w:hint="eastAsia" w:ascii="宋体" w:hAnsi="宋体" w:eastAsia="宋体" w:cs="宋体"/>
                <w:b/>
                <w:color w:val="auto"/>
                <w:highlight w:val="none"/>
              </w:rPr>
              <w:instrText xml:space="preserve"> REF _ef22891535 \h  \* MERGEFORMAT </w:instrText>
            </w:r>
            <w:r>
              <w:rPr>
                <w:rFonts w:hint="eastAsia" w:ascii="宋体" w:hAnsi="宋体" w:eastAsia="宋体" w:cs="宋体"/>
                <w:b/>
                <w:color w:val="auto"/>
                <w:highlight w:val="none"/>
              </w:rPr>
              <w:fldChar w:fldCharType="separate"/>
            </w:r>
            <w:r>
              <w:rPr>
                <w:rFonts w:hint="eastAsia" w:ascii="宋体" w:hAnsi="宋体" w:eastAsia="宋体" w:cs="宋体"/>
                <w:b/>
                <w:color w:val="auto"/>
                <w:highlight w:val="none"/>
              </w:rPr>
              <w:t xml:space="preserve">3、开标一览表</w:t>
            </w:r>
            <w:r>
              <w:rPr>
                <w:rFonts w:hint="eastAsia" w:ascii="宋体" w:hAnsi="宋体" w:eastAsia="宋体" w:cs="宋体"/>
                <w:b/>
                <w:color w:val="auto"/>
                <w:highlight w:val="none"/>
              </w:rPr>
              <w:fldChar w:fldCharType="end"/>
            </w:r>
            <w:r/>
          </w:p>
        </w:tc>
      </w:tr>
      <w:tr>
        <w:trPr>
          <w:jc w:val="center"/>
          <w:trHeight w:val="454"/>
          <w:tblHeader/>
        </w:trPr>
        <w:tc>
          <w:tcPr>
            <w:tcMar>
              <w:left w:w="-1" w:type="dxa"/>
              <w:top w:w="-1" w:type="dxa"/>
              <w:right w:w="-1" w:type="dxa"/>
              <w:bottom w:w="-1" w:type="dxa"/>
            </w:tcMar>
            <w:tcW w:w="0" w:type="auto"/>
            <w:vAlign w:val="center"/>
            <w:vMerge w:val="continue"/>
            <w:textDirection w:val="lrTb"/>
            <w:noWrap w:val="false"/>
          </w:tcPr>
          <w:p>
            <w:pPr>
              <w:pStyle w:val="1325"/>
              <w:ind w:left="0" w:right="0" w:firstLine="0"/>
              <w:jc w:val="center"/>
              <w:spacing w:line="24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c>
        <w:tc>
          <w:tcPr>
            <w:tcMar>
              <w:left w:w="-1" w:type="dxa"/>
              <w:top w:w="-1" w:type="dxa"/>
              <w:right w:w="-1" w:type="dxa"/>
              <w:bottom w:w="-1" w:type="dxa"/>
            </w:tcMar>
            <w:tcW w:w="0" w:type="auto"/>
            <w:vAlign w:val="center"/>
            <w:textDirection w:val="lrTb"/>
            <w:noWrap w:val="false"/>
          </w:tcPr>
          <w:p>
            <w:pPr>
              <w:pStyle w:val="1325"/>
              <w:ind w:left="0" w:right="0" w:firstLine="0"/>
              <w:jc w:val="left"/>
              <w:spacing w:line="24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投标报价表</w:t>
            </w:r>
            <w:r/>
          </w:p>
        </w:tc>
        <w:tc>
          <w:tcPr>
            <w:tcMar>
              <w:left w:w="-1" w:type="dxa"/>
              <w:top w:w="-1" w:type="dxa"/>
              <w:right w:w="-1" w:type="dxa"/>
              <w:bottom w:w="-1" w:type="dxa"/>
            </w:tcMar>
            <w:tcW w:w="4261" w:type="dxa"/>
            <w:vAlign w:val="center"/>
            <w:textDirection w:val="lrTb"/>
            <w:noWrap w:val="false"/>
          </w:tcPr>
          <w:p>
            <w:pPr>
              <w:pStyle w:val="1325"/>
              <w:ind w:left="0" w:right="0" w:firstLine="0"/>
              <w:jc w:val="left"/>
              <w:spacing w:line="24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fldChar w:fldCharType="begin"/>
            </w:r>
            <w:r>
              <w:rPr>
                <w:rFonts w:hint="eastAsia" w:ascii="宋体" w:hAnsi="宋体" w:eastAsia="宋体" w:cs="宋体"/>
                <w:b/>
                <w:color w:val="auto"/>
                <w:szCs w:val="21"/>
                <w:highlight w:val="none"/>
              </w:rPr>
              <w:instrText xml:space="preserve"> REF _ef36197888 \h  \* MERGEFORMAT </w:instrText>
            </w:r>
            <w:r>
              <w:rPr>
                <w:rFonts w:hint="eastAsia" w:ascii="宋体" w:hAnsi="宋体" w:eastAsia="宋体" w:cs="宋体"/>
                <w:b/>
                <w:color w:val="auto"/>
                <w:szCs w:val="21"/>
                <w:highlight w:val="none"/>
              </w:rPr>
              <w:fldChar w:fldCharType="separate"/>
            </w:r>
            <w:r>
              <w:rPr>
                <w:rFonts w:hint="eastAsia" w:ascii="宋体" w:hAnsi="宋体" w:eastAsia="宋体" w:cs="宋体"/>
                <w:b/>
                <w:color w:val="auto"/>
                <w:highlight w:val="none"/>
              </w:rPr>
              <w:br w:type="page" w:clear="all"/>
            </w:r>
            <w:r>
              <w:rPr>
                <w:rFonts w:hint="eastAsia" w:ascii="宋体" w:hAnsi="宋体" w:eastAsia="宋体" w:cs="宋体"/>
                <w:b/>
                <w:color w:val="auto"/>
                <w:highlight w:val="none"/>
              </w:rPr>
              <w:t xml:space="preserve">4、投标报价表</w:t>
            </w:r>
            <w:r>
              <w:rPr>
                <w:rFonts w:hint="eastAsia" w:ascii="宋体" w:hAnsi="宋体" w:eastAsia="宋体" w:cs="宋体"/>
                <w:b/>
                <w:color w:val="auto"/>
                <w:szCs w:val="21"/>
                <w:highlight w:val="none"/>
              </w:rPr>
              <w:fldChar w:fldCharType="end"/>
            </w:r>
            <w:r/>
          </w:p>
        </w:tc>
      </w:tr>
      <w:tr>
        <w:trPr>
          <w:jc w:val="center"/>
          <w:trHeight w:val="454"/>
          <w:tblHeader/>
        </w:trPr>
        <w:tc>
          <w:tcPr>
            <w:tcMar>
              <w:left w:w="-1" w:type="dxa"/>
              <w:top w:w="-1" w:type="dxa"/>
              <w:right w:w="-1" w:type="dxa"/>
              <w:bottom w:w="-1" w:type="dxa"/>
            </w:tcMar>
            <w:tcW w:w="0" w:type="auto"/>
            <w:vAlign w:val="center"/>
            <w:vMerge w:val="continue"/>
            <w:textDirection w:val="lrTb"/>
            <w:noWrap w:val="false"/>
          </w:tcPr>
          <w:p>
            <w:pPr>
              <w:pStyle w:val="1325"/>
              <w:ind w:left="0" w:right="0" w:firstLine="0"/>
              <w:jc w:val="center"/>
              <w:spacing w:line="24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c>
        <w:tc>
          <w:tcPr>
            <w:tcMar>
              <w:left w:w="-1" w:type="dxa"/>
              <w:top w:w="-1" w:type="dxa"/>
              <w:right w:w="-1" w:type="dxa"/>
              <w:bottom w:w="-1" w:type="dxa"/>
            </w:tcMar>
            <w:tcW w:w="0" w:type="auto"/>
            <w:vAlign w:val="center"/>
            <w:textDirection w:val="lrTb"/>
            <w:noWrap w:val="false"/>
          </w:tcPr>
          <w:p>
            <w:pPr>
              <w:pStyle w:val="1325"/>
              <w:ind w:left="0" w:right="0" w:firstLine="0"/>
              <w:jc w:val="left"/>
              <w:spacing w:line="24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lang w:val="en-US" w:eastAsia="zh-CN"/>
              </w:rPr>
              <w:t xml:space="preserve">项目</w:t>
            </w:r>
            <w:r>
              <w:rPr>
                <w:rFonts w:hint="eastAsia" w:ascii="宋体" w:hAnsi="宋体" w:eastAsia="宋体" w:cs="宋体"/>
                <w:b/>
                <w:color w:val="auto"/>
                <w:szCs w:val="21"/>
                <w:highlight w:val="none"/>
              </w:rPr>
              <w:t xml:space="preserve">人员配备表</w:t>
            </w:r>
            <w:r/>
          </w:p>
        </w:tc>
        <w:tc>
          <w:tcPr>
            <w:tcMar>
              <w:left w:w="-1" w:type="dxa"/>
              <w:top w:w="-1" w:type="dxa"/>
              <w:right w:w="-1" w:type="dxa"/>
              <w:bottom w:w="-1" w:type="dxa"/>
            </w:tcMar>
            <w:tcW w:w="4261" w:type="dxa"/>
            <w:vAlign w:val="center"/>
            <w:textDirection w:val="lrTb"/>
            <w:noWrap w:val="false"/>
          </w:tcPr>
          <w:p>
            <w:pPr>
              <w:pStyle w:val="1325"/>
              <w:ind w:left="0" w:right="0" w:firstLine="0"/>
              <w:jc w:val="left"/>
              <w:spacing w:line="240" w:lineRule="auto"/>
              <w:rPr>
                <w:rFonts w:hint="eastAsia" w:ascii="宋体" w:hAnsi="宋体" w:eastAsia="宋体" w:cs="宋体"/>
                <w:b/>
                <w:color w:val="auto"/>
                <w:highlight w:val="none"/>
              </w:rPr>
            </w:pPr>
            <w:r>
              <w:rPr>
                <w:rFonts w:hint="eastAsia" w:ascii="宋体" w:hAnsi="宋体" w:eastAsia="宋体" w:cs="宋体"/>
                <w:b/>
                <w:color w:val="auto"/>
                <w:highlight w:val="none"/>
              </w:rPr>
              <w:fldChar w:fldCharType="begin"/>
            </w:r>
            <w:r>
              <w:rPr>
                <w:rFonts w:hint="eastAsia" w:ascii="宋体" w:hAnsi="宋体" w:eastAsia="宋体" w:cs="宋体"/>
                <w:b/>
                <w:color w:val="auto"/>
                <w:highlight w:val="none"/>
              </w:rPr>
              <w:instrText xml:space="preserve"> REF _Re138255000 \h  \* MERGEFORMAT </w:instrText>
            </w:r>
            <w:r>
              <w:rPr>
                <w:rFonts w:hint="eastAsia" w:ascii="宋体" w:hAnsi="宋体" w:eastAsia="宋体" w:cs="宋体"/>
                <w:b/>
                <w:color w:val="auto"/>
                <w:highlight w:val="none"/>
              </w:rPr>
              <w:fldChar w:fldCharType="separate"/>
            </w:r>
            <w:r>
              <w:rPr>
                <w:rFonts w:hint="eastAsia" w:ascii="宋体" w:hAnsi="宋体" w:eastAsia="宋体" w:cs="宋体"/>
                <w:b/>
                <w:color w:val="auto"/>
                <w:highlight w:val="none"/>
              </w:rPr>
              <w:br w:type="page" w:clear="all"/>
            </w:r>
            <w:r>
              <w:rPr>
                <w:rFonts w:hint="eastAsia" w:ascii="宋体" w:hAnsi="宋体" w:eastAsia="宋体" w:cs="宋体"/>
                <w:b/>
                <w:color w:val="auto"/>
                <w:highlight w:val="none"/>
              </w:rPr>
              <w:t xml:space="preserve">5、</w:t>
            </w:r>
            <w:r>
              <w:rPr>
                <w:rFonts w:hint="eastAsia" w:ascii="宋体" w:hAnsi="宋体" w:eastAsia="宋体" w:cs="宋体"/>
                <w:b/>
                <w:color w:val="auto"/>
                <w:highlight w:val="none"/>
                <w:lang w:val="en-US" w:eastAsia="zh-CN"/>
              </w:rPr>
              <w:t xml:space="preserve">项目</w:t>
            </w:r>
            <w:r>
              <w:rPr>
                <w:rFonts w:hint="eastAsia" w:ascii="宋体" w:hAnsi="宋体" w:eastAsia="宋体" w:cs="宋体"/>
                <w:b/>
                <w:color w:val="auto"/>
                <w:highlight w:val="none"/>
              </w:rPr>
              <w:t xml:space="preserve">人员配备表</w:t>
            </w:r>
            <w:r>
              <w:rPr>
                <w:rFonts w:hint="eastAsia" w:ascii="宋体" w:hAnsi="宋体" w:eastAsia="宋体" w:cs="宋体"/>
                <w:b/>
                <w:color w:val="auto"/>
                <w:highlight w:val="none"/>
              </w:rPr>
              <w:fldChar w:fldCharType="end"/>
            </w:r>
            <w:r/>
          </w:p>
        </w:tc>
      </w:tr>
      <w:tr>
        <w:trPr>
          <w:jc w:val="center"/>
          <w:trHeight w:val="454"/>
          <w:tblHeader/>
        </w:trPr>
        <w:tc>
          <w:tcPr>
            <w:tcMar>
              <w:left w:w="-1" w:type="dxa"/>
              <w:top w:w="-1" w:type="dxa"/>
              <w:right w:w="-1" w:type="dxa"/>
              <w:bottom w:w="-1" w:type="dxa"/>
            </w:tcMar>
            <w:tcW w:w="0" w:type="auto"/>
            <w:vAlign w:val="center"/>
            <w:vMerge w:val="continue"/>
            <w:textDirection w:val="lrTb"/>
            <w:noWrap w:val="false"/>
          </w:tcPr>
          <w:p>
            <w:pPr>
              <w:pStyle w:val="1325"/>
              <w:ind w:left="0" w:right="0" w:firstLine="0"/>
              <w:jc w:val="center"/>
              <w:spacing w:line="24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c>
        <w:tc>
          <w:tcPr>
            <w:tcMar>
              <w:left w:w="-1" w:type="dxa"/>
              <w:top w:w="-1" w:type="dxa"/>
              <w:right w:w="-1" w:type="dxa"/>
              <w:bottom w:w="-1" w:type="dxa"/>
            </w:tcMar>
            <w:tcW w:w="0" w:type="auto"/>
            <w:vAlign w:val="center"/>
            <w:textDirection w:val="lrTb"/>
            <w:noWrap w:val="false"/>
          </w:tcPr>
          <w:p>
            <w:pPr>
              <w:pStyle w:val="1325"/>
              <w:ind w:left="0" w:right="0" w:firstLine="0"/>
              <w:jc w:val="left"/>
              <w:spacing w:line="24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偏离表（技术、商务）</w:t>
            </w:r>
            <w:r/>
          </w:p>
        </w:tc>
        <w:tc>
          <w:tcPr>
            <w:tcMar>
              <w:left w:w="-1" w:type="dxa"/>
              <w:top w:w="-1" w:type="dxa"/>
              <w:right w:w="-1" w:type="dxa"/>
              <w:bottom w:w="-1" w:type="dxa"/>
            </w:tcMar>
            <w:tcW w:w="4261" w:type="dxa"/>
            <w:vAlign w:val="center"/>
            <w:textDirection w:val="lrTb"/>
            <w:noWrap w:val="false"/>
          </w:tcPr>
          <w:p>
            <w:pPr>
              <w:pStyle w:val="1325"/>
              <w:ind w:left="0" w:right="0" w:firstLine="0"/>
              <w:jc w:val="left"/>
              <w:spacing w:line="24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fldChar w:fldCharType="begin"/>
            </w:r>
            <w:r>
              <w:rPr>
                <w:rFonts w:hint="eastAsia" w:ascii="宋体" w:hAnsi="宋体" w:eastAsia="宋体" w:cs="宋体"/>
                <w:b/>
                <w:color w:val="auto"/>
                <w:szCs w:val="21"/>
                <w:highlight w:val="none"/>
              </w:rPr>
              <w:instrText xml:space="preserve"> REF _Ref36807960 \h  \* MERGEFORMAT </w:instrText>
            </w:r>
            <w:r>
              <w:rPr>
                <w:rFonts w:hint="eastAsia" w:ascii="宋体" w:hAnsi="宋体" w:eastAsia="宋体" w:cs="宋体"/>
                <w:b/>
                <w:color w:val="auto"/>
                <w:szCs w:val="21"/>
                <w:highlight w:val="none"/>
              </w:rPr>
              <w:fldChar w:fldCharType="separate"/>
            </w:r>
            <w:r>
              <w:rPr>
                <w:rFonts w:hint="eastAsia" w:ascii="宋体" w:hAnsi="宋体" w:eastAsia="宋体" w:cs="宋体"/>
                <w:b/>
                <w:color w:val="auto"/>
                <w:highlight w:val="none"/>
              </w:rPr>
              <w:br w:type="page" w:clear="all"/>
            </w:r>
            <w:r>
              <w:rPr>
                <w:rFonts w:hint="eastAsia" w:ascii="宋体" w:hAnsi="宋体" w:eastAsia="宋体" w:cs="宋体"/>
                <w:b/>
                <w:color w:val="auto"/>
                <w:highlight w:val="none"/>
              </w:rPr>
              <w:t xml:space="preserve">6、偏离表（技术、商务）</w:t>
            </w:r>
            <w:r>
              <w:rPr>
                <w:rFonts w:hint="eastAsia" w:ascii="宋体" w:hAnsi="宋体" w:eastAsia="宋体" w:cs="宋体"/>
                <w:b/>
                <w:color w:val="auto"/>
                <w:szCs w:val="21"/>
                <w:highlight w:val="none"/>
              </w:rPr>
              <w:fldChar w:fldCharType="end"/>
            </w:r>
            <w:r/>
          </w:p>
        </w:tc>
      </w:tr>
      <w:tr>
        <w:trPr>
          <w:jc w:val="center"/>
          <w:trHeight w:val="454"/>
          <w:tblHeader/>
        </w:trPr>
        <w:tc>
          <w:tcPr>
            <w:tcMar>
              <w:left w:w="-1" w:type="dxa"/>
              <w:top w:w="-1" w:type="dxa"/>
              <w:right w:w="-1" w:type="dxa"/>
              <w:bottom w:w="-1" w:type="dxa"/>
            </w:tcMar>
            <w:tcW w:w="0" w:type="auto"/>
            <w:vAlign w:val="center"/>
            <w:vMerge w:val="continue"/>
            <w:textDirection w:val="lrTb"/>
            <w:noWrap w:val="false"/>
          </w:tcPr>
          <w:p>
            <w:pPr>
              <w:pStyle w:val="1325"/>
              <w:ind w:left="0" w:right="0" w:firstLine="0"/>
              <w:jc w:val="center"/>
              <w:spacing w:line="24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c>
        <w:tc>
          <w:tcPr>
            <w:tcMar>
              <w:left w:w="-1" w:type="dxa"/>
              <w:top w:w="-1" w:type="dxa"/>
              <w:right w:w="-1" w:type="dxa"/>
              <w:bottom w:w="-1" w:type="dxa"/>
            </w:tcMar>
            <w:tcW w:w="0" w:type="auto"/>
            <w:vAlign w:val="center"/>
            <w:textDirection w:val="lrTb"/>
            <w:noWrap w:val="false"/>
          </w:tcPr>
          <w:p>
            <w:pPr>
              <w:pStyle w:val="1325"/>
              <w:ind w:left="0" w:right="0" w:firstLine="0"/>
              <w:jc w:val="left"/>
              <w:spacing w:line="240" w:lineRule="auto"/>
              <w:rPr>
                <w:rFonts w:hint="eastAsia" w:ascii="宋体" w:hAnsi="宋体" w:eastAsia="宋体" w:cs="宋体"/>
                <w:b/>
                <w:color w:val="auto"/>
                <w:szCs w:val="21"/>
                <w:highlight w:val="none"/>
              </w:rPr>
            </w:pPr>
            <w:r>
              <w:rPr>
                <w:rFonts w:hint="eastAsia" w:ascii="宋体" w:hAnsi="宋体" w:eastAsia="宋体" w:cs="宋体"/>
                <w:b/>
                <w:color w:val="auto"/>
                <w:highlight w:val="none"/>
              </w:rPr>
              <w:t xml:space="preserve">中小企业声明函（如有）</w:t>
            </w:r>
            <w:r/>
          </w:p>
        </w:tc>
        <w:tc>
          <w:tcPr>
            <w:tcMar>
              <w:left w:w="-1" w:type="dxa"/>
              <w:top w:w="-1" w:type="dxa"/>
              <w:right w:w="-1" w:type="dxa"/>
              <w:bottom w:w="-1" w:type="dxa"/>
            </w:tcMar>
            <w:tcW w:w="4261" w:type="dxa"/>
            <w:vAlign w:val="center"/>
            <w:textDirection w:val="lrTb"/>
            <w:noWrap w:val="false"/>
          </w:tcPr>
          <w:p>
            <w:pPr>
              <w:pStyle w:val="1325"/>
              <w:ind w:left="0" w:right="0" w:firstLine="0"/>
              <w:jc w:val="left"/>
              <w:spacing w:line="24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fldChar w:fldCharType="begin"/>
            </w:r>
            <w:r>
              <w:rPr>
                <w:rFonts w:hint="eastAsia" w:ascii="宋体" w:hAnsi="宋体" w:eastAsia="宋体" w:cs="宋体"/>
                <w:b/>
                <w:color w:val="auto"/>
                <w:szCs w:val="21"/>
                <w:highlight w:val="none"/>
              </w:rPr>
              <w:instrText xml:space="preserve"> REF _Re17468056 \h  \* MERGEFORMAT </w:instrText>
            </w:r>
            <w:r>
              <w:rPr>
                <w:rFonts w:hint="eastAsia" w:ascii="宋体" w:hAnsi="宋体" w:eastAsia="宋体" w:cs="宋体"/>
                <w:b/>
                <w:color w:val="auto"/>
                <w:szCs w:val="21"/>
                <w:highlight w:val="none"/>
              </w:rPr>
              <w:fldChar w:fldCharType="separate"/>
            </w:r>
            <w:r>
              <w:rPr>
                <w:rFonts w:hint="eastAsia" w:ascii="宋体" w:hAnsi="宋体" w:eastAsia="宋体" w:cs="宋体"/>
                <w:b/>
                <w:color w:val="auto"/>
                <w:highlight w:val="none"/>
              </w:rPr>
              <w:t xml:space="preserve">7、中小企业声明函</w:t>
            </w:r>
            <w:r>
              <w:rPr>
                <w:rFonts w:hint="eastAsia" w:ascii="宋体" w:hAnsi="宋体" w:eastAsia="宋体" w:cs="宋体"/>
                <w:b/>
                <w:color w:val="auto"/>
                <w:szCs w:val="21"/>
                <w:highlight w:val="none"/>
              </w:rPr>
              <w:fldChar w:fldCharType="end"/>
            </w:r>
            <w:r/>
          </w:p>
        </w:tc>
      </w:tr>
      <w:tr>
        <w:trPr>
          <w:jc w:val="center"/>
          <w:trHeight w:val="454"/>
          <w:tblHeader/>
        </w:trPr>
        <w:tc>
          <w:tcPr>
            <w:tcMar>
              <w:left w:w="-1" w:type="dxa"/>
              <w:top w:w="-1" w:type="dxa"/>
              <w:right w:w="-1" w:type="dxa"/>
              <w:bottom w:w="-1" w:type="dxa"/>
            </w:tcMar>
            <w:tcW w:w="0" w:type="auto"/>
            <w:vAlign w:val="center"/>
            <w:vMerge w:val="continue"/>
            <w:textDirection w:val="lrTb"/>
            <w:noWrap w:val="false"/>
          </w:tcPr>
          <w:p>
            <w:pPr>
              <w:pStyle w:val="1325"/>
              <w:ind w:left="0" w:right="0" w:firstLine="0"/>
              <w:jc w:val="center"/>
              <w:spacing w:line="24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c>
        <w:tc>
          <w:tcPr>
            <w:tcMar>
              <w:left w:w="-1" w:type="dxa"/>
              <w:top w:w="-1" w:type="dxa"/>
              <w:right w:w="-1" w:type="dxa"/>
              <w:bottom w:w="-1" w:type="dxa"/>
            </w:tcMar>
            <w:tcW w:w="0" w:type="auto"/>
            <w:vAlign w:val="center"/>
            <w:textDirection w:val="lrTb"/>
            <w:noWrap w:val="false"/>
          </w:tcPr>
          <w:p>
            <w:pPr>
              <w:pStyle w:val="1325"/>
              <w:ind w:left="0" w:right="0" w:firstLine="0"/>
              <w:jc w:val="left"/>
              <w:spacing w:line="24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残疾人福利性单位声明函（如有）</w:t>
            </w:r>
            <w:r/>
          </w:p>
        </w:tc>
        <w:tc>
          <w:tcPr>
            <w:tcMar>
              <w:left w:w="-1" w:type="dxa"/>
              <w:top w:w="-1" w:type="dxa"/>
              <w:right w:w="-1" w:type="dxa"/>
              <w:bottom w:w="-1" w:type="dxa"/>
            </w:tcMar>
            <w:tcW w:w="4261" w:type="dxa"/>
            <w:vAlign w:val="center"/>
            <w:textDirection w:val="lrTb"/>
            <w:noWrap w:val="false"/>
          </w:tcPr>
          <w:p>
            <w:pPr>
              <w:pStyle w:val="1325"/>
              <w:ind w:left="0" w:right="0" w:firstLine="0"/>
              <w:jc w:val="left"/>
              <w:spacing w:line="24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fldChar w:fldCharType="begin"/>
            </w:r>
            <w:r>
              <w:rPr>
                <w:rFonts w:hint="eastAsia" w:ascii="宋体" w:hAnsi="宋体" w:eastAsia="宋体" w:cs="宋体"/>
                <w:b/>
                <w:color w:val="auto"/>
                <w:szCs w:val="21"/>
                <w:highlight w:val="none"/>
              </w:rPr>
              <w:instrText xml:space="preserve"> REF _Ref1498101 \h  \* MERGEFORMAT </w:instrText>
            </w:r>
            <w:r>
              <w:rPr>
                <w:rFonts w:hint="eastAsia" w:ascii="宋体" w:hAnsi="宋体" w:eastAsia="宋体" w:cs="宋体"/>
                <w:b/>
                <w:color w:val="auto"/>
                <w:szCs w:val="21"/>
                <w:highlight w:val="none"/>
              </w:rPr>
              <w:fldChar w:fldCharType="separate"/>
            </w:r>
            <w:r>
              <w:rPr>
                <w:rFonts w:hint="eastAsia" w:ascii="宋体" w:hAnsi="宋体" w:eastAsia="宋体" w:cs="宋体"/>
                <w:b/>
                <w:color w:val="auto"/>
                <w:highlight w:val="none"/>
              </w:rPr>
              <w:t xml:space="preserve">8、残疾人福利性单位声明函</w:t>
            </w:r>
            <w:r>
              <w:rPr>
                <w:rFonts w:hint="eastAsia" w:ascii="宋体" w:hAnsi="宋体" w:eastAsia="宋体" w:cs="宋体"/>
                <w:b/>
                <w:color w:val="auto"/>
                <w:szCs w:val="21"/>
                <w:highlight w:val="none"/>
              </w:rPr>
              <w:fldChar w:fldCharType="end"/>
            </w:r>
            <w:r/>
          </w:p>
        </w:tc>
      </w:tr>
      <w:tr>
        <w:trPr>
          <w:jc w:val="center"/>
          <w:trHeight w:val="454"/>
          <w:tblHeader/>
        </w:trPr>
        <w:tc>
          <w:tcPr>
            <w:tcMar>
              <w:left w:w="-1" w:type="dxa"/>
              <w:top w:w="-1" w:type="dxa"/>
              <w:right w:w="-1" w:type="dxa"/>
              <w:bottom w:w="-1" w:type="dxa"/>
            </w:tcMar>
            <w:tcW w:w="0" w:type="auto"/>
            <w:vAlign w:val="center"/>
            <w:vMerge w:val="continue"/>
            <w:textDirection w:val="lrTb"/>
            <w:noWrap w:val="false"/>
          </w:tcPr>
          <w:p>
            <w:pPr>
              <w:pStyle w:val="1325"/>
              <w:ind w:left="0" w:right="0" w:firstLine="0"/>
              <w:jc w:val="center"/>
              <w:spacing w:line="24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c>
        <w:tc>
          <w:tcPr>
            <w:tcMar>
              <w:left w:w="-1" w:type="dxa"/>
              <w:top w:w="-1" w:type="dxa"/>
              <w:right w:w="-1" w:type="dxa"/>
              <w:bottom w:w="-1" w:type="dxa"/>
            </w:tcMar>
            <w:tcW w:w="0" w:type="auto"/>
            <w:vAlign w:val="center"/>
            <w:textDirection w:val="lrTb"/>
            <w:noWrap w:val="false"/>
          </w:tcPr>
          <w:p>
            <w:pPr>
              <w:pStyle w:val="1325"/>
              <w:ind w:left="0" w:right="0" w:firstLine="0"/>
              <w:jc w:val="left"/>
              <w:spacing w:line="24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业绩</w:t>
            </w:r>
            <w:r/>
          </w:p>
        </w:tc>
        <w:tc>
          <w:tcPr>
            <w:tcMar>
              <w:left w:w="-1" w:type="dxa"/>
              <w:top w:w="-1" w:type="dxa"/>
              <w:right w:w="-1" w:type="dxa"/>
              <w:bottom w:w="-1" w:type="dxa"/>
            </w:tcMar>
            <w:tcW w:w="4261" w:type="dxa"/>
            <w:vAlign w:val="center"/>
            <w:textDirection w:val="lrTb"/>
            <w:noWrap w:val="false"/>
          </w:tcPr>
          <w:p>
            <w:pPr>
              <w:pStyle w:val="1325"/>
              <w:ind w:left="0" w:right="0" w:firstLine="0"/>
              <w:jc w:val="left"/>
              <w:spacing w:line="240" w:lineRule="auto"/>
              <w:rPr>
                <w:rFonts w:hint="eastAsia" w:ascii="宋体" w:hAnsi="宋体" w:eastAsia="宋体" w:cs="宋体"/>
                <w:b/>
                <w:color w:val="auto"/>
                <w:highlight w:val="none"/>
              </w:rPr>
            </w:pPr>
            <w:r>
              <w:rPr>
                <w:rFonts w:hint="eastAsia" w:ascii="宋体" w:hAnsi="宋体" w:eastAsia="宋体" w:cs="宋体"/>
                <w:b/>
                <w:color w:val="auto"/>
                <w:highlight w:val="none"/>
              </w:rPr>
              <w:fldChar w:fldCharType="begin"/>
            </w:r>
            <w:r>
              <w:rPr>
                <w:rFonts w:hint="eastAsia" w:ascii="宋体" w:hAnsi="宋体" w:eastAsia="宋体" w:cs="宋体"/>
                <w:b/>
                <w:color w:val="auto"/>
                <w:highlight w:val="none"/>
              </w:rPr>
              <w:instrText xml:space="preserve"> RE _Ref155172469 \h  \* MERGEFORMAT </w:instrText>
            </w:r>
            <w:r>
              <w:rPr>
                <w:rFonts w:hint="eastAsia" w:ascii="宋体" w:hAnsi="宋体" w:eastAsia="宋体" w:cs="宋体"/>
                <w:b/>
                <w:color w:val="auto"/>
                <w:highlight w:val="none"/>
              </w:rPr>
              <w:fldChar w:fldCharType="separate"/>
            </w:r>
            <w:r>
              <w:rPr>
                <w:rFonts w:hint="eastAsia" w:ascii="宋体" w:hAnsi="宋体" w:eastAsia="宋体" w:cs="宋体"/>
                <w:b/>
                <w:color w:val="auto"/>
                <w:highlight w:val="none"/>
              </w:rPr>
              <w:t xml:space="preserve">9、业绩</w:t>
            </w:r>
            <w:r>
              <w:rPr>
                <w:rFonts w:hint="eastAsia" w:ascii="宋体" w:hAnsi="宋体" w:eastAsia="宋体" w:cs="宋体"/>
                <w:b/>
                <w:color w:val="auto"/>
                <w:highlight w:val="none"/>
              </w:rPr>
              <w:fldChar w:fldCharType="end"/>
            </w:r>
            <w:r/>
          </w:p>
        </w:tc>
      </w:tr>
      <w:tr>
        <w:trPr>
          <w:jc w:val="center"/>
          <w:trHeight w:val="454"/>
          <w:tblHeader/>
        </w:trPr>
        <w:tc>
          <w:tcPr>
            <w:tcMar>
              <w:left w:w="-1" w:type="dxa"/>
              <w:top w:w="-1" w:type="dxa"/>
              <w:right w:w="-1" w:type="dxa"/>
              <w:bottom w:w="-1" w:type="dxa"/>
            </w:tcMar>
            <w:tcW w:w="0" w:type="auto"/>
            <w:vAlign w:val="center"/>
            <w:vMerge w:val="continue"/>
            <w:textDirection w:val="lrTb"/>
            <w:noWrap w:val="false"/>
          </w:tcPr>
          <w:p>
            <w:pPr>
              <w:pStyle w:val="1325"/>
              <w:ind w:left="0" w:right="0" w:firstLine="0"/>
              <w:jc w:val="center"/>
              <w:spacing w:line="24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c>
        <w:tc>
          <w:tcPr>
            <w:tcMar>
              <w:left w:w="-1" w:type="dxa"/>
              <w:top w:w="-1" w:type="dxa"/>
              <w:right w:w="-1" w:type="dxa"/>
              <w:bottom w:w="-1" w:type="dxa"/>
            </w:tcMar>
            <w:tcW w:w="0" w:type="auto"/>
            <w:vAlign w:val="center"/>
            <w:textDirection w:val="lrTb"/>
            <w:noWrap w:val="false"/>
          </w:tcPr>
          <w:p>
            <w:pPr>
              <w:pStyle w:val="1325"/>
              <w:ind w:left="0" w:right="0" w:firstLine="0"/>
              <w:jc w:val="left"/>
              <w:spacing w:line="24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资格证明文件</w:t>
            </w:r>
            <w:r/>
          </w:p>
        </w:tc>
        <w:tc>
          <w:tcPr>
            <w:tcMar>
              <w:left w:w="-1" w:type="dxa"/>
              <w:top w:w="-1" w:type="dxa"/>
              <w:right w:w="-1" w:type="dxa"/>
              <w:bottom w:w="-1" w:type="dxa"/>
            </w:tcMar>
            <w:tcW w:w="4261" w:type="dxa"/>
            <w:vAlign w:val="center"/>
            <w:textDirection w:val="lrTb"/>
            <w:noWrap w:val="false"/>
          </w:tcPr>
          <w:p>
            <w:pPr>
              <w:pStyle w:val="1325"/>
              <w:ind w:left="0" w:right="0" w:firstLine="0"/>
              <w:jc w:val="left"/>
              <w:spacing w:line="24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10、资格证明文件</w:t>
            </w:r>
            <w:r/>
          </w:p>
        </w:tc>
      </w:tr>
      <w:tr>
        <w:trPr>
          <w:jc w:val="center"/>
          <w:trHeight w:val="454"/>
          <w:tblHeader/>
        </w:trPr>
        <w:tc>
          <w:tcPr>
            <w:tcMar>
              <w:left w:w="-1" w:type="dxa"/>
              <w:top w:w="-1" w:type="dxa"/>
              <w:right w:w="-1" w:type="dxa"/>
              <w:bottom w:w="-1" w:type="dxa"/>
            </w:tcMar>
            <w:tcW w:w="0" w:type="auto"/>
            <w:vAlign w:val="center"/>
            <w:vMerge w:val="continue"/>
            <w:textDirection w:val="lrTb"/>
            <w:noWrap w:val="false"/>
          </w:tcPr>
          <w:p>
            <w:pPr>
              <w:pStyle w:val="1325"/>
              <w:ind w:left="0" w:right="0" w:firstLine="0"/>
              <w:jc w:val="center"/>
              <w:spacing w:line="24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c>
        <w:tc>
          <w:tcPr>
            <w:tcMar>
              <w:left w:w="-1" w:type="dxa"/>
              <w:top w:w="-1" w:type="dxa"/>
              <w:right w:w="-1" w:type="dxa"/>
              <w:bottom w:w="-1" w:type="dxa"/>
            </w:tcMar>
            <w:tcW w:w="0" w:type="auto"/>
            <w:vAlign w:val="center"/>
            <w:textDirection w:val="lrTb"/>
            <w:noWrap w:val="false"/>
          </w:tcPr>
          <w:p>
            <w:pPr>
              <w:pStyle w:val="1325"/>
              <w:ind w:left="0" w:right="0" w:firstLine="0"/>
              <w:jc w:val="left"/>
              <w:spacing w:line="240" w:lineRule="auto"/>
              <w:rPr>
                <w:rFonts w:hint="eastAsia" w:ascii="宋体" w:hAnsi="宋体" w:eastAsia="宋体" w:cs="宋体"/>
                <w:b/>
                <w:color w:val="auto"/>
                <w:szCs w:val="21"/>
                <w:highlight w:val="none"/>
                <w:lang w:val="en-US" w:eastAsia="zh-CN"/>
              </w:rPr>
            </w:pPr>
            <w:r>
              <w:rPr>
                <w:rFonts w:hint="eastAsia" w:ascii="宋体" w:hAnsi="宋体" w:eastAsia="宋体" w:cs="宋体"/>
                <w:b/>
                <w:color w:val="auto"/>
                <w:szCs w:val="21"/>
                <w:highlight w:val="none"/>
                <w:lang w:val="en-US" w:eastAsia="zh-CN"/>
              </w:rPr>
              <w:t xml:space="preserve">投标单位情况表</w:t>
            </w:r>
            <w:r/>
          </w:p>
        </w:tc>
        <w:tc>
          <w:tcPr>
            <w:tcMar>
              <w:left w:w="-1" w:type="dxa"/>
              <w:top w:w="-1" w:type="dxa"/>
              <w:right w:w="-1" w:type="dxa"/>
              <w:bottom w:w="-1" w:type="dxa"/>
            </w:tcMar>
            <w:tcW w:w="4261" w:type="dxa"/>
            <w:vAlign w:val="center"/>
            <w:textDirection w:val="lrTb"/>
            <w:noWrap w:val="false"/>
          </w:tcPr>
          <w:p>
            <w:pPr>
              <w:pStyle w:val="1325"/>
              <w:ind w:left="0" w:right="0" w:firstLine="0"/>
              <w:jc w:val="left"/>
              <w:spacing w:line="24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lang w:val="en-US" w:eastAsia="zh-CN"/>
              </w:rPr>
              <w:t xml:space="preserve">11、投标单位情况表</w:t>
            </w:r>
            <w:r/>
          </w:p>
        </w:tc>
      </w:tr>
      <w:tr>
        <w:trPr>
          <w:jc w:val="center"/>
          <w:trHeight w:val="454"/>
          <w:tblHeader/>
        </w:trPr>
        <w:tc>
          <w:tcPr>
            <w:tcMar>
              <w:left w:w="-1" w:type="dxa"/>
              <w:top w:w="-1" w:type="dxa"/>
              <w:right w:w="-1" w:type="dxa"/>
              <w:bottom w:w="-1" w:type="dxa"/>
            </w:tcMar>
            <w:tcW w:w="0" w:type="auto"/>
            <w:vAlign w:val="center"/>
            <w:vMerge w:val="continue"/>
            <w:textDirection w:val="lrTb"/>
            <w:noWrap w:val="false"/>
          </w:tcPr>
          <w:p>
            <w:pPr>
              <w:pStyle w:val="1325"/>
              <w:ind w:left="0" w:right="0" w:firstLine="0"/>
              <w:jc w:val="center"/>
              <w:spacing w:line="24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c>
        <w:tc>
          <w:tcPr>
            <w:tcMar>
              <w:left w:w="-1" w:type="dxa"/>
              <w:top w:w="-1" w:type="dxa"/>
              <w:right w:w="-1" w:type="dxa"/>
              <w:bottom w:w="-1" w:type="dxa"/>
            </w:tcMar>
            <w:tcW w:w="0" w:type="auto"/>
            <w:vAlign w:val="center"/>
            <w:textDirection w:val="lrTb"/>
            <w:noWrap w:val="false"/>
          </w:tcPr>
          <w:p>
            <w:pPr>
              <w:pStyle w:val="1325"/>
              <w:ind w:left="0" w:right="0" w:firstLine="0"/>
              <w:jc w:val="left"/>
              <w:spacing w:line="240" w:lineRule="auto"/>
              <w:rPr>
                <w:rFonts w:hint="eastAsia" w:ascii="宋体" w:hAnsi="宋体" w:eastAsia="宋体" w:cs="宋体"/>
                <w:b/>
                <w:color w:val="auto"/>
                <w:szCs w:val="21"/>
                <w:highlight w:val="none"/>
              </w:rPr>
            </w:pPr>
            <w:r>
              <w:rPr>
                <w:rFonts w:hint="eastAsia" w:ascii="宋体" w:hAnsi="宋体" w:eastAsia="宋体" w:cs="宋体"/>
                <w:b/>
                <w:color w:val="auto"/>
                <w:highlight w:val="none"/>
              </w:rPr>
              <w:t xml:space="preserve">远程参与开标会议诚信承诺书</w:t>
            </w:r>
            <w:r/>
          </w:p>
        </w:tc>
        <w:tc>
          <w:tcPr>
            <w:tcMar>
              <w:left w:w="-1" w:type="dxa"/>
              <w:top w:w="-1" w:type="dxa"/>
              <w:right w:w="-1" w:type="dxa"/>
              <w:bottom w:w="-1" w:type="dxa"/>
            </w:tcMar>
            <w:tcW w:w="4261" w:type="dxa"/>
            <w:vAlign w:val="center"/>
            <w:textDirection w:val="lrTb"/>
            <w:noWrap w:val="false"/>
          </w:tcPr>
          <w:p>
            <w:pPr>
              <w:pStyle w:val="1325"/>
              <w:ind w:left="0" w:right="0" w:firstLine="0"/>
              <w:jc w:val="left"/>
              <w:spacing w:line="240" w:lineRule="auto"/>
              <w:rPr>
                <w:rFonts w:hint="eastAsia" w:ascii="宋体" w:hAnsi="宋体" w:eastAsia="宋体" w:cs="宋体"/>
                <w:b/>
                <w:color w:val="auto"/>
                <w:szCs w:val="21"/>
                <w:highlight w:val="none"/>
              </w:rPr>
            </w:pPr>
            <w:r>
              <w:rPr>
                <w:rFonts w:hint="eastAsia" w:ascii="宋体" w:hAnsi="宋体" w:eastAsia="宋体" w:cs="宋体"/>
                <w:b/>
                <w:color w:val="auto"/>
                <w:highlight w:val="none"/>
              </w:rPr>
              <w:t xml:space="preserve">1</w:t>
            </w:r>
            <w:r>
              <w:rPr>
                <w:rFonts w:hint="eastAsia" w:ascii="宋体" w:hAnsi="宋体" w:eastAsia="宋体" w:cs="宋体"/>
                <w:b/>
                <w:color w:val="auto"/>
                <w:highlight w:val="none"/>
                <w:lang w:val="en-US" w:eastAsia="zh-CN"/>
              </w:rPr>
              <w:t xml:space="preserve">2</w:t>
            </w:r>
            <w:r>
              <w:rPr>
                <w:rFonts w:hint="eastAsia" w:ascii="宋体" w:hAnsi="宋体" w:eastAsia="宋体" w:cs="宋体"/>
                <w:b/>
                <w:color w:val="auto"/>
                <w:highlight w:val="none"/>
              </w:rPr>
              <w:t xml:space="preserve">、远程参与开标会议诚信承诺书</w:t>
            </w:r>
            <w:r/>
          </w:p>
        </w:tc>
      </w:tr>
      <w:tr>
        <w:trPr>
          <w:jc w:val="center"/>
          <w:trHeight w:val="454"/>
          <w:tblHeader/>
        </w:trPr>
        <w:tc>
          <w:tcPr>
            <w:tcMar>
              <w:left w:w="-1" w:type="dxa"/>
              <w:top w:w="-1" w:type="dxa"/>
              <w:right w:w="-1" w:type="dxa"/>
              <w:bottom w:w="-1" w:type="dxa"/>
            </w:tcMar>
            <w:tcW w:w="0" w:type="auto"/>
            <w:vAlign w:val="center"/>
            <w:vMerge w:val="continue"/>
            <w:textDirection w:val="lrTb"/>
            <w:noWrap w:val="false"/>
          </w:tcPr>
          <w:p>
            <w:pPr>
              <w:pStyle w:val="1325"/>
              <w:ind w:left="0" w:right="0" w:firstLine="0"/>
              <w:jc w:val="center"/>
              <w:spacing w:line="24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c>
        <w:tc>
          <w:tcPr>
            <w:tcMar>
              <w:left w:w="-1" w:type="dxa"/>
              <w:top w:w="-1" w:type="dxa"/>
              <w:right w:w="-1" w:type="dxa"/>
              <w:bottom w:w="-1" w:type="dxa"/>
            </w:tcMar>
            <w:tcW w:w="0" w:type="auto"/>
            <w:vAlign w:val="center"/>
            <w:textDirection w:val="lrTb"/>
            <w:noWrap w:val="false"/>
          </w:tcPr>
          <w:p>
            <w:pPr>
              <w:pStyle w:val="1325"/>
              <w:ind w:left="0" w:right="0" w:firstLine="0"/>
              <w:jc w:val="left"/>
              <w:spacing w:line="240" w:lineRule="auto"/>
              <w:rPr>
                <w:rFonts w:hint="eastAsia" w:ascii="宋体" w:hAnsi="宋体" w:eastAsia="宋体" w:cs="宋体"/>
                <w:b/>
                <w:color w:val="auto"/>
                <w:highlight w:val="none"/>
                <w:lang w:val="en-US" w:eastAsia="zh-CN"/>
              </w:rPr>
            </w:pPr>
            <w:r>
              <w:rPr>
                <w:rFonts w:hint="eastAsia" w:ascii="宋体" w:hAnsi="宋体" w:eastAsia="宋体" w:cs="宋体"/>
                <w:b/>
                <w:color w:val="auto"/>
                <w:highlight w:val="none"/>
                <w:lang w:val="en-US" w:eastAsia="zh-CN"/>
              </w:rPr>
              <w:t xml:space="preserve">安全承诺责任书</w:t>
            </w:r>
            <w:r/>
          </w:p>
        </w:tc>
        <w:tc>
          <w:tcPr>
            <w:tcMar>
              <w:left w:w="-1" w:type="dxa"/>
              <w:top w:w="-1" w:type="dxa"/>
              <w:right w:w="-1" w:type="dxa"/>
              <w:bottom w:w="-1" w:type="dxa"/>
            </w:tcMar>
            <w:tcW w:w="4261" w:type="dxa"/>
            <w:vAlign w:val="center"/>
            <w:textDirection w:val="lrTb"/>
            <w:noWrap w:val="false"/>
          </w:tcPr>
          <w:p>
            <w:pPr>
              <w:pStyle w:val="1325"/>
              <w:ind w:left="0" w:right="0" w:firstLine="0"/>
              <w:jc w:val="left"/>
              <w:spacing w:line="240" w:lineRule="auto"/>
              <w:rPr>
                <w:rFonts w:hint="eastAsia" w:ascii="宋体" w:hAnsi="宋体" w:eastAsia="宋体" w:cs="宋体"/>
                <w:b/>
                <w:color w:val="auto"/>
                <w:highlight w:val="none"/>
              </w:rPr>
            </w:pPr>
            <w:r>
              <w:rPr>
                <w:rFonts w:hint="eastAsia" w:ascii="宋体" w:hAnsi="宋体" w:eastAsia="宋体" w:cs="宋体"/>
                <w:b/>
                <w:color w:val="auto"/>
                <w:highlight w:val="none"/>
                <w:lang w:val="en-US" w:eastAsia="zh-CN"/>
              </w:rPr>
              <w:t xml:space="preserve">13、安全承诺责任书</w:t>
            </w:r>
            <w:r/>
          </w:p>
        </w:tc>
      </w:tr>
      <w:tr>
        <w:trPr>
          <w:jc w:val="center"/>
          <w:trHeight w:val="454"/>
          <w:tblHeader/>
        </w:trPr>
        <w:tc>
          <w:tcPr>
            <w:tcMar>
              <w:left w:w="-1" w:type="dxa"/>
              <w:top w:w="-1" w:type="dxa"/>
              <w:right w:w="-1" w:type="dxa"/>
              <w:bottom w:w="-1" w:type="dxa"/>
            </w:tcMar>
            <w:tcW w:w="0" w:type="auto"/>
            <w:vAlign w:val="center"/>
            <w:vMerge w:val="continue"/>
            <w:textDirection w:val="lrTb"/>
            <w:noWrap w:val="false"/>
          </w:tcPr>
          <w:p>
            <w:pPr>
              <w:pStyle w:val="1325"/>
              <w:ind w:left="0" w:right="0" w:firstLine="0"/>
              <w:jc w:val="center"/>
              <w:spacing w:line="24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c>
        <w:tc>
          <w:tcPr>
            <w:tcMar>
              <w:left w:w="-1" w:type="dxa"/>
              <w:top w:w="-1" w:type="dxa"/>
              <w:right w:w="-1" w:type="dxa"/>
              <w:bottom w:w="-1" w:type="dxa"/>
            </w:tcMar>
            <w:tcW w:w="0" w:type="auto"/>
            <w:vAlign w:val="center"/>
            <w:textDirection w:val="lrTb"/>
            <w:noWrap w:val="false"/>
          </w:tcPr>
          <w:p>
            <w:pPr>
              <w:pStyle w:val="1325"/>
              <w:ind w:left="0" w:right="0" w:firstLine="0"/>
              <w:jc w:val="left"/>
              <w:spacing w:line="240" w:lineRule="auto"/>
              <w:rPr>
                <w:rFonts w:hint="eastAsia" w:ascii="宋体" w:hAnsi="宋体" w:eastAsia="宋体" w:cs="宋体"/>
                <w:b/>
                <w:color w:val="auto"/>
                <w:highlight w:val="none"/>
                <w:lang w:val="en-US" w:eastAsia="zh-CN"/>
              </w:rPr>
            </w:pPr>
            <w:r>
              <w:rPr>
                <w:rFonts w:hint="eastAsia" w:ascii="宋体" w:hAnsi="宋体" w:eastAsia="宋体" w:cs="宋体"/>
                <w:b/>
                <w:color w:val="auto"/>
                <w:highlight w:val="none"/>
                <w:lang w:val="en-US" w:eastAsia="zh-CN"/>
              </w:rPr>
              <w:t xml:space="preserve">项目经理情况一览表</w:t>
            </w:r>
            <w:r/>
          </w:p>
        </w:tc>
        <w:tc>
          <w:tcPr>
            <w:tcMar>
              <w:left w:w="-1" w:type="dxa"/>
              <w:top w:w="-1" w:type="dxa"/>
              <w:right w:w="-1" w:type="dxa"/>
              <w:bottom w:w="-1" w:type="dxa"/>
            </w:tcMar>
            <w:tcW w:w="4261" w:type="dxa"/>
            <w:vAlign w:val="center"/>
            <w:textDirection w:val="lrTb"/>
            <w:noWrap w:val="false"/>
          </w:tcPr>
          <w:p>
            <w:pPr>
              <w:pStyle w:val="1325"/>
              <w:ind w:left="0" w:right="0" w:firstLine="0"/>
              <w:jc w:val="left"/>
              <w:spacing w:line="240" w:lineRule="auto"/>
              <w:rPr>
                <w:rFonts w:hint="eastAsia" w:ascii="宋体" w:hAnsi="宋体" w:eastAsia="宋体" w:cs="宋体"/>
                <w:b/>
                <w:color w:val="auto"/>
                <w:highlight w:val="none"/>
              </w:rPr>
            </w:pPr>
            <w:r>
              <w:rPr>
                <w:rFonts w:hint="eastAsia" w:ascii="宋体" w:hAnsi="宋体" w:eastAsia="宋体" w:cs="宋体"/>
                <w:b/>
                <w:color w:val="auto"/>
                <w:highlight w:val="none"/>
                <w:lang w:val="en-US" w:eastAsia="zh-CN"/>
              </w:rPr>
              <w:t xml:space="preserve">14、项目经理情况一览表</w:t>
            </w:r>
            <w:r/>
          </w:p>
        </w:tc>
      </w:tr>
      <w:tr>
        <w:trPr>
          <w:jc w:val="center"/>
          <w:trHeight w:val="454"/>
          <w:tblHeader/>
        </w:trPr>
        <w:tc>
          <w:tcPr>
            <w:tcMar>
              <w:left w:w="-1" w:type="dxa"/>
              <w:top w:w="-1" w:type="dxa"/>
              <w:right w:w="-1" w:type="dxa"/>
              <w:bottom w:w="-1" w:type="dxa"/>
            </w:tcMar>
            <w:tcW w:w="0" w:type="auto"/>
            <w:vAlign w:val="center"/>
            <w:vMerge w:val="continue"/>
            <w:textDirection w:val="lrTb"/>
            <w:noWrap w:val="false"/>
          </w:tcPr>
          <w:p>
            <w:pPr>
              <w:pStyle w:val="1325"/>
              <w:ind w:left="0" w:right="0" w:firstLine="0"/>
              <w:jc w:val="center"/>
              <w:spacing w:line="24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c>
        <w:tc>
          <w:tcPr>
            <w:tcMar>
              <w:left w:w="-1" w:type="dxa"/>
              <w:top w:w="-1" w:type="dxa"/>
              <w:right w:w="-1" w:type="dxa"/>
              <w:bottom w:w="-1" w:type="dxa"/>
            </w:tcMar>
            <w:tcW w:w="0" w:type="auto"/>
            <w:vAlign w:val="center"/>
            <w:textDirection w:val="lrTb"/>
            <w:noWrap w:val="false"/>
          </w:tcPr>
          <w:p>
            <w:pPr>
              <w:pStyle w:val="1325"/>
              <w:ind w:left="0" w:right="0" w:firstLine="0"/>
              <w:jc w:val="left"/>
              <w:spacing w:line="240" w:lineRule="auto"/>
              <w:rPr>
                <w:rFonts w:hint="eastAsia" w:ascii="宋体" w:hAnsi="宋体" w:eastAsia="宋体" w:cs="宋体"/>
                <w:b/>
                <w:color w:val="auto"/>
                <w:highlight w:val="none"/>
                <w:lang w:val="en-US" w:eastAsia="zh-CN"/>
              </w:rPr>
            </w:pPr>
            <w:r>
              <w:rPr>
                <w:rFonts w:hint="eastAsia" w:ascii="宋体" w:hAnsi="宋体" w:eastAsia="宋体" w:cs="宋体"/>
                <w:b/>
                <w:color w:val="auto"/>
                <w:highlight w:val="none"/>
                <w:lang w:val="en-US" w:eastAsia="zh-CN"/>
              </w:rPr>
              <w:t xml:space="preserve">道路清扫保洁人员配置表</w:t>
            </w:r>
            <w:r/>
          </w:p>
        </w:tc>
        <w:tc>
          <w:tcPr>
            <w:tcMar>
              <w:left w:w="-1" w:type="dxa"/>
              <w:top w:w="-1" w:type="dxa"/>
              <w:right w:w="-1" w:type="dxa"/>
              <w:bottom w:w="-1" w:type="dxa"/>
            </w:tcMar>
            <w:tcW w:w="4261" w:type="dxa"/>
            <w:vAlign w:val="center"/>
            <w:textDirection w:val="lrTb"/>
            <w:noWrap w:val="false"/>
          </w:tcPr>
          <w:p>
            <w:pPr>
              <w:pStyle w:val="1325"/>
              <w:ind w:left="0" w:right="0" w:firstLine="0"/>
              <w:jc w:val="left"/>
              <w:spacing w:line="240" w:lineRule="auto"/>
              <w:rPr>
                <w:rFonts w:hint="eastAsia" w:ascii="宋体" w:hAnsi="宋体" w:eastAsia="宋体" w:cs="宋体"/>
                <w:b/>
                <w:color w:val="auto"/>
                <w:highlight w:val="none"/>
              </w:rPr>
            </w:pPr>
            <w:r>
              <w:rPr>
                <w:rFonts w:hint="eastAsia" w:ascii="宋体" w:hAnsi="宋体" w:eastAsia="宋体" w:cs="宋体"/>
                <w:b/>
                <w:color w:val="auto"/>
                <w:highlight w:val="none"/>
                <w:lang w:val="en-US" w:eastAsia="zh-CN"/>
              </w:rPr>
              <w:t xml:space="preserve">15、道路清扫保洁人员配置表</w:t>
            </w:r>
            <w:r/>
          </w:p>
        </w:tc>
      </w:tr>
      <w:tr>
        <w:trPr>
          <w:jc w:val="center"/>
          <w:trHeight w:val="454"/>
          <w:tblHeader/>
        </w:trPr>
        <w:tc>
          <w:tcPr>
            <w:tcMar>
              <w:left w:w="-1" w:type="dxa"/>
              <w:top w:w="-1" w:type="dxa"/>
              <w:right w:w="-1" w:type="dxa"/>
              <w:bottom w:w="-1" w:type="dxa"/>
            </w:tcMar>
            <w:tcW w:w="0" w:type="auto"/>
            <w:vAlign w:val="center"/>
            <w:vMerge w:val="continue"/>
            <w:textDirection w:val="lrTb"/>
            <w:noWrap w:val="false"/>
          </w:tcPr>
          <w:p>
            <w:pPr>
              <w:pStyle w:val="1325"/>
              <w:ind w:left="0" w:right="0" w:firstLine="0"/>
              <w:jc w:val="center"/>
              <w:spacing w:line="24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c>
        <w:tc>
          <w:tcPr>
            <w:tcMar>
              <w:left w:w="-1" w:type="dxa"/>
              <w:top w:w="-1" w:type="dxa"/>
              <w:right w:w="-1" w:type="dxa"/>
              <w:bottom w:w="-1" w:type="dxa"/>
            </w:tcMar>
            <w:tcW w:w="0" w:type="auto"/>
            <w:vAlign w:val="center"/>
            <w:textDirection w:val="lrTb"/>
            <w:noWrap w:val="false"/>
          </w:tcPr>
          <w:p>
            <w:pPr>
              <w:pStyle w:val="1325"/>
              <w:ind w:left="0" w:right="0" w:firstLine="0"/>
              <w:jc w:val="left"/>
              <w:spacing w:line="240" w:lineRule="auto"/>
              <w:rPr>
                <w:rFonts w:hint="eastAsia" w:ascii="宋体" w:hAnsi="宋体" w:eastAsia="宋体" w:cs="宋体"/>
                <w:b/>
                <w:color w:val="auto"/>
                <w:highlight w:val="none"/>
                <w:lang w:val="en-US" w:eastAsia="zh-CN"/>
              </w:rPr>
            </w:pPr>
            <w:r>
              <w:rPr>
                <w:rFonts w:hint="eastAsia" w:ascii="宋体" w:hAnsi="宋体" w:eastAsia="宋体" w:cs="宋体"/>
                <w:b/>
                <w:color w:val="auto"/>
                <w:highlight w:val="none"/>
                <w:lang w:val="en-US" w:eastAsia="zh-CN"/>
              </w:rPr>
              <w:t xml:space="preserve">其他作业人员配置表</w:t>
            </w:r>
            <w:r/>
          </w:p>
        </w:tc>
        <w:tc>
          <w:tcPr>
            <w:tcMar>
              <w:left w:w="-1" w:type="dxa"/>
              <w:top w:w="-1" w:type="dxa"/>
              <w:right w:w="-1" w:type="dxa"/>
              <w:bottom w:w="-1" w:type="dxa"/>
            </w:tcMar>
            <w:tcW w:w="4261" w:type="dxa"/>
            <w:vAlign w:val="center"/>
            <w:textDirection w:val="lrTb"/>
            <w:noWrap w:val="false"/>
          </w:tcPr>
          <w:p>
            <w:pPr>
              <w:pStyle w:val="1325"/>
              <w:ind w:left="0" w:right="0" w:firstLine="0"/>
              <w:jc w:val="left"/>
              <w:spacing w:line="240" w:lineRule="auto"/>
              <w:rPr>
                <w:rFonts w:hint="eastAsia" w:ascii="宋体" w:hAnsi="宋体" w:eastAsia="宋体" w:cs="宋体"/>
                <w:b/>
                <w:color w:val="auto"/>
                <w:highlight w:val="none"/>
                <w:lang w:val="en-US" w:eastAsia="zh-CN"/>
              </w:rPr>
            </w:pPr>
            <w:r>
              <w:rPr>
                <w:rFonts w:hint="eastAsia" w:ascii="宋体" w:hAnsi="宋体" w:eastAsia="宋体" w:cs="宋体"/>
                <w:b/>
                <w:color w:val="auto"/>
                <w:highlight w:val="none"/>
                <w:lang w:val="en-US" w:eastAsia="zh-CN"/>
              </w:rPr>
              <w:t xml:space="preserve">16、其他作业人员配置表</w:t>
            </w:r>
            <w:r/>
          </w:p>
        </w:tc>
      </w:tr>
      <w:tr>
        <w:trPr>
          <w:jc w:val="center"/>
          <w:trHeight w:val="454"/>
          <w:tblHeader/>
        </w:trPr>
        <w:tc>
          <w:tcPr>
            <w:tcMar>
              <w:left w:w="-1" w:type="dxa"/>
              <w:top w:w="-1" w:type="dxa"/>
              <w:right w:w="-1" w:type="dxa"/>
              <w:bottom w:w="-1" w:type="dxa"/>
            </w:tcMar>
            <w:tcW w:w="0" w:type="auto"/>
            <w:vAlign w:val="center"/>
            <w:vMerge w:val="continue"/>
            <w:textDirection w:val="lrTb"/>
            <w:noWrap w:val="false"/>
          </w:tcPr>
          <w:p>
            <w:pPr>
              <w:pStyle w:val="1325"/>
              <w:ind w:left="0" w:right="0" w:firstLine="0"/>
              <w:jc w:val="center"/>
              <w:spacing w:line="24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c>
        <w:tc>
          <w:tcPr>
            <w:tcMar>
              <w:left w:w="-1" w:type="dxa"/>
              <w:top w:w="-1" w:type="dxa"/>
              <w:right w:w="-1" w:type="dxa"/>
              <w:bottom w:w="-1" w:type="dxa"/>
            </w:tcMar>
            <w:tcW w:w="0" w:type="auto"/>
            <w:vAlign w:val="center"/>
            <w:textDirection w:val="lrTb"/>
            <w:noWrap w:val="false"/>
          </w:tcPr>
          <w:p>
            <w:pPr>
              <w:pStyle w:val="1325"/>
              <w:ind w:left="0" w:right="0" w:firstLine="0"/>
              <w:jc w:val="left"/>
              <w:spacing w:line="240" w:lineRule="auto"/>
              <w:rPr>
                <w:rFonts w:hint="eastAsia" w:ascii="宋体" w:hAnsi="宋体" w:eastAsia="宋体" w:cs="宋体"/>
                <w:b/>
                <w:color w:val="auto"/>
                <w:highlight w:val="none"/>
                <w:lang w:val="en-US" w:eastAsia="zh-CN"/>
              </w:rPr>
            </w:pPr>
            <w:r>
              <w:rPr>
                <w:rFonts w:hint="eastAsia" w:ascii="宋体" w:hAnsi="宋体" w:eastAsia="宋体" w:cs="宋体"/>
                <w:b/>
                <w:color w:val="auto"/>
                <w:highlight w:val="none"/>
                <w:lang w:val="en-US" w:eastAsia="zh-CN"/>
              </w:rPr>
              <w:t xml:space="preserve">作业车辆配置表</w:t>
            </w:r>
            <w:r/>
          </w:p>
        </w:tc>
        <w:tc>
          <w:tcPr>
            <w:tcMar>
              <w:left w:w="-1" w:type="dxa"/>
              <w:top w:w="-1" w:type="dxa"/>
              <w:right w:w="-1" w:type="dxa"/>
              <w:bottom w:w="-1" w:type="dxa"/>
            </w:tcMar>
            <w:tcW w:w="4261" w:type="dxa"/>
            <w:vAlign w:val="center"/>
            <w:textDirection w:val="lrTb"/>
            <w:noWrap w:val="false"/>
          </w:tcPr>
          <w:p>
            <w:pPr>
              <w:pStyle w:val="1325"/>
              <w:ind w:left="0" w:right="0" w:firstLine="0"/>
              <w:jc w:val="left"/>
              <w:spacing w:line="240" w:lineRule="auto"/>
              <w:rPr>
                <w:rFonts w:hint="eastAsia" w:ascii="宋体" w:hAnsi="宋体" w:eastAsia="宋体" w:cs="宋体"/>
                <w:b/>
                <w:color w:val="auto"/>
                <w:highlight w:val="none"/>
                <w:lang w:val="en-US" w:eastAsia="zh-CN"/>
              </w:rPr>
            </w:pPr>
            <w:r>
              <w:rPr>
                <w:rFonts w:hint="eastAsia" w:ascii="宋体" w:hAnsi="宋体" w:eastAsia="宋体" w:cs="宋体"/>
                <w:b/>
                <w:color w:val="auto"/>
                <w:highlight w:val="none"/>
                <w:lang w:val="en-US" w:eastAsia="zh-CN"/>
              </w:rPr>
              <w:t xml:space="preserve">17、作业车辆配置表</w:t>
            </w:r>
            <w:r/>
          </w:p>
        </w:tc>
      </w:tr>
      <w:tr>
        <w:trPr>
          <w:jc w:val="center"/>
          <w:trHeight w:val="454"/>
          <w:tblHeader/>
        </w:trPr>
        <w:tc>
          <w:tcPr>
            <w:tcMar>
              <w:left w:w="-1" w:type="dxa"/>
              <w:top w:w="-1" w:type="dxa"/>
              <w:right w:w="-1" w:type="dxa"/>
              <w:bottom w:w="-1" w:type="dxa"/>
            </w:tcMar>
            <w:tcW w:w="0" w:type="auto"/>
            <w:vAlign w:val="center"/>
            <w:vMerge w:val="continue"/>
            <w:textDirection w:val="lrTb"/>
            <w:noWrap w:val="false"/>
          </w:tcPr>
          <w:p>
            <w:pPr>
              <w:pStyle w:val="1325"/>
              <w:ind w:left="0" w:right="0" w:firstLine="0"/>
              <w:jc w:val="center"/>
              <w:spacing w:line="24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c>
        <w:tc>
          <w:tcPr>
            <w:tcMar>
              <w:left w:w="-1" w:type="dxa"/>
              <w:top w:w="-1" w:type="dxa"/>
              <w:right w:w="-1" w:type="dxa"/>
              <w:bottom w:w="-1" w:type="dxa"/>
            </w:tcMar>
            <w:tcW w:w="0" w:type="auto"/>
            <w:vAlign w:val="center"/>
            <w:textDirection w:val="lrTb"/>
            <w:noWrap w:val="false"/>
          </w:tcPr>
          <w:p>
            <w:pPr>
              <w:pStyle w:val="1325"/>
              <w:ind w:left="0" w:right="0" w:firstLine="0"/>
              <w:jc w:val="left"/>
              <w:spacing w:line="240" w:lineRule="auto"/>
              <w:rPr>
                <w:rFonts w:hint="eastAsia" w:ascii="宋体" w:hAnsi="宋体" w:eastAsia="宋体" w:cs="宋体"/>
                <w:b/>
                <w:color w:val="auto"/>
                <w:highlight w:val="none"/>
                <w:lang w:val="en-US" w:eastAsia="zh-CN"/>
              </w:rPr>
            </w:pPr>
            <w:r>
              <w:rPr>
                <w:rFonts w:hint="eastAsia" w:ascii="宋体" w:hAnsi="宋体" w:eastAsia="宋体" w:cs="宋体"/>
                <w:b/>
                <w:color w:val="auto"/>
                <w:highlight w:val="none"/>
                <w:lang w:val="en-US" w:eastAsia="zh-CN"/>
              </w:rPr>
              <w:t xml:space="preserve">设备、车辆承诺书</w:t>
            </w:r>
            <w:r/>
          </w:p>
        </w:tc>
        <w:tc>
          <w:tcPr>
            <w:tcMar>
              <w:left w:w="-1" w:type="dxa"/>
              <w:top w:w="-1" w:type="dxa"/>
              <w:right w:w="-1" w:type="dxa"/>
              <w:bottom w:w="-1" w:type="dxa"/>
            </w:tcMar>
            <w:tcW w:w="4261" w:type="dxa"/>
            <w:vAlign w:val="center"/>
            <w:textDirection w:val="lrTb"/>
            <w:noWrap w:val="false"/>
          </w:tcPr>
          <w:p>
            <w:pPr>
              <w:pStyle w:val="1325"/>
              <w:ind w:left="0" w:right="0" w:firstLine="0"/>
              <w:jc w:val="left"/>
              <w:spacing w:line="240" w:lineRule="auto"/>
              <w:rPr>
                <w:rFonts w:hint="eastAsia" w:ascii="宋体" w:hAnsi="宋体" w:eastAsia="宋体" w:cs="宋体"/>
                <w:b/>
                <w:color w:val="auto"/>
                <w:highlight w:val="none"/>
                <w:lang w:val="en-US" w:eastAsia="zh-CN"/>
              </w:rPr>
            </w:pPr>
            <w:r>
              <w:rPr>
                <w:rFonts w:hint="eastAsia" w:ascii="宋体" w:hAnsi="宋体" w:eastAsia="宋体" w:cs="宋体"/>
                <w:b/>
                <w:color w:val="auto"/>
                <w:highlight w:val="none"/>
                <w:lang w:val="en-US" w:eastAsia="zh-CN"/>
              </w:rPr>
              <w:t xml:space="preserve">18、设备、车辆承诺书</w:t>
            </w:r>
            <w:bookmarkEnd w:id="42"/>
            <w:r/>
            <w:r/>
          </w:p>
        </w:tc>
      </w:tr>
      <w:tr>
        <w:trPr>
          <w:jc w:val="center"/>
          <w:trHeight w:val="454"/>
          <w:tblHeader/>
        </w:trPr>
        <w:tc>
          <w:tcPr>
            <w:tcMar>
              <w:left w:w="-1" w:type="dxa"/>
              <w:top w:w="-1" w:type="dxa"/>
              <w:right w:w="-1" w:type="dxa"/>
              <w:bottom w:w="-1" w:type="dxa"/>
            </w:tcMar>
            <w:tcW w:w="1236" w:type="dxa"/>
            <w:vAlign w:val="center"/>
            <w:vMerge w:val="continue"/>
            <w:textDirection w:val="lrTb"/>
            <w:noWrap w:val="false"/>
          </w:tcPr>
          <w:p>
            <w:pPr>
              <w:pStyle w:val="1325"/>
              <w:ind w:left="0" w:right="0" w:firstLine="0"/>
              <w:jc w:val="center"/>
              <w:spacing w:line="240" w:lineRule="auto"/>
              <w:rPr>
                <w:rFonts w:hint="eastAsia" w:ascii="宋体" w:hAnsi="宋体" w:eastAsia="宋体" w:cs="宋体"/>
                <w:b/>
                <w:color w:val="auto"/>
                <w:szCs w:val="21"/>
                <w:highlight w:val="none"/>
              </w:rPr>
            </w:pPr>
            <w:r/>
            <w:bookmarkStart w:id="43" w:name="_Toc140235999"/>
            <w:r/>
            <w:bookmarkStart w:id="44" w:name="_Ref363807955"/>
            <w:r/>
            <w:bookmarkStart w:id="45" w:name="_Toc88831012"/>
            <w:r/>
            <w:r/>
          </w:p>
        </w:tc>
        <w:tc>
          <w:tcPr>
            <w:tcMar>
              <w:left w:w="-1" w:type="dxa"/>
              <w:top w:w="-1" w:type="dxa"/>
              <w:right w:w="-1" w:type="dxa"/>
              <w:bottom w:w="-1" w:type="dxa"/>
            </w:tcMar>
            <w:tcW w:w="4006" w:type="dxa"/>
            <w:vAlign w:val="center"/>
            <w:textDirection w:val="lrTb"/>
            <w:noWrap w:val="false"/>
          </w:tcPr>
          <w:p>
            <w:pPr>
              <w:pStyle w:val="1325"/>
              <w:ind w:left="0" w:right="0" w:firstLine="0"/>
              <w:jc w:val="left"/>
              <w:spacing w:line="240" w:lineRule="auto"/>
              <w:rPr>
                <w:rFonts w:hint="eastAsia" w:ascii="宋体" w:hAnsi="宋体" w:eastAsia="宋体" w:cs="宋体"/>
                <w:b/>
                <w:color w:val="auto"/>
                <w:highlight w:val="none"/>
                <w:lang w:val="en-US" w:eastAsia="zh-CN"/>
              </w:rPr>
            </w:pPr>
            <w:r>
              <w:rPr>
                <w:rFonts w:hint="eastAsia" w:ascii="宋体" w:hAnsi="宋体" w:eastAsia="宋体" w:cs="宋体"/>
                <w:b/>
                <w:color w:val="auto"/>
                <w:highlight w:val="none"/>
                <w:lang w:val="en-US" w:eastAsia="zh-CN"/>
              </w:rPr>
              <w:t xml:space="preserve">关于符合本国产品标准的声明函</w:t>
            </w:r>
            <w:r/>
          </w:p>
        </w:tc>
        <w:tc>
          <w:tcPr>
            <w:tcMar>
              <w:left w:w="-1" w:type="dxa"/>
              <w:top w:w="-1" w:type="dxa"/>
              <w:right w:w="-1" w:type="dxa"/>
              <w:bottom w:w="-1" w:type="dxa"/>
            </w:tcMar>
            <w:tcW w:w="4261" w:type="dxa"/>
            <w:vAlign w:val="center"/>
            <w:textDirection w:val="lrTb"/>
            <w:noWrap w:val="false"/>
          </w:tcPr>
          <w:p>
            <w:pPr>
              <w:pStyle w:val="1325"/>
              <w:ind w:left="0" w:right="0" w:firstLine="0"/>
              <w:jc w:val="left"/>
              <w:spacing w:line="240" w:lineRule="auto"/>
              <w:rPr>
                <w:rFonts w:hint="eastAsia" w:ascii="宋体" w:hAnsi="宋体" w:eastAsia="宋体" w:cs="宋体"/>
                <w:b/>
                <w:color w:val="auto"/>
                <w:highlight w:val="none"/>
                <w:lang w:val="en-US" w:eastAsia="zh-CN"/>
              </w:rPr>
            </w:pPr>
            <w:r>
              <w:rPr>
                <w:rFonts w:hint="eastAsia" w:ascii="宋体" w:hAnsi="宋体" w:eastAsia="宋体" w:cs="宋体"/>
                <w:b/>
                <w:color w:val="auto"/>
                <w:highlight w:val="none"/>
                <w:lang w:val="en-US" w:eastAsia="zh-CN"/>
              </w:rPr>
              <w:t xml:space="preserve">19、关于符合本国产品标准的声明函</w:t>
            </w:r>
            <w:r/>
          </w:p>
        </w:tc>
      </w:tr>
    </w:tbl>
    <w:p>
      <w:pPr>
        <w:rPr>
          <w:rStyle w:val="1561"/>
          <w:rFonts w:hint="eastAsia" w:ascii="宋体" w:hAnsi="宋体" w:eastAsia="宋体" w:cs="宋体"/>
          <w:color w:val="auto"/>
          <w:highlight w:val="none"/>
        </w:rPr>
      </w:pPr>
      <w:r/>
      <w:bookmarkStart w:id="46" w:name="_Toc12738"/>
      <w:r/>
      <w:bookmarkStart w:id="47" w:name="_Toc13353"/>
      <w:r>
        <w:rPr>
          <w:rStyle w:val="1561"/>
          <w:rFonts w:hint="eastAsia" w:ascii="宋体" w:hAnsi="宋体" w:eastAsia="宋体" w:cs="宋体"/>
          <w:color w:val="auto"/>
          <w:highlight w:val="none"/>
        </w:rPr>
        <w:br w:type="page" w:clear="all"/>
      </w:r>
      <w:r/>
    </w:p>
    <w:p>
      <w:pPr>
        <w:pStyle w:val="1073"/>
        <w:jc w:val="center"/>
        <w:spacing w:line="360" w:lineRule="auto"/>
        <w:rPr>
          <w:rFonts w:hint="eastAsia" w:ascii="宋体" w:hAnsi="宋体" w:eastAsia="宋体" w:cs="宋体"/>
          <w:color w:val="auto"/>
          <w:highlight w:val="none"/>
        </w:rPr>
      </w:pPr>
      <w:r>
        <w:rPr>
          <w:rStyle w:val="1561"/>
          <w:rFonts w:hint="eastAsia" w:ascii="宋体" w:hAnsi="宋体" w:eastAsia="宋体" w:cs="宋体"/>
          <w:color w:val="auto"/>
          <w:highlight w:val="none"/>
        </w:rPr>
        <w:t xml:space="preserve">1</w:t>
      </w:r>
      <w:r>
        <w:rPr>
          <w:rStyle w:val="1561"/>
          <w:rFonts w:hint="eastAsia" w:ascii="宋体" w:hAnsi="宋体" w:eastAsia="宋体" w:cs="宋体"/>
          <w:color w:val="auto"/>
          <w:highlight w:val="none"/>
          <w:lang w:val="en-US"/>
        </w:rPr>
        <w:t xml:space="preserve">.</w:t>
      </w:r>
      <w:r>
        <w:rPr>
          <w:rStyle w:val="1561"/>
          <w:rFonts w:hint="eastAsia" w:ascii="宋体" w:hAnsi="宋体" w:eastAsia="宋体" w:cs="宋体"/>
          <w:color w:val="auto"/>
          <w:highlight w:val="none"/>
        </w:rPr>
        <w:t xml:space="preserve">投标承诺函</w:t>
      </w:r>
      <w:bookmarkEnd w:id="43"/>
      <w:r/>
      <w:bookmarkEnd w:id="44"/>
      <w:r/>
      <w:bookmarkEnd w:id="45"/>
      <w:r/>
      <w:bookmarkEnd w:id="46"/>
      <w:r/>
      <w:bookmarkEnd w:id="47"/>
      <w:r/>
      <w:r/>
    </w:p>
    <w:p>
      <w:pPr>
        <w:ind w:firstLine="420"/>
        <w:spacing w:line="360" w:lineRule="auto"/>
        <w:rPr>
          <w:rFonts w:hint="eastAsia" w:ascii="宋体" w:hAnsi="宋体" w:eastAsia="宋体" w:cs="宋体"/>
          <w:color w:val="auto"/>
          <w:highlight w:val="none"/>
        </w:rPr>
      </w:pPr>
      <w:r/>
      <w:bookmarkStart w:id="48" w:name="_Ref363807956"/>
      <w:r/>
      <w:bookmarkStart w:id="49" w:name="_Ref502836582"/>
      <w:r/>
      <w:bookmarkStart w:id="50" w:name="_Ref22891519"/>
      <w:r>
        <w:rPr>
          <w:rFonts w:hint="eastAsia" w:ascii="宋体" w:hAnsi="宋体" w:eastAsia="宋体" w:cs="宋体"/>
          <w:color w:val="auto"/>
          <w:highlight w:val="none"/>
        </w:rPr>
        <w:t xml:space="preserve">致：___________________________(采购人名称）、</w:t>
      </w:r>
      <w:r>
        <w:rPr>
          <w:rFonts w:hint="eastAsia" w:ascii="宋体" w:hAnsi="宋体" w:eastAsia="宋体" w:cs="宋体"/>
          <w:color w:val="auto"/>
          <w:szCs w:val="21"/>
          <w:highlight w:val="none"/>
        </w:rPr>
        <w:t xml:space="preserve">苏州宇恩项目咨询有限公司：</w:t>
      </w:r>
      <w:r/>
    </w:p>
    <w:p>
      <w:pPr>
        <w:ind w:firstLine="420"/>
        <w:jc w:val="left"/>
        <w:spacing w:line="360" w:lineRule="auto"/>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经仔细阅读和研究，我单位同意招标文件的各条款要求，</w:t>
      </w:r>
      <w:r>
        <w:rPr>
          <w:rFonts w:hint="eastAsia" w:ascii="宋体" w:hAnsi="宋体" w:eastAsia="宋体" w:cs="宋体"/>
          <w:color w:val="auto"/>
          <w:highlight w:val="none"/>
        </w:rPr>
        <w:t xml:space="preserve">自愿参加___________________（项目名称及项目编号）的投标，并做出如下承诺：</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zh-CN"/>
        </w:rPr>
        <w:t xml:space="preserve">我单位已详细审查并确认全部招标文件（包括补充文件）以及全部参考资料和有关附件；</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val="zh-CN"/>
        </w:rPr>
        <w:t xml:space="preserve">我单位同意提供与投标有关的一切数据或资料，并保证所提供的投标文件及相关资料均真实有效，若有虚假，我单位承担一切责任；</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3.我单位愿意按照招标文件的一切要求，响应该项目的全部实质性内容。 </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4.我方参加本次政府采购活动前3年内在经营活动中无重大违法记录；</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5.我单位同意按采购单位确定的评标办法及评分标准有评标专家进行评审，并对评标结果无任何异议。</w:t>
      </w:r>
      <w:r/>
    </w:p>
    <w:p>
      <w:pPr>
        <w:ind w:firstLine="4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6.除不可抗力外，我单位如果发生以下行为，将在行为发生的10个工作日内，向采购人支付本采购文件公布的预算价的</w:t>
      </w:r>
      <w:r>
        <w:rPr>
          <w:rFonts w:hint="eastAsia" w:ascii="宋体" w:hAnsi="宋体" w:eastAsia="宋体" w:cs="宋体"/>
          <w:color w:val="auto"/>
          <w:szCs w:val="21"/>
          <w:highlight w:val="none"/>
        </w:rPr>
        <w:t xml:space="preserve">2%</w:t>
      </w:r>
      <w:r>
        <w:rPr>
          <w:rFonts w:hint="eastAsia" w:ascii="宋体" w:hAnsi="宋体" w:eastAsia="宋体" w:cs="宋体"/>
          <w:color w:val="auto"/>
          <w:highlight w:val="none"/>
        </w:rPr>
        <w:t xml:space="preserve">作为违约赔偿金。</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（1）在采购文件规定的投标(响应)有效期内实质上修改或撤回投标；</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（2）中标(成交)后不依法与采购人签订合同；</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（3）在投标（响应）文件中提供虚假材料；</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（4）恶意串通；</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（5）其他违法违规情形。</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w:t>
      </w:r>
      <w:r>
        <w:rPr>
          <w:rFonts w:hint="eastAsia" w:ascii="宋体" w:hAnsi="宋体" w:eastAsia="宋体" w:cs="宋体"/>
          <w:color w:val="auto"/>
          <w:highlight w:val="none"/>
        </w:rPr>
        <w:t xml:space="preserve">我单位知晓上述行为的法律后果，承认本承诺书作为采购人要求我单位履行违约赔偿义务的依据作用</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8.</w:t>
      </w:r>
      <w:r>
        <w:rPr>
          <w:rFonts w:hint="eastAsia" w:ascii="宋体" w:hAnsi="宋体" w:eastAsia="宋体" w:cs="宋体"/>
          <w:color w:val="auto"/>
          <w:szCs w:val="21"/>
          <w:highlight w:val="none"/>
        </w:rPr>
        <w:t xml:space="preserve">我单位同意采购人关于违约责任的认定方式和对违约责任的处罚；在服务过程中，如我单位违约，我单位愿意承担相应违约责任。</w:t>
      </w:r>
      <w:r/>
    </w:p>
    <w:p>
      <w:pPr>
        <w:ind w:firstLine="5775"/>
        <w:jc w:val="righ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5775"/>
        <w:jc w:val="righ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投标人：（公章）</w:t>
      </w:r>
      <w:r/>
    </w:p>
    <w:p>
      <w:pPr>
        <w:ind w:firstLine="420"/>
        <w:jc w:val="righ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法定代表人：（签字或盖章）</w:t>
      </w:r>
      <w:r/>
    </w:p>
    <w:p>
      <w:pPr>
        <w:ind w:firstLine="420"/>
        <w:jc w:val="righ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日期：    年  月  日</w:t>
      </w:r>
      <w:r/>
    </w:p>
    <w:p>
      <w:pPr>
        <w:jc w:val="left"/>
        <w:widowControl/>
        <w:rPr>
          <w:rFonts w:hint="eastAsia" w:ascii="宋体" w:hAnsi="宋体" w:eastAsia="宋体" w:cs="宋体"/>
          <w:b/>
          <w:bCs/>
          <w:color w:val="auto"/>
          <w:spacing w:val="16"/>
          <w:sz w:val="28"/>
          <w:szCs w:val="32"/>
          <w:highlight w:val="none"/>
        </w:rPr>
      </w:pPr>
      <w:r/>
      <w:bookmarkStart w:id="51" w:name="_Ref36197831"/>
      <w:r/>
      <w:bookmarkStart w:id="52" w:name="_Toc140236000"/>
      <w:r/>
      <w:bookmarkStart w:id="53" w:name="_Toc88831013"/>
      <w:r/>
      <w:r/>
    </w:p>
    <w:p>
      <w:pPr>
        <w:jc w:val="left"/>
        <w:widowControl/>
        <w:rPr>
          <w:rFonts w:hint="eastAsia" w:ascii="宋体" w:hAnsi="宋体" w:eastAsia="宋体" w:cs="宋体"/>
          <w:b/>
          <w:bCs/>
          <w:color w:val="auto"/>
          <w:spacing w:val="16"/>
          <w:sz w:val="28"/>
          <w:szCs w:val="32"/>
          <w:highlight w:val="none"/>
        </w:rPr>
      </w:pPr>
      <w:r>
        <w:rPr>
          <w:rFonts w:hint="eastAsia" w:ascii="宋体" w:hAnsi="宋体" w:eastAsia="宋体" w:cs="宋体"/>
          <w:color w:val="auto"/>
          <w:highlight w:val="none"/>
        </w:rPr>
        <w:br w:type="page" w:clear="all"/>
      </w:r>
      <w:bookmarkEnd w:id="48"/>
      <w:r/>
      <w:bookmarkEnd w:id="49"/>
      <w:r/>
      <w:bookmarkEnd w:id="50"/>
      <w:r/>
      <w:bookmarkEnd w:id="51"/>
      <w:r/>
      <w:bookmarkEnd w:id="52"/>
      <w:r/>
      <w:bookmarkEnd w:id="53"/>
      <w:r/>
      <w:r/>
    </w:p>
    <w:p>
      <w:pPr>
        <w:pStyle w:val="1073"/>
        <w:jc w:val="center"/>
        <w:spacing w:line="360" w:lineRule="auto"/>
        <w:rPr>
          <w:rStyle w:val="1561"/>
          <w:rFonts w:hint="eastAsia" w:ascii="宋体" w:hAnsi="宋体" w:eastAsia="宋体" w:cs="宋体"/>
          <w:color w:val="auto"/>
          <w:highlight w:val="none"/>
        </w:rPr>
      </w:pPr>
      <w:r/>
      <w:bookmarkStart w:id="54" w:name="_Toc31231"/>
      <w:r/>
      <w:bookmarkStart w:id="55" w:name="_Toc17441"/>
      <w:r>
        <w:rPr>
          <w:rStyle w:val="1561"/>
          <w:rFonts w:hint="eastAsia" w:ascii="宋体" w:hAnsi="宋体" w:eastAsia="宋体" w:cs="宋体"/>
          <w:color w:val="auto"/>
          <w:highlight w:val="none"/>
        </w:rPr>
        <w:t xml:space="preserve">2</w:t>
      </w:r>
      <w:r>
        <w:rPr>
          <w:rStyle w:val="1561"/>
          <w:rFonts w:hint="eastAsia" w:ascii="宋体" w:hAnsi="宋体" w:eastAsia="宋体" w:cs="宋体"/>
          <w:color w:val="auto"/>
          <w:highlight w:val="none"/>
          <w:lang w:val="en-US"/>
        </w:rPr>
        <w:t xml:space="preserve">.</w:t>
      </w:r>
      <w:r>
        <w:rPr>
          <w:rStyle w:val="1561"/>
          <w:rFonts w:hint="eastAsia" w:ascii="宋体" w:hAnsi="宋体" w:eastAsia="宋体" w:cs="宋体"/>
          <w:color w:val="auto"/>
          <w:highlight w:val="none"/>
        </w:rPr>
        <w:t xml:space="preserve">（投标方）法人授权委托书</w:t>
      </w:r>
      <w:bookmarkEnd w:id="54"/>
      <w:r/>
      <w:bookmarkEnd w:id="55"/>
      <w:r/>
      <w:r/>
    </w:p>
    <w:p>
      <w:pPr>
        <w:pStyle w:val="1325"/>
        <w:ind w:right="-252"/>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本授权委托书声明：  我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（姓名）系</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（投标单位名称）的法人，现授权委托</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（单位名称）的</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（姓名）为我公司代理人，以本公司的名义参加</w:t>
      </w:r>
      <w:r>
        <w:rPr>
          <w:rStyle w:val="1397"/>
          <w:rFonts w:hint="eastAsia" w:ascii="宋体" w:hAnsi="宋体" w:eastAsia="宋体" w:cs="宋体"/>
          <w:color w:val="auto"/>
          <w:sz w:val="21"/>
          <w:szCs w:val="21"/>
          <w:highlight w:val="none"/>
        </w:rPr>
        <w:t xml:space="preserve">苏州宇恩项目咨询有限公司</w:t>
      </w:r>
      <w:r>
        <w:rPr>
          <w:rFonts w:hint="eastAsia" w:ascii="宋体" w:hAnsi="宋体" w:eastAsia="宋体" w:cs="宋体"/>
          <w:color w:val="auto"/>
          <w:sz w:val="21"/>
          <w:szCs w:val="21"/>
          <w:highlight w:val="none"/>
        </w:rPr>
        <w:t xml:space="preserve">组织实施的编号为</w:t>
      </w:r>
      <w:r>
        <w:rPr>
          <w:rFonts w:hint="eastAsia" w:ascii="宋体" w:hAnsi="宋体" w:eastAsia="宋体" w:cs="宋体"/>
          <w:color w:val="auto"/>
          <w:sz w:val="21"/>
          <w:szCs w:val="21"/>
          <w:highlight w:val="none"/>
          <w:u w:val="single"/>
        </w:rPr>
        <w:t xml:space="preserve">   </w:t>
      </w:r>
      <w:r>
        <w:rPr>
          <w:rFonts w:hint="eastAsia" w:ascii="宋体" w:hAnsi="宋体" w:eastAsia="宋体" w:cs="宋体"/>
          <w:b/>
          <w:color w:val="auto"/>
          <w:sz w:val="21"/>
          <w:szCs w:val="21"/>
          <w:highlight w:val="none"/>
        </w:rPr>
        <w:t xml:space="preserve">号</w:t>
      </w:r>
      <w:r>
        <w:rPr>
          <w:rFonts w:hint="eastAsia" w:ascii="宋体" w:hAnsi="宋体" w:eastAsia="宋体" w:cs="宋体"/>
          <w:color w:val="auto"/>
          <w:sz w:val="21"/>
          <w:szCs w:val="21"/>
          <w:highlight w:val="none"/>
        </w:rPr>
        <w:t xml:space="preserve">的招标活动。代理人在开标、评标、合同过程中所签署的一切文件和处理与这有关的一切事务，我均予以承认。</w:t>
      </w:r>
      <w:r/>
    </w:p>
    <w:p>
      <w:pPr>
        <w:pStyle w:val="1325"/>
        <w:ind w:right="-252"/>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代理人在授权委托书有效期内签署的所有文件不因授权委托的撤销而失效，除非有撤销授权委托的书面通知，本授权委托书自投标开始至合同履行完毕止。</w:t>
      </w:r>
      <w:r/>
    </w:p>
    <w:p>
      <w:pPr>
        <w:pStyle w:val="132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代理人无权再委托</w:t>
      </w:r>
      <w:r/>
    </w:p>
    <w:p>
      <w:pPr>
        <w:pStyle w:val="1325"/>
        <w:ind w:firstLine="699"/>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特此委托</w:t>
      </w:r>
      <w:r/>
    </w:p>
    <w:p>
      <w:pPr>
        <w:pStyle w:val="1325"/>
        <w:ind w:firstLine="5527"/>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投标单位：（盖章）</w:t>
      </w:r>
      <w:r/>
    </w:p>
    <w:p>
      <w:pPr>
        <w:pStyle w:val="1325"/>
        <w:ind w:firstLine="5527"/>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法人：（签字）</w:t>
      </w:r>
      <w:r/>
    </w:p>
    <w:p>
      <w:pPr>
        <w:pStyle w:val="1325"/>
        <w:ind w:firstLine="5527"/>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代理人：（签字）</w:t>
      </w:r>
      <w:r/>
    </w:p>
    <w:p>
      <w:pPr>
        <w:pStyle w:val="1325"/>
        <w:ind w:firstLine="5565"/>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         年     月    日</w:t>
      </w:r>
      <w:r/>
    </w:p>
    <w:p>
      <w:pPr>
        <w:jc w:val="center"/>
        <w:spacing w:before="100" w:beforeAutospacing="1" w:after="100" w:afterAutospacing="1"/>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clear="all"/>
      </w:r>
      <w:r/>
    </w:p>
    <w:p>
      <w:pPr>
        <w:pStyle w:val="1073"/>
        <w:jc w:val="center"/>
        <w:spacing w:line="360" w:lineRule="auto"/>
        <w:rPr>
          <w:rStyle w:val="1561"/>
          <w:rFonts w:hint="eastAsia" w:ascii="宋体" w:hAnsi="宋体" w:eastAsia="宋体" w:cs="宋体"/>
          <w:color w:val="auto"/>
          <w:highlight w:val="none"/>
        </w:rPr>
      </w:pPr>
      <w:r>
        <w:rPr>
          <w:rStyle w:val="1561"/>
          <w:rFonts w:hint="eastAsia" w:ascii="宋体" w:hAnsi="宋体" w:eastAsia="宋体" w:cs="宋体"/>
          <w:color w:val="auto"/>
          <w:highlight w:val="none"/>
        </w:rPr>
        <w:t xml:space="preserve">3</w:t>
      </w:r>
      <w:r>
        <w:rPr>
          <w:rStyle w:val="1561"/>
          <w:rFonts w:hint="eastAsia" w:ascii="宋体" w:hAnsi="宋体" w:eastAsia="宋体" w:cs="宋体"/>
          <w:color w:val="auto"/>
          <w:highlight w:val="none"/>
          <w:lang w:val="en-US"/>
        </w:rPr>
        <w:t xml:space="preserve">.</w:t>
      </w:r>
      <w:r>
        <w:rPr>
          <w:rStyle w:val="1561"/>
          <w:rFonts w:hint="eastAsia" w:ascii="宋体" w:hAnsi="宋体" w:eastAsia="宋体" w:cs="宋体"/>
          <w:color w:val="auto"/>
          <w:highlight w:val="none"/>
        </w:rPr>
        <w:t xml:space="preserve">开标一览表</w:t>
      </w:r>
      <w:r/>
    </w:p>
    <w:p>
      <w:pPr>
        <w:jc w:val="center"/>
        <w:spacing w:before="100" w:beforeAutospacing="1" w:after="100" w:afterAutospacing="1"/>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开标一览表</w:t>
      </w:r>
      <w:r/>
    </w:p>
    <w:p>
      <w:pPr>
        <w:jc w:val="left"/>
        <w:spacing w:before="100" w:beforeAutospacing="1" w:after="100" w:afterAutospacing="1"/>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投标人全称（加盖公章）：供应商名称 </w:t>
      </w:r>
      <w:r/>
    </w:p>
    <w:p>
      <w:pPr>
        <w:jc w:val="left"/>
        <w:spacing w:before="100" w:beforeAutospacing="1" w:after="100" w:afterAutospacing="1"/>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项目编号： </w:t>
      </w:r>
      <w:r/>
    </w:p>
    <w:tbl>
      <w:tblPr>
        <w:tblStyle w:val="1082"/>
        <w:tblW w:w="9723" w:type="dxa"/>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15" w:type="dxa"/>
          <w:top w:w="15" w:type="dxa"/>
          <w:right w:w="15" w:type="dxa"/>
          <w:bottom w:w="15" w:type="dxa"/>
        </w:tblCellMar>
        <w:tblLook w:val="04A0" w:firstRow="1" w:lastRow="0" w:firstColumn="1" w:lastColumn="0" w:noHBand="0" w:noVBand="1"/>
      </w:tblPr>
      <w:tblGrid>
        <w:gridCol w:w="3950"/>
        <w:gridCol w:w="5773"/>
      </w:tblGrid>
      <w:tr>
        <w:trPr/>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ind w:left="0" w:right="0" w:firstLine="0"/>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项目名称</w:t>
            </w:r>
            <w:r/>
          </w:p>
        </w:tc>
        <w:tc>
          <w:tcPr>
            <w:tcBorders>
              <w:top w:val="single" w:color="000000" w:sz="6" w:space="0"/>
              <w:left w:val="single" w:color="000000" w:sz="6" w:space="0"/>
              <w:bottom w:val="single" w:color="000000" w:sz="6" w:space="0"/>
              <w:right w:val="single" w:color="000000" w:sz="6" w:space="0"/>
            </w:tcBorders>
            <w:tcW w:w="5773" w:type="dxa"/>
            <w:vAlign w:val="center"/>
            <w:textDirection w:val="lrTb"/>
            <w:noWrap w:val="false"/>
          </w:tcPr>
          <w:p>
            <w:pPr>
              <w:ind w:left="0" w:right="0" w:firstLine="0"/>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投标报价</w:t>
            </w:r>
            <w:r/>
          </w:p>
        </w:tc>
      </w:tr>
      <w:tr>
        <w:trPr/>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ind w:left="0" w:right="0" w:firstLine="0"/>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项目名称 </w:t>
            </w:r>
            <w:r/>
          </w:p>
        </w:tc>
        <w:tc>
          <w:tcPr>
            <w:tcBorders>
              <w:top w:val="single" w:color="000000" w:sz="6" w:space="0"/>
              <w:left w:val="single" w:color="000000" w:sz="6" w:space="0"/>
              <w:bottom w:val="single" w:color="000000" w:sz="6" w:space="0"/>
              <w:right w:val="single" w:color="000000" w:sz="6" w:space="0"/>
            </w:tcBorders>
            <w:tcW w:w="5773" w:type="dxa"/>
            <w:vAlign w:val="center"/>
            <w:textDirection w:val="lrTb"/>
            <w:noWrap w:val="false"/>
          </w:tcPr>
          <w:p>
            <w:pPr>
              <w:ind w:left="0" w:right="0" w:firstLine="0"/>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小写：</w:t>
            </w: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784225" cy="232410"/>
                      <wp:effectExtent l="0" t="0" r="15875" b="15240"/>
                      <wp:docPr id="8" name="图片 2"/>
                      <wp:cNvGraphicFramePr/>
                      <a:graphic xmlns:a="http://schemas.openxmlformats.org/drawingml/2006/main">
                        <a:graphicData uri="http://schemas.openxmlformats.org/drawingml/2006/picture">
                          <pic:pic xmlns:pic="http://schemas.openxmlformats.org/drawingml/2006/picture">
                            <pic:nvPicPr>
                              <pic:cNvPr id="8" name="图片 2"/>
                              <pic:cNvPicPr/>
                              <pic:nvPr/>
                            </pic:nvPicPr>
                            <pic:blipFill>
                              <a:blip r:embed="rId25"/>
                              <a:stretch/>
                            </pic:blipFill>
                            <pic:spPr bwMode="auto">
                              <a:xfrm>
                                <a:off x="0" y="0"/>
                                <a:ext cx="784851" cy="2324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61.8pt;height:18.3pt;mso-wrap-distance-left:0.0pt;mso-wrap-distance-top:0.0pt;mso-wrap-distance-right:0.0pt;mso-wrap-distance-bottom:0.0pt;" stroked="f">
                      <v:path textboxrect="0,0,0,0"/>
                      <v:imagedata r:id="rId25" o:title=""/>
                    </v:shape>
                  </w:pict>
                </mc:Fallback>
              </mc:AlternateContent>
            </w:r>
            <w:r>
              <w:rPr>
                <w:rFonts w:hint="eastAsia" w:ascii="宋体" w:hAnsi="宋体" w:eastAsia="宋体" w:cs="宋体"/>
                <w:color w:val="auto"/>
                <w:sz w:val="24"/>
                <w:highlight w:val="none"/>
              </w:rPr>
              <w:t xml:space="preserve">   元</w:t>
            </w:r>
            <w:r/>
          </w:p>
        </w:tc>
      </w:tr>
      <w:tr>
        <w:trPr/>
        <w:tc>
          <w:tcPr>
            <w:tcBorders>
              <w:top w:val="single" w:color="000000" w:sz="6" w:space="0"/>
              <w:left w:val="single" w:color="000000" w:sz="6" w:space="0"/>
              <w:bottom w:val="single" w:color="000000" w:sz="6" w:space="0"/>
              <w:right w:val="single" w:color="000000" w:sz="6" w:space="0"/>
            </w:tcBorders>
            <w:tcW w:w="3950" w:type="dxa"/>
            <w:vAlign w:val="center"/>
            <w:textDirection w:val="lrTb"/>
            <w:noWrap w:val="false"/>
          </w:tcPr>
          <w:p>
            <w:pPr>
              <w:ind w:left="0" w:right="0" w:firstLine="0"/>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投标报价大写金额</w:t>
            </w:r>
            <w:r/>
          </w:p>
        </w:tc>
        <w:tc>
          <w:tcPr>
            <w:tcBorders>
              <w:top w:val="single" w:color="000000" w:sz="6" w:space="0"/>
              <w:left w:val="single" w:color="000000" w:sz="6" w:space="0"/>
              <w:bottom w:val="single" w:color="000000" w:sz="6" w:space="0"/>
              <w:right w:val="single" w:color="000000" w:sz="6" w:space="0"/>
            </w:tcBorders>
            <w:tcW w:w="5773" w:type="dxa"/>
            <w:vAlign w:val="center"/>
            <w:textDirection w:val="lrTb"/>
            <w:noWrap w:val="false"/>
          </w:tcPr>
          <w:p>
            <w:pPr>
              <w:ind w:left="0" w:right="0" w:firstLine="0"/>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金额大写 </w:t>
            </w:r>
            <w:r/>
          </w:p>
        </w:tc>
      </w:tr>
    </w:tbl>
    <w:p>
      <w:pPr>
        <w:ind w:firstLine="602"/>
        <w:jc w:val="right"/>
        <w:spacing w:before="100" w:beforeAutospacing="1" w:after="100" w:afterAutospacing="1"/>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w:t>
      </w: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784225" cy="232410"/>
                <wp:effectExtent l="0" t="0" r="15875" b="15240"/>
                <wp:docPr id="9" name="图片 3"/>
                <wp:cNvGraphicFramePr/>
                <a:graphic xmlns:a="http://schemas.openxmlformats.org/drawingml/2006/main">
                  <a:graphicData uri="http://schemas.openxmlformats.org/drawingml/2006/picture">
                    <pic:pic xmlns:pic="http://schemas.openxmlformats.org/drawingml/2006/picture">
                      <pic:nvPicPr>
                        <pic:cNvPr id="9" name="图片 3"/>
                        <pic:cNvPicPr/>
                        <pic:nvPr/>
                      </pic:nvPicPr>
                      <pic:blipFill>
                        <a:blip r:embed="rId25"/>
                        <a:stretch/>
                      </pic:blipFill>
                      <pic:spPr bwMode="auto">
                        <a:xfrm>
                          <a:off x="0" y="0"/>
                          <a:ext cx="784851" cy="2324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61.8pt;height:18.3pt;mso-wrap-distance-left:0.0pt;mso-wrap-distance-top:0.0pt;mso-wrap-distance-right:0.0pt;mso-wrap-distance-bottom:0.0pt;" stroked="f">
                <v:path textboxrect="0,0,0,0"/>
                <v:imagedata r:id="rId25" o:title=""/>
              </v:shape>
            </w:pict>
          </mc:Fallback>
        </mc:AlternateContent>
      </w:r>
      <w:r>
        <w:rPr>
          <w:rFonts w:hint="eastAsia" w:ascii="宋体" w:hAnsi="宋体" w:eastAsia="宋体" w:cs="宋体"/>
          <w:color w:val="auto"/>
          <w:sz w:val="24"/>
          <w:highlight w:val="none"/>
        </w:rPr>
        <w:t xml:space="preserve">  年 </w:t>
      </w: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784225" cy="232410"/>
                <wp:effectExtent l="0" t="0" r="15875" b="15240"/>
                <wp:docPr id="10" name="图片 4"/>
                <wp:cNvGraphicFramePr/>
                <a:graphic xmlns:a="http://schemas.openxmlformats.org/drawingml/2006/main">
                  <a:graphicData uri="http://schemas.openxmlformats.org/drawingml/2006/picture">
                    <pic:pic xmlns:pic="http://schemas.openxmlformats.org/drawingml/2006/picture">
                      <pic:nvPicPr>
                        <pic:cNvPr id="10" name="图片 4"/>
                        <pic:cNvPicPr/>
                        <pic:nvPr/>
                      </pic:nvPicPr>
                      <pic:blipFill>
                        <a:blip r:embed="rId25"/>
                        <a:stretch/>
                      </pic:blipFill>
                      <pic:spPr bwMode="auto">
                        <a:xfrm>
                          <a:off x="0" y="0"/>
                          <a:ext cx="784851" cy="2324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61.8pt;height:18.3pt;mso-wrap-distance-left:0.0pt;mso-wrap-distance-top:0.0pt;mso-wrap-distance-right:0.0pt;mso-wrap-distance-bottom:0.0pt;" stroked="f">
                <v:path textboxrect="0,0,0,0"/>
                <v:imagedata r:id="rId25" o:title=""/>
              </v:shape>
            </w:pict>
          </mc:Fallback>
        </mc:AlternateContent>
      </w:r>
      <w:r>
        <w:rPr>
          <w:rFonts w:hint="eastAsia" w:ascii="宋体" w:hAnsi="宋体" w:eastAsia="宋体" w:cs="宋体"/>
          <w:color w:val="auto"/>
          <w:sz w:val="24"/>
          <w:highlight w:val="none"/>
        </w:rPr>
        <w:t xml:space="preserve">  月 </w:t>
      </w: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784225" cy="232410"/>
                <wp:effectExtent l="0" t="0" r="15875" b="15240"/>
                <wp:docPr id="11" name="图片 5"/>
                <wp:cNvGraphicFramePr/>
                <a:graphic xmlns:a="http://schemas.openxmlformats.org/drawingml/2006/main">
                  <a:graphicData uri="http://schemas.openxmlformats.org/drawingml/2006/picture">
                    <pic:pic xmlns:pic="http://schemas.openxmlformats.org/drawingml/2006/picture">
                      <pic:nvPicPr>
                        <pic:cNvPr id="11" name="图片 5"/>
                        <pic:cNvPicPr/>
                        <pic:nvPr/>
                      </pic:nvPicPr>
                      <pic:blipFill>
                        <a:blip r:embed="rId25"/>
                        <a:stretch/>
                      </pic:blipFill>
                      <pic:spPr bwMode="auto">
                        <a:xfrm>
                          <a:off x="0" y="0"/>
                          <a:ext cx="784851" cy="2324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61.8pt;height:18.3pt;mso-wrap-distance-left:0.0pt;mso-wrap-distance-top:0.0pt;mso-wrap-distance-right:0.0pt;mso-wrap-distance-bottom:0.0pt;" stroked="f">
                <v:path textboxrect="0,0,0,0"/>
                <v:imagedata r:id="rId25" o:title=""/>
              </v:shape>
            </w:pict>
          </mc:Fallback>
        </mc:AlternateContent>
      </w:r>
      <w:r>
        <w:rPr>
          <w:rFonts w:hint="eastAsia" w:ascii="宋体" w:hAnsi="宋体" w:eastAsia="宋体" w:cs="宋体"/>
          <w:color w:val="auto"/>
          <w:sz w:val="24"/>
          <w:highlight w:val="none"/>
        </w:rPr>
        <w:t xml:space="preserve">  日</w:t>
      </w:r>
      <w:r/>
    </w:p>
    <w:p>
      <w:pPr>
        <w:jc w:val="left"/>
        <w:spacing w:before="100" w:beforeAutospacing="1" w:after="100" w:afterAutospacing="1"/>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填写说明：</w:t>
      </w:r>
      <w:r/>
    </w:p>
    <w:p>
      <w:pPr>
        <w:jc w:val="left"/>
        <w:spacing w:line="360" w:lineRule="auto"/>
        <w:widowControl/>
        <w:rPr>
          <w:rFonts w:hint="eastAsia" w:ascii="宋体" w:hAnsi="宋体" w:eastAsia="宋体" w:cs="宋体"/>
          <w:b/>
          <w:bCs/>
          <w:color w:val="auto"/>
          <w:szCs w:val="21"/>
          <w:highlight w:val="none"/>
          <w:lang w:val="zh-CN"/>
        </w:rPr>
      </w:pPr>
      <w:r>
        <w:rPr>
          <w:rFonts w:hint="eastAsia" w:ascii="宋体" w:hAnsi="宋体" w:eastAsia="宋体" w:cs="宋体"/>
          <w:b/>
          <w:bCs/>
          <w:color w:val="auto"/>
          <w:szCs w:val="21"/>
          <w:highlight w:val="none"/>
          <w:lang w:val="zh-CN" w:eastAsia="zh-CN"/>
        </w:rPr>
        <w:t xml:space="preserve">1</w:t>
      </w:r>
      <w:r>
        <w:rPr>
          <w:rFonts w:hint="eastAsia" w:ascii="宋体" w:hAnsi="宋体" w:eastAsia="宋体" w:cs="宋体"/>
          <w:b/>
          <w:bCs/>
          <w:color w:val="auto"/>
          <w:szCs w:val="21"/>
          <w:highlight w:val="none"/>
          <w:lang w:val="en-US" w:eastAsia="zh-CN"/>
        </w:rPr>
        <w:t xml:space="preserve">.</w:t>
      </w:r>
      <w:r>
        <w:rPr>
          <w:rFonts w:hint="eastAsia" w:ascii="宋体" w:hAnsi="宋体" w:eastAsia="宋体" w:cs="宋体"/>
          <w:b/>
          <w:bCs/>
          <w:color w:val="auto"/>
          <w:szCs w:val="21"/>
          <w:highlight w:val="none"/>
          <w:lang w:eastAsia="zh-CN"/>
        </w:rPr>
        <w:t xml:space="preserve">《</w:t>
      </w:r>
      <w:r>
        <w:rPr>
          <w:rFonts w:hint="eastAsia" w:ascii="宋体" w:hAnsi="宋体" w:eastAsia="宋体" w:cs="宋体"/>
          <w:b/>
          <w:bCs/>
          <w:color w:val="auto"/>
          <w:szCs w:val="21"/>
          <w:highlight w:val="none"/>
        </w:rPr>
        <w:t xml:space="preserve">开标一览表</w:t>
      </w:r>
      <w:r>
        <w:rPr>
          <w:rFonts w:hint="eastAsia" w:ascii="宋体" w:hAnsi="宋体" w:eastAsia="宋体" w:cs="宋体"/>
          <w:b/>
          <w:bCs/>
          <w:color w:val="auto"/>
          <w:szCs w:val="21"/>
          <w:highlight w:val="none"/>
          <w:lang w:eastAsia="zh-CN"/>
        </w:rPr>
        <w:t xml:space="preserve">》</w:t>
      </w:r>
      <w:r>
        <w:rPr>
          <w:rFonts w:hint="eastAsia" w:ascii="宋体" w:hAnsi="宋体" w:eastAsia="宋体" w:cs="宋体"/>
          <w:b/>
          <w:bCs/>
          <w:color w:val="auto"/>
          <w:szCs w:val="21"/>
          <w:highlight w:val="none"/>
        </w:rPr>
        <w:t xml:space="preserve">投标报</w:t>
      </w:r>
      <w:r>
        <w:rPr>
          <w:rFonts w:hint="eastAsia" w:ascii="宋体" w:hAnsi="宋体" w:eastAsia="宋体" w:cs="宋体"/>
          <w:b/>
          <w:bCs/>
          <w:color w:val="auto"/>
          <w:szCs w:val="21"/>
          <w:highlight w:val="none"/>
          <w:lang w:val="en-US" w:eastAsia="zh-CN"/>
        </w:rPr>
        <w:t xml:space="preserve">价格与《投标报价表》中投标总报价须一致，不一致为无效标。</w:t>
      </w:r>
      <w:r/>
    </w:p>
    <w:p>
      <w:pPr>
        <w:jc w:val="left"/>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eastAsia="zh-CN"/>
        </w:rPr>
        <w:t xml:space="preserve">2</w:t>
      </w:r>
      <w:r>
        <w:rPr>
          <w:rFonts w:hint="eastAsia" w:ascii="宋体" w:hAnsi="宋体" w:eastAsia="宋体" w:cs="宋体"/>
          <w:color w:val="auto"/>
          <w:szCs w:val="21"/>
          <w:highlight w:val="none"/>
          <w:lang w:val="en-US" w:eastAsia="zh-CN"/>
        </w:rPr>
        <w:t xml:space="preserve">.</w:t>
      </w:r>
      <w:r>
        <w:rPr>
          <w:rFonts w:hint="eastAsia" w:ascii="宋体" w:hAnsi="宋体" w:eastAsia="宋体" w:cs="宋体"/>
          <w:color w:val="auto"/>
          <w:szCs w:val="21"/>
          <w:highlight w:val="none"/>
        </w:rPr>
        <w:t xml:space="preserve">投标报价：</w:t>
      </w:r>
      <w:r>
        <w:rPr>
          <w:rFonts w:hint="eastAsia" w:ascii="宋体" w:hAnsi="宋体" w:eastAsia="宋体" w:cs="宋体"/>
          <w:color w:val="auto"/>
          <w:szCs w:val="21"/>
          <w:highlight w:val="none"/>
          <w:lang w:val="zh-CN"/>
        </w:rPr>
        <w:t xml:space="preserve">本表中的报价应包括在承包期内保洁服务的需要的人工费（包括人员工资、加班工资、劳动工具、劳保用品、服装费、高温费、人身意外伤害险、社保、公积金、春节慰问金、保洁车辆的保养、维修、油料费、车辆保险费、考核以及在保洁过程中发生的一切费用。报价中还包括耗材、管理费、各种税费及政策性文件规定及合同包含的所有风险、责任等各项应有费用。</w:t>
      </w:r>
      <w:r/>
    </w:p>
    <w:p>
      <w:pPr>
        <w:jc w:val="left"/>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eastAsia="zh-CN"/>
        </w:rPr>
        <w:t xml:space="preserve">3</w:t>
      </w:r>
      <w:r>
        <w:rPr>
          <w:rFonts w:hint="eastAsia" w:ascii="宋体" w:hAnsi="宋体" w:eastAsia="宋体" w:cs="宋体"/>
          <w:color w:val="auto"/>
          <w:szCs w:val="21"/>
          <w:highlight w:val="none"/>
          <w:lang w:val="en-US" w:eastAsia="zh-CN"/>
        </w:rPr>
        <w:t xml:space="preserve">.</w:t>
      </w:r>
      <w:r>
        <w:rPr>
          <w:rFonts w:hint="eastAsia" w:ascii="宋体" w:hAnsi="宋体" w:eastAsia="宋体" w:cs="宋体"/>
          <w:color w:val="auto"/>
          <w:szCs w:val="21"/>
          <w:highlight w:val="none"/>
          <w:lang w:val="zh-CN"/>
        </w:rPr>
        <w:t xml:space="preserve">中标单位为全部保洁人员（包括管理人员）购买人身意外伤害险，须报给采购单位备案管理，年底根据实际上交情况做考核处理，如果没有达到要求比例的则相应扣除费用。</w:t>
      </w:r>
      <w:r/>
    </w:p>
    <w:p>
      <w:pPr>
        <w:jc w:val="left"/>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eastAsia="zh-CN"/>
        </w:rPr>
        <w:t xml:space="preserve">4</w:t>
      </w:r>
      <w:r>
        <w:rPr>
          <w:rFonts w:hint="eastAsia" w:ascii="宋体" w:hAnsi="宋体" w:eastAsia="宋体" w:cs="宋体"/>
          <w:color w:val="auto"/>
          <w:szCs w:val="21"/>
          <w:highlight w:val="none"/>
          <w:lang w:val="en-US" w:eastAsia="zh-CN"/>
        </w:rPr>
        <w:t xml:space="preserve">.</w:t>
      </w:r>
      <w:r>
        <w:rPr>
          <w:rFonts w:hint="eastAsia" w:ascii="宋体" w:hAnsi="宋体" w:eastAsia="宋体" w:cs="宋体"/>
          <w:color w:val="auto"/>
          <w:szCs w:val="21"/>
          <w:highlight w:val="none"/>
          <w:lang w:val="zh-CN"/>
        </w:rPr>
        <w:t xml:space="preserve">如保洁期内最低工资标准调整，投标人须按相关文件规定调整保洁人员工资。调整部分费用从调整文件收到的下一月起由采购单位按实际调整差额、人数、月份、结算增加。（超龄人员不在采购单位增加保洁服务费用之内）</w:t>
      </w:r>
      <w:r/>
    </w:p>
    <w:p>
      <w:pPr>
        <w:jc w:val="left"/>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eastAsia="zh-CN"/>
        </w:rPr>
        <w:t xml:space="preserve">5</w:t>
      </w:r>
      <w:r>
        <w:rPr>
          <w:rFonts w:hint="eastAsia" w:ascii="宋体" w:hAnsi="宋体" w:eastAsia="宋体" w:cs="宋体"/>
          <w:color w:val="auto"/>
          <w:szCs w:val="21"/>
          <w:highlight w:val="none"/>
          <w:lang w:val="en-US" w:eastAsia="zh-CN"/>
        </w:rPr>
        <w:t xml:space="preserve">.</w:t>
      </w:r>
      <w:r>
        <w:rPr>
          <w:rFonts w:hint="eastAsia" w:ascii="宋体" w:hAnsi="宋体" w:eastAsia="宋体" w:cs="宋体"/>
          <w:color w:val="auto"/>
          <w:szCs w:val="21"/>
          <w:highlight w:val="none"/>
          <w:lang w:val="zh-CN"/>
        </w:rPr>
        <w:t xml:space="preserve">投标报价精确到元（请勿</w:t>
      </w:r>
      <w:r>
        <w:rPr>
          <w:rFonts w:hint="eastAsia" w:ascii="宋体" w:hAnsi="宋体" w:eastAsia="宋体" w:cs="宋体"/>
          <w:b/>
          <w:bCs/>
          <w:color w:val="auto"/>
          <w:szCs w:val="21"/>
          <w:highlight w:val="none"/>
          <w:lang w:val="zh-CN"/>
        </w:rPr>
        <w:t xml:space="preserve">填写XX万元</w:t>
      </w:r>
      <w:r>
        <w:rPr>
          <w:rFonts w:hint="eastAsia" w:ascii="宋体" w:hAnsi="宋体" w:eastAsia="宋体" w:cs="宋体"/>
          <w:color w:val="auto"/>
          <w:szCs w:val="21"/>
          <w:highlight w:val="none"/>
          <w:lang w:val="zh-CN"/>
        </w:rPr>
        <w:t xml:space="preserve">）。</w:t>
      </w:r>
      <w:r/>
    </w:p>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lang w:val="zh-CN"/>
        </w:rPr>
        <w:t xml:space="preserve">如有分包，投标人投任何一个包的标的，都需单独填写开标一览表。</w:t>
      </w:r>
      <w:r/>
    </w:p>
    <w:p>
      <w:pPr>
        <w:pStyle w:val="1073"/>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b/>
          <w:bCs/>
          <w:color w:val="auto"/>
          <w:sz w:val="24"/>
          <w:highlight w:val="none"/>
        </w:rPr>
        <w:br w:type="page" w:clear="all"/>
      </w:r>
      <w:r>
        <w:rPr>
          <w:rFonts w:hint="eastAsia" w:ascii="宋体" w:hAnsi="宋体" w:eastAsia="宋体" w:cs="宋体"/>
          <w:b/>
          <w:color w:val="auto"/>
          <w:spacing w:val="-6"/>
          <w:sz w:val="30"/>
          <w:szCs w:val="32"/>
          <w:highlight w:val="none"/>
        </w:rPr>
        <w:t xml:space="preserve">4</w:t>
      </w:r>
      <w:r>
        <w:rPr>
          <w:rFonts w:hint="eastAsia" w:ascii="宋体" w:hAnsi="宋体" w:eastAsia="宋体" w:cs="宋体"/>
          <w:b/>
          <w:color w:val="auto"/>
          <w:spacing w:val="-6"/>
          <w:sz w:val="30"/>
          <w:szCs w:val="32"/>
          <w:highlight w:val="none"/>
          <w:lang w:val="en-US" w:eastAsia="zh-CN"/>
        </w:rPr>
        <w:t xml:space="preserve">.</w:t>
      </w:r>
      <w:r>
        <w:rPr>
          <w:rFonts w:hint="eastAsia" w:ascii="宋体" w:hAnsi="宋体" w:eastAsia="宋体" w:cs="宋体"/>
          <w:b/>
          <w:color w:val="auto"/>
          <w:spacing w:val="-6"/>
          <w:sz w:val="30"/>
          <w:szCs w:val="32"/>
          <w:highlight w:val="none"/>
        </w:rPr>
        <w:t xml:space="preserve">投标报价表</w:t>
      </w:r>
      <w:r/>
    </w:p>
    <w:p>
      <w:pPr>
        <w:ind w:firstLine="420"/>
        <w:rPr>
          <w:rFonts w:hint="eastAsia" w:ascii="宋体" w:hAnsi="宋体" w:eastAsia="宋体" w:cs="宋体"/>
          <w:color w:val="auto"/>
          <w:highlight w:val="none"/>
        </w:rPr>
      </w:pPr>
      <w:r>
        <w:rPr>
          <w:rFonts w:hint="eastAsia" w:ascii="宋体" w:hAnsi="宋体" w:eastAsia="宋体" w:cs="宋体"/>
          <w:color w:val="auto"/>
          <w:highlight w:val="none"/>
        </w:rPr>
      </w:r>
      <w:r/>
    </w:p>
    <w:tbl>
      <w:tblPr>
        <w:tblStyle w:val="1082"/>
        <w:tblW w:w="9552" w:type="dxa"/>
        <w:jc w:val="center"/>
        <w:tblLayout w:type="fixed"/>
        <w:tblCellMar>
          <w:left w:w="15" w:type="dxa"/>
          <w:top w:w="15" w:type="dxa"/>
          <w:right w:w="15" w:type="dxa"/>
          <w:bottom w:w="15" w:type="dxa"/>
        </w:tblCellMar>
        <w:tblLook w:val="04A0" w:firstRow="1" w:lastRow="0" w:firstColumn="1" w:lastColumn="0" w:noHBand="0" w:noVBand="1"/>
      </w:tblPr>
      <w:tblGrid>
        <w:gridCol w:w="461"/>
        <w:gridCol w:w="1239"/>
        <w:gridCol w:w="794"/>
        <w:gridCol w:w="783"/>
        <w:gridCol w:w="632"/>
        <w:gridCol w:w="876"/>
        <w:gridCol w:w="657"/>
        <w:gridCol w:w="658"/>
        <w:gridCol w:w="872"/>
        <w:gridCol w:w="2580"/>
      </w:tblGrid>
      <w:tr>
        <w:trPr>
          <w:jc w:val="center"/>
          <w:trHeight w:val="497"/>
        </w:trPr>
        <w:tc>
          <w:tcPr>
            <w:gridSpan w:val="10"/>
            <w:tcW w:w="9552" w:type="dxa"/>
            <w:vAlign w:val="center"/>
            <w:textDirection w:val="lrTb"/>
            <w:noWrap w:val="false"/>
          </w:tcPr>
          <w:p>
            <w:pPr>
              <w:jc w:val="center"/>
              <w:widowControl/>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投标报价分析表</w:t>
            </w:r>
            <w:r/>
          </w:p>
        </w:tc>
      </w:tr>
      <w:tr>
        <w:trPr>
          <w:jc w:val="center"/>
          <w:trHeight w:val="710"/>
        </w:trPr>
        <w:tc>
          <w:tcPr>
            <w:tcBorders>
              <w:top w:val="single" w:color="000000" w:sz="12" w:space="0"/>
              <w:left w:val="single" w:color="000000" w:sz="12" w:space="0"/>
              <w:bottom w:val="single" w:color="000000" w:sz="4" w:space="0"/>
              <w:right w:val="single" w:color="000000" w:sz="4" w:space="0"/>
            </w:tcBorders>
            <w:tcW w:w="461" w:type="dxa"/>
            <w:vAlign w:val="center"/>
            <w:vMerge w:val="restart"/>
            <w:textDirection w:val="lrTb"/>
            <w:noWrap w:val="false"/>
          </w:tcPr>
          <w:p>
            <w:pPr>
              <w:jc w:val="center"/>
              <w:widowControl/>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序号</w:t>
            </w:r>
            <w:r/>
          </w:p>
        </w:tc>
        <w:tc>
          <w:tcPr>
            <w:tcBorders>
              <w:top w:val="single" w:color="000000" w:sz="12" w:space="0"/>
              <w:left w:val="single" w:color="000000" w:sz="4" w:space="0"/>
              <w:bottom w:val="single" w:color="000000" w:sz="4" w:space="0"/>
              <w:right w:val="single" w:color="000000" w:sz="4" w:space="0"/>
            </w:tcBorders>
            <w:tcW w:w="1239" w:type="dxa"/>
            <w:vAlign w:val="center"/>
            <w:vMerge w:val="restart"/>
            <w:textDirection w:val="lrTb"/>
            <w:noWrap w:val="false"/>
          </w:tcPr>
          <w:p>
            <w:pPr>
              <w:jc w:val="center"/>
              <w:widowControl/>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项目名称</w:t>
            </w:r>
            <w:r/>
          </w:p>
        </w:tc>
        <w:tc>
          <w:tcPr>
            <w:tcBorders>
              <w:top w:val="single" w:color="000000" w:sz="12"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数量</w:t>
            </w:r>
            <w:r/>
          </w:p>
        </w:tc>
        <w:tc>
          <w:tcPr>
            <w:tcBorders>
              <w:top w:val="single" w:color="000000" w:sz="12" w:space="0"/>
              <w:left w:val="single" w:color="000000" w:sz="4" w:space="0"/>
              <w:bottom w:val="single" w:color="000000" w:sz="4" w:space="0"/>
              <w:right w:val="single" w:color="000000" w:sz="4" w:space="0"/>
            </w:tcBorders>
            <w:tcW w:w="783" w:type="dxa"/>
            <w:vAlign w:val="center"/>
            <w:textDirection w:val="lrTb"/>
            <w:noWrap w:val="false"/>
          </w:tcPr>
          <w:p>
            <w:pPr>
              <w:jc w:val="center"/>
              <w:widowControl/>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单位</w:t>
            </w:r>
            <w:r/>
          </w:p>
        </w:tc>
        <w:tc>
          <w:tcPr>
            <w:tcBorders>
              <w:top w:val="single" w:color="000000" w:sz="12" w:space="0"/>
              <w:left w:val="single" w:color="000000" w:sz="4" w:space="0"/>
              <w:bottom w:val="single" w:color="000000" w:sz="4" w:space="0"/>
              <w:right w:val="single" w:color="000000" w:sz="4" w:space="0"/>
            </w:tcBorders>
            <w:tcW w:w="632" w:type="dxa"/>
            <w:vAlign w:val="center"/>
            <w:textDirection w:val="lrTb"/>
            <w:noWrap w:val="false"/>
          </w:tcPr>
          <w:p>
            <w:pPr>
              <w:jc w:val="center"/>
              <w:widowControl/>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投标</w:t>
            </w:r>
            <w:r>
              <w:rPr>
                <w:rFonts w:hint="eastAsia" w:ascii="宋体" w:hAnsi="宋体" w:eastAsia="宋体" w:cs="宋体"/>
                <w:b/>
                <w:color w:val="auto"/>
                <w:szCs w:val="21"/>
                <w:highlight w:val="none"/>
              </w:rPr>
              <w:br/>
            </w:r>
            <w:r>
              <w:rPr>
                <w:rFonts w:hint="eastAsia" w:ascii="宋体" w:hAnsi="宋体" w:eastAsia="宋体" w:cs="宋体"/>
                <w:b/>
                <w:color w:val="auto"/>
                <w:szCs w:val="21"/>
                <w:highlight w:val="none"/>
              </w:rPr>
              <w:t xml:space="preserve">单价</w:t>
            </w:r>
            <w:r/>
          </w:p>
        </w:tc>
        <w:tc>
          <w:tcPr>
            <w:tcBorders>
              <w:top w:val="single" w:color="000000" w:sz="12" w:space="0"/>
              <w:left w:val="single" w:color="000000" w:sz="4" w:space="0"/>
              <w:bottom w:val="single" w:color="000000" w:sz="4" w:space="0"/>
              <w:right w:val="single" w:color="000000" w:sz="4" w:space="0"/>
            </w:tcBorders>
            <w:tcW w:w="876" w:type="dxa"/>
            <w:vAlign w:val="center"/>
            <w:textDirection w:val="lrTb"/>
            <w:noWrap w:val="false"/>
          </w:tcPr>
          <w:p>
            <w:pPr>
              <w:jc w:val="center"/>
              <w:widowControl/>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单位</w:t>
            </w:r>
            <w:r/>
          </w:p>
        </w:tc>
        <w:tc>
          <w:tcPr>
            <w:tcBorders>
              <w:top w:val="single" w:color="000000" w:sz="12" w:space="0"/>
              <w:left w:val="single" w:color="000000" w:sz="4" w:space="0"/>
              <w:bottom w:val="single" w:color="000000" w:sz="4" w:space="0"/>
              <w:right w:val="single" w:color="000000" w:sz="4" w:space="0"/>
            </w:tcBorders>
            <w:tcW w:w="657" w:type="dxa"/>
            <w:vAlign w:val="center"/>
            <w:textDirection w:val="lrTb"/>
            <w:noWrap w:val="false"/>
          </w:tcPr>
          <w:p>
            <w:pPr>
              <w:jc w:val="center"/>
              <w:widowControl/>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养护月</w:t>
            </w:r>
            <w:r/>
          </w:p>
        </w:tc>
        <w:tc>
          <w:tcPr>
            <w:tcBorders>
              <w:top w:val="single" w:color="000000" w:sz="12"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单位</w:t>
            </w:r>
            <w:r/>
          </w:p>
        </w:tc>
        <w:tc>
          <w:tcPr>
            <w:tcBorders>
              <w:top w:val="single" w:color="000000" w:sz="12"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 合价（元） </w:t>
            </w:r>
            <w:r/>
          </w:p>
        </w:tc>
        <w:tc>
          <w:tcPr>
            <w:tcBorders>
              <w:top w:val="single" w:color="000000" w:sz="12" w:space="0"/>
              <w:left w:val="single" w:color="000000" w:sz="4" w:space="0"/>
              <w:bottom w:val="single" w:color="000000" w:sz="4" w:space="0"/>
              <w:right w:val="single" w:color="000000" w:sz="12" w:space="0"/>
            </w:tcBorders>
            <w:tcW w:w="2580" w:type="dxa"/>
            <w:vAlign w:val="center"/>
            <w:vMerge w:val="restart"/>
            <w:textDirection w:val="lrTb"/>
            <w:noWrap w:val="false"/>
          </w:tcPr>
          <w:p>
            <w:pPr>
              <w:jc w:val="center"/>
              <w:widowControl/>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备注</w:t>
            </w:r>
            <w:r/>
          </w:p>
        </w:tc>
      </w:tr>
      <w:tr>
        <w:trPr>
          <w:jc w:val="center"/>
          <w:trHeight w:val="710"/>
        </w:trPr>
        <w:tc>
          <w:tcPr>
            <w:tcBorders>
              <w:top w:val="single" w:color="000000" w:sz="12" w:space="0"/>
              <w:left w:val="single" w:color="000000" w:sz="12" w:space="0"/>
              <w:bottom w:val="single" w:color="000000" w:sz="4" w:space="0"/>
              <w:right w:val="single" w:color="000000" w:sz="4" w:space="0"/>
            </w:tcBorders>
            <w:tcW w:w="461" w:type="dxa"/>
            <w:vAlign w:val="center"/>
            <w:vMerge w:val="continue"/>
            <w:textDirection w:val="lrTb"/>
            <w:noWrap w:val="false"/>
          </w:tcPr>
          <w:p>
            <w:pPr>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c>
        <w:tc>
          <w:tcPr>
            <w:tcBorders>
              <w:top w:val="single" w:color="000000" w:sz="12" w:space="0"/>
              <w:left w:val="single" w:color="000000" w:sz="4" w:space="0"/>
              <w:bottom w:val="single" w:color="000000" w:sz="4" w:space="0"/>
              <w:right w:val="single" w:color="000000" w:sz="4" w:space="0"/>
            </w:tcBorders>
            <w:tcW w:w="1239" w:type="dxa"/>
            <w:vAlign w:val="center"/>
            <w:vMerge w:val="continue"/>
            <w:textDirection w:val="lrTb"/>
            <w:noWrap w:val="false"/>
          </w:tcPr>
          <w:p>
            <w:pPr>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1577" w:type="dxa"/>
            <w:vAlign w:val="center"/>
            <w:textDirection w:val="lrTb"/>
            <w:noWrap w:val="false"/>
          </w:tcPr>
          <w:p>
            <w:pPr>
              <w:jc w:val="center"/>
              <w:widowControl/>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（A）</w:t>
            </w:r>
            <w:r/>
          </w:p>
        </w:tc>
        <w:tc>
          <w:tcPr>
            <w:gridSpan w:val="2"/>
            <w:tcBorders>
              <w:top w:val="single" w:color="000000" w:sz="4" w:space="0"/>
              <w:left w:val="single" w:color="000000" w:sz="4" w:space="0"/>
              <w:bottom w:val="single" w:color="000000" w:sz="4" w:space="0"/>
              <w:right w:val="single" w:color="000000" w:sz="4" w:space="0"/>
            </w:tcBorders>
            <w:tcW w:w="1508" w:type="dxa"/>
            <w:vAlign w:val="center"/>
            <w:textDirection w:val="lrTb"/>
            <w:noWrap w:val="false"/>
          </w:tcPr>
          <w:p>
            <w:pPr>
              <w:jc w:val="center"/>
              <w:widowControl/>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（B）</w:t>
            </w:r>
            <w:r/>
          </w:p>
        </w:tc>
        <w:tc>
          <w:tcPr>
            <w:gridSpan w:val="2"/>
            <w:tcBorders>
              <w:top w:val="single" w:color="000000" w:sz="4" w:space="0"/>
              <w:left w:val="single" w:color="000000" w:sz="4" w:space="0"/>
              <w:bottom w:val="single" w:color="000000" w:sz="4" w:space="0"/>
              <w:right w:val="single" w:color="000000" w:sz="4" w:space="0"/>
            </w:tcBorders>
            <w:tcW w:w="1315" w:type="dxa"/>
            <w:vAlign w:val="center"/>
            <w:textDirection w:val="lrTb"/>
            <w:noWrap w:val="false"/>
          </w:tcPr>
          <w:p>
            <w:pPr>
              <w:jc w:val="center"/>
              <w:widowControl/>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（C）</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D=A*B*C </w:t>
            </w:r>
            <w:r/>
          </w:p>
        </w:tc>
        <w:tc>
          <w:tcPr>
            <w:tcBorders>
              <w:top w:val="single" w:color="000000" w:sz="12" w:space="0"/>
              <w:left w:val="single" w:color="000000" w:sz="4" w:space="0"/>
              <w:bottom w:val="single" w:color="000000" w:sz="4" w:space="0"/>
              <w:right w:val="single" w:color="000000" w:sz="12" w:space="0"/>
            </w:tcBorders>
            <w:tcW w:w="2580" w:type="dxa"/>
            <w:vAlign w:val="center"/>
            <w:vMerge w:val="continue"/>
            <w:textDirection w:val="lrTb"/>
            <w:noWrap w:val="false"/>
          </w:tcPr>
          <w:p>
            <w:pPr>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c>
      </w:tr>
      <w:tr>
        <w:trPr>
          <w:jc w:val="center"/>
          <w:trHeight w:val="875"/>
        </w:trPr>
        <w:tc>
          <w:tcPr>
            <w:tcBorders>
              <w:top w:val="single" w:color="000000" w:sz="4" w:space="0"/>
              <w:left w:val="single" w:color="000000" w:sz="12" w:space="0"/>
              <w:bottom w:val="single" w:color="000000" w:sz="4" w:space="0"/>
              <w:right w:val="single" w:color="000000" w:sz="4" w:space="0"/>
            </w:tcBorders>
            <w:tcW w:w="461" w:type="dxa"/>
            <w:vAlign w:val="center"/>
            <w:textDirection w:val="lrTb"/>
            <w:noWrap w:val="false"/>
          </w:tcPr>
          <w:p>
            <w:pPr>
              <w:jc w:val="center"/>
              <w:widowControl/>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一</w:t>
            </w:r>
            <w:r/>
          </w:p>
        </w:tc>
        <w:tc>
          <w:tcPr>
            <w:gridSpan w:val="9"/>
            <w:tcBorders>
              <w:top w:val="single" w:color="000000" w:sz="4" w:space="0"/>
              <w:left w:val="single" w:color="000000" w:sz="4" w:space="0"/>
              <w:bottom w:val="single" w:color="000000" w:sz="4" w:space="0"/>
              <w:right w:val="single" w:color="000000" w:sz="12" w:space="0"/>
            </w:tcBorders>
            <w:tcW w:w="9091" w:type="dxa"/>
            <w:vAlign w:val="center"/>
            <w:textDirection w:val="lrTb"/>
            <w:noWrap w:val="false"/>
          </w:tcPr>
          <w:p>
            <w:pPr>
              <w:jc w:val="left"/>
              <w:widowControl/>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人工作业部分</w:t>
            </w:r>
            <w:r/>
          </w:p>
        </w:tc>
      </w:tr>
      <w:tr>
        <w:trPr>
          <w:jc w:val="center"/>
          <w:trHeight w:val="1162"/>
        </w:trPr>
        <w:tc>
          <w:tcPr>
            <w:tcBorders>
              <w:top w:val="single" w:color="000000" w:sz="4" w:space="0"/>
              <w:left w:val="single" w:color="000000" w:sz="12" w:space="0"/>
              <w:bottom w:val="single" w:color="000000" w:sz="4" w:space="0"/>
              <w:right w:val="single" w:color="000000" w:sz="4" w:space="0"/>
            </w:tcBorders>
            <w:tcW w:w="461"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道路清扫</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人员费用  </w:t>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65</w:t>
            </w:r>
            <w:r/>
          </w:p>
        </w:tc>
        <w:tc>
          <w:tcPr>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人</w:t>
            </w:r>
            <w:r/>
          </w:p>
        </w:tc>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元/人·月</w:t>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w:t>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月</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12" w:space="0"/>
            </w:tcBorders>
            <w:tcW w:w="2580" w:type="dxa"/>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含人员人工费（含加班费）、五险一金、意外险、高温费、劳保用品、工具费、服装费、福利费等费用</w:t>
            </w:r>
            <w:r/>
          </w:p>
        </w:tc>
      </w:tr>
      <w:tr>
        <w:trPr>
          <w:jc w:val="center"/>
          <w:trHeight w:val="1162"/>
        </w:trPr>
        <w:tc>
          <w:tcPr>
            <w:tcBorders>
              <w:top w:val="single" w:color="000000" w:sz="4" w:space="0"/>
              <w:left w:val="single" w:color="000000" w:sz="12" w:space="0"/>
              <w:bottom w:val="single" w:color="000000" w:sz="4" w:space="0"/>
              <w:right w:val="single" w:color="000000" w:sz="4" w:space="0"/>
            </w:tcBorders>
            <w:tcW w:w="461"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处理站管理人员费用</w:t>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人</w:t>
            </w:r>
            <w:r/>
          </w:p>
        </w:tc>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元/人·月</w:t>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w:t>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月</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12" w:space="0"/>
            </w:tcBorders>
            <w:tcW w:w="2580" w:type="dxa"/>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含人员人工费（含加班费）、五险一金、意外险、高温费、劳保用品、工具费、服装费、福利费等费用</w:t>
            </w:r>
            <w:r/>
          </w:p>
        </w:tc>
      </w:tr>
      <w:tr>
        <w:trPr>
          <w:jc w:val="center"/>
          <w:trHeight w:val="1162"/>
        </w:trPr>
        <w:tc>
          <w:tcPr>
            <w:tcBorders>
              <w:top w:val="single" w:color="000000" w:sz="4" w:space="0"/>
              <w:left w:val="single" w:color="000000" w:sz="12" w:space="0"/>
              <w:bottom w:val="single" w:color="000000" w:sz="4" w:space="0"/>
              <w:right w:val="single" w:color="000000" w:sz="4" w:space="0"/>
            </w:tcBorders>
            <w:tcW w:w="461"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公厕保洁人员费用</w:t>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18</w:t>
            </w:r>
            <w:r/>
          </w:p>
        </w:tc>
        <w:tc>
          <w:tcPr>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人</w:t>
            </w:r>
            <w:r/>
          </w:p>
        </w:tc>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元/人·月</w:t>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w:t>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月</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12" w:space="0"/>
            </w:tcBorders>
            <w:tcW w:w="2580" w:type="dxa"/>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含人员人工费（含加班费）、五险一金、意外险、高温费、劳保用品、工具费、服装费、福利费等费用</w:t>
            </w:r>
            <w:r/>
          </w:p>
        </w:tc>
      </w:tr>
      <w:tr>
        <w:trPr>
          <w:jc w:val="center"/>
          <w:trHeight w:val="875"/>
        </w:trPr>
        <w:tc>
          <w:tcPr>
            <w:tcBorders>
              <w:top w:val="single" w:color="000000" w:sz="4" w:space="0"/>
              <w:left w:val="single" w:color="000000" w:sz="12" w:space="0"/>
              <w:bottom w:val="single" w:color="000000" w:sz="4" w:space="0"/>
              <w:right w:val="single" w:color="000000" w:sz="4" w:space="0"/>
            </w:tcBorders>
            <w:tcW w:w="461" w:type="dxa"/>
            <w:vAlign w:val="center"/>
            <w:textDirection w:val="lrTb"/>
            <w:noWrap w:val="false"/>
          </w:tcPr>
          <w:p>
            <w:pPr>
              <w:jc w:val="center"/>
              <w:widowControl/>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二</w:t>
            </w:r>
            <w:r/>
          </w:p>
        </w:tc>
        <w:tc>
          <w:tcPr>
            <w:gridSpan w:val="9"/>
            <w:tcBorders>
              <w:top w:val="single" w:color="000000" w:sz="4" w:space="0"/>
              <w:left w:val="single" w:color="000000" w:sz="4" w:space="0"/>
              <w:bottom w:val="single" w:color="000000" w:sz="4" w:space="0"/>
              <w:right w:val="single" w:color="000000" w:sz="12" w:space="0"/>
            </w:tcBorders>
            <w:tcW w:w="9091" w:type="dxa"/>
            <w:vAlign w:val="center"/>
            <w:textDirection w:val="lrTb"/>
            <w:noWrap w:val="false"/>
          </w:tcPr>
          <w:p>
            <w:pPr>
              <w:jc w:val="left"/>
              <w:widowControl/>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机械化作业部分</w:t>
            </w:r>
            <w:r/>
          </w:p>
        </w:tc>
      </w:tr>
      <w:tr>
        <w:trPr>
          <w:jc w:val="center"/>
          <w:trHeight w:val="1162"/>
        </w:trPr>
        <w:tc>
          <w:tcPr>
            <w:tcBorders>
              <w:top w:val="single" w:color="000000" w:sz="4" w:space="0"/>
              <w:left w:val="single" w:color="000000" w:sz="12" w:space="0"/>
              <w:bottom w:val="single" w:color="000000" w:sz="4" w:space="0"/>
              <w:right w:val="single" w:color="000000" w:sz="4" w:space="0"/>
            </w:tcBorders>
            <w:tcW w:w="461"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机械化冲洗</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费用</w:t>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37.36</w:t>
            </w:r>
            <w:r/>
          </w:p>
        </w:tc>
        <w:tc>
          <w:tcPr>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km/天</w:t>
            </w:r>
            <w:r/>
          </w:p>
        </w:tc>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元/km·月</w:t>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w:t>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月</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12" w:space="0"/>
            </w:tcBorders>
            <w:tcW w:w="2580" w:type="dxa"/>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高压冲洗车冲洗作业综合单价，含车辆人员费用、车辆折旧、保险、维修维护、燃油费等费用</w:t>
            </w:r>
            <w:r/>
          </w:p>
        </w:tc>
      </w:tr>
      <w:tr>
        <w:trPr>
          <w:jc w:val="center"/>
          <w:trHeight w:val="1162"/>
        </w:trPr>
        <w:tc>
          <w:tcPr>
            <w:tcBorders>
              <w:top w:val="single" w:color="000000" w:sz="4" w:space="0"/>
              <w:left w:val="single" w:color="000000" w:sz="12" w:space="0"/>
              <w:bottom w:val="single" w:color="000000" w:sz="4" w:space="0"/>
              <w:right w:val="single" w:color="000000" w:sz="4" w:space="0"/>
            </w:tcBorders>
            <w:tcW w:w="461"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机械化洗扫费用（洗扫一体车）</w:t>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10</w:t>
            </w:r>
            <w:r>
              <w:rPr>
                <w:rFonts w:hint="eastAsia" w:ascii="宋体" w:hAnsi="宋体" w:eastAsia="宋体" w:cs="宋体"/>
                <w:color w:val="auto"/>
                <w:sz w:val="20"/>
                <w:szCs w:val="20"/>
                <w:highlight w:val="none"/>
                <w:lang w:val="en-US" w:eastAsia="zh-CN"/>
              </w:rPr>
              <w:t xml:space="preserve">9.61</w:t>
            </w:r>
            <w:r/>
          </w:p>
        </w:tc>
        <w:tc>
          <w:tcPr>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km/天</w:t>
            </w:r>
            <w:r/>
          </w:p>
        </w:tc>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元/km·月</w:t>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w:t>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月</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12" w:space="0"/>
            </w:tcBorders>
            <w:tcW w:w="2580" w:type="dxa"/>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洗扫一体车洗扫作业综合单价，含车辆人员费用、车辆折旧、保险、维修维护、油消耗等费用</w:t>
            </w:r>
            <w:r/>
          </w:p>
        </w:tc>
      </w:tr>
      <w:tr>
        <w:trPr>
          <w:jc w:val="center"/>
          <w:trHeight w:val="90"/>
        </w:trPr>
        <w:tc>
          <w:tcPr>
            <w:tcBorders>
              <w:top w:val="single" w:color="000000" w:sz="4" w:space="0"/>
              <w:left w:val="single" w:color="000000" w:sz="12" w:space="0"/>
              <w:bottom w:val="single" w:color="000000" w:sz="4" w:space="0"/>
              <w:right w:val="single" w:color="000000" w:sz="4" w:space="0"/>
            </w:tcBorders>
            <w:tcW w:w="461"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机械化洒水费用</w:t>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149.44</w:t>
            </w:r>
            <w:r/>
          </w:p>
        </w:tc>
        <w:tc>
          <w:tcPr>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km/天</w:t>
            </w:r>
            <w:r/>
          </w:p>
        </w:tc>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元/km·月</w:t>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w:t>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月</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12" w:space="0"/>
            </w:tcBorders>
            <w:tcW w:w="2580" w:type="dxa"/>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洒水车洒水作业综合单价，含车辆人员费用、车辆折旧、保险、维修维护、油消耗等费用</w:t>
            </w:r>
            <w:r/>
          </w:p>
        </w:tc>
      </w:tr>
      <w:tr>
        <w:trPr>
          <w:jc w:val="center"/>
          <w:trHeight w:val="875"/>
        </w:trPr>
        <w:tc>
          <w:tcPr>
            <w:tcBorders>
              <w:top w:val="single" w:color="000000" w:sz="4" w:space="0"/>
              <w:left w:val="single" w:color="000000" w:sz="12" w:space="0"/>
              <w:bottom w:val="single" w:color="000000" w:sz="4" w:space="0"/>
              <w:right w:val="single" w:color="000000" w:sz="4" w:space="0"/>
            </w:tcBorders>
            <w:tcW w:w="461" w:type="dxa"/>
            <w:vAlign w:val="center"/>
            <w:textDirection w:val="lrTb"/>
            <w:noWrap w:val="false"/>
          </w:tcPr>
          <w:p>
            <w:pPr>
              <w:jc w:val="center"/>
              <w:widowControl/>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三</w:t>
            </w:r>
            <w:r/>
          </w:p>
        </w:tc>
        <w:tc>
          <w:tcPr>
            <w:gridSpan w:val="9"/>
            <w:tcBorders>
              <w:top w:val="single" w:color="000000" w:sz="4" w:space="0"/>
              <w:left w:val="single" w:color="000000" w:sz="4" w:space="0"/>
              <w:bottom w:val="single" w:color="000000" w:sz="4" w:space="0"/>
              <w:right w:val="single" w:color="000000" w:sz="12" w:space="0"/>
            </w:tcBorders>
            <w:tcW w:w="9091" w:type="dxa"/>
            <w:vAlign w:val="center"/>
            <w:textDirection w:val="lrTb"/>
            <w:noWrap w:val="false"/>
          </w:tcPr>
          <w:p>
            <w:pPr>
              <w:jc w:val="left"/>
              <w:widowControl/>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设施设备部分</w:t>
            </w:r>
            <w:r/>
          </w:p>
        </w:tc>
      </w:tr>
      <w:tr>
        <w:trPr>
          <w:jc w:val="center"/>
          <w:trHeight w:val="937"/>
        </w:trPr>
        <w:tc>
          <w:tcPr>
            <w:tcBorders>
              <w:top w:val="single" w:color="000000" w:sz="4" w:space="0"/>
              <w:left w:val="single" w:color="000000" w:sz="12" w:space="0"/>
              <w:bottom w:val="single" w:color="000000" w:sz="4" w:space="0"/>
              <w:right w:val="single" w:color="000000" w:sz="4" w:space="0"/>
            </w:tcBorders>
            <w:tcW w:w="461"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w:t>
            </w: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垃圾收运设备费</w:t>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w:t>
            </w:r>
            <w:r/>
          </w:p>
        </w:tc>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元/年</w:t>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年</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12" w:space="0"/>
            </w:tcBorders>
            <w:tcW w:w="2580" w:type="dxa"/>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含垃圾收运车辆折旧、保险、维修维护等费用，包干使用</w:t>
            </w:r>
            <w:r/>
          </w:p>
        </w:tc>
      </w:tr>
      <w:tr>
        <w:trPr>
          <w:jc w:val="center"/>
          <w:trHeight w:val="1002"/>
        </w:trPr>
        <w:tc>
          <w:tcPr>
            <w:tcBorders>
              <w:top w:val="single" w:color="000000" w:sz="4" w:space="0"/>
              <w:left w:val="single" w:color="000000" w:sz="12" w:space="0"/>
              <w:bottom w:val="single" w:color="000000" w:sz="4" w:space="0"/>
              <w:right w:val="single" w:color="000000" w:sz="4" w:space="0"/>
            </w:tcBorders>
            <w:tcW w:w="461"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w:t>
            </w: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公厕</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费用</w:t>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 xml:space="preserve">18</w:t>
            </w:r>
            <w:r/>
          </w:p>
        </w:tc>
        <w:tc>
          <w:tcPr>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座</w:t>
            </w:r>
            <w:r/>
          </w:p>
        </w:tc>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元/座·年</w:t>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年</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12" w:space="0"/>
            </w:tcBorders>
            <w:tcW w:w="2580" w:type="dxa"/>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含厕纸、芳香球、洁厕剂、消毒液等易耗品</w:t>
            </w:r>
            <w:r/>
          </w:p>
        </w:tc>
      </w:tr>
      <w:tr>
        <w:trPr>
          <w:jc w:val="center"/>
          <w:trHeight w:val="927"/>
        </w:trPr>
        <w:tc>
          <w:tcPr>
            <w:tcBorders>
              <w:top w:val="single" w:color="000000" w:sz="4" w:space="0"/>
              <w:left w:val="single" w:color="000000" w:sz="12" w:space="0"/>
              <w:bottom w:val="single" w:color="000000" w:sz="4" w:space="0"/>
              <w:right w:val="single" w:color="000000" w:sz="4" w:space="0"/>
            </w:tcBorders>
            <w:tcW w:w="461"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w:t>
            </w: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处理站</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费用</w:t>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2</w:t>
            </w:r>
            <w:r/>
          </w:p>
        </w:tc>
        <w:tc>
          <w:tcPr>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座</w:t>
            </w:r>
            <w:r/>
          </w:p>
        </w:tc>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元/座·年</w:t>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年</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12" w:space="0"/>
            </w:tcBorders>
            <w:tcW w:w="2580" w:type="dxa"/>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含扫把、拖把、消毒液、火钳、抹布等易耗品</w:t>
            </w:r>
            <w:r/>
          </w:p>
        </w:tc>
      </w:tr>
      <w:tr>
        <w:trPr>
          <w:jc w:val="center"/>
          <w:trHeight w:val="875"/>
        </w:trPr>
        <w:tc>
          <w:tcPr>
            <w:tcBorders>
              <w:top w:val="single" w:color="000000" w:sz="4" w:space="0"/>
              <w:left w:val="single" w:color="000000" w:sz="12" w:space="0"/>
              <w:bottom w:val="single" w:color="000000" w:sz="4" w:space="0"/>
              <w:right w:val="single" w:color="000000" w:sz="4" w:space="0"/>
            </w:tcBorders>
            <w:tcW w:w="461" w:type="dxa"/>
            <w:vAlign w:val="center"/>
            <w:textDirection w:val="lrTb"/>
            <w:noWrap w:val="false"/>
          </w:tcPr>
          <w:p>
            <w:pPr>
              <w:jc w:val="center"/>
              <w:widowControl/>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四</w:t>
            </w:r>
            <w:r/>
          </w:p>
        </w:tc>
        <w:tc>
          <w:tcPr>
            <w:gridSpan w:val="9"/>
            <w:tcBorders>
              <w:top w:val="single" w:color="000000" w:sz="4" w:space="0"/>
              <w:left w:val="single" w:color="000000" w:sz="4" w:space="0"/>
              <w:bottom w:val="single" w:color="000000" w:sz="4" w:space="0"/>
              <w:right w:val="single" w:color="000000" w:sz="12" w:space="0"/>
            </w:tcBorders>
            <w:tcW w:w="9091" w:type="dxa"/>
            <w:vAlign w:val="center"/>
            <w:textDirection w:val="lrTb"/>
            <w:noWrap w:val="false"/>
          </w:tcPr>
          <w:p>
            <w:pPr>
              <w:jc w:val="left"/>
              <w:widowControl/>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管理费与利润费率</w:t>
            </w:r>
            <w:r/>
          </w:p>
        </w:tc>
      </w:tr>
      <w:tr>
        <w:trPr>
          <w:jc w:val="center"/>
          <w:trHeight w:val="937"/>
        </w:trPr>
        <w:tc>
          <w:tcPr>
            <w:tcBorders>
              <w:top w:val="single" w:color="000000" w:sz="4" w:space="0"/>
              <w:left w:val="single" w:color="000000" w:sz="12" w:space="0"/>
              <w:bottom w:val="single" w:color="000000" w:sz="4" w:space="0"/>
              <w:right w:val="single" w:color="000000" w:sz="4" w:space="0"/>
            </w:tcBorders>
            <w:tcW w:w="461"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管理费+利润</w:t>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w:t>
            </w:r>
            <w:r/>
          </w:p>
        </w:tc>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12" w:space="0"/>
            </w:tcBorders>
            <w:tcW w:w="2580" w:type="dxa"/>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cs="宋体"/>
                <w:color w:val="auto"/>
                <w:szCs w:val="21"/>
                <w:highlight w:val="none"/>
                <w:lang w:val="en-US" w:eastAsia="zh-CN"/>
              </w:rPr>
              <w:t xml:space="preserve">9</w:t>
            </w:r>
            <w:r>
              <w:rPr>
                <w:rFonts w:hint="eastAsia" w:ascii="宋体" w:hAnsi="宋体" w:eastAsia="宋体" w:cs="宋体"/>
                <w:color w:val="auto"/>
                <w:szCs w:val="21"/>
                <w:highlight w:val="none"/>
              </w:rPr>
              <w:t xml:space="preserve">项之和*费率，项目组成员、巡视车、接送车辆等费用算在管理费中，管理费和利润费率</w:t>
            </w:r>
            <w:r/>
          </w:p>
        </w:tc>
      </w:tr>
      <w:tr>
        <w:trPr>
          <w:jc w:val="center"/>
          <w:trHeight w:val="937"/>
        </w:trPr>
        <w:tc>
          <w:tcPr>
            <w:tcBorders>
              <w:top w:val="single" w:color="000000" w:sz="4" w:space="0"/>
              <w:left w:val="single" w:color="000000" w:sz="12" w:space="0"/>
              <w:bottom w:val="single" w:color="000000" w:sz="4" w:space="0"/>
              <w:right w:val="single" w:color="000000" w:sz="4" w:space="0"/>
            </w:tcBorders>
            <w:tcW w:w="461"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w:t>
            </w: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税率</w:t>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w:t>
            </w:r>
            <w:r/>
          </w:p>
        </w:tc>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12" w:space="0"/>
            </w:tcBorders>
            <w:tcW w:w="2580" w:type="dxa"/>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w:t>
            </w:r>
            <w:r>
              <w:rPr>
                <w:rFonts w:hint="eastAsia" w:ascii="宋体" w:hAnsi="宋体" w:cs="宋体"/>
                <w:color w:val="auto"/>
                <w:szCs w:val="21"/>
                <w:highlight w:val="none"/>
                <w:lang w:val="en-US" w:eastAsia="zh-CN"/>
              </w:rPr>
              <w:t xml:space="preserve">0</w:t>
            </w:r>
            <w:r>
              <w:rPr>
                <w:rFonts w:hint="eastAsia" w:ascii="宋体" w:hAnsi="宋体" w:eastAsia="宋体" w:cs="宋体"/>
                <w:color w:val="auto"/>
                <w:szCs w:val="21"/>
                <w:highlight w:val="none"/>
              </w:rPr>
              <w:t xml:space="preserve">项之和*税率</w:t>
            </w:r>
            <w:r/>
          </w:p>
        </w:tc>
      </w:tr>
      <w:tr>
        <w:trPr>
          <w:jc w:val="center"/>
          <w:trHeight w:val="937"/>
        </w:trPr>
        <w:tc>
          <w:tcPr>
            <w:tcBorders>
              <w:top w:val="single" w:color="000000" w:sz="4" w:space="0"/>
              <w:left w:val="single" w:color="000000" w:sz="12" w:space="0"/>
              <w:bottom w:val="single" w:color="000000" w:sz="4" w:space="0"/>
              <w:right w:val="single" w:color="000000" w:sz="4" w:space="0"/>
            </w:tcBorders>
            <w:tcW w:w="461"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w:t>
            </w: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12" w:space="0"/>
            </w:tcBorders>
            <w:tcW w:w="2580" w:type="dxa"/>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投标人可自行补充</w:t>
            </w:r>
            <w:r/>
          </w:p>
        </w:tc>
      </w:tr>
      <w:tr>
        <w:trPr>
          <w:jc w:val="center"/>
          <w:trHeight w:val="906"/>
        </w:trPr>
        <w:tc>
          <w:tcPr>
            <w:tcBorders>
              <w:top w:val="single" w:color="000000" w:sz="4" w:space="0"/>
              <w:left w:val="single" w:color="000000" w:sz="12" w:space="0"/>
              <w:bottom w:val="single" w:color="000000" w:sz="12" w:space="0"/>
              <w:right w:val="single" w:color="000000" w:sz="4" w:space="0"/>
            </w:tcBorders>
            <w:tcW w:w="461" w:type="dxa"/>
            <w:vAlign w:val="center"/>
            <w:textDirection w:val="lrTb"/>
            <w:noWrap w:val="false"/>
          </w:tcPr>
          <w:p>
            <w:pPr>
              <w:jc w:val="center"/>
              <w:widowControl/>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五</w:t>
            </w:r>
            <w:r/>
          </w:p>
        </w:tc>
        <w:tc>
          <w:tcPr>
            <w:tcBorders>
              <w:top w:val="single" w:color="000000" w:sz="4" w:space="0"/>
              <w:left w:val="single" w:color="000000" w:sz="4" w:space="0"/>
              <w:bottom w:val="single" w:color="000000" w:sz="12" w:space="0"/>
              <w:right w:val="single" w:color="000000" w:sz="4" w:space="0"/>
            </w:tcBorders>
            <w:tcW w:w="1239" w:type="dxa"/>
            <w:vAlign w:val="center"/>
            <w:textDirection w:val="lrTb"/>
            <w:noWrap w:val="false"/>
          </w:tcPr>
          <w:p>
            <w:pPr>
              <w:jc w:val="center"/>
              <w:widowControl/>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合计</w:t>
            </w:r>
            <w:r/>
          </w:p>
        </w:tc>
        <w:tc>
          <w:tcPr>
            <w:tcBorders>
              <w:top w:val="single" w:color="000000" w:sz="4" w:space="0"/>
              <w:left w:val="single" w:color="000000" w:sz="4" w:space="0"/>
              <w:bottom w:val="single" w:color="000000" w:sz="12" w:space="0"/>
              <w:right w:val="single" w:color="000000" w:sz="4" w:space="0"/>
            </w:tcBorders>
            <w:tcW w:w="794" w:type="dxa"/>
            <w:vAlign w:val="center"/>
            <w:textDirection w:val="lrTb"/>
            <w:noWrap w:val="false"/>
          </w:tcPr>
          <w:p>
            <w:pPr>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c>
        <w:tc>
          <w:tcPr>
            <w:tcBorders>
              <w:top w:val="single" w:color="000000" w:sz="4" w:space="0"/>
              <w:left w:val="single" w:color="000000" w:sz="4" w:space="0"/>
              <w:bottom w:val="single" w:color="000000" w:sz="12" w:space="0"/>
              <w:right w:val="single" w:color="000000" w:sz="4" w:space="0"/>
            </w:tcBorders>
            <w:tcW w:w="783" w:type="dxa"/>
            <w:vAlign w:val="center"/>
            <w:textDirection w:val="lrTb"/>
            <w:noWrap w:val="false"/>
          </w:tcPr>
          <w:p>
            <w:pPr>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c>
        <w:tc>
          <w:tcPr>
            <w:tcBorders>
              <w:top w:val="single" w:color="000000" w:sz="4" w:space="0"/>
              <w:left w:val="single" w:color="000000" w:sz="4" w:space="0"/>
              <w:bottom w:val="single" w:color="000000" w:sz="12" w:space="0"/>
              <w:right w:val="single" w:color="000000" w:sz="4" w:space="0"/>
            </w:tcBorders>
            <w:tcW w:w="632" w:type="dxa"/>
            <w:vAlign w:val="center"/>
            <w:textDirection w:val="lrTb"/>
            <w:noWrap w:val="false"/>
          </w:tcPr>
          <w:p>
            <w:pP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c>
        <w:tc>
          <w:tcPr>
            <w:tcBorders>
              <w:top w:val="single" w:color="000000" w:sz="4" w:space="0"/>
              <w:left w:val="single" w:color="000000" w:sz="4" w:space="0"/>
              <w:bottom w:val="single" w:color="000000" w:sz="12" w:space="0"/>
              <w:right w:val="single" w:color="000000" w:sz="4" w:space="0"/>
            </w:tcBorders>
            <w:tcW w:w="876" w:type="dxa"/>
            <w:vAlign w:val="center"/>
            <w:textDirection w:val="lrTb"/>
            <w:noWrap w:val="false"/>
          </w:tcPr>
          <w:p>
            <w:pP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c>
        <w:tc>
          <w:tcPr>
            <w:tcBorders>
              <w:top w:val="single" w:color="000000" w:sz="4" w:space="0"/>
              <w:left w:val="single" w:color="000000" w:sz="4" w:space="0"/>
              <w:bottom w:val="single" w:color="000000" w:sz="12" w:space="0"/>
              <w:right w:val="single" w:color="000000" w:sz="4" w:space="0"/>
            </w:tcBorders>
            <w:tcW w:w="657" w:type="dxa"/>
            <w:vAlign w:val="center"/>
            <w:textDirection w:val="lrTb"/>
            <w:noWrap w:val="false"/>
          </w:tcPr>
          <w:p>
            <w:pP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c>
        <w:tc>
          <w:tcPr>
            <w:tcBorders>
              <w:top w:val="single" w:color="000000" w:sz="4" w:space="0"/>
              <w:left w:val="single" w:color="000000" w:sz="4" w:space="0"/>
              <w:bottom w:val="single" w:color="000000" w:sz="12" w:space="0"/>
              <w:right w:val="single" w:color="000000" w:sz="4" w:space="0"/>
            </w:tcBorders>
            <w:tcW w:w="658" w:type="dxa"/>
            <w:vAlign w:val="center"/>
            <w:textDirection w:val="lrTb"/>
            <w:noWrap w:val="false"/>
          </w:tcPr>
          <w:p>
            <w:pP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c>
        <w:tc>
          <w:tcPr>
            <w:tcBorders>
              <w:top w:val="single" w:color="000000" w:sz="4" w:space="0"/>
              <w:left w:val="single" w:color="000000" w:sz="4" w:space="0"/>
              <w:bottom w:val="single" w:color="000000" w:sz="12" w:space="0"/>
              <w:right w:val="single" w:color="000000" w:sz="4" w:space="0"/>
            </w:tcBorders>
            <w:tcW w:w="872" w:type="dxa"/>
            <w:vAlign w:val="center"/>
            <w:textDirection w:val="lrTb"/>
            <w:noWrap w:val="false"/>
          </w:tcPr>
          <w:p>
            <w:pPr>
              <w:jc w:val="center"/>
              <w:widowControl/>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c>
        <w:tc>
          <w:tcPr>
            <w:tcBorders>
              <w:top w:val="single" w:color="000000" w:sz="4" w:space="0"/>
              <w:left w:val="single" w:color="000000" w:sz="4" w:space="0"/>
              <w:bottom w:val="single" w:color="000000" w:sz="12" w:space="0"/>
              <w:right w:val="single" w:color="000000" w:sz="12" w:space="0"/>
            </w:tcBorders>
            <w:tcW w:w="2580" w:type="dxa"/>
            <w:vAlign w:val="center"/>
            <w:textDirection w:val="lrTb"/>
            <w:noWrap w:val="false"/>
          </w:tcPr>
          <w:p>
            <w:pPr>
              <w:jc w:val="left"/>
              <w:widowControl/>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以上各项之和</w:t>
            </w:r>
            <w:r/>
          </w:p>
        </w:tc>
      </w:tr>
    </w:tbl>
    <w:p>
      <w:pPr>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p>
      <w:pPr>
        <w:jc w:val="righ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投标人：（公章）</w:t>
      </w:r>
      <w:r/>
    </w:p>
    <w:p>
      <w:pPr>
        <w:jc w:val="righ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法定代表人或代理人：（签字或盖章）</w:t>
      </w:r>
      <w:r/>
    </w:p>
    <w:p>
      <w:pPr>
        <w:jc w:val="righ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日期：    年    月    日</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bookmarkStart w:id="56" w:name="_Ref138255000"/>
      <w:r/>
      <w:bookmarkStart w:id="57" w:name="_Toc140236003"/>
      <w:r/>
      <w:bookmarkStart w:id="58" w:name="_Toc88831016"/>
      <w:r/>
      <w:bookmarkStart w:id="59" w:name="_Ref363807959"/>
      <w:r>
        <w:rPr>
          <w:rFonts w:hint="eastAsia" w:ascii="宋体" w:hAnsi="宋体" w:eastAsia="宋体" w:cs="宋体"/>
          <w:color w:val="auto"/>
          <w:highlight w:val="none"/>
        </w:rPr>
        <w:br w:type="page" w:clear="all"/>
      </w:r>
      <w:bookmarkEnd w:id="56"/>
      <w:r/>
      <w:bookmarkEnd w:id="57"/>
      <w:r/>
      <w:bookmarkEnd w:id="58"/>
      <w:r/>
      <w:bookmarkEnd w:id="59"/>
      <w:r/>
      <w:r/>
    </w:p>
    <w:p>
      <w:pPr>
        <w:pStyle w:val="1073"/>
        <w:numPr>
          <w:ilvl w:val="0"/>
          <w:numId w:val="0"/>
        </w:numPr>
        <w:jc w:val="center"/>
        <w:spacing w:line="360" w:lineRule="auto"/>
        <w:rPr>
          <w:rStyle w:val="1561"/>
          <w:rFonts w:hint="eastAsia" w:ascii="宋体" w:hAnsi="宋体" w:eastAsia="宋体" w:cs="宋体"/>
          <w:color w:val="auto"/>
          <w:highlight w:val="none"/>
        </w:rPr>
      </w:pPr>
      <w:r>
        <w:rPr>
          <w:rFonts w:hint="eastAsia" w:ascii="宋体" w:hAnsi="宋体" w:eastAsia="宋体" w:cs="宋体"/>
          <w:b/>
          <w:color w:val="auto"/>
          <w:spacing w:val="-6"/>
          <w:sz w:val="30"/>
          <w:szCs w:val="32"/>
          <w:highlight w:val="none"/>
          <w:lang w:val="en-US" w:eastAsia="zh-CN" w:bidi="ar-SA"/>
        </w:rPr>
        <w:t xml:space="preserve">5.</w:t>
      </w:r>
      <w:r>
        <w:rPr>
          <w:rStyle w:val="1561"/>
          <w:rFonts w:hint="eastAsia" w:ascii="宋体" w:hAnsi="宋体" w:eastAsia="宋体" w:cs="宋体"/>
          <w:color w:val="auto"/>
          <w:highlight w:val="none"/>
          <w:lang w:val="en-US" w:eastAsia="zh-CN"/>
        </w:rPr>
        <w:t xml:space="preserve">项目</w:t>
      </w:r>
      <w:r>
        <w:rPr>
          <w:rStyle w:val="1561"/>
          <w:rFonts w:hint="eastAsia" w:ascii="宋体" w:hAnsi="宋体" w:eastAsia="宋体" w:cs="宋体"/>
          <w:color w:val="auto"/>
          <w:highlight w:val="none"/>
        </w:rPr>
        <w:t xml:space="preserve">人员配置表</w:t>
      </w:r>
      <w:r/>
    </w:p>
    <w:p>
      <w:pPr>
        <w:numPr>
          <w:ilvl w:val="0"/>
          <w:numId w:val="0"/>
        </w:numP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bl>
      <w:tblPr>
        <w:tblStyle w:val="1082"/>
        <w:tblW w:w="9503"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45"/>
        <w:gridCol w:w="1045"/>
        <w:gridCol w:w="1046"/>
        <w:gridCol w:w="1046"/>
        <w:gridCol w:w="2426"/>
        <w:gridCol w:w="1916"/>
        <w:gridCol w:w="979"/>
      </w:tblGrid>
      <w:tr>
        <w:trPr>
          <w:jc w:val="center"/>
          <w:trHeight w:val="567"/>
          <w:tblHeader/>
        </w:trPr>
        <w:tc>
          <w:tcPr>
            <w:tcBorders>
              <w:top w:val="single" w:color="auto" w:sz="12" w:space="0"/>
              <w:left w:val="single" w:color="auto"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序号</w:t>
            </w:r>
            <w:r/>
          </w:p>
        </w:tc>
        <w:tc>
          <w:tcPr>
            <w:tcBorders>
              <w:top w:val="single" w:color="auto" w:sz="12"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姓名</w:t>
            </w:r>
            <w:r/>
          </w:p>
        </w:tc>
        <w:tc>
          <w:tcPr>
            <w:tcBorders>
              <w:top w:val="single" w:color="auto" w:sz="12"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年龄</w:t>
            </w:r>
            <w:r/>
          </w:p>
        </w:tc>
        <w:tc>
          <w:tcPr>
            <w:tcBorders>
              <w:top w:val="single" w:color="auto" w:sz="12"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学历</w:t>
            </w:r>
            <w:r/>
          </w:p>
        </w:tc>
        <w:tc>
          <w:tcPr>
            <w:tcBorders>
              <w:top w:val="single" w:color="auto" w:sz="12"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rPr>
                <w:rFonts w:hint="eastAsia" w:ascii="宋体" w:hAnsi="宋体" w:eastAsia="宋体" w:cs="宋体"/>
                <w:b/>
                <w:color w:val="auto"/>
                <w:szCs w:val="21"/>
                <w:highlight w:val="none"/>
              </w:rPr>
            </w:pPr>
            <w:r>
              <w:rPr>
                <w:rFonts w:hint="eastAsia" w:ascii="宋体" w:hAnsi="宋体" w:eastAsia="宋体" w:cs="宋体"/>
                <w:b/>
                <w:color w:val="auto"/>
                <w:sz w:val="21"/>
                <w:szCs w:val="21"/>
                <w:highlight w:val="none"/>
              </w:rPr>
              <w:t xml:space="preserve">职称或上岗证</w:t>
            </w:r>
            <w:r/>
          </w:p>
        </w:tc>
        <w:tc>
          <w:tcPr>
            <w:tcBorders>
              <w:top w:val="single" w:color="auto" w:sz="12"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rPr>
                <w:rFonts w:hint="eastAsia" w:ascii="宋体" w:hAnsi="宋体" w:eastAsia="宋体" w:cs="宋体"/>
                <w:b/>
                <w:color w:val="auto"/>
                <w:szCs w:val="21"/>
                <w:highlight w:val="none"/>
              </w:rPr>
            </w:pPr>
            <w:r>
              <w:rPr>
                <w:rFonts w:hint="eastAsia" w:ascii="宋体" w:hAnsi="宋体" w:eastAsia="宋体" w:cs="宋体"/>
                <w:b/>
                <w:color w:val="auto"/>
                <w:spacing w:val="-10"/>
                <w:szCs w:val="21"/>
                <w:highlight w:val="none"/>
              </w:rPr>
              <w:t xml:space="preserve">所担任岗位</w:t>
            </w:r>
            <w:r/>
          </w:p>
        </w:tc>
        <w:tc>
          <w:tcPr>
            <w:tcBorders>
              <w:top w:val="single" w:color="auto" w:sz="12" w:space="0"/>
              <w:left w:val="single" w:color="auto" w:sz="4" w:space="0"/>
              <w:bottom w:val="none" w:color="000000" w:sz="4" w:space="0"/>
              <w:right w:val="single" w:color="auto" w:sz="12" w:space="0"/>
            </w:tcBorders>
            <w:tcMar>
              <w:left w:w="-1" w:type="dxa"/>
              <w:top w:w="-1" w:type="dxa"/>
              <w:right w:w="-1" w:type="dxa"/>
              <w:bottom w:w="-1" w:type="dxa"/>
            </w:tcMar>
            <w:tcW w:w="979" w:type="dxa"/>
            <w:vAlign w:val="center"/>
            <w:textDirection w:val="lrTb"/>
            <w:noWrap w:val="false"/>
          </w:tcPr>
          <w:p>
            <w:pPr>
              <w:ind w:left="0" w:right="0" w:firstLine="0"/>
              <w:jc w:val="center"/>
              <w:rPr>
                <w:rFonts w:hint="eastAsia" w:ascii="宋体" w:hAnsi="宋体" w:eastAsia="宋体" w:cs="宋体"/>
                <w:b/>
                <w:color w:val="auto"/>
                <w:szCs w:val="21"/>
                <w:highlight w:val="none"/>
              </w:rPr>
            </w:pPr>
            <w:r>
              <w:rPr>
                <w:rFonts w:hint="eastAsia" w:ascii="宋体" w:hAnsi="宋体" w:eastAsia="宋体" w:cs="宋体"/>
                <w:b/>
                <w:color w:val="auto"/>
                <w:spacing w:val="-10"/>
                <w:szCs w:val="21"/>
                <w:highlight w:val="none"/>
              </w:rPr>
              <w:t xml:space="preserve">其他</w:t>
            </w:r>
            <w:r/>
          </w:p>
        </w:tc>
      </w:tr>
      <w:tr>
        <w:trPr>
          <w:jc w:val="center"/>
          <w:trHeight w:val="567"/>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979" w:type="dxa"/>
            <w:vAlign w:val="center"/>
            <w:textDirection w:val="lrTb"/>
            <w:noWrap w:val="false"/>
          </w:tcPr>
          <w:p>
            <w:pPr>
              <w:ind w:left="0" w:right="0" w:firstLine="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567"/>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979" w:type="dxa"/>
            <w:vAlign w:val="center"/>
            <w:textDirection w:val="lrTb"/>
            <w:noWrap w:val="false"/>
          </w:tcPr>
          <w:p>
            <w:pPr>
              <w:ind w:left="0" w:right="0" w:firstLine="0"/>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jc w:val="center"/>
          <w:trHeight w:val="567"/>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979" w:type="dxa"/>
            <w:vAlign w:val="center"/>
            <w:textDirection w:val="lrTb"/>
            <w:noWrap w:val="false"/>
          </w:tcPr>
          <w:p>
            <w:pPr>
              <w:ind w:left="0" w:right="0" w:firstLine="0"/>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jc w:val="center"/>
          <w:trHeight w:val="567"/>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979" w:type="dxa"/>
            <w:vAlign w:val="center"/>
            <w:textDirection w:val="lrTb"/>
            <w:noWrap w:val="false"/>
          </w:tcPr>
          <w:p>
            <w:pPr>
              <w:ind w:left="0" w:right="0" w:firstLine="0"/>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jc w:val="center"/>
          <w:trHeight w:val="567"/>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979" w:type="dxa"/>
            <w:vAlign w:val="center"/>
            <w:textDirection w:val="lrTb"/>
            <w:noWrap w:val="false"/>
          </w:tcPr>
          <w:p>
            <w:pPr>
              <w:ind w:left="0" w:right="0" w:firstLine="0"/>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jc w:val="center"/>
          <w:trHeight w:val="567"/>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979" w:type="dxa"/>
            <w:vAlign w:val="center"/>
            <w:textDirection w:val="lrTb"/>
            <w:noWrap w:val="false"/>
          </w:tcPr>
          <w:p>
            <w:pPr>
              <w:ind w:left="0" w:right="0" w:firstLine="0"/>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jc w:val="center"/>
          <w:trHeight w:val="567"/>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979" w:type="dxa"/>
            <w:vAlign w:val="center"/>
            <w:textDirection w:val="lrTb"/>
            <w:noWrap w:val="false"/>
          </w:tcPr>
          <w:p>
            <w:pPr>
              <w:ind w:left="0" w:right="0" w:firstLine="0"/>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jc w:val="center"/>
          <w:trHeight w:val="567"/>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979" w:type="dxa"/>
            <w:vAlign w:val="center"/>
            <w:textDirection w:val="lrTb"/>
            <w:noWrap w:val="false"/>
          </w:tcPr>
          <w:p>
            <w:pPr>
              <w:ind w:left="0" w:right="0" w:firstLine="0"/>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jc w:val="center"/>
          <w:trHeight w:val="567"/>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979" w:type="dxa"/>
            <w:vAlign w:val="center"/>
            <w:textDirection w:val="lrTb"/>
            <w:noWrap w:val="false"/>
          </w:tcPr>
          <w:p>
            <w:pPr>
              <w:ind w:left="0" w:right="0" w:firstLine="0"/>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jc w:val="center"/>
          <w:trHeight w:val="567"/>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979" w:type="dxa"/>
            <w:vAlign w:val="center"/>
            <w:textDirection w:val="lrTb"/>
            <w:noWrap w:val="false"/>
          </w:tcPr>
          <w:p>
            <w:pPr>
              <w:ind w:left="0" w:right="0" w:firstLine="0"/>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jc w:val="center"/>
          <w:trHeight w:val="567"/>
        </w:trPr>
        <w:tc>
          <w:tcPr>
            <w:tcBorders>
              <w:top w:val="single" w:color="auto" w:sz="4" w:space="0"/>
              <w:left w:val="single" w:color="auto" w:sz="12" w:space="0"/>
              <w:bottom w:val="single" w:color="auto" w:sz="12" w:space="0"/>
              <w:right w:val="none" w:color="000000" w:sz="4" w:space="0"/>
            </w:tcBorders>
            <w:tcMar>
              <w:left w:w="-1" w:type="dxa"/>
              <w:top w:w="-1" w:type="dxa"/>
              <w:right w:w="-1" w:type="dxa"/>
              <w:bottom w:w="-1" w:type="dxa"/>
            </w:tcMar>
            <w:tcW w:w="1045" w:type="dxa"/>
            <w:vAlign w:val="center"/>
            <w:textDirection w:val="lrTb"/>
            <w:noWrap w:val="false"/>
          </w:tcPr>
          <w:p>
            <w:pPr>
              <w:ind w:left="0" w:right="0" w:firstLine="0"/>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single" w:color="auto" w:sz="12" w:space="0"/>
              <w:right w:val="none" w:color="000000" w:sz="4" w:space="0"/>
            </w:tcBorders>
            <w:tcMar>
              <w:left w:w="-1" w:type="dxa"/>
              <w:top w:w="-1" w:type="dxa"/>
              <w:right w:w="-1" w:type="dxa"/>
              <w:bottom w:w="-1" w:type="dxa"/>
            </w:tcMar>
            <w:tcW w:w="1045" w:type="dxa"/>
            <w:vAlign w:val="center"/>
            <w:textDirection w:val="lrTb"/>
            <w:noWrap w:val="false"/>
          </w:tcPr>
          <w:p>
            <w:pPr>
              <w:ind w:left="0" w:right="0" w:firstLine="0"/>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single" w:color="auto" w:sz="12" w:space="0"/>
              <w:right w:val="none" w:color="000000" w:sz="4" w:space="0"/>
            </w:tcBorders>
            <w:tcMar>
              <w:left w:w="-1" w:type="dxa"/>
              <w:top w:w="-1" w:type="dxa"/>
              <w:right w:w="-1" w:type="dxa"/>
              <w:bottom w:w="-1" w:type="dxa"/>
            </w:tcMar>
            <w:tcW w:w="1046" w:type="dxa"/>
            <w:vAlign w:val="center"/>
            <w:textDirection w:val="lrTb"/>
            <w:noWrap w:val="false"/>
          </w:tcPr>
          <w:p>
            <w:pPr>
              <w:ind w:left="0" w:right="0" w:firstLine="0"/>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single" w:color="auto" w:sz="12" w:space="0"/>
              <w:right w:val="none" w:color="000000" w:sz="4" w:space="0"/>
            </w:tcBorders>
            <w:tcMar>
              <w:left w:w="-1" w:type="dxa"/>
              <w:top w:w="-1" w:type="dxa"/>
              <w:right w:w="-1" w:type="dxa"/>
              <w:bottom w:w="-1" w:type="dxa"/>
            </w:tcMar>
            <w:tcW w:w="1046" w:type="dxa"/>
            <w:vAlign w:val="center"/>
            <w:textDirection w:val="lrTb"/>
            <w:noWrap w:val="false"/>
          </w:tcPr>
          <w:p>
            <w:pPr>
              <w:ind w:left="0" w:right="0" w:firstLine="0"/>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single" w:color="auto" w:sz="12" w:space="0"/>
              <w:right w:val="none" w:color="000000" w:sz="4" w:space="0"/>
            </w:tcBorders>
            <w:tcMar>
              <w:left w:w="-1" w:type="dxa"/>
              <w:top w:w="-1" w:type="dxa"/>
              <w:right w:w="-1" w:type="dxa"/>
              <w:bottom w:w="-1" w:type="dxa"/>
            </w:tcMar>
            <w:tcW w:w="2426" w:type="dxa"/>
            <w:vAlign w:val="center"/>
            <w:textDirection w:val="lrTb"/>
            <w:noWrap w:val="false"/>
          </w:tcPr>
          <w:p>
            <w:pPr>
              <w:ind w:left="0" w:right="0" w:firstLine="0"/>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single" w:color="auto" w:sz="12" w:space="0"/>
              <w:right w:val="none" w:color="000000" w:sz="4" w:space="0"/>
            </w:tcBorders>
            <w:tcMar>
              <w:left w:w="-1" w:type="dxa"/>
              <w:top w:w="-1" w:type="dxa"/>
              <w:right w:w="-1" w:type="dxa"/>
              <w:bottom w:w="-1" w:type="dxa"/>
            </w:tcMar>
            <w:tcW w:w="1916" w:type="dxa"/>
            <w:vAlign w:val="center"/>
            <w:textDirection w:val="lrTb"/>
            <w:noWrap w:val="false"/>
          </w:tcPr>
          <w:p>
            <w:pPr>
              <w:ind w:left="0" w:right="0" w:firstLine="0"/>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single" w:color="auto" w:sz="12" w:space="0"/>
              <w:right w:val="single" w:color="auto" w:sz="12" w:space="0"/>
            </w:tcBorders>
            <w:tcMar>
              <w:left w:w="-1" w:type="dxa"/>
              <w:top w:w="-1" w:type="dxa"/>
              <w:right w:w="-1" w:type="dxa"/>
              <w:bottom w:w="-1" w:type="dxa"/>
            </w:tcMar>
            <w:tcW w:w="979" w:type="dxa"/>
            <w:vAlign w:val="center"/>
            <w:textDirection w:val="lrTb"/>
            <w:noWrap w:val="false"/>
          </w:tcPr>
          <w:p>
            <w:pPr>
              <w:ind w:left="0" w:right="0" w:firstLine="0"/>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bl>
    <w:p>
      <w:pP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法定代表人（或其授权代理人）：（签字或盖章）</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Cs w:val="21"/>
          <w:highlight w:val="none"/>
        </w:rPr>
        <w:t xml:space="preserve">投标单位：</w:t>
      </w:r>
      <w:r>
        <w:rPr>
          <w:rFonts w:hint="eastAsia" w:ascii="宋体" w:hAnsi="宋体" w:eastAsia="宋体" w:cs="宋体"/>
          <w:color w:val="auto"/>
          <w:sz w:val="21"/>
          <w:szCs w:val="21"/>
          <w:highlight w:val="none"/>
        </w:rPr>
        <w:t xml:space="preserve">（单位盖章）</w:t>
      </w:r>
      <w:r/>
    </w:p>
    <w:p>
      <w:pPr>
        <w:pStyle w:val="1896"/>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1"/>
          <w:szCs w:val="21"/>
          <w:highlight w:val="none"/>
        </w:rPr>
        <w:t xml:space="preserve">日期：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  年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月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 日</w:t>
      </w:r>
      <w:r/>
    </w:p>
    <w:p>
      <w:pPr>
        <w:ind w:firstLine="422"/>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ind w:firstLine="422"/>
        <w:rPr>
          <w:rFonts w:hint="eastAsia" w:ascii="宋体" w:hAnsi="宋体" w:eastAsia="宋体" w:cs="宋体"/>
          <w:color w:val="auto"/>
          <w:highlight w:val="none"/>
        </w:rPr>
      </w:pPr>
      <w:r>
        <w:rPr>
          <w:rFonts w:hint="eastAsia" w:ascii="宋体" w:hAnsi="宋体" w:eastAsia="宋体" w:cs="宋体"/>
          <w:b/>
          <w:bCs/>
          <w:color w:val="auto"/>
          <w:highlight w:val="none"/>
        </w:rPr>
        <w:t xml:space="preserve">注：以上格式仅供参考，投标单位可自行编辑管理人员配备表</w:t>
      </w:r>
      <w:r>
        <w:rPr>
          <w:rFonts w:hint="eastAsia" w:ascii="宋体" w:hAnsi="宋体" w:eastAsia="宋体" w:cs="宋体"/>
          <w:b/>
          <w:bCs/>
          <w:color w:val="auto"/>
          <w:szCs w:val="21"/>
          <w:highlight w:val="none"/>
        </w:rPr>
        <w:t xml:space="preserve">，格式自拟，满足采购需求。</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pStyle w:val="1073"/>
        <w:jc w:val="center"/>
        <w:spacing w:line="360" w:lineRule="auto"/>
        <w:rPr>
          <w:rStyle w:val="1561"/>
          <w:rFonts w:hint="eastAsia" w:ascii="宋体" w:hAnsi="宋体" w:eastAsia="宋体" w:cs="宋体"/>
          <w:color w:val="auto"/>
          <w:highlight w:val="none"/>
        </w:rPr>
      </w:pPr>
      <w:r>
        <w:rPr>
          <w:rStyle w:val="1561"/>
          <w:rFonts w:hint="eastAsia" w:ascii="宋体" w:hAnsi="宋体" w:eastAsia="宋体" w:cs="宋体"/>
          <w:color w:val="auto"/>
          <w:highlight w:val="none"/>
        </w:rPr>
        <w:t xml:space="preserve">6</w:t>
      </w:r>
      <w:r>
        <w:rPr>
          <w:rStyle w:val="1561"/>
          <w:rFonts w:hint="eastAsia" w:ascii="宋体" w:hAnsi="宋体" w:eastAsia="宋体" w:cs="宋体"/>
          <w:color w:val="auto"/>
          <w:highlight w:val="none"/>
          <w:lang w:val="en-US"/>
        </w:rPr>
        <w:t xml:space="preserve">.</w:t>
      </w:r>
      <w:r>
        <w:rPr>
          <w:rStyle w:val="1561"/>
          <w:rFonts w:hint="eastAsia" w:ascii="宋体" w:hAnsi="宋体" w:eastAsia="宋体" w:cs="宋体"/>
          <w:color w:val="auto"/>
          <w:highlight w:val="none"/>
        </w:rPr>
        <w:t xml:space="preserve">偏离表（技术、商务）</w:t>
      </w:r>
      <w:r/>
    </w:p>
    <w:tbl>
      <w:tblPr>
        <w:tblStyle w:val="1082"/>
        <w:tblW w:w="9505"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87"/>
        <w:gridCol w:w="1641"/>
        <w:gridCol w:w="1641"/>
        <w:gridCol w:w="5236"/>
      </w:tblGrid>
      <w:tr>
        <w:trPr>
          <w:jc w:val="center"/>
          <w:trHeight w:val="567"/>
          <w:tblHeader/>
        </w:trPr>
        <w:tc>
          <w:tcPr>
            <w:tcBorders>
              <w:top w:val="single" w:color="auto" w:sz="12" w:space="0"/>
              <w:left w:val="single" w:color="auto"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pStyle w:val="1325"/>
              <w:ind w:left="0" w:right="0" w:firstLine="0"/>
              <w:jc w:val="center"/>
              <w:spacing w:line="24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项目</w:t>
            </w:r>
            <w:r/>
          </w:p>
        </w:tc>
        <w:tc>
          <w:tcPr>
            <w:tcBorders>
              <w:top w:val="single" w:color="auto" w:sz="12"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pStyle w:val="1325"/>
              <w:ind w:left="0" w:right="0" w:firstLine="0"/>
              <w:jc w:val="center"/>
              <w:spacing w:line="24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招标要求</w:t>
            </w:r>
            <w:r/>
          </w:p>
        </w:tc>
        <w:tc>
          <w:tcPr>
            <w:tcBorders>
              <w:top w:val="single" w:color="auto" w:sz="12"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pStyle w:val="1325"/>
              <w:ind w:left="0" w:right="0" w:firstLine="0"/>
              <w:jc w:val="center"/>
              <w:spacing w:line="24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投标内容</w:t>
            </w:r>
            <w:r/>
          </w:p>
        </w:tc>
        <w:tc>
          <w:tcPr>
            <w:tcBorders>
              <w:top w:val="single" w:color="auto" w:sz="12" w:space="0"/>
              <w:left w:val="single" w:color="auto" w:sz="4" w:space="0"/>
              <w:bottom w:val="none" w:color="000000" w:sz="4" w:space="0"/>
              <w:right w:val="single" w:color="auto" w:sz="12" w:space="0"/>
            </w:tcBorders>
            <w:tcMar>
              <w:left w:w="-1" w:type="dxa"/>
              <w:top w:w="-1" w:type="dxa"/>
              <w:right w:w="-1" w:type="dxa"/>
              <w:bottom w:w="-1" w:type="dxa"/>
            </w:tcMar>
            <w:tcW w:w="5236" w:type="dxa"/>
            <w:vAlign w:val="center"/>
            <w:textDirection w:val="lrTb"/>
            <w:noWrap w:val="false"/>
          </w:tcPr>
          <w:p>
            <w:pPr>
              <w:pStyle w:val="1325"/>
              <w:ind w:left="0" w:right="0" w:firstLine="0"/>
              <w:jc w:val="center"/>
              <w:spacing w:line="24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偏离说明(负偏离/正偏离/无偏离)</w:t>
            </w:r>
            <w:r/>
          </w:p>
        </w:tc>
      </w:tr>
      <w:tr>
        <w:trPr>
          <w:jc w:val="center"/>
          <w:trHeight w:val="567"/>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pStyle w:val="1325"/>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pStyle w:val="1325"/>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pStyle w:val="1325"/>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5236" w:type="dxa"/>
            <w:vAlign w:val="center"/>
            <w:textDirection w:val="lrTb"/>
            <w:noWrap w:val="false"/>
          </w:tcPr>
          <w:p>
            <w:pPr>
              <w:pStyle w:val="1325"/>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67"/>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pStyle w:val="1325"/>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pStyle w:val="1325"/>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pStyle w:val="1325"/>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5236" w:type="dxa"/>
            <w:vAlign w:val="center"/>
            <w:textDirection w:val="lrTb"/>
            <w:noWrap w:val="false"/>
          </w:tcPr>
          <w:p>
            <w:pPr>
              <w:pStyle w:val="1325"/>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67"/>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pStyle w:val="1325"/>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pStyle w:val="1325"/>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pStyle w:val="1325"/>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5236" w:type="dxa"/>
            <w:vAlign w:val="center"/>
            <w:textDirection w:val="lrTb"/>
            <w:noWrap w:val="false"/>
          </w:tcPr>
          <w:p>
            <w:pPr>
              <w:pStyle w:val="1325"/>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67"/>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pStyle w:val="1325"/>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pStyle w:val="1325"/>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pStyle w:val="1325"/>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5236" w:type="dxa"/>
            <w:vAlign w:val="center"/>
            <w:textDirection w:val="lrTb"/>
            <w:noWrap w:val="false"/>
          </w:tcPr>
          <w:p>
            <w:pPr>
              <w:pStyle w:val="1325"/>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67"/>
        </w:trPr>
        <w:tc>
          <w:tcPr>
            <w:tcBorders>
              <w:top w:val="single" w:color="auto" w:sz="4" w:space="0"/>
              <w:left w:val="single" w:color="auto" w:sz="12" w:space="0"/>
              <w:bottom w:val="single" w:color="auto" w:sz="12" w:space="0"/>
              <w:right w:val="none" w:color="000000" w:sz="4" w:space="0"/>
            </w:tcBorders>
            <w:tcMar>
              <w:left w:w="-1" w:type="dxa"/>
              <w:top w:w="-1" w:type="dxa"/>
              <w:right w:w="-1" w:type="dxa"/>
              <w:bottom w:w="-1" w:type="dxa"/>
            </w:tcMar>
            <w:tcW w:w="987" w:type="dxa"/>
            <w:vAlign w:val="center"/>
            <w:textDirection w:val="lrTb"/>
            <w:noWrap w:val="false"/>
          </w:tcPr>
          <w:p>
            <w:pPr>
              <w:pStyle w:val="1325"/>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12" w:space="0"/>
              <w:right w:val="none" w:color="000000" w:sz="4" w:space="0"/>
            </w:tcBorders>
            <w:tcMar>
              <w:left w:w="-1" w:type="dxa"/>
              <w:top w:w="-1" w:type="dxa"/>
              <w:right w:w="-1" w:type="dxa"/>
              <w:bottom w:w="-1" w:type="dxa"/>
            </w:tcMar>
            <w:tcW w:w="1641" w:type="dxa"/>
            <w:vAlign w:val="center"/>
            <w:textDirection w:val="lrTb"/>
            <w:noWrap w:val="false"/>
          </w:tcPr>
          <w:p>
            <w:pPr>
              <w:pStyle w:val="1325"/>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12" w:space="0"/>
              <w:right w:val="none" w:color="000000" w:sz="4" w:space="0"/>
            </w:tcBorders>
            <w:tcMar>
              <w:left w:w="-1" w:type="dxa"/>
              <w:top w:w="-1" w:type="dxa"/>
              <w:right w:w="-1" w:type="dxa"/>
              <w:bottom w:w="-1" w:type="dxa"/>
            </w:tcMar>
            <w:tcW w:w="1641" w:type="dxa"/>
            <w:vAlign w:val="center"/>
            <w:textDirection w:val="lrTb"/>
            <w:noWrap w:val="false"/>
          </w:tcPr>
          <w:p>
            <w:pPr>
              <w:pStyle w:val="1325"/>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12" w:space="0"/>
              <w:right w:val="single" w:color="auto" w:sz="12" w:space="0"/>
            </w:tcBorders>
            <w:tcMar>
              <w:left w:w="-1" w:type="dxa"/>
              <w:top w:w="-1" w:type="dxa"/>
              <w:right w:w="-1" w:type="dxa"/>
              <w:bottom w:w="-1" w:type="dxa"/>
            </w:tcMar>
            <w:tcW w:w="5236" w:type="dxa"/>
            <w:vAlign w:val="center"/>
            <w:textDirection w:val="lrTb"/>
            <w:noWrap w:val="false"/>
          </w:tcPr>
          <w:p>
            <w:pPr>
              <w:pStyle w:val="1325"/>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pStyle w:val="1325"/>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325"/>
        <w:ind w:firstLine="359"/>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投标人（单位盖章）：</w:t>
      </w:r>
      <w:r/>
    </w:p>
    <w:p>
      <w:pPr>
        <w:pStyle w:val="1325"/>
        <w:ind w:firstLine="359"/>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法人/被授权人（签字或盖章）：</w:t>
      </w:r>
      <w:r/>
    </w:p>
    <w:p>
      <w:pPr>
        <w:pStyle w:val="1325"/>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 年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 月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日</w:t>
      </w:r>
      <w:r/>
    </w:p>
    <w:p>
      <w:pPr>
        <w:ind w:firstLine="21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注：以上内容必须按招标文件要求填写，未填写为不响应招标文件要求。</w:t>
      </w:r>
      <w:r/>
    </w:p>
    <w:p>
      <w:pPr>
        <w:ind w:firstLine="210"/>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pStyle w:val="1073"/>
        <w:jc w:val="center"/>
        <w:spacing w:line="360" w:lineRule="auto"/>
        <w:rPr>
          <w:rStyle w:val="1561"/>
          <w:rFonts w:hint="eastAsia" w:ascii="宋体" w:hAnsi="宋体" w:eastAsia="宋体" w:cs="宋体"/>
          <w:color w:val="auto"/>
          <w:highlight w:val="none"/>
        </w:rPr>
      </w:pPr>
      <w:r/>
      <w:bookmarkStart w:id="60" w:name="_Ref363807961"/>
      <w:r>
        <w:rPr>
          <w:rStyle w:val="1561"/>
          <w:rFonts w:hint="eastAsia" w:ascii="宋体" w:hAnsi="宋体" w:eastAsia="宋体" w:cs="宋体"/>
          <w:color w:val="auto"/>
          <w:highlight w:val="none"/>
        </w:rPr>
        <w:t xml:space="preserve">7</w:t>
      </w:r>
      <w:r>
        <w:rPr>
          <w:rStyle w:val="1561"/>
          <w:rFonts w:hint="eastAsia" w:ascii="宋体" w:hAnsi="宋体" w:eastAsia="宋体" w:cs="宋体"/>
          <w:color w:val="auto"/>
          <w:highlight w:val="none"/>
          <w:lang w:val="en-US"/>
        </w:rPr>
        <w:t xml:space="preserve">.</w:t>
      </w:r>
      <w:r>
        <w:rPr>
          <w:rStyle w:val="1561"/>
          <w:rFonts w:hint="eastAsia" w:ascii="宋体" w:hAnsi="宋体" w:eastAsia="宋体" w:cs="宋体"/>
          <w:color w:val="auto"/>
          <w:highlight w:val="none"/>
        </w:rPr>
        <w:t xml:space="preserve">中小企业声明函</w:t>
      </w:r>
      <w:r/>
    </w:p>
    <w:p>
      <w:pPr>
        <w:pStyle w:val="1772"/>
        <w:ind w:firstLine="42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______________________：</w:t>
      </w:r>
      <w:r/>
    </w:p>
    <w:p>
      <w:pPr>
        <w:pStyle w:val="1772"/>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pStyle w:val="1152"/>
        <w:ind w:firstLine="420"/>
        <w:jc w:val="left"/>
        <w:spacing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本公司（联合体）郑重声明，根据《政府采购促进中小企业发展管理办法》（财库〔2020〕46号）的规定，本公司（联合体）参加</w:t>
      </w:r>
      <w:r>
        <w:rPr>
          <w:rFonts w:hint="eastAsia" w:ascii="宋体" w:hAnsi="宋体" w:eastAsia="宋体" w:cs="宋体"/>
          <w:color w:val="auto"/>
          <w:sz w:val="21"/>
          <w:szCs w:val="21"/>
          <w:highlight w:val="none"/>
          <w:u w:val="single"/>
        </w:rPr>
        <w:t xml:space="preserve">（单位名称）</w:t>
      </w:r>
      <w:r>
        <w:rPr>
          <w:rFonts w:hint="eastAsia" w:ascii="宋体" w:hAnsi="宋体" w:eastAsia="宋体" w:cs="宋体"/>
          <w:color w:val="auto"/>
          <w:sz w:val="21"/>
          <w:szCs w:val="21"/>
          <w:highlight w:val="none"/>
        </w:rPr>
        <w:t xml:space="preserve">的</w:t>
      </w:r>
      <w:r>
        <w:rPr>
          <w:rFonts w:hint="eastAsia" w:ascii="宋体" w:hAnsi="宋体" w:eastAsia="宋体" w:cs="宋体"/>
          <w:color w:val="auto"/>
          <w:sz w:val="21"/>
          <w:szCs w:val="21"/>
          <w:highlight w:val="none"/>
          <w:u w:val="single"/>
        </w:rPr>
        <w:t xml:space="preserve">（项目名称）</w:t>
      </w:r>
      <w:r>
        <w:rPr>
          <w:rFonts w:hint="eastAsia" w:ascii="宋体" w:hAnsi="宋体" w:eastAsia="宋体" w:cs="宋体"/>
          <w:color w:val="auto"/>
          <w:sz w:val="21"/>
          <w:szCs w:val="21"/>
          <w:highlight w:val="none"/>
        </w:rPr>
        <w:t xml:space="preserve">采购活动，服务全部由符合政策要求的中小企业承接。相关企业（含联合体中的中小企业、签订分包意向协议的中小企业）的具体情况如下：</w:t>
      </w:r>
      <w:r/>
    </w:p>
    <w:p>
      <w:pPr>
        <w:ind w:firstLine="420"/>
        <w:jc w:val="left"/>
        <w:spacing w:line="360" w:lineRule="auto"/>
        <w:tabs>
          <w:tab w:val="left" w:pos="1706" w:leader="none"/>
          <w:tab w:val="left" w:pos="4905" w:leader="none"/>
          <w:tab w:val="left" w:pos="7113"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u w:val="single"/>
        </w:rPr>
        <w:t xml:space="preserve">（标的名称）</w:t>
      </w:r>
      <w:r>
        <w:rPr>
          <w:rFonts w:hint="eastAsia" w:ascii="宋体" w:hAnsi="宋体" w:eastAsia="宋体" w:cs="宋体"/>
          <w:color w:val="auto"/>
          <w:szCs w:val="21"/>
          <w:highlight w:val="none"/>
        </w:rPr>
        <w:t xml:space="preserve">，属于</w:t>
      </w:r>
      <w:r>
        <w:rPr>
          <w:rFonts w:hint="eastAsia" w:ascii="宋体" w:hAnsi="宋体" w:eastAsia="宋体" w:cs="宋体"/>
          <w:color w:val="auto"/>
          <w:szCs w:val="21"/>
          <w:highlight w:val="none"/>
          <w:u w:val="single"/>
        </w:rPr>
        <w:t xml:space="preserve">（采购文件中明确的所属行业）</w:t>
      </w:r>
      <w:r>
        <w:rPr>
          <w:rFonts w:hint="eastAsia" w:ascii="宋体" w:hAnsi="宋体" w:eastAsia="宋体" w:cs="宋体"/>
          <w:color w:val="auto"/>
          <w:szCs w:val="21"/>
          <w:highlight w:val="none"/>
        </w:rPr>
        <w:t xml:space="preserve">； 承接企业为</w:t>
      </w:r>
      <w:r>
        <w:rPr>
          <w:rFonts w:hint="eastAsia" w:ascii="宋体" w:hAnsi="宋体" w:eastAsia="宋体" w:cs="宋体"/>
          <w:color w:val="auto"/>
          <w:szCs w:val="21"/>
          <w:highlight w:val="none"/>
          <w:u w:val="single"/>
        </w:rPr>
        <w:t xml:space="preserve">（企业名称）</w:t>
      </w:r>
      <w:r>
        <w:rPr>
          <w:rFonts w:hint="eastAsia" w:ascii="宋体" w:hAnsi="宋体" w:eastAsia="宋体" w:cs="宋体"/>
          <w:color w:val="auto"/>
          <w:szCs w:val="21"/>
          <w:highlight w:val="none"/>
        </w:rPr>
        <w:t xml:space="preserve">，从业人员</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人，营业收入为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万元，资产总额为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万元</w:t>
      </w:r>
      <w:r>
        <w:rPr>
          <w:rFonts w:hint="eastAsia" w:ascii="宋体" w:hAnsi="宋体" w:eastAsia="宋体" w:cs="宋体"/>
          <w:color w:val="auto"/>
          <w:szCs w:val="21"/>
          <w:highlight w:val="none"/>
          <w:vertAlign w:val="superscript"/>
        </w:rPr>
        <w:t xml:space="preserve">1</w:t>
      </w:r>
      <w:r>
        <w:rPr>
          <w:rFonts w:hint="eastAsia" w:ascii="宋体" w:hAnsi="宋体" w:eastAsia="宋体" w:cs="宋体"/>
          <w:color w:val="auto"/>
          <w:szCs w:val="21"/>
          <w:highlight w:val="none"/>
        </w:rPr>
        <w:t xml:space="preserve">，属于</w:t>
      </w:r>
      <w:r>
        <w:rPr>
          <w:rFonts w:hint="eastAsia" w:ascii="宋体" w:hAnsi="宋体" w:eastAsia="宋体" w:cs="宋体"/>
          <w:color w:val="auto"/>
          <w:szCs w:val="21"/>
          <w:highlight w:val="none"/>
          <w:u w:val="single"/>
        </w:rPr>
        <w:t xml:space="preserve">（中型企业、 小型企业、微型企业）</w:t>
      </w:r>
      <w:r>
        <w:rPr>
          <w:rFonts w:hint="eastAsia" w:ascii="宋体" w:hAnsi="宋体" w:eastAsia="宋体" w:cs="宋体"/>
          <w:color w:val="auto"/>
          <w:szCs w:val="21"/>
          <w:highlight w:val="none"/>
        </w:rPr>
        <w:t xml:space="preserve">；</w:t>
      </w:r>
      <w:r/>
    </w:p>
    <w:p>
      <w:pPr>
        <w:ind w:firstLine="420"/>
        <w:jc w:val="left"/>
        <w:spacing w:line="360" w:lineRule="auto"/>
        <w:tabs>
          <w:tab w:val="left" w:pos="1706" w:leader="none"/>
          <w:tab w:val="left" w:pos="4905" w:leader="none"/>
          <w:tab w:val="left" w:pos="7113"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 </w:t>
      </w:r>
      <w:r>
        <w:rPr>
          <w:rFonts w:hint="eastAsia" w:ascii="宋体" w:hAnsi="宋体" w:eastAsia="宋体" w:cs="宋体"/>
          <w:color w:val="auto"/>
          <w:szCs w:val="21"/>
          <w:highlight w:val="none"/>
          <w:u w:val="single"/>
        </w:rPr>
        <w:t xml:space="preserve">（标的名称）</w:t>
      </w:r>
      <w:r>
        <w:rPr>
          <w:rFonts w:hint="eastAsia" w:ascii="宋体" w:hAnsi="宋体" w:eastAsia="宋体" w:cs="宋体"/>
          <w:color w:val="auto"/>
          <w:szCs w:val="21"/>
          <w:highlight w:val="none"/>
        </w:rPr>
        <w:t xml:space="preserve">，属于</w:t>
      </w:r>
      <w:r>
        <w:rPr>
          <w:rFonts w:hint="eastAsia" w:ascii="宋体" w:hAnsi="宋体" w:eastAsia="宋体" w:cs="宋体"/>
          <w:color w:val="auto"/>
          <w:szCs w:val="21"/>
          <w:highlight w:val="none"/>
          <w:u w:val="single"/>
        </w:rPr>
        <w:t xml:space="preserve">（采购文件中明确的所属行业）</w:t>
      </w:r>
      <w:r>
        <w:rPr>
          <w:rFonts w:hint="eastAsia" w:ascii="宋体" w:hAnsi="宋体" w:eastAsia="宋体" w:cs="宋体"/>
          <w:color w:val="auto"/>
          <w:szCs w:val="21"/>
          <w:highlight w:val="none"/>
        </w:rPr>
        <w:t xml:space="preserve">； 承接企业为</w:t>
      </w:r>
      <w:r>
        <w:rPr>
          <w:rFonts w:hint="eastAsia" w:ascii="宋体" w:hAnsi="宋体" w:eastAsia="宋体" w:cs="宋体"/>
          <w:color w:val="auto"/>
          <w:szCs w:val="21"/>
          <w:highlight w:val="none"/>
          <w:u w:val="single"/>
        </w:rPr>
        <w:t xml:space="preserve">（企业名称）</w:t>
      </w:r>
      <w:r>
        <w:rPr>
          <w:rFonts w:hint="eastAsia" w:ascii="宋体" w:hAnsi="宋体" w:eastAsia="宋体" w:cs="宋体"/>
          <w:color w:val="auto"/>
          <w:szCs w:val="21"/>
          <w:highlight w:val="none"/>
        </w:rPr>
        <w:t xml:space="preserve">，从业人员</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人，营业收入为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万元，资产总额为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万元</w:t>
      </w:r>
      <w:r>
        <w:rPr>
          <w:rFonts w:hint="eastAsia" w:ascii="宋体" w:hAnsi="宋体" w:eastAsia="宋体" w:cs="宋体"/>
          <w:color w:val="auto"/>
          <w:szCs w:val="21"/>
          <w:highlight w:val="none"/>
          <w:vertAlign w:val="superscript"/>
        </w:rPr>
        <w:t xml:space="preserve">1</w:t>
      </w:r>
      <w:r>
        <w:rPr>
          <w:rFonts w:hint="eastAsia" w:ascii="宋体" w:hAnsi="宋体" w:eastAsia="宋体" w:cs="宋体"/>
          <w:color w:val="auto"/>
          <w:szCs w:val="21"/>
          <w:highlight w:val="none"/>
        </w:rPr>
        <w:t xml:space="preserve">，属于</w:t>
      </w:r>
      <w:r>
        <w:rPr>
          <w:rFonts w:hint="eastAsia" w:ascii="宋体" w:hAnsi="宋体" w:eastAsia="宋体" w:cs="宋体"/>
          <w:color w:val="auto"/>
          <w:szCs w:val="21"/>
          <w:highlight w:val="none"/>
          <w:u w:val="single"/>
        </w:rPr>
        <w:t xml:space="preserve">（中型企业、 小型企业、微型企业）</w:t>
      </w:r>
      <w:r>
        <w:rPr>
          <w:rFonts w:hint="eastAsia" w:ascii="宋体" w:hAnsi="宋体" w:eastAsia="宋体" w:cs="宋体"/>
          <w:color w:val="auto"/>
          <w:szCs w:val="21"/>
          <w:highlight w:val="none"/>
        </w:rPr>
        <w:t xml:space="preserve">；</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w:t>
      </w:r>
      <w:r/>
    </w:p>
    <w:p>
      <w:pPr>
        <w:pStyle w:val="1776"/>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以上企业，不属于大企业的分支机构，不存在控股股东为大企业的情形，也不存在与大企业的负责人为同一人的情形。</w:t>
      </w:r>
      <w:r/>
    </w:p>
    <w:p>
      <w:pPr>
        <w:pStyle w:val="1776"/>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本企业对上述声明内容的真实性负责。如有虚假，将依法承担相应责任。</w:t>
      </w:r>
      <w:r/>
    </w:p>
    <w:p>
      <w:pPr>
        <w:pStyle w:val="1776"/>
        <w:ind w:firstLine="422"/>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本项目所属行业为：其他未列明行业。</w:t>
      </w:r>
      <w:r>
        <w:rPr>
          <w:rFonts w:hint="eastAsia" w:ascii="宋体" w:hAnsi="宋体" w:eastAsia="宋体" w:cs="宋体"/>
          <w:color w:val="auto"/>
          <w:sz w:val="21"/>
          <w:szCs w:val="21"/>
          <w:highlight w:val="none"/>
        </w:rPr>
        <w:t xml:space="preserve">中小微企业划型标准请根据《中小企业划型标准规定》（工信部联企业〔2011〕300号）。投标人提供的承诺函须按本项目规定行业填写，否则其声明函不予认可。 </w:t>
      </w:r>
      <w:r/>
    </w:p>
    <w:p>
      <w:pPr>
        <w:pStyle w:val="1776"/>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注：从业人员、营业收入、资产总额填报上一年度数据，无上一年度数据的新成立企业可不填报。</w:t>
      </w:r>
      <w:r/>
    </w:p>
    <w:p>
      <w:pPr>
        <w:pStyle w:val="1776"/>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right="420"/>
        <w:jc w:val="righ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投标人：（公章）</w:t>
      </w:r>
      <w:r/>
    </w:p>
    <w:p>
      <w:pPr>
        <w:jc w:val="righ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日期：    年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月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日</w:t>
      </w:r>
      <w:r/>
    </w:p>
    <w:p>
      <w:pPr>
        <w:rPr>
          <w:rFonts w:hint="eastAsia" w:ascii="宋体" w:hAnsi="宋体" w:eastAsia="宋体" w:cs="宋体"/>
          <w:color w:val="auto"/>
          <w:szCs w:val="21"/>
          <w:highlight w:val="none"/>
        </w:rPr>
      </w:pPr>
      <w:r/>
      <w:bookmarkStart w:id="61" w:name="_Ref507744908"/>
      <w:r>
        <w:rPr>
          <w:rFonts w:hint="eastAsia" w:ascii="宋体" w:hAnsi="宋体" w:eastAsia="宋体" w:cs="宋体"/>
          <w:color w:val="auto"/>
          <w:szCs w:val="21"/>
          <w:highlight w:val="none"/>
        </w:rPr>
        <w:br w:type="page" w:clear="all"/>
      </w:r>
      <w:r/>
    </w:p>
    <w:p>
      <w:pPr>
        <w:pStyle w:val="1073"/>
        <w:jc w:val="center"/>
        <w:spacing w:line="360" w:lineRule="auto"/>
        <w:rPr>
          <w:rStyle w:val="1561"/>
          <w:rFonts w:hint="eastAsia" w:ascii="宋体" w:hAnsi="宋体" w:eastAsia="宋体" w:cs="宋体"/>
          <w:color w:val="auto"/>
          <w:highlight w:val="none"/>
        </w:rPr>
      </w:pPr>
      <w:r>
        <w:rPr>
          <w:rStyle w:val="1561"/>
          <w:rFonts w:hint="eastAsia" w:ascii="宋体" w:hAnsi="宋体" w:eastAsia="宋体" w:cs="宋体"/>
          <w:color w:val="auto"/>
          <w:highlight w:val="none"/>
        </w:rPr>
        <w:t xml:space="preserve">8</w:t>
      </w:r>
      <w:r>
        <w:rPr>
          <w:rStyle w:val="1561"/>
          <w:rFonts w:hint="eastAsia" w:ascii="宋体" w:hAnsi="宋体" w:eastAsia="宋体" w:cs="宋体"/>
          <w:color w:val="auto"/>
          <w:highlight w:val="none"/>
          <w:lang w:val="en-US"/>
        </w:rPr>
        <w:t xml:space="preserve">.</w:t>
      </w:r>
      <w:r>
        <w:rPr>
          <w:rStyle w:val="1561"/>
          <w:rFonts w:hint="eastAsia" w:ascii="宋体" w:hAnsi="宋体" w:eastAsia="宋体" w:cs="宋体"/>
          <w:color w:val="auto"/>
          <w:highlight w:val="none"/>
        </w:rPr>
        <w:t xml:space="preserve">残疾人福利性单位声明函</w:t>
      </w:r>
      <w:r/>
    </w:p>
    <w:p>
      <w:pPr>
        <w:pStyle w:val="1091"/>
        <w:ind w:firstLine="425"/>
        <w:jc w:val="left"/>
        <w:spacing w:line="48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本单位郑重声明，根据《财政部  民政部  中国残疾人联合会关于促进残疾人就业政府采购政策的通知》（财库〔2017〕141号）的规定，本单位为符合条件的残疾人福利性单位，且本单位参加__    _单位的____项目采购活动提供本单位制造的货物（由本单位承担工程/提供服务），或者提供其他残疾人福利性单位制造的货物（不包括使用非残疾人福利性单位注册商标的货物）。</w:t>
      </w:r>
      <w:r/>
    </w:p>
    <w:p>
      <w:pPr>
        <w:ind w:firstLine="420"/>
        <w:spacing w:line="48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本单位对上述声明的真实性负责。如有虚假，将依法承担相应责任。</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right="420"/>
        <w:jc w:val="righ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投标人：（公章）</w:t>
      </w:r>
      <w:r/>
    </w:p>
    <w:p>
      <w:pPr>
        <w:ind w:right="420"/>
        <w:jc w:val="righ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日期：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 年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 月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 日</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pStyle w:val="1073"/>
        <w:jc w:val="center"/>
        <w:spacing w:line="360" w:lineRule="auto"/>
        <w:rPr>
          <w:rStyle w:val="1561"/>
          <w:rFonts w:hint="eastAsia" w:ascii="宋体" w:hAnsi="宋体" w:eastAsia="宋体" w:cs="宋体"/>
          <w:color w:val="auto"/>
          <w:highlight w:val="none"/>
        </w:rPr>
      </w:pPr>
      <w:r>
        <w:rPr>
          <w:rStyle w:val="1561"/>
          <w:rFonts w:hint="eastAsia" w:ascii="宋体" w:hAnsi="宋体" w:eastAsia="宋体" w:cs="宋体"/>
          <w:color w:val="auto"/>
          <w:highlight w:val="none"/>
        </w:rPr>
        <w:t xml:space="preserve">9</w:t>
      </w:r>
      <w:r>
        <w:rPr>
          <w:rStyle w:val="1561"/>
          <w:rFonts w:hint="eastAsia" w:ascii="宋体" w:hAnsi="宋体" w:eastAsia="宋体" w:cs="宋体"/>
          <w:color w:val="auto"/>
          <w:highlight w:val="none"/>
          <w:lang w:val="en-US"/>
        </w:rPr>
        <w:t xml:space="preserve">.</w:t>
      </w:r>
      <w:r>
        <w:rPr>
          <w:rStyle w:val="1561"/>
          <w:rFonts w:hint="eastAsia" w:ascii="宋体" w:hAnsi="宋体" w:eastAsia="宋体" w:cs="宋体"/>
          <w:color w:val="auto"/>
          <w:highlight w:val="none"/>
        </w:rPr>
        <w:t xml:space="preserve">业绩</w:t>
      </w:r>
      <w:r/>
    </w:p>
    <w:p>
      <w:pPr>
        <w:jc w:val="center"/>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类似项目业绩汇总表</w:t>
      </w:r>
      <w:r/>
    </w:p>
    <w:tbl>
      <w:tblPr>
        <w:tblStyle w:val="1082"/>
        <w:tblW w:w="9503" w:type="dxa"/>
        <w:jc w:val="center"/>
        <w:tblBorders>
          <w:top w:val="none" w:color="00000A" w:sz="4" w:space="0"/>
          <w:left w:val="none" w:color="00000A" w:sz="4" w:space="0"/>
          <w:bottom w:val="none" w:color="00000A" w:sz="4" w:space="0"/>
          <w:right w:val="none" w:color="00000A" w:sz="4" w:space="0"/>
          <w:insideH w:val="none" w:color="00000A" w:sz="4" w:space="0"/>
          <w:insideV w:val="none" w:color="00000A" w:sz="4" w:space="0"/>
        </w:tblBorders>
        <w:tblLayout w:type="autofit"/>
        <w:tblCellMar>
          <w:left w:w="108" w:type="dxa"/>
          <w:top w:w="0" w:type="dxa"/>
          <w:right w:w="108" w:type="dxa"/>
          <w:bottom w:w="0" w:type="dxa"/>
        </w:tblCellMar>
        <w:tblLook w:val="04A0" w:firstRow="1" w:lastRow="0" w:firstColumn="1" w:lastColumn="0" w:noHBand="0" w:noVBand="1"/>
      </w:tblPr>
      <w:tblGrid>
        <w:gridCol w:w="1050"/>
        <w:gridCol w:w="1746"/>
        <w:gridCol w:w="1397"/>
        <w:gridCol w:w="1746"/>
        <w:gridCol w:w="3564"/>
      </w:tblGrid>
      <w:tr>
        <w:trPr>
          <w:jc w:val="center"/>
          <w:trHeight w:val="567"/>
          <w:tblHeader/>
        </w:trPr>
        <w:tc>
          <w:tcPr>
            <w:tcBorders>
              <w:top w:val="single" w:color="00000A" w:sz="12" w:space="0"/>
              <w:left w:val="single" w:color="00000A" w:sz="12" w:space="0"/>
              <w:bottom w:val="none" w:color="000000" w:sz="4" w:space="0"/>
              <w:right w:val="none" w:color="000000" w:sz="4" w:space="0"/>
            </w:tcBorders>
            <w:tcMar>
              <w:left w:w="108" w:type="dxa"/>
              <w:top w:w="-1" w:type="dxa"/>
              <w:right w:w="-1" w:type="dxa"/>
              <w:bottom w:w="-1" w:type="dxa"/>
            </w:tcMar>
            <w:tcW w:w="0" w:type="auto"/>
            <w:vAlign w:val="center"/>
            <w:textDirection w:val="lrTb"/>
            <w:noWrap w:val="false"/>
          </w:tcPr>
          <w:p>
            <w:pPr>
              <w:ind w:left="0" w:right="0" w:firstLine="0"/>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序号</w:t>
            </w:r>
            <w:r/>
          </w:p>
        </w:tc>
        <w:tc>
          <w:tcPr>
            <w:tcBorders>
              <w:top w:val="single" w:color="00000A" w:sz="12" w:space="0"/>
              <w:left w:val="single" w:color="00000A" w:sz="4" w:space="0"/>
              <w:bottom w:val="none" w:color="000000" w:sz="4" w:space="0"/>
              <w:right w:val="none" w:color="000000" w:sz="4" w:space="0"/>
            </w:tcBorders>
            <w:tcMar>
              <w:left w:w="108" w:type="dxa"/>
              <w:top w:w="-1" w:type="dxa"/>
              <w:right w:w="-1" w:type="dxa"/>
              <w:bottom w:w="-1" w:type="dxa"/>
            </w:tcMar>
            <w:tcW w:w="0" w:type="auto"/>
            <w:vAlign w:val="center"/>
            <w:textDirection w:val="lrTb"/>
            <w:noWrap w:val="false"/>
          </w:tcPr>
          <w:p>
            <w:pPr>
              <w:ind w:left="0" w:right="0" w:firstLine="0"/>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项目名称</w:t>
            </w:r>
            <w:r/>
          </w:p>
        </w:tc>
        <w:tc>
          <w:tcPr>
            <w:tcBorders>
              <w:top w:val="single" w:color="00000A" w:sz="12" w:space="0"/>
              <w:left w:val="single" w:color="00000A" w:sz="4" w:space="0"/>
              <w:bottom w:val="none" w:color="000000" w:sz="4" w:space="0"/>
              <w:right w:val="none" w:color="000000" w:sz="4" w:space="0"/>
            </w:tcBorders>
            <w:tcMar>
              <w:left w:w="108" w:type="dxa"/>
              <w:top w:w="-1" w:type="dxa"/>
              <w:right w:w="-1" w:type="dxa"/>
              <w:bottom w:w="-1" w:type="dxa"/>
            </w:tcMar>
            <w:tcW w:w="0" w:type="auto"/>
            <w:vAlign w:val="center"/>
            <w:textDirection w:val="lrTb"/>
            <w:noWrap w:val="false"/>
          </w:tcPr>
          <w:p>
            <w:pPr>
              <w:ind w:left="0" w:right="0" w:firstLine="0"/>
              <w:jc w:val="center"/>
              <w:spacing w:line="24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合同期</w:t>
            </w:r>
            <w:r/>
          </w:p>
        </w:tc>
        <w:tc>
          <w:tcPr>
            <w:tcBorders>
              <w:top w:val="single" w:color="00000A" w:sz="12"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spacing w:line="24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服务内容</w:t>
            </w:r>
            <w:r/>
          </w:p>
        </w:tc>
        <w:tc>
          <w:tcPr>
            <w:tcBorders>
              <w:top w:val="single" w:color="00000A" w:sz="12" w:space="0"/>
              <w:left w:val="single" w:color="00000A" w:sz="4" w:space="0"/>
              <w:bottom w:val="none" w:color="000000" w:sz="4" w:space="0"/>
              <w:right w:val="single" w:color="00000A" w:sz="12" w:space="0"/>
            </w:tcBorders>
            <w:tcMar>
              <w:left w:w="108" w:type="dxa"/>
              <w:top w:w="-1" w:type="dxa"/>
              <w:right w:w="-1" w:type="dxa"/>
              <w:bottom w:w="-1" w:type="dxa"/>
            </w:tcMar>
            <w:tcW w:w="2165" w:type="dxa"/>
            <w:vAlign w:val="center"/>
            <w:textDirection w:val="lrTb"/>
            <w:noWrap w:val="false"/>
          </w:tcPr>
          <w:p>
            <w:pPr>
              <w:ind w:left="0" w:right="0" w:firstLine="0"/>
              <w:jc w:val="center"/>
              <w:spacing w:line="24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合同金额</w:t>
            </w:r>
            <w:r/>
          </w:p>
        </w:tc>
      </w:tr>
      <w:tr>
        <w:trPr>
          <w:jc w:val="center"/>
          <w:trHeight w:val="567"/>
        </w:trPr>
        <w:tc>
          <w:tcPr>
            <w:tcBorders>
              <w:top w:val="single" w:color="00000A" w:sz="4" w:space="0"/>
              <w:left w:val="single" w:color="00000A" w:sz="12" w:space="0"/>
              <w:bottom w:val="none" w:color="000000" w:sz="4" w:space="0"/>
              <w:right w:val="none" w:color="000000" w:sz="4" w:space="0"/>
            </w:tcBorders>
            <w:tcMar>
              <w:left w:w="108" w:type="dxa"/>
              <w:top w:w="-1" w:type="dxa"/>
              <w:right w:w="-1" w:type="dxa"/>
              <w:bottom w:w="-1" w:type="dxa"/>
            </w:tcMar>
            <w:tcW w:w="0" w:type="auto"/>
            <w:vAlign w:val="center"/>
            <w:textDirection w:val="lrTb"/>
            <w:noWrap w:val="false"/>
          </w:tcPr>
          <w:p>
            <w:pPr>
              <w:ind w:left="0" w:right="0" w:firstLine="0"/>
              <w:jc w:val="center"/>
              <w:spacing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top w:val="single" w:color="00000A" w:sz="4" w:space="0"/>
              <w:left w:val="single" w:color="00000A" w:sz="4" w:space="0"/>
              <w:bottom w:val="none" w:color="000000" w:sz="4" w:space="0"/>
              <w:right w:val="none" w:color="000000" w:sz="4" w:space="0"/>
            </w:tcBorders>
            <w:tcMar>
              <w:left w:w="108" w:type="dxa"/>
              <w:top w:w="-1" w:type="dxa"/>
              <w:right w:w="-1" w:type="dxa"/>
              <w:bottom w:w="-1" w:type="dxa"/>
            </w:tcMar>
            <w:tcW w:w="0" w:type="auto"/>
            <w:vAlign w:val="center"/>
            <w:textDirection w:val="lrTb"/>
            <w:noWrap w:val="false"/>
          </w:tcPr>
          <w:p>
            <w:pPr>
              <w:ind w:left="0" w:right="0" w:firstLine="0"/>
              <w:jc w:val="center"/>
              <w:spacing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A" w:sz="4" w:space="0"/>
              <w:left w:val="single" w:color="00000A" w:sz="4" w:space="0"/>
              <w:bottom w:val="none" w:color="000000" w:sz="4" w:space="0"/>
              <w:right w:val="none" w:color="000000" w:sz="4" w:space="0"/>
            </w:tcBorders>
            <w:tcMar>
              <w:left w:w="108" w:type="dxa"/>
              <w:top w:w="-1" w:type="dxa"/>
              <w:right w:w="-1" w:type="dxa"/>
              <w:bottom w:w="-1" w:type="dxa"/>
            </w:tcMar>
            <w:tcW w:w="0" w:type="auto"/>
            <w:vAlign w:val="center"/>
            <w:textDirection w:val="lrTb"/>
            <w:noWrap w:val="false"/>
          </w:tcPr>
          <w:p>
            <w:pPr>
              <w:ind w:left="0" w:right="0" w:firstLine="0"/>
              <w:jc w:val="center"/>
              <w:spacing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A"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spacing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A" w:sz="4" w:space="0"/>
              <w:left w:val="single" w:color="00000A" w:sz="4" w:space="0"/>
              <w:bottom w:val="none" w:color="000000" w:sz="4" w:space="0"/>
              <w:right w:val="single" w:color="00000A" w:sz="12" w:space="0"/>
            </w:tcBorders>
            <w:tcMar>
              <w:left w:w="108" w:type="dxa"/>
              <w:top w:w="-1" w:type="dxa"/>
              <w:right w:w="-1" w:type="dxa"/>
              <w:bottom w:w="-1" w:type="dxa"/>
            </w:tcMar>
            <w:tcW w:w="2165" w:type="dxa"/>
            <w:vAlign w:val="center"/>
            <w:textDirection w:val="lrTb"/>
            <w:noWrap w:val="false"/>
          </w:tcPr>
          <w:p>
            <w:pPr>
              <w:ind w:left="0" w:right="0" w:firstLine="0"/>
              <w:jc w:val="right"/>
              <w:spacing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567"/>
        </w:trPr>
        <w:tc>
          <w:tcPr>
            <w:tcBorders>
              <w:top w:val="single" w:color="00000A" w:sz="4" w:space="0"/>
              <w:left w:val="single" w:color="00000A" w:sz="12" w:space="0"/>
              <w:bottom w:val="none" w:color="000000" w:sz="4" w:space="0"/>
              <w:right w:val="none" w:color="000000" w:sz="4" w:space="0"/>
            </w:tcBorders>
            <w:tcMar>
              <w:left w:w="108" w:type="dxa"/>
              <w:top w:w="-1" w:type="dxa"/>
              <w:right w:w="-1" w:type="dxa"/>
              <w:bottom w:w="-1" w:type="dxa"/>
            </w:tcMar>
            <w:tcW w:w="0" w:type="auto"/>
            <w:vAlign w:val="center"/>
            <w:textDirection w:val="lrTb"/>
            <w:noWrap w:val="false"/>
          </w:tcPr>
          <w:p>
            <w:pPr>
              <w:ind w:left="0" w:right="0" w:firstLine="0"/>
              <w:jc w:val="center"/>
              <w:spacing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Borders>
              <w:top w:val="single" w:color="00000A" w:sz="4" w:space="0"/>
              <w:left w:val="single" w:color="00000A" w:sz="4" w:space="0"/>
              <w:bottom w:val="none" w:color="000000" w:sz="4" w:space="0"/>
              <w:right w:val="none" w:color="000000" w:sz="4" w:space="0"/>
            </w:tcBorders>
            <w:tcMar>
              <w:left w:w="108" w:type="dxa"/>
              <w:top w:w="-1" w:type="dxa"/>
              <w:right w:w="-1" w:type="dxa"/>
              <w:bottom w:w="-1" w:type="dxa"/>
            </w:tcMar>
            <w:tcW w:w="0" w:type="auto"/>
            <w:vAlign w:val="center"/>
            <w:textDirection w:val="lrTb"/>
            <w:noWrap w:val="false"/>
          </w:tcPr>
          <w:p>
            <w:pPr>
              <w:ind w:left="0" w:right="0" w:firstLine="0"/>
              <w:jc w:val="center"/>
              <w:spacing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A" w:sz="4" w:space="0"/>
              <w:left w:val="single" w:color="00000A" w:sz="4" w:space="0"/>
              <w:bottom w:val="none" w:color="000000" w:sz="4" w:space="0"/>
              <w:right w:val="none" w:color="000000" w:sz="4" w:space="0"/>
            </w:tcBorders>
            <w:tcMar>
              <w:left w:w="108" w:type="dxa"/>
              <w:top w:w="-1" w:type="dxa"/>
              <w:right w:w="-1" w:type="dxa"/>
              <w:bottom w:w="-1" w:type="dxa"/>
            </w:tcMar>
            <w:tcW w:w="0" w:type="auto"/>
            <w:vAlign w:val="center"/>
            <w:textDirection w:val="lrTb"/>
            <w:noWrap w:val="false"/>
          </w:tcPr>
          <w:p>
            <w:pPr>
              <w:ind w:left="0" w:right="0" w:firstLine="0"/>
              <w:jc w:val="center"/>
              <w:spacing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A"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spacing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A" w:sz="4" w:space="0"/>
              <w:left w:val="single" w:color="00000A" w:sz="4" w:space="0"/>
              <w:bottom w:val="none" w:color="000000" w:sz="4" w:space="0"/>
              <w:right w:val="single" w:color="00000A" w:sz="12" w:space="0"/>
            </w:tcBorders>
            <w:tcMar>
              <w:left w:w="108" w:type="dxa"/>
              <w:top w:w="-1" w:type="dxa"/>
              <w:right w:w="-1" w:type="dxa"/>
              <w:bottom w:w="-1" w:type="dxa"/>
            </w:tcMar>
            <w:tcW w:w="2165" w:type="dxa"/>
            <w:vAlign w:val="center"/>
            <w:textDirection w:val="lrTb"/>
            <w:noWrap w:val="false"/>
          </w:tcPr>
          <w:p>
            <w:pPr>
              <w:ind w:left="0" w:right="0" w:firstLine="0"/>
              <w:jc w:val="right"/>
              <w:spacing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567"/>
        </w:trPr>
        <w:tc>
          <w:tcPr>
            <w:tcBorders>
              <w:top w:val="single" w:color="00000A" w:sz="4" w:space="0"/>
              <w:left w:val="single" w:color="00000A" w:sz="12" w:space="0"/>
              <w:bottom w:val="none" w:color="000000" w:sz="4" w:space="0"/>
              <w:right w:val="none" w:color="000000" w:sz="4" w:space="0"/>
            </w:tcBorders>
            <w:tcMar>
              <w:left w:w="108" w:type="dxa"/>
              <w:top w:w="-1" w:type="dxa"/>
              <w:right w:w="-1" w:type="dxa"/>
              <w:bottom w:w="-1" w:type="dxa"/>
            </w:tcMar>
            <w:tcW w:w="0" w:type="auto"/>
            <w:vAlign w:val="center"/>
            <w:textDirection w:val="lrTb"/>
            <w:noWrap w:val="false"/>
          </w:tcPr>
          <w:p>
            <w:pPr>
              <w:ind w:left="0" w:right="0" w:firstLine="0"/>
              <w:jc w:val="center"/>
              <w:spacing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w:t>
            </w:r>
            <w:r/>
          </w:p>
        </w:tc>
        <w:tc>
          <w:tcPr>
            <w:tcBorders>
              <w:top w:val="single" w:color="00000A" w:sz="4" w:space="0"/>
              <w:left w:val="single" w:color="00000A" w:sz="4" w:space="0"/>
              <w:bottom w:val="none" w:color="000000" w:sz="4" w:space="0"/>
              <w:right w:val="none" w:color="000000" w:sz="4" w:space="0"/>
            </w:tcBorders>
            <w:tcMar>
              <w:left w:w="108" w:type="dxa"/>
              <w:top w:w="-1" w:type="dxa"/>
              <w:right w:w="-1" w:type="dxa"/>
              <w:bottom w:w="-1" w:type="dxa"/>
            </w:tcMar>
            <w:tcW w:w="0" w:type="auto"/>
            <w:vAlign w:val="center"/>
            <w:textDirection w:val="lrTb"/>
            <w:noWrap w:val="false"/>
          </w:tcPr>
          <w:p>
            <w:pPr>
              <w:ind w:left="0" w:right="0" w:firstLine="0"/>
              <w:jc w:val="center"/>
              <w:spacing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A" w:sz="4" w:space="0"/>
              <w:left w:val="single" w:color="00000A" w:sz="4" w:space="0"/>
              <w:bottom w:val="none" w:color="000000" w:sz="4" w:space="0"/>
              <w:right w:val="none" w:color="000000" w:sz="4" w:space="0"/>
            </w:tcBorders>
            <w:tcMar>
              <w:left w:w="108" w:type="dxa"/>
              <w:top w:w="-1" w:type="dxa"/>
              <w:right w:w="-1" w:type="dxa"/>
              <w:bottom w:w="-1" w:type="dxa"/>
            </w:tcMar>
            <w:tcW w:w="0" w:type="auto"/>
            <w:vAlign w:val="center"/>
            <w:textDirection w:val="lrTb"/>
            <w:noWrap w:val="false"/>
          </w:tcPr>
          <w:p>
            <w:pPr>
              <w:ind w:left="0" w:right="0" w:firstLine="0"/>
              <w:jc w:val="center"/>
              <w:spacing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A"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spacing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A" w:sz="4" w:space="0"/>
              <w:left w:val="single" w:color="00000A" w:sz="4" w:space="0"/>
              <w:bottom w:val="none" w:color="000000" w:sz="4" w:space="0"/>
              <w:right w:val="single" w:color="00000A" w:sz="12" w:space="0"/>
            </w:tcBorders>
            <w:tcMar>
              <w:left w:w="108" w:type="dxa"/>
              <w:top w:w="-1" w:type="dxa"/>
              <w:right w:w="-1" w:type="dxa"/>
              <w:bottom w:w="-1" w:type="dxa"/>
            </w:tcMar>
            <w:tcW w:w="2165" w:type="dxa"/>
            <w:vAlign w:val="center"/>
            <w:textDirection w:val="lrTb"/>
            <w:noWrap w:val="false"/>
          </w:tcPr>
          <w:p>
            <w:pPr>
              <w:ind w:left="0" w:right="0" w:firstLine="0"/>
              <w:jc w:val="right"/>
              <w:spacing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567"/>
        </w:trPr>
        <w:tc>
          <w:tcPr>
            <w:tcBorders>
              <w:top w:val="single" w:color="00000A" w:sz="4" w:space="0"/>
              <w:left w:val="single" w:color="00000A" w:sz="12" w:space="0"/>
              <w:bottom w:val="none" w:color="000000" w:sz="4" w:space="0"/>
              <w:right w:val="none" w:color="000000" w:sz="4" w:space="0"/>
            </w:tcBorders>
            <w:tcMar>
              <w:left w:w="108" w:type="dxa"/>
              <w:top w:w="-1" w:type="dxa"/>
              <w:right w:w="-1" w:type="dxa"/>
              <w:bottom w:w="-1" w:type="dxa"/>
            </w:tcMar>
            <w:tcW w:w="0" w:type="auto"/>
            <w:vAlign w:val="center"/>
            <w:textDirection w:val="lrTb"/>
            <w:noWrap w:val="false"/>
          </w:tcPr>
          <w:p>
            <w:pPr>
              <w:ind w:left="0" w:right="0" w:firstLine="0"/>
              <w:jc w:val="center"/>
              <w:spacing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w:t>
            </w:r>
            <w:r/>
          </w:p>
        </w:tc>
        <w:tc>
          <w:tcPr>
            <w:tcBorders>
              <w:top w:val="single" w:color="00000A" w:sz="4" w:space="0"/>
              <w:left w:val="single" w:color="00000A" w:sz="4" w:space="0"/>
              <w:bottom w:val="none" w:color="000000" w:sz="4" w:space="0"/>
              <w:right w:val="none" w:color="000000" w:sz="4" w:space="0"/>
            </w:tcBorders>
            <w:tcMar>
              <w:left w:w="108" w:type="dxa"/>
              <w:top w:w="-1" w:type="dxa"/>
              <w:right w:w="-1" w:type="dxa"/>
              <w:bottom w:w="-1" w:type="dxa"/>
            </w:tcMar>
            <w:tcW w:w="0" w:type="auto"/>
            <w:vAlign w:val="center"/>
            <w:textDirection w:val="lrTb"/>
            <w:noWrap w:val="false"/>
          </w:tcPr>
          <w:p>
            <w:pPr>
              <w:ind w:left="0" w:right="0" w:firstLine="0"/>
              <w:jc w:val="center"/>
              <w:spacing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A" w:sz="4" w:space="0"/>
              <w:left w:val="single" w:color="00000A" w:sz="4" w:space="0"/>
              <w:bottom w:val="none" w:color="000000" w:sz="4" w:space="0"/>
              <w:right w:val="none" w:color="000000" w:sz="4" w:space="0"/>
            </w:tcBorders>
            <w:tcMar>
              <w:left w:w="108" w:type="dxa"/>
              <w:top w:w="-1" w:type="dxa"/>
              <w:right w:w="-1" w:type="dxa"/>
              <w:bottom w:w="-1" w:type="dxa"/>
            </w:tcMar>
            <w:tcW w:w="0" w:type="auto"/>
            <w:vAlign w:val="center"/>
            <w:textDirection w:val="lrTb"/>
            <w:noWrap w:val="false"/>
          </w:tcPr>
          <w:p>
            <w:pPr>
              <w:ind w:left="0" w:right="0" w:firstLine="0"/>
              <w:jc w:val="center"/>
              <w:spacing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A"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spacing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A" w:sz="4" w:space="0"/>
              <w:left w:val="single" w:color="00000A" w:sz="4" w:space="0"/>
              <w:bottom w:val="none" w:color="000000" w:sz="4" w:space="0"/>
              <w:right w:val="single" w:color="00000A" w:sz="12" w:space="0"/>
            </w:tcBorders>
            <w:tcMar>
              <w:left w:w="108" w:type="dxa"/>
              <w:top w:w="-1" w:type="dxa"/>
              <w:right w:w="-1" w:type="dxa"/>
              <w:bottom w:w="-1" w:type="dxa"/>
            </w:tcMar>
            <w:tcW w:w="2165" w:type="dxa"/>
            <w:vAlign w:val="center"/>
            <w:textDirection w:val="lrTb"/>
            <w:noWrap w:val="false"/>
          </w:tcPr>
          <w:p>
            <w:pPr>
              <w:ind w:left="0" w:right="0" w:firstLine="0"/>
              <w:jc w:val="right"/>
              <w:spacing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567"/>
        </w:trPr>
        <w:tc>
          <w:tcPr>
            <w:tcBorders>
              <w:top w:val="single" w:color="00000A" w:sz="4" w:space="0"/>
              <w:left w:val="single" w:color="00000A" w:sz="12" w:space="0"/>
              <w:bottom w:val="none" w:color="000000" w:sz="4" w:space="0"/>
              <w:right w:val="none" w:color="000000" w:sz="4" w:space="0"/>
            </w:tcBorders>
            <w:tcMar>
              <w:left w:w="108" w:type="dxa"/>
              <w:top w:w="-1" w:type="dxa"/>
              <w:right w:w="-1" w:type="dxa"/>
              <w:bottom w:w="-1" w:type="dxa"/>
            </w:tcMar>
            <w:tcW w:w="0" w:type="auto"/>
            <w:vAlign w:val="center"/>
            <w:textDirection w:val="lrTb"/>
            <w:noWrap w:val="false"/>
          </w:tcPr>
          <w:p>
            <w:pPr>
              <w:ind w:left="0" w:right="0" w:firstLine="0"/>
              <w:jc w:val="center"/>
              <w:spacing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w:t>
            </w:r>
            <w:r/>
          </w:p>
        </w:tc>
        <w:tc>
          <w:tcPr>
            <w:tcBorders>
              <w:top w:val="single" w:color="00000A" w:sz="4" w:space="0"/>
              <w:left w:val="single" w:color="00000A" w:sz="4" w:space="0"/>
              <w:bottom w:val="none" w:color="000000" w:sz="4" w:space="0"/>
              <w:right w:val="none" w:color="000000" w:sz="4" w:space="0"/>
            </w:tcBorders>
            <w:tcMar>
              <w:left w:w="108" w:type="dxa"/>
              <w:top w:w="-1" w:type="dxa"/>
              <w:right w:w="-1" w:type="dxa"/>
              <w:bottom w:w="-1" w:type="dxa"/>
            </w:tcMar>
            <w:tcW w:w="0" w:type="auto"/>
            <w:vAlign w:val="center"/>
            <w:textDirection w:val="lrTb"/>
            <w:noWrap w:val="false"/>
          </w:tcPr>
          <w:p>
            <w:pPr>
              <w:ind w:left="0" w:right="0" w:firstLine="0"/>
              <w:jc w:val="center"/>
              <w:spacing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A" w:sz="4" w:space="0"/>
              <w:left w:val="single" w:color="00000A" w:sz="4" w:space="0"/>
              <w:bottom w:val="none" w:color="000000" w:sz="4" w:space="0"/>
              <w:right w:val="none" w:color="000000" w:sz="4" w:space="0"/>
            </w:tcBorders>
            <w:tcMar>
              <w:left w:w="108" w:type="dxa"/>
              <w:top w:w="-1" w:type="dxa"/>
              <w:right w:w="-1" w:type="dxa"/>
              <w:bottom w:w="-1" w:type="dxa"/>
            </w:tcMar>
            <w:tcW w:w="0" w:type="auto"/>
            <w:vAlign w:val="center"/>
            <w:textDirection w:val="lrTb"/>
            <w:noWrap w:val="false"/>
          </w:tcPr>
          <w:p>
            <w:pPr>
              <w:ind w:left="0" w:right="0" w:firstLine="0"/>
              <w:jc w:val="center"/>
              <w:spacing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A"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spacing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A" w:sz="4" w:space="0"/>
              <w:left w:val="single" w:color="00000A" w:sz="4" w:space="0"/>
              <w:bottom w:val="none" w:color="000000" w:sz="4" w:space="0"/>
              <w:right w:val="single" w:color="00000A" w:sz="12" w:space="0"/>
            </w:tcBorders>
            <w:tcMar>
              <w:left w:w="108" w:type="dxa"/>
              <w:top w:w="-1" w:type="dxa"/>
              <w:right w:w="-1" w:type="dxa"/>
              <w:bottom w:w="-1" w:type="dxa"/>
            </w:tcMar>
            <w:tcW w:w="2165" w:type="dxa"/>
            <w:vAlign w:val="center"/>
            <w:textDirection w:val="lrTb"/>
            <w:noWrap w:val="false"/>
          </w:tcPr>
          <w:p>
            <w:pPr>
              <w:ind w:left="0" w:right="0" w:firstLine="0"/>
              <w:jc w:val="right"/>
              <w:spacing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567"/>
        </w:trPr>
        <w:tc>
          <w:tcPr>
            <w:tcBorders>
              <w:top w:val="single" w:color="00000A" w:sz="4" w:space="0"/>
              <w:left w:val="single" w:color="00000A" w:sz="12" w:space="0"/>
              <w:bottom w:val="none" w:color="000000" w:sz="4" w:space="0"/>
              <w:right w:val="none" w:color="000000" w:sz="4" w:space="0"/>
            </w:tcBorders>
            <w:tcMar>
              <w:left w:w="108" w:type="dxa"/>
              <w:top w:w="-1" w:type="dxa"/>
              <w:right w:w="-1" w:type="dxa"/>
              <w:bottom w:w="-1" w:type="dxa"/>
            </w:tcMar>
            <w:tcW w:w="0" w:type="auto"/>
            <w:vAlign w:val="center"/>
            <w:textDirection w:val="lrTb"/>
            <w:noWrap w:val="false"/>
          </w:tcPr>
          <w:p>
            <w:pPr>
              <w:ind w:left="0" w:right="0" w:firstLine="0"/>
              <w:jc w:val="center"/>
              <w:spacing w:line="24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合计</w:t>
            </w:r>
            <w:r/>
          </w:p>
        </w:tc>
        <w:tc>
          <w:tcPr>
            <w:tcBorders>
              <w:top w:val="single" w:color="00000A" w:sz="4" w:space="0"/>
              <w:left w:val="single" w:color="00000A" w:sz="4" w:space="0"/>
              <w:bottom w:val="none" w:color="000000" w:sz="4" w:space="0"/>
              <w:right w:val="none" w:color="000000" w:sz="4" w:space="0"/>
            </w:tcBorders>
            <w:tcMar>
              <w:left w:w="108" w:type="dxa"/>
              <w:top w:w="-1" w:type="dxa"/>
              <w:right w:w="-1" w:type="dxa"/>
              <w:bottom w:w="-1" w:type="dxa"/>
            </w:tcMar>
            <w:tcW w:w="0" w:type="auto"/>
            <w:vAlign w:val="center"/>
            <w:textDirection w:val="lrTb"/>
            <w:noWrap w:val="false"/>
          </w:tcPr>
          <w:p>
            <w:pPr>
              <w:ind w:left="0" w:right="0" w:firstLine="0"/>
              <w:jc w:val="center"/>
              <w:spacing w:line="24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c>
        <w:tc>
          <w:tcPr>
            <w:tcBorders>
              <w:top w:val="single" w:color="00000A" w:sz="4" w:space="0"/>
              <w:left w:val="single" w:color="00000A" w:sz="4" w:space="0"/>
              <w:bottom w:val="none" w:color="000000" w:sz="4" w:space="0"/>
              <w:right w:val="none" w:color="000000" w:sz="4" w:space="0"/>
            </w:tcBorders>
            <w:tcMar>
              <w:left w:w="108" w:type="dxa"/>
              <w:top w:w="-1" w:type="dxa"/>
              <w:right w:w="-1" w:type="dxa"/>
              <w:bottom w:w="-1" w:type="dxa"/>
            </w:tcMar>
            <w:tcW w:w="0" w:type="auto"/>
            <w:vAlign w:val="center"/>
            <w:textDirection w:val="lrTb"/>
            <w:noWrap w:val="false"/>
          </w:tcPr>
          <w:p>
            <w:pPr>
              <w:ind w:left="0" w:right="0" w:firstLine="0"/>
              <w:jc w:val="center"/>
              <w:spacing w:line="24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c>
        <w:tc>
          <w:tcPr>
            <w:tcBorders>
              <w:top w:val="single" w:color="00000A"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spacing w:line="24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c>
        <w:tc>
          <w:tcPr>
            <w:tcBorders>
              <w:top w:val="single" w:color="00000A" w:sz="4" w:space="0"/>
              <w:left w:val="single" w:color="00000A" w:sz="4" w:space="0"/>
              <w:bottom w:val="none" w:color="000000" w:sz="4" w:space="0"/>
              <w:right w:val="single" w:color="00000A" w:sz="12" w:space="0"/>
            </w:tcBorders>
            <w:tcMar>
              <w:left w:w="108" w:type="dxa"/>
              <w:top w:w="-1" w:type="dxa"/>
              <w:right w:w="-1" w:type="dxa"/>
              <w:bottom w:w="-1" w:type="dxa"/>
            </w:tcMar>
            <w:tcW w:w="2165" w:type="dxa"/>
            <w:vAlign w:val="center"/>
            <w:textDirection w:val="lrTb"/>
            <w:noWrap w:val="false"/>
          </w:tcPr>
          <w:p>
            <w:pPr>
              <w:ind w:left="0" w:right="0" w:firstLine="0"/>
              <w:jc w:val="right"/>
              <w:spacing w:line="24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c>
      </w:tr>
      <w:tr>
        <w:trPr>
          <w:jc w:val="center"/>
          <w:trHeight w:val="567"/>
        </w:trPr>
        <w:tc>
          <w:tcPr>
            <w:gridSpan w:val="5"/>
            <w:tcBorders>
              <w:top w:val="single" w:color="00000A" w:sz="4" w:space="0"/>
              <w:left w:val="single" w:color="00000A" w:sz="12" w:space="0"/>
              <w:bottom w:val="single" w:color="00000A" w:sz="12" w:space="0"/>
              <w:right w:val="single" w:color="00000A" w:sz="12" w:space="0"/>
            </w:tcBorders>
            <w:tcMar>
              <w:left w:w="108" w:type="dxa"/>
              <w:top w:w="-1" w:type="dxa"/>
              <w:right w:w="-1" w:type="dxa"/>
              <w:bottom w:w="-1" w:type="dxa"/>
            </w:tcMar>
            <w:tcW w:w="9503" w:type="dxa"/>
            <w:vAlign w:val="center"/>
            <w:textDirection w:val="lrTb"/>
            <w:noWrap w:val="false"/>
          </w:tcPr>
          <w:p>
            <w:pPr>
              <w:ind w:left="0" w:right="0" w:firstLine="0"/>
              <w:jc w:val="center"/>
              <w:spacing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共</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份合同。</w:t>
            </w:r>
            <w:r/>
          </w:p>
        </w:tc>
      </w:tr>
    </w:tbl>
    <w:p>
      <w:pPr>
        <w:pStyle w:val="1353"/>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84"/>
        <w:spacing w:line="360" w:lineRule="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注：</w:t>
      </w:r>
      <w:r>
        <w:rPr>
          <w:rFonts w:hint="eastAsia" w:ascii="宋体" w:hAnsi="宋体" w:eastAsia="宋体" w:cs="宋体"/>
          <w:color w:val="auto"/>
          <w:sz w:val="21"/>
          <w:szCs w:val="21"/>
          <w:highlight w:val="none"/>
        </w:rPr>
        <w:t xml:space="preserve">以上格式仅供参考，投标单位可自行编辑类似项目业绩汇总表，表格内容需至少包含上表要求提供的内容。</w:t>
      </w:r>
      <w:r/>
    </w:p>
    <w:p>
      <w:pPr>
        <w:pStyle w:val="1353"/>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353"/>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法定代表人（或其授权代理人）签字：</w:t>
      </w:r>
      <w:r/>
    </w:p>
    <w:p>
      <w:pPr>
        <w:pStyle w:val="1325"/>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投标单位（公章）：</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日期：  </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 xml:space="preserve">年  </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 xml:space="preserve">月 </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 xml:space="preserve"> 日</w:t>
      </w:r>
      <w:bookmarkEnd w:id="60"/>
      <w:r/>
      <w:bookmarkEnd w:id="61"/>
      <w:r/>
      <w:r/>
    </w:p>
    <w:p>
      <w:pPr>
        <w:pStyle w:val="1325"/>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br w:type="page" w:clear="all"/>
      </w:r>
      <w:r/>
    </w:p>
    <w:p>
      <w:pPr>
        <w:pStyle w:val="1073"/>
        <w:jc w:val="center"/>
        <w:spacing w:line="360" w:lineRule="auto"/>
        <w:rPr>
          <w:rStyle w:val="1561"/>
          <w:rFonts w:hint="eastAsia" w:ascii="宋体" w:hAnsi="宋体" w:eastAsia="宋体" w:cs="宋体"/>
          <w:color w:val="auto"/>
          <w:highlight w:val="none"/>
        </w:rPr>
      </w:pPr>
      <w:r>
        <w:rPr>
          <w:rStyle w:val="1561"/>
          <w:rFonts w:hint="eastAsia" w:ascii="宋体" w:hAnsi="宋体" w:eastAsia="宋体" w:cs="宋体"/>
          <w:color w:val="auto"/>
          <w:highlight w:val="none"/>
        </w:rPr>
        <w:t xml:space="preserve">10</w:t>
      </w:r>
      <w:r>
        <w:rPr>
          <w:rStyle w:val="1561"/>
          <w:rFonts w:hint="eastAsia" w:ascii="宋体" w:hAnsi="宋体" w:eastAsia="宋体" w:cs="宋体"/>
          <w:color w:val="auto"/>
          <w:highlight w:val="none"/>
          <w:lang w:val="en-US"/>
        </w:rPr>
        <w:t xml:space="preserve">.</w:t>
      </w:r>
      <w:r>
        <w:rPr>
          <w:rStyle w:val="1561"/>
          <w:rFonts w:hint="eastAsia" w:ascii="宋体" w:hAnsi="宋体" w:eastAsia="宋体" w:cs="宋体"/>
          <w:color w:val="auto"/>
          <w:highlight w:val="none"/>
        </w:rPr>
        <w:t xml:space="preserve">关于资格文件的声明函</w:t>
      </w:r>
      <w:r/>
    </w:p>
    <w:p>
      <w:pPr>
        <w:pStyle w:val="1325"/>
        <w:jc w:val="center"/>
        <w:spacing w:line="360" w:lineRule="auto"/>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pStyle w:val="1325"/>
        <w:ind w:firstLine="0"/>
        <w:spacing w:line="360" w:lineRule="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 </w:t>
      </w:r>
      <w:r>
        <w:rPr>
          <w:rStyle w:val="1397"/>
          <w:rFonts w:hint="eastAsia" w:ascii="宋体" w:hAnsi="宋体" w:eastAsia="宋体" w:cs="宋体"/>
          <w:b/>
          <w:color w:val="auto"/>
          <w:sz w:val="21"/>
          <w:szCs w:val="21"/>
          <w:highlight w:val="none"/>
          <w:u w:val="single"/>
        </w:rPr>
        <w:t xml:space="preserve">苏州宇恩项目咨询有限公司</w:t>
      </w:r>
      <w:r>
        <w:rPr>
          <w:rFonts w:hint="eastAsia" w:ascii="宋体" w:hAnsi="宋体" w:eastAsia="宋体" w:cs="宋体"/>
          <w:b/>
          <w:color w:val="auto"/>
          <w:sz w:val="21"/>
          <w:szCs w:val="21"/>
          <w:highlight w:val="none"/>
          <w:u w:val="single"/>
        </w:rPr>
        <w:t xml:space="preserve"> </w:t>
      </w:r>
      <w:r>
        <w:rPr>
          <w:rFonts w:hint="eastAsia" w:ascii="宋体" w:hAnsi="宋体" w:eastAsia="宋体" w:cs="宋体"/>
          <w:b/>
          <w:color w:val="auto"/>
          <w:sz w:val="21"/>
          <w:szCs w:val="21"/>
          <w:highlight w:val="none"/>
        </w:rPr>
        <w:t xml:space="preserve">：</w:t>
      </w:r>
      <w:r/>
    </w:p>
    <w:p>
      <w:pPr>
        <w:pStyle w:val="132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本公司愿就由贵公司组织实施的编号为</w:t>
      </w:r>
      <w:r>
        <w:rPr>
          <w:rFonts w:hint="eastAsia" w:ascii="宋体" w:hAnsi="宋体" w:eastAsia="宋体" w:cs="宋体"/>
          <w:color w:val="auto"/>
          <w:sz w:val="21"/>
          <w:szCs w:val="21"/>
          <w:highlight w:val="none"/>
          <w:u w:val="single"/>
        </w:rPr>
        <w:t xml:space="preserve">   </w:t>
      </w:r>
      <w:r>
        <w:rPr>
          <w:rFonts w:hint="eastAsia" w:ascii="宋体" w:hAnsi="宋体" w:eastAsia="宋体" w:cs="宋体"/>
          <w:b/>
          <w:color w:val="auto"/>
          <w:sz w:val="21"/>
          <w:szCs w:val="21"/>
          <w:highlight w:val="none"/>
          <w:u w:val="single"/>
        </w:rPr>
        <w:t xml:space="preserve"> </w:t>
      </w:r>
      <w:r>
        <w:rPr>
          <w:rFonts w:hint="eastAsia" w:ascii="宋体" w:hAnsi="宋体" w:eastAsia="宋体" w:cs="宋体"/>
          <w:color w:val="auto"/>
          <w:sz w:val="21"/>
          <w:szCs w:val="21"/>
          <w:highlight w:val="none"/>
        </w:rPr>
        <w:t xml:space="preserve">号的招标活动进行投标。本公司所提交的投标文件中所有关于投标资格的文件、证明和陈述均是真实的、准确的。若与真实情况不符，本公司愿意承担由此而产生的一切后果。</w:t>
      </w:r>
      <w:r/>
    </w:p>
    <w:p>
      <w:pPr>
        <w:ind w:right="420"/>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right="420"/>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rPr>
          <w:rFonts w:hint="eastAsia" w:ascii="宋体" w:hAnsi="宋体" w:eastAsia="宋体" w:cs="宋体"/>
          <w:color w:val="auto"/>
          <w:highlight w:val="none"/>
        </w:rPr>
        <w:tab/>
      </w:r>
      <w:r>
        <w:rPr>
          <w:rFonts w:hint="eastAsia" w:ascii="宋体" w:hAnsi="宋体" w:eastAsia="宋体" w:cs="宋体"/>
          <w:color w:val="auto"/>
          <w:highlight w:val="none"/>
        </w:rPr>
        <w:tab/>
      </w:r>
      <w:r>
        <w:rPr>
          <w:rFonts w:hint="eastAsia" w:ascii="宋体" w:hAnsi="宋体" w:eastAsia="宋体" w:cs="宋体"/>
          <w:color w:val="auto"/>
          <w:highlight w:val="none"/>
        </w:rPr>
        <w:tab/>
      </w:r>
      <w:r>
        <w:rPr>
          <w:rFonts w:hint="eastAsia" w:ascii="宋体" w:hAnsi="宋体" w:eastAsia="宋体" w:cs="宋体"/>
          <w:color w:val="auto"/>
          <w:highlight w:val="none"/>
        </w:rPr>
        <w:tab/>
      </w:r>
      <w:r>
        <w:rPr>
          <w:rFonts w:hint="eastAsia" w:ascii="宋体" w:hAnsi="宋体" w:eastAsia="宋体" w:cs="宋体"/>
          <w:color w:val="auto"/>
          <w:highlight w:val="none"/>
        </w:rPr>
        <w:t xml:space="preserve">                  （投标方）法人签字：</w:t>
      </w:r>
      <w:r/>
    </w:p>
    <w:p>
      <w:pPr>
        <w:ind w:right="420"/>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right="420"/>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（投标方）公章：</w:t>
      </w:r>
      <w:r/>
    </w:p>
    <w:p>
      <w:pPr>
        <w:ind w:right="420"/>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right="420"/>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年</w:t>
      </w:r>
      <w:r>
        <w:rPr>
          <w:rFonts w:hint="eastAsia" w:ascii="宋体" w:hAnsi="宋体" w:eastAsia="宋体" w:cs="宋体"/>
          <w:color w:val="auto"/>
          <w:highlight w:val="none"/>
        </w:rPr>
        <w:tab/>
      </w:r>
      <w:r>
        <w:rPr>
          <w:rFonts w:hint="eastAsia" w:ascii="宋体" w:hAnsi="宋体" w:eastAsia="宋体" w:cs="宋体"/>
          <w:color w:val="auto"/>
          <w:highlight w:val="none"/>
        </w:rPr>
        <w:t xml:space="preserve">     月 </w:t>
      </w:r>
      <w:r>
        <w:rPr>
          <w:rFonts w:hint="eastAsia" w:ascii="宋体" w:hAnsi="宋体" w:eastAsia="宋体" w:cs="宋体"/>
          <w:color w:val="auto"/>
          <w:highlight w:val="none"/>
        </w:rPr>
        <w:tab/>
      </w:r>
      <w:r>
        <w:rPr>
          <w:rFonts w:hint="eastAsia" w:ascii="宋体" w:hAnsi="宋体" w:eastAsia="宋体" w:cs="宋体"/>
          <w:color w:val="auto"/>
          <w:highlight w:val="none"/>
        </w:rPr>
        <w:t xml:space="preserve">    日</w:t>
      </w:r>
      <w:r/>
    </w:p>
    <w:p>
      <w:pPr>
        <w:jc w:val="left"/>
        <w:widowControl/>
        <w:rPr>
          <w:rFonts w:hint="eastAsia" w:ascii="宋体" w:hAnsi="宋体" w:eastAsia="宋体" w:cs="宋体"/>
          <w:b/>
          <w:color w:val="auto"/>
          <w:sz w:val="30"/>
          <w:szCs w:val="30"/>
          <w:highlight w:val="none"/>
        </w:rPr>
      </w:pPr>
      <w:r>
        <w:rPr>
          <w:rFonts w:hint="eastAsia" w:ascii="宋体" w:hAnsi="宋体" w:eastAsia="宋体" w:cs="宋体"/>
          <w:b/>
          <w:color w:val="auto"/>
          <w:szCs w:val="21"/>
          <w:highlight w:val="none"/>
        </w:rPr>
        <w:br w:type="page" w:clear="all"/>
      </w:r>
      <w:r/>
    </w:p>
    <w:p>
      <w:pPr>
        <w:pStyle w:val="1073"/>
        <w:jc w:val="center"/>
        <w:spacing w:line="360" w:lineRule="auto"/>
        <w:rPr>
          <w:rStyle w:val="1561"/>
          <w:rFonts w:hint="eastAsia" w:ascii="宋体" w:hAnsi="宋体" w:eastAsia="宋体" w:cs="宋体"/>
          <w:color w:val="auto"/>
          <w:highlight w:val="none"/>
        </w:rPr>
      </w:pPr>
      <w:r>
        <w:rPr>
          <w:rStyle w:val="1561"/>
          <w:rFonts w:hint="eastAsia" w:ascii="宋体" w:hAnsi="宋体" w:eastAsia="宋体" w:cs="宋体"/>
          <w:color w:val="auto"/>
          <w:highlight w:val="none"/>
        </w:rPr>
        <w:t xml:space="preserve">11</w:t>
      </w:r>
      <w:r>
        <w:rPr>
          <w:rStyle w:val="1561"/>
          <w:rFonts w:hint="eastAsia" w:ascii="宋体" w:hAnsi="宋体" w:eastAsia="宋体" w:cs="宋体"/>
          <w:color w:val="auto"/>
          <w:highlight w:val="none"/>
          <w:lang w:val="en-US"/>
        </w:rPr>
        <w:t xml:space="preserve">.</w:t>
      </w:r>
      <w:r>
        <w:rPr>
          <w:rStyle w:val="1561"/>
          <w:rFonts w:hint="eastAsia" w:ascii="宋体" w:hAnsi="宋体" w:eastAsia="宋体" w:cs="宋体"/>
          <w:color w:val="auto"/>
          <w:highlight w:val="none"/>
        </w:rPr>
        <w:t xml:space="preserve">投标单位情况表</w:t>
      </w:r>
      <w:r/>
    </w:p>
    <w:p>
      <w:pPr>
        <w:pStyle w:val="1325"/>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单位名称（盖章）</w:t>
      </w:r>
      <w:r/>
    </w:p>
    <w:tbl>
      <w:tblPr>
        <w:tblStyle w:val="1082"/>
        <w:tblW w:w="9495" w:type="dxa"/>
        <w:jc w:val="center"/>
        <w:tblBorders>
          <w:top w:val="none" w:color="000000" w:sz="6" w:space="0"/>
          <w:left w:val="none" w:color="000000" w:sz="6" w:space="0"/>
          <w:bottom w:val="none" w:color="000000" w:sz="6" w:space="0"/>
          <w:right w:val="none" w:color="000000" w:sz="6" w:space="0"/>
          <w:insideH w:val="none" w:color="000000" w:sz="6" w:space="0"/>
          <w:insideV w:val="non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2593"/>
        <w:gridCol w:w="2284"/>
        <w:gridCol w:w="1979"/>
        <w:gridCol w:w="2639"/>
      </w:tblGrid>
      <w:tr>
        <w:trPr>
          <w:jc w:val="center"/>
          <w:trHeight w:val="567"/>
        </w:trPr>
        <w:tc>
          <w:tcPr>
            <w:tcBorders>
              <w:top w:val="single" w:color="auto" w:sz="12" w:space="0"/>
              <w:left w:val="single" w:color="auto" w:sz="12" w:space="0"/>
              <w:bottom w:val="none" w:color="000000" w:sz="4" w:space="0"/>
              <w:right w:val="none" w:color="000000" w:sz="4" w:space="0"/>
            </w:tcBorders>
            <w:tcMar>
              <w:left w:w="-1" w:type="dxa"/>
              <w:top w:w="-1" w:type="dxa"/>
              <w:right w:w="-1" w:type="dxa"/>
              <w:bottom w:w="-1" w:type="dxa"/>
            </w:tcMar>
            <w:tcW w:w="2593" w:type="dxa"/>
            <w:vAlign w:val="center"/>
            <w:textDirection w:val="lrTb"/>
            <w:noWrap w:val="false"/>
          </w:tcPr>
          <w:p>
            <w:pPr>
              <w:pStyle w:val="1325"/>
              <w:ind w:firstLine="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法人</w:t>
            </w:r>
            <w:r/>
          </w:p>
        </w:tc>
        <w:tc>
          <w:tcPr>
            <w:tcBorders>
              <w:top w:val="single" w:color="auto" w:sz="12" w:space="0"/>
              <w:left w:val="single" w:color="auto" w:sz="4" w:space="0"/>
              <w:bottom w:val="none" w:color="000000" w:sz="4" w:space="0"/>
              <w:right w:val="none" w:color="000000" w:sz="4" w:space="0"/>
            </w:tcBorders>
            <w:tcMar>
              <w:left w:w="-1" w:type="dxa"/>
              <w:top w:w="-1" w:type="dxa"/>
              <w:right w:w="-1" w:type="dxa"/>
              <w:bottom w:w="-1" w:type="dxa"/>
            </w:tcMar>
            <w:tcW w:w="2284" w:type="dxa"/>
            <w:vAlign w:val="center"/>
            <w:textDirection w:val="lrTb"/>
            <w:noWrap w:val="false"/>
          </w:tcPr>
          <w:p>
            <w:pPr>
              <w:pStyle w:val="1325"/>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12" w:space="0"/>
              <w:left w:val="single" w:color="auto" w:sz="4" w:space="0"/>
              <w:bottom w:val="none" w:color="000000" w:sz="4" w:space="0"/>
              <w:right w:val="none" w:color="000000" w:sz="4" w:space="0"/>
            </w:tcBorders>
            <w:tcMar>
              <w:left w:w="-1" w:type="dxa"/>
              <w:top w:w="-1" w:type="dxa"/>
              <w:right w:w="-1" w:type="dxa"/>
              <w:bottom w:w="-1" w:type="dxa"/>
            </w:tcMar>
            <w:tcW w:w="1979" w:type="dxa"/>
            <w:vAlign w:val="center"/>
            <w:textDirection w:val="lrTb"/>
            <w:noWrap w:val="false"/>
          </w:tcPr>
          <w:p>
            <w:pPr>
              <w:pStyle w:val="1325"/>
              <w:ind w:firstLine="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成立日期</w:t>
            </w:r>
            <w:r/>
          </w:p>
        </w:tc>
        <w:tc>
          <w:tcPr>
            <w:tcBorders>
              <w:top w:val="single" w:color="auto" w:sz="12" w:space="0"/>
              <w:left w:val="single" w:color="auto" w:sz="4" w:space="0"/>
              <w:bottom w:val="none" w:color="000000" w:sz="4" w:space="0"/>
              <w:right w:val="single" w:color="auto" w:sz="12" w:space="0"/>
            </w:tcBorders>
            <w:tcMar>
              <w:left w:w="-1" w:type="dxa"/>
              <w:top w:w="-1" w:type="dxa"/>
              <w:right w:w="-1" w:type="dxa"/>
              <w:bottom w:w="-1" w:type="dxa"/>
            </w:tcMar>
            <w:tcW w:w="2639" w:type="dxa"/>
            <w:vAlign w:val="center"/>
            <w:textDirection w:val="lrTb"/>
            <w:noWrap w:val="false"/>
          </w:tcPr>
          <w:p>
            <w:pPr>
              <w:pStyle w:val="1325"/>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67"/>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2593" w:type="dxa"/>
            <w:vAlign w:val="center"/>
            <w:textDirection w:val="lrTb"/>
            <w:noWrap w:val="false"/>
          </w:tcPr>
          <w:p>
            <w:pPr>
              <w:pStyle w:val="1325"/>
              <w:ind w:firstLine="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联系人</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84" w:type="dxa"/>
            <w:vAlign w:val="center"/>
            <w:textDirection w:val="lrTb"/>
            <w:noWrap w:val="false"/>
          </w:tcPr>
          <w:p>
            <w:pPr>
              <w:pStyle w:val="1325"/>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979" w:type="dxa"/>
            <w:vAlign w:val="center"/>
            <w:textDirection w:val="lrTb"/>
            <w:noWrap w:val="false"/>
          </w:tcPr>
          <w:p>
            <w:pPr>
              <w:pStyle w:val="1325"/>
              <w:ind w:firstLine="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联系电话</w:t>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2639" w:type="dxa"/>
            <w:vAlign w:val="center"/>
            <w:textDirection w:val="lrTb"/>
            <w:noWrap w:val="false"/>
          </w:tcPr>
          <w:p>
            <w:pPr>
              <w:pStyle w:val="1325"/>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67"/>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2593" w:type="dxa"/>
            <w:vAlign w:val="center"/>
            <w:textDirection w:val="lrTb"/>
            <w:noWrap w:val="false"/>
          </w:tcPr>
          <w:p>
            <w:pPr>
              <w:pStyle w:val="1325"/>
              <w:ind w:firstLine="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企业地址</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84" w:type="dxa"/>
            <w:vAlign w:val="center"/>
            <w:textDirection w:val="lrTb"/>
            <w:noWrap w:val="false"/>
          </w:tcPr>
          <w:p>
            <w:pPr>
              <w:pStyle w:val="1325"/>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979" w:type="dxa"/>
            <w:vAlign w:val="center"/>
            <w:textDirection w:val="lrTb"/>
            <w:noWrap w:val="false"/>
          </w:tcPr>
          <w:p>
            <w:pPr>
              <w:pStyle w:val="1325"/>
              <w:ind w:firstLine="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注册资本</w:t>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2639" w:type="dxa"/>
            <w:vAlign w:val="center"/>
            <w:textDirection w:val="lrTb"/>
            <w:noWrap w:val="false"/>
          </w:tcPr>
          <w:p>
            <w:pPr>
              <w:pStyle w:val="1325"/>
              <w:ind w:firstLine="216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万元</w:t>
            </w:r>
            <w:r/>
          </w:p>
        </w:tc>
      </w:tr>
      <w:tr>
        <w:trPr>
          <w:jc w:val="center"/>
          <w:trHeight w:val="567"/>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2593" w:type="dxa"/>
            <w:vAlign w:val="center"/>
            <w:textDirection w:val="lrTb"/>
            <w:noWrap w:val="false"/>
          </w:tcPr>
          <w:p>
            <w:pPr>
              <w:pStyle w:val="1325"/>
              <w:ind w:firstLine="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经营范围</w:t>
            </w:r>
            <w:r/>
          </w:p>
        </w:tc>
        <w:tc>
          <w:tcPr>
            <w:gridSpan w:val="3"/>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6902" w:type="dxa"/>
            <w:vAlign w:val="center"/>
            <w:textDirection w:val="lrTb"/>
            <w:noWrap w:val="false"/>
          </w:tcPr>
          <w:p>
            <w:pPr>
              <w:pStyle w:val="1325"/>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67"/>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2593" w:type="dxa"/>
            <w:vAlign w:val="center"/>
            <w:textDirection w:val="lrTb"/>
            <w:noWrap w:val="false"/>
          </w:tcPr>
          <w:p>
            <w:pPr>
              <w:pStyle w:val="1325"/>
              <w:ind w:firstLine="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职工人数</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84" w:type="dxa"/>
            <w:vAlign w:val="center"/>
            <w:textDirection w:val="lrTb"/>
            <w:noWrap w:val="false"/>
          </w:tcPr>
          <w:p>
            <w:pPr>
              <w:pStyle w:val="1325"/>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979" w:type="dxa"/>
            <w:vAlign w:val="center"/>
            <w:textDirection w:val="lrTb"/>
            <w:noWrap w:val="false"/>
          </w:tcPr>
          <w:p>
            <w:pPr>
              <w:pStyle w:val="1325"/>
              <w:ind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其中：有中高级以上职称的人数</w:t>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2639" w:type="dxa"/>
            <w:vAlign w:val="center"/>
            <w:textDirection w:val="lrTb"/>
            <w:noWrap w:val="false"/>
          </w:tcPr>
          <w:p>
            <w:pPr>
              <w:pStyle w:val="1325"/>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67"/>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2593" w:type="dxa"/>
            <w:vAlign w:val="center"/>
            <w:textDirection w:val="lrTb"/>
            <w:noWrap w:val="false"/>
          </w:tcPr>
          <w:p>
            <w:pPr>
              <w:pStyle w:val="1325"/>
              <w:ind w:firstLine="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资产总计</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84" w:type="dxa"/>
            <w:vAlign w:val="center"/>
            <w:textDirection w:val="lrTb"/>
            <w:noWrap w:val="false"/>
          </w:tcPr>
          <w:p>
            <w:pPr>
              <w:pStyle w:val="1325"/>
              <w:ind w:firstLine="0"/>
              <w:jc w:val="righ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万元</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979" w:type="dxa"/>
            <w:vAlign w:val="center"/>
            <w:textDirection w:val="lrTb"/>
            <w:noWrap w:val="false"/>
          </w:tcPr>
          <w:p>
            <w:pPr>
              <w:pStyle w:val="1325"/>
              <w:ind w:firstLine="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净资产</w:t>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2639" w:type="dxa"/>
            <w:vAlign w:val="center"/>
            <w:textDirection w:val="lrTb"/>
            <w:noWrap w:val="false"/>
          </w:tcPr>
          <w:p>
            <w:pPr>
              <w:pStyle w:val="1325"/>
              <w:ind w:firstLine="0"/>
              <w:jc w:val="righ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万元</w:t>
            </w:r>
            <w:r/>
          </w:p>
        </w:tc>
      </w:tr>
      <w:tr>
        <w:trPr>
          <w:jc w:val="center"/>
          <w:trHeight w:val="567"/>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2593" w:type="dxa"/>
            <w:vAlign w:val="center"/>
            <w:textDirection w:val="lrTb"/>
            <w:noWrap w:val="false"/>
          </w:tcPr>
          <w:p>
            <w:pPr>
              <w:pStyle w:val="1325"/>
              <w:ind w:firstLine="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股东权益</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84" w:type="dxa"/>
            <w:vAlign w:val="center"/>
            <w:textDirection w:val="lrTb"/>
            <w:noWrap w:val="false"/>
          </w:tcPr>
          <w:p>
            <w:pPr>
              <w:pStyle w:val="1325"/>
              <w:ind w:firstLine="0"/>
              <w:jc w:val="righ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万元</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979" w:type="dxa"/>
            <w:vAlign w:val="center"/>
            <w:textDirection w:val="lrTb"/>
            <w:noWrap w:val="false"/>
          </w:tcPr>
          <w:p>
            <w:pPr>
              <w:pStyle w:val="1325"/>
              <w:ind w:firstLine="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销售收入</w:t>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2639" w:type="dxa"/>
            <w:vAlign w:val="center"/>
            <w:textDirection w:val="lrTb"/>
            <w:noWrap w:val="false"/>
          </w:tcPr>
          <w:p>
            <w:pPr>
              <w:pStyle w:val="1325"/>
              <w:ind w:firstLine="0"/>
              <w:jc w:val="righ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年         　 万元</w:t>
            </w:r>
            <w:r/>
          </w:p>
        </w:tc>
      </w:tr>
      <w:tr>
        <w:trPr>
          <w:jc w:val="center"/>
          <w:trHeight w:val="567"/>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2593" w:type="dxa"/>
            <w:vAlign w:val="center"/>
            <w:textDirection w:val="lrTb"/>
            <w:noWrap w:val="false"/>
          </w:tcPr>
          <w:p>
            <w:pPr>
              <w:pStyle w:val="1325"/>
              <w:ind w:firstLine="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实现利润</w:t>
            </w:r>
            <w:r/>
          </w:p>
        </w:tc>
        <w:tc>
          <w:tcPr>
            <w:gridSpan w:val="3"/>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6902" w:type="dxa"/>
            <w:vAlign w:val="center"/>
            <w:textDirection w:val="lrTb"/>
            <w:noWrap w:val="false"/>
          </w:tcPr>
          <w:p>
            <w:pPr>
              <w:pStyle w:val="1325"/>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年    　　　　 万元</w:t>
            </w:r>
            <w:r/>
          </w:p>
        </w:tc>
      </w:tr>
      <w:tr>
        <w:trPr>
          <w:jc w:val="center"/>
          <w:trHeight w:val="567"/>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2593" w:type="dxa"/>
            <w:vAlign w:val="center"/>
            <w:textDirection w:val="lrTb"/>
            <w:noWrap w:val="false"/>
          </w:tcPr>
          <w:p>
            <w:pPr>
              <w:pStyle w:val="1325"/>
              <w:ind w:firstLine="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营业面积（含厂房面积）</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84" w:type="dxa"/>
            <w:vAlign w:val="center"/>
            <w:textDirection w:val="lrTb"/>
            <w:noWrap w:val="false"/>
          </w:tcPr>
          <w:p>
            <w:pPr>
              <w:pStyle w:val="1325"/>
              <w:ind w:firstLine="0"/>
              <w:jc w:val="righ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平方米</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979" w:type="dxa"/>
            <w:vAlign w:val="center"/>
            <w:textDirection w:val="lrTb"/>
            <w:noWrap w:val="false"/>
          </w:tcPr>
          <w:p>
            <w:pPr>
              <w:pStyle w:val="1325"/>
              <w:ind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其中：</w:t>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2639" w:type="dxa"/>
            <w:vAlign w:val="center"/>
            <w:textDirection w:val="lrTb"/>
            <w:noWrap w:val="false"/>
          </w:tcPr>
          <w:p>
            <w:pPr>
              <w:pStyle w:val="1325"/>
              <w:ind w:firstLine="0"/>
              <w:jc w:val="righ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自有面积         平方米</w:t>
            </w:r>
            <w:r/>
          </w:p>
          <w:p>
            <w:pPr>
              <w:pStyle w:val="1325"/>
              <w:ind w:firstLine="0"/>
              <w:jc w:val="righ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承租面积         平方米</w:t>
            </w:r>
            <w:r/>
          </w:p>
        </w:tc>
      </w:tr>
      <w:tr>
        <w:trPr>
          <w:jc w:val="center"/>
          <w:trHeight w:val="567"/>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2593" w:type="dxa"/>
            <w:vAlign w:val="center"/>
            <w:textDirection w:val="lrTb"/>
            <w:noWrap w:val="false"/>
          </w:tcPr>
          <w:p>
            <w:pPr>
              <w:pStyle w:val="1325"/>
              <w:ind w:firstLine="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1325"/>
              <w:ind w:firstLine="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单位简历及内设机构情况</w:t>
            </w:r>
            <w:r/>
          </w:p>
          <w:p>
            <w:pPr>
              <w:pStyle w:val="1325"/>
              <w:ind w:firstLine="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gridSpan w:val="3"/>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6902" w:type="dxa"/>
            <w:vAlign w:val="center"/>
            <w:textDirection w:val="lrTb"/>
            <w:noWrap w:val="false"/>
          </w:tcPr>
          <w:p>
            <w:pPr>
              <w:pStyle w:val="1325"/>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67"/>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2593" w:type="dxa"/>
            <w:vAlign w:val="center"/>
            <w:textDirection w:val="lrTb"/>
            <w:noWrap w:val="false"/>
          </w:tcPr>
          <w:p>
            <w:pPr>
              <w:pStyle w:val="1325"/>
              <w:ind w:firstLine="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1325"/>
              <w:ind w:firstLine="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单位优势及特长</w:t>
            </w:r>
            <w:r/>
          </w:p>
          <w:p>
            <w:pPr>
              <w:pStyle w:val="1325"/>
              <w:ind w:firstLine="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gridSpan w:val="3"/>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6902" w:type="dxa"/>
            <w:vAlign w:val="center"/>
            <w:textDirection w:val="lrTb"/>
            <w:noWrap w:val="false"/>
          </w:tcPr>
          <w:p>
            <w:pPr>
              <w:pStyle w:val="1325"/>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67"/>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2593" w:type="dxa"/>
            <w:vAlign w:val="center"/>
            <w:textDirection w:val="lrTb"/>
            <w:noWrap w:val="false"/>
          </w:tcPr>
          <w:p>
            <w:pPr>
              <w:pStyle w:val="1325"/>
              <w:ind w:firstLine="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近三年来完成或正在履行的重大合同情况</w:t>
            </w:r>
            <w:r/>
          </w:p>
        </w:tc>
        <w:tc>
          <w:tcPr>
            <w:gridSpan w:val="3"/>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6902" w:type="dxa"/>
            <w:vAlign w:val="center"/>
            <w:textDirection w:val="lrTb"/>
            <w:noWrap w:val="false"/>
          </w:tcPr>
          <w:p>
            <w:pPr>
              <w:pStyle w:val="1325"/>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67"/>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2593" w:type="dxa"/>
            <w:vAlign w:val="center"/>
            <w:textDirection w:val="lrTb"/>
            <w:noWrap w:val="false"/>
          </w:tcPr>
          <w:p>
            <w:pPr>
              <w:pStyle w:val="1325"/>
              <w:ind w:firstLine="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最近2年内在经营过程中受到何种奖励或处分</w:t>
            </w:r>
            <w:r/>
          </w:p>
        </w:tc>
        <w:tc>
          <w:tcPr>
            <w:gridSpan w:val="3"/>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6902" w:type="dxa"/>
            <w:vAlign w:val="center"/>
            <w:textDirection w:val="lrTb"/>
            <w:noWrap w:val="false"/>
          </w:tcPr>
          <w:p>
            <w:pPr>
              <w:pStyle w:val="1325"/>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67"/>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2593" w:type="dxa"/>
            <w:vAlign w:val="center"/>
            <w:textDirection w:val="lrTb"/>
            <w:noWrap w:val="false"/>
          </w:tcPr>
          <w:p>
            <w:pPr>
              <w:pStyle w:val="1325"/>
              <w:ind w:firstLine="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最近3年内有无因售假、售劣或是其他原因被消费者投诉或起诉的情况及说明</w:t>
            </w:r>
            <w:r/>
          </w:p>
        </w:tc>
        <w:tc>
          <w:tcPr>
            <w:gridSpan w:val="3"/>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6902" w:type="dxa"/>
            <w:vAlign w:val="center"/>
            <w:textDirection w:val="lrTb"/>
            <w:noWrap w:val="false"/>
          </w:tcPr>
          <w:p>
            <w:pPr>
              <w:pStyle w:val="1325"/>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（包括解决方式和结果）</w:t>
            </w:r>
            <w:r/>
          </w:p>
        </w:tc>
      </w:tr>
      <w:tr>
        <w:trPr>
          <w:jc w:val="center"/>
          <w:trHeight w:val="567"/>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2593" w:type="dxa"/>
            <w:vAlign w:val="center"/>
            <w:textDirection w:val="lrTb"/>
            <w:noWrap w:val="false"/>
          </w:tcPr>
          <w:p>
            <w:pPr>
              <w:pStyle w:val="1325"/>
              <w:ind w:firstLine="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最近3年内主要负责人有无因经济犯罪被司法机关追究的情况及说明</w:t>
            </w:r>
            <w:r/>
          </w:p>
        </w:tc>
        <w:tc>
          <w:tcPr>
            <w:gridSpan w:val="3"/>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6902" w:type="dxa"/>
            <w:vAlign w:val="center"/>
            <w:textDirection w:val="lrTb"/>
            <w:noWrap w:val="false"/>
          </w:tcPr>
          <w:p>
            <w:pPr>
              <w:pStyle w:val="1325"/>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67"/>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2593" w:type="dxa"/>
            <w:vAlign w:val="center"/>
            <w:textDirection w:val="lrTb"/>
            <w:noWrap w:val="false"/>
          </w:tcPr>
          <w:p>
            <w:pPr>
              <w:pStyle w:val="1325"/>
              <w:ind w:firstLine="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获得技术认证的工程师及简介</w:t>
            </w:r>
            <w:r/>
          </w:p>
        </w:tc>
        <w:tc>
          <w:tcPr>
            <w:gridSpan w:val="3"/>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6902" w:type="dxa"/>
            <w:vAlign w:val="center"/>
            <w:textDirection w:val="lrTb"/>
            <w:noWrap w:val="false"/>
          </w:tcPr>
          <w:p>
            <w:pPr>
              <w:pStyle w:val="1325"/>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67"/>
        </w:trPr>
        <w:tc>
          <w:tcPr>
            <w:tcBorders>
              <w:top w:val="single" w:color="auto" w:sz="4" w:space="0"/>
              <w:left w:val="single" w:color="auto" w:sz="12" w:space="0"/>
              <w:bottom w:val="single" w:color="auto" w:sz="12" w:space="0"/>
              <w:right w:val="none" w:color="000000" w:sz="4" w:space="0"/>
            </w:tcBorders>
            <w:tcMar>
              <w:left w:w="-1" w:type="dxa"/>
              <w:top w:w="-1" w:type="dxa"/>
              <w:right w:w="-1" w:type="dxa"/>
              <w:bottom w:w="-1" w:type="dxa"/>
            </w:tcMar>
            <w:tcW w:w="2593" w:type="dxa"/>
            <w:vAlign w:val="center"/>
            <w:textDirection w:val="lrTb"/>
            <w:noWrap w:val="false"/>
          </w:tcPr>
          <w:p>
            <w:pPr>
              <w:pStyle w:val="1325"/>
              <w:ind w:firstLine="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其他需要说明的情况</w:t>
            </w:r>
            <w:r/>
          </w:p>
        </w:tc>
        <w:tc>
          <w:tcPr>
            <w:gridSpan w:val="3"/>
            <w:tcBorders>
              <w:top w:val="single" w:color="auto" w:sz="4" w:space="0"/>
              <w:left w:val="single" w:color="auto" w:sz="4" w:space="0"/>
              <w:bottom w:val="single" w:color="auto" w:sz="12" w:space="0"/>
              <w:right w:val="single" w:color="auto" w:sz="12" w:space="0"/>
            </w:tcBorders>
            <w:tcMar>
              <w:left w:w="-1" w:type="dxa"/>
              <w:top w:w="-1" w:type="dxa"/>
              <w:right w:w="-1" w:type="dxa"/>
              <w:bottom w:w="-1" w:type="dxa"/>
            </w:tcMar>
            <w:tcW w:w="6902" w:type="dxa"/>
            <w:vAlign w:val="center"/>
            <w:textDirection w:val="lrTb"/>
            <w:noWrap w:val="false"/>
          </w:tcPr>
          <w:p>
            <w:pPr>
              <w:pStyle w:val="1325"/>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pStyle w:val="1325"/>
        <w:ind w:firstLine="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ind w:firstLine="420"/>
        <w:jc w:val="cente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p>
      <w:pPr>
        <w:pStyle w:val="1073"/>
        <w:jc w:val="center"/>
        <w:spacing w:line="360" w:lineRule="auto"/>
        <w:rPr>
          <w:rFonts w:hint="eastAsia" w:ascii="宋体" w:hAnsi="宋体" w:eastAsia="宋体" w:cs="宋体"/>
          <w:b/>
          <w:color w:val="auto"/>
          <w:spacing w:val="-6"/>
          <w:sz w:val="30"/>
          <w:szCs w:val="32"/>
          <w:highlight w:val="none"/>
          <w:lang w:val="zh-CN"/>
        </w:rPr>
      </w:pPr>
      <w:r>
        <w:rPr>
          <w:rFonts w:hint="eastAsia" w:ascii="宋体" w:hAnsi="宋体" w:eastAsia="宋体" w:cs="宋体"/>
          <w:b/>
          <w:color w:val="auto"/>
          <w:spacing w:val="-6"/>
          <w:sz w:val="30"/>
          <w:szCs w:val="32"/>
          <w:highlight w:val="none"/>
        </w:rPr>
        <w:t xml:space="preserve">12</w:t>
      </w:r>
      <w:r>
        <w:rPr>
          <w:rFonts w:hint="eastAsia" w:ascii="宋体" w:hAnsi="宋体" w:eastAsia="宋体" w:cs="宋体"/>
          <w:b/>
          <w:color w:val="auto"/>
          <w:spacing w:val="-6"/>
          <w:sz w:val="30"/>
          <w:szCs w:val="32"/>
          <w:highlight w:val="none"/>
          <w:lang w:val="en-US" w:eastAsia="zh-CN"/>
        </w:rPr>
        <w:t xml:space="preserve">.</w:t>
      </w:r>
      <w:r>
        <w:rPr>
          <w:rFonts w:hint="eastAsia" w:ascii="宋体" w:hAnsi="宋体" w:eastAsia="宋体" w:cs="宋体"/>
          <w:b/>
          <w:color w:val="auto"/>
          <w:spacing w:val="-6"/>
          <w:sz w:val="30"/>
          <w:szCs w:val="32"/>
          <w:highlight w:val="none"/>
          <w:lang w:val="zh-CN"/>
        </w:rPr>
        <w:t xml:space="preserve">远程参与开标会议诚信承诺书</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致: (采购人)</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我方郑重承诺:遵循公开、公平、公正和诚实守信的原则，参加本次远程开标会议，是我方真实意思的表达。</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一、不出借、买卖、伪造、涂改企业和从业人员的资质证书、营业执照、资格业绩、印章以及其他相关资信证明文件,严禁其他企业或个人以我公司的名义投标（响应）。</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二、严格遵守法律、法规和采购文件规定的投标（响应）程序。不隐瞒真实情况，不弄虚作假，不骗取投标（响应）和中标（成交）资格。</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三、坚决抵制和杜绝串标、围标、哄抬报价、贿赂、回扣等违法投标（响应）和不正当竞争行为。</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四、依法经营，公平竞争，不采取违法、违规或不正当手段损害、侵犯同行企业的正当权益。</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五、遵守指令、不擅离职守。开标评审过程中,我方将坚持全程参加开评标会议，积极响应采购人的指令和操作要求，不擅离职守，始终保持通讯顺畅，因我方原因导致10分钟内无法与管理端建立起联系的，即视为放弃交互的权利，我方认可采购人任意处置决定，接受包括终止投标（响应）资格在内的任何处理结果。</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六、确保设施、设备工况良好。我方将负责提前检查电力供应、网络环境和远程开标会议有关设施、设备的稳定性和安全性，因我方原因导致无法完成投标（响应）或者不能进行现场实时交互的，均由我方自行承担一切后果。</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七、不向采购人或评审专家或相关人员行贿，以牟取中标。</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八、我方将在法律、法规框架允许的范围内就有关评审过程中的事项向管理人员提出咨询或疑问。</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九、我方若有违反承诺内容的行为，自愿接受取消投标（响应）资格、将不良行为记录记入档案、没收投标（响应）保证金等有关处理，并承担相应的法律责任。给采购人造成损失的，依法承担赔偿责任。</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承诺单位(盖章):</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法定代表人(签名):</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授权委托人(签名):</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日期：  </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 xml:space="preserve">年 </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 xml:space="preserve"> 月  </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 xml:space="preserve">日</w:t>
      </w:r>
      <w:r/>
    </w:p>
    <w:p>
      <w:pP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br w:type="page" w:clear="all"/>
      </w:r>
      <w:r/>
    </w:p>
    <w:p>
      <w:pPr>
        <w:pStyle w:val="1325"/>
        <w:ind w:firstLine="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jc w:val="both"/>
        <w:keepLines/>
        <w:keepNext/>
        <w:spacing w:line="360" w:lineRule="auto"/>
        <w:widowControl w:val="off"/>
        <w:rPr>
          <w:rFonts w:hint="eastAsia" w:ascii="宋体" w:hAnsi="宋体" w:eastAsia="宋体" w:cs="宋体"/>
          <w:b/>
          <w:bCs/>
          <w:color w:val="auto"/>
          <w:sz w:val="32"/>
          <w:szCs w:val="32"/>
          <w:highlight w:val="none"/>
          <w:u w:val="none"/>
        </w:rPr>
        <w:outlineLvl w:val="1"/>
      </w:pPr>
      <w:r>
        <w:rPr>
          <w:rFonts w:hint="eastAsia" w:ascii="宋体" w:hAnsi="宋体" w:eastAsia="宋体" w:cs="宋体"/>
          <w:b/>
          <w:bCs/>
          <w:color w:val="auto"/>
          <w:sz w:val="32"/>
          <w:szCs w:val="32"/>
          <w:highlight w:val="none"/>
          <w:u w:val="none"/>
          <w:lang w:val="en-US" w:eastAsia="zh-CN" w:bidi="ar-SA"/>
        </w:rPr>
        <w:t xml:space="preserve">13.安全承诺责任书</w:t>
      </w:r>
      <w:r/>
    </w:p>
    <w:p>
      <w:pPr>
        <w:jc w:val="cente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安全承诺责任书</w:t>
      </w:r>
      <w:r/>
    </w:p>
    <w:p>
      <w:pPr>
        <w:ind w:firstLine="0"/>
        <w:jc w:val="left"/>
        <w:spacing w:line="360" w:lineRule="auto"/>
        <w:widowControl w:val="off"/>
        <w:rPr>
          <w:rFonts w:hint="eastAsia" w:ascii="宋体" w:hAnsi="宋体" w:eastAsia="宋体" w:cs="宋体"/>
          <w:b/>
          <w:color w:val="auto"/>
          <w:sz w:val="28"/>
          <w:szCs w:val="28"/>
          <w:highlight w:val="none"/>
          <w:lang w:val="en-US" w:eastAsia="zh-CN" w:bidi="ar-SA"/>
        </w:rPr>
      </w:pPr>
      <w:r>
        <w:rPr>
          <w:rFonts w:hint="eastAsia" w:ascii="宋体" w:hAnsi="宋体" w:eastAsia="宋体" w:cs="宋体"/>
          <w:b/>
          <w:color w:val="auto"/>
          <w:sz w:val="28"/>
          <w:szCs w:val="28"/>
          <w:highlight w:val="none"/>
          <w:lang w:val="en-US" w:eastAsia="zh-CN" w:bidi="ar-SA"/>
        </w:rPr>
      </w:r>
      <w:r/>
    </w:p>
    <w:p>
      <w:pPr>
        <w:ind w:firstLine="0"/>
        <w:jc w:val="left"/>
        <w:spacing w:line="360" w:lineRule="auto"/>
        <w:widowControl w:val="off"/>
        <w:rPr>
          <w:rFonts w:hint="eastAsia" w:ascii="宋体" w:hAnsi="宋体" w:eastAsia="宋体" w:cs="宋体"/>
          <w:b/>
          <w:color w:val="auto"/>
          <w:sz w:val="24"/>
          <w:highlight w:val="none"/>
          <w:lang w:val="en-US" w:eastAsia="zh-CN" w:bidi="ar-SA"/>
        </w:rPr>
      </w:pPr>
      <w:r>
        <w:rPr>
          <w:rFonts w:hint="eastAsia" w:ascii="宋体" w:hAnsi="宋体" w:eastAsia="宋体" w:cs="宋体"/>
          <w:b/>
          <w:color w:val="auto"/>
          <w:sz w:val="24"/>
          <w:highlight w:val="none"/>
          <w:lang w:val="en-US" w:eastAsia="zh-CN" w:bidi="ar-SA"/>
        </w:rPr>
      </w:r>
      <w:r/>
    </w:p>
    <w:p>
      <w:pPr>
        <w:jc w:val="both"/>
        <w:spacing w:line="360" w:lineRule="auto"/>
        <w:widowControl w:val="off"/>
        <w:rPr>
          <w:rFonts w:hint="eastAsia" w:ascii="宋体" w:hAnsi="宋体" w:eastAsia="宋体" w:cs="宋体"/>
          <w:color w:val="auto"/>
          <w:sz w:val="21"/>
          <w:szCs w:val="21"/>
          <w:highlight w:val="none"/>
          <w:u w:val="single"/>
          <w:lang w:val="en-US" w:eastAsia="zh-CN" w:bidi="ar-SA"/>
        </w:rPr>
      </w:pPr>
      <w:r>
        <w:rPr>
          <w:rFonts w:hint="eastAsia" w:ascii="宋体" w:hAnsi="宋体" w:eastAsia="宋体" w:cs="宋体"/>
          <w:color w:val="auto"/>
          <w:sz w:val="21"/>
          <w:szCs w:val="21"/>
          <w:highlight w:val="none"/>
          <w:u w:val="single"/>
          <w:lang w:val="en-US" w:eastAsia="zh-CN" w:bidi="ar-SA"/>
        </w:rPr>
        <w:t xml:space="preserve">昆山市淀山湖镇人民政府：</w:t>
      </w:r>
      <w:r/>
    </w:p>
    <w:p>
      <w:pPr>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p>
      <w:pPr>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    如我单位中标，我方将认真履行本次采购项目的所有承诺，我方愿承担所聘全部保洁人员的人身安全及保洁设备的财产安全的全部责任，一旦发生安全问题，均由我方全权负责。</w:t>
      </w:r>
      <w:r/>
    </w:p>
    <w:p>
      <w:pPr>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p>
      <w:pPr>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p>
      <w:pPr>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p>
      <w:pPr>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p>
      <w:pPr>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p>
      <w:pPr>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p>
      <w:pPr>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p>
      <w:pPr>
        <w:ind w:firstLine="0"/>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投标人：（盖章）</w:t>
      </w:r>
      <w:r/>
    </w:p>
    <w:p>
      <w:pPr>
        <w:ind w:firstLine="0"/>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法定代表人（或负责人）或被授权人：（签字或盖章）</w:t>
      </w:r>
      <w:r/>
    </w:p>
    <w:p>
      <w:pPr>
        <w:jc w:val="left"/>
        <w:spacing w:line="360" w:lineRule="auto"/>
        <w:widowControl w:val="off"/>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1"/>
          <w:szCs w:val="21"/>
          <w:highlight w:val="none"/>
          <w:lang w:val="en-US" w:eastAsia="zh-CN" w:bidi="ar-SA"/>
        </w:rPr>
        <w:t xml:space="preserve">    年    月    日</w:t>
      </w:r>
      <w:r/>
    </w:p>
    <w:p>
      <w:pPr>
        <w:jc w:val="left"/>
        <w:widowControl/>
        <w:rPr>
          <w:rFonts w:hint="eastAsia" w:ascii="宋体" w:hAnsi="宋体" w:eastAsia="宋体" w:cs="宋体"/>
          <w:b/>
          <w:bCs/>
          <w:color w:val="auto"/>
          <w:sz w:val="30"/>
          <w:szCs w:val="30"/>
          <w:highlight w:val="none"/>
          <w:lang w:val="zh-CN"/>
        </w:rPr>
      </w:pPr>
      <w:r/>
      <w:bookmarkStart w:id="62" w:name="_Ref504661284"/>
      <w:r>
        <w:rPr>
          <w:rFonts w:hint="eastAsia" w:ascii="宋体" w:hAnsi="宋体" w:eastAsia="宋体" w:cs="宋体"/>
          <w:color w:val="auto"/>
          <w:sz w:val="30"/>
          <w:szCs w:val="30"/>
          <w:highlight w:val="none"/>
          <w:lang w:val="zh-CN"/>
        </w:rPr>
        <w:br w:type="page" w:clear="all"/>
      </w:r>
      <w:bookmarkEnd w:id="62"/>
      <w:r/>
      <w:r/>
    </w:p>
    <w:p>
      <w:pPr>
        <w:ind w:firstLine="0"/>
        <w:spacing w:line="360" w:lineRule="auto"/>
        <w:rPr>
          <w:rFonts w:hint="eastAsia" w:ascii="宋体" w:hAnsi="宋体" w:eastAsia="宋体" w:cs="宋体"/>
          <w:b/>
          <w:bCs/>
          <w:color w:val="auto"/>
          <w:sz w:val="28"/>
          <w:szCs w:val="28"/>
          <w:highlight w:val="none"/>
          <w:lang w:val="zh-CN"/>
        </w:rPr>
        <w:sectPr>
          <w:footerReference w:type="default" r:id="rId17"/>
          <w:footnotePr/>
          <w:endnotePr/>
          <w:type w:val="nextPage"/>
          <w:pgSz w:w="11905" w:h="16838" w:orient="portrait"/>
          <w:pgMar w:top="1440" w:right="1083" w:bottom="1440" w:left="1083" w:header="822" w:footer="992" w:gutter="0"/>
          <w:cols w:num="1" w:sep="0" w:space="0" w:equalWidth="1"/>
          <w:docGrid w:linePitch="360"/>
          <w:titlePg/>
        </w:sectPr>
      </w:pPr>
      <w:r>
        <w:rPr>
          <w:rFonts w:hint="eastAsia" w:ascii="宋体" w:hAnsi="宋体" w:eastAsia="宋体" w:cs="宋体"/>
          <w:b/>
          <w:bCs/>
          <w:color w:val="auto"/>
          <w:sz w:val="28"/>
          <w:szCs w:val="28"/>
          <w:highlight w:val="none"/>
          <w:lang w:val="zh-CN"/>
        </w:rPr>
      </w:r>
      <w:r/>
    </w:p>
    <w:p>
      <w:pPr>
        <w:ind w:left="567" w:hanging="567"/>
        <w:jc w:val="both"/>
        <w:keepLines/>
        <w:keepNext/>
        <w:spacing w:line="360" w:lineRule="auto"/>
        <w:widowControl w:val="off"/>
        <w:rPr>
          <w:rFonts w:hint="eastAsia" w:ascii="宋体" w:hAnsi="宋体" w:eastAsia="宋体" w:cs="宋体"/>
          <w:b/>
          <w:bCs/>
          <w:color w:val="auto"/>
          <w:sz w:val="30"/>
          <w:szCs w:val="30"/>
          <w:highlight w:val="none"/>
          <w:lang w:val="zh-CN" w:eastAsia="zh-CN" w:bidi="ar-SA"/>
        </w:rPr>
        <w:outlineLvl w:val="1"/>
      </w:pPr>
      <w:r/>
      <w:bookmarkStart w:id="63" w:name="_Ref504661299"/>
      <w:r>
        <w:rPr>
          <w:rFonts w:hint="eastAsia" w:ascii="宋体" w:hAnsi="宋体" w:eastAsia="宋体" w:cs="宋体"/>
          <w:b/>
          <w:bCs/>
          <w:color w:val="auto"/>
          <w:sz w:val="30"/>
          <w:szCs w:val="30"/>
          <w:highlight w:val="none"/>
          <w:lang w:val="zh-CN" w:eastAsia="zh-CN" w:bidi="ar-SA"/>
        </w:rPr>
        <w:t xml:space="preserve">1</w:t>
      </w:r>
      <w:r>
        <w:rPr>
          <w:rFonts w:hint="eastAsia" w:ascii="宋体" w:hAnsi="宋体" w:eastAsia="宋体" w:cs="宋体"/>
          <w:b/>
          <w:bCs/>
          <w:color w:val="auto"/>
          <w:sz w:val="30"/>
          <w:szCs w:val="30"/>
          <w:highlight w:val="none"/>
          <w:lang w:val="en-US" w:eastAsia="zh-CN" w:bidi="ar-SA"/>
        </w:rPr>
        <w:t xml:space="preserve">4.</w:t>
      </w:r>
      <w:r>
        <w:rPr>
          <w:rFonts w:hint="eastAsia" w:ascii="宋体" w:hAnsi="宋体" w:eastAsia="宋体" w:cs="宋体"/>
          <w:b/>
          <w:bCs/>
          <w:color w:val="auto"/>
          <w:sz w:val="30"/>
          <w:szCs w:val="30"/>
          <w:highlight w:val="none"/>
          <w:lang w:val="zh-CN" w:eastAsia="zh-CN" w:bidi="ar-SA"/>
        </w:rPr>
        <w:t xml:space="preserve">项目经理情况一览表</w:t>
      </w:r>
      <w:bookmarkEnd w:id="63"/>
      <w:r/>
      <w:r/>
    </w:p>
    <w:p>
      <w:pP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项目经理情况一览表</w:t>
      </w:r>
      <w:r/>
    </w:p>
    <w:tbl>
      <w:tblPr>
        <w:tblStyle w:val="1082"/>
        <w:tblW w:w="4962" w:type="pct"/>
        <w:jc w:val="center"/>
        <w:tblBorders>
          <w:top w:val="none" w:color="auto" w:sz="6" w:space="0"/>
          <w:left w:val="none" w:color="auto" w:sz="6" w:space="0"/>
          <w:bottom w:val="none" w:color="auto" w:sz="6" w:space="0"/>
          <w:right w:val="none" w:color="auto" w:sz="6" w:space="0"/>
          <w:insideH w:val="none" w:color="auto" w:sz="6" w:space="0"/>
          <w:insideV w:val="none" w:color="auto" w:sz="6" w:space="0"/>
        </w:tblBorders>
        <w:tblLayout w:type="autofit"/>
        <w:tblCellMar>
          <w:left w:w="28" w:type="dxa"/>
          <w:top w:w="0" w:type="dxa"/>
          <w:right w:w="28" w:type="dxa"/>
          <w:bottom w:w="0" w:type="dxa"/>
        </w:tblCellMar>
        <w:tblLook w:val="04A0" w:firstRow="1" w:lastRow="0" w:firstColumn="1" w:lastColumn="0" w:noHBand="0" w:noVBand="1"/>
      </w:tblPr>
      <w:tblGrid>
        <w:gridCol w:w="924"/>
        <w:gridCol w:w="1419"/>
        <w:gridCol w:w="1680"/>
        <w:gridCol w:w="669"/>
        <w:gridCol w:w="2061"/>
        <w:gridCol w:w="1141"/>
        <w:gridCol w:w="1771"/>
      </w:tblGrid>
      <w:tr>
        <w:trPr>
          <w:jc w:val="center"/>
          <w:trHeight w:val="850"/>
        </w:trPr>
        <w:tc>
          <w:tcPr>
            <w:tcBorders>
              <w:top w:val="single" w:color="auto" w:sz="12" w:space="0"/>
              <w:left w:val="single" w:color="auto" w:sz="12" w:space="0"/>
              <w:bottom w:val="none" w:color="000000" w:sz="4" w:space="0"/>
              <w:right w:val="none" w:color="000000" w:sz="4" w:space="0"/>
            </w:tcBorders>
            <w:tcMar>
              <w:left w:w="-1" w:type="dxa"/>
              <w:top w:w="-1" w:type="dxa"/>
              <w:right w:w="-1" w:type="dxa"/>
              <w:bottom w:w="-1" w:type="dxa"/>
            </w:tcMar>
            <w:tcW w:w="478" w:type="pct"/>
            <w:vAlign w:val="center"/>
            <w:textDirection w:val="lrTb"/>
            <w:noWrap w:val="false"/>
          </w:tcPr>
          <w:p>
            <w:pPr>
              <w:ind w:firstLine="0"/>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w:t>
            </w:r>
            <w:r/>
          </w:p>
        </w:tc>
        <w:tc>
          <w:tcPr>
            <w:tcBorders>
              <w:top w:val="single" w:color="auto" w:sz="12" w:space="0"/>
              <w:left w:val="single" w:color="auto" w:sz="4" w:space="0"/>
              <w:bottom w:val="none" w:color="000000" w:sz="4" w:space="0"/>
              <w:right w:val="none" w:color="000000" w:sz="4" w:space="0"/>
            </w:tcBorders>
            <w:tcMar>
              <w:left w:w="-1" w:type="dxa"/>
              <w:top w:w="-1" w:type="dxa"/>
              <w:right w:w="-1" w:type="dxa"/>
              <w:bottom w:w="-1" w:type="dxa"/>
            </w:tcMar>
            <w:tcW w:w="734" w:type="pct"/>
            <w:vAlign w:val="center"/>
            <w:textDirection w:val="lrTb"/>
            <w:noWrap w:val="false"/>
          </w:tcPr>
          <w:p>
            <w:pPr>
              <w:ind w:firstLine="0"/>
              <w:jc w:val="center"/>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姓      名</w:t>
            </w:r>
            <w:r/>
          </w:p>
        </w:tc>
        <w:tc>
          <w:tcPr>
            <w:gridSpan w:val="2"/>
            <w:tcBorders>
              <w:top w:val="single" w:color="auto" w:sz="12" w:space="0"/>
              <w:left w:val="single" w:color="auto" w:sz="4" w:space="0"/>
              <w:bottom w:val="none" w:color="000000" w:sz="4" w:space="0"/>
              <w:right w:val="none" w:color="000000" w:sz="4" w:space="0"/>
            </w:tcBorders>
            <w:tcMar>
              <w:left w:w="-1" w:type="dxa"/>
              <w:top w:w="-1" w:type="dxa"/>
              <w:right w:w="-1" w:type="dxa"/>
              <w:bottom w:w="-1" w:type="dxa"/>
            </w:tcMar>
            <w:tcW w:w="1215" w:type="pct"/>
            <w:vAlign w:val="center"/>
            <w:textDirection w:val="lrTb"/>
            <w:noWrap w:val="false"/>
          </w:tcPr>
          <w:p>
            <w:pPr>
              <w:ind w:firstLine="0"/>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auto" w:sz="12" w:space="0"/>
              <w:left w:val="single" w:color="auto" w:sz="4" w:space="0"/>
              <w:bottom w:val="none" w:color="000000" w:sz="4" w:space="0"/>
              <w:right w:val="none" w:color="000000" w:sz="4" w:space="0"/>
            </w:tcBorders>
            <w:tcMar>
              <w:left w:w="-1" w:type="dxa"/>
              <w:top w:w="-1" w:type="dxa"/>
              <w:right w:w="-1" w:type="dxa"/>
              <w:bottom w:w="-1" w:type="dxa"/>
            </w:tcMar>
            <w:tcW w:w="1065" w:type="pct"/>
            <w:vAlign w:val="center"/>
            <w:textDirection w:val="lrTb"/>
            <w:noWrap w:val="false"/>
          </w:tcPr>
          <w:p>
            <w:pPr>
              <w:ind w:firstLine="0"/>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性   别</w:t>
            </w:r>
            <w:r/>
          </w:p>
        </w:tc>
        <w:tc>
          <w:tcPr>
            <w:gridSpan w:val="2"/>
            <w:tcBorders>
              <w:top w:val="single" w:color="auto" w:sz="12" w:space="0"/>
              <w:left w:val="single" w:color="auto" w:sz="4" w:space="0"/>
              <w:bottom w:val="none" w:color="000000" w:sz="4" w:space="0"/>
              <w:right w:val="single" w:color="auto" w:sz="12" w:space="0"/>
            </w:tcBorders>
            <w:tcMar>
              <w:left w:w="-1" w:type="dxa"/>
              <w:top w:w="-1" w:type="dxa"/>
              <w:right w:w="-1" w:type="dxa"/>
              <w:bottom w:w="-1" w:type="dxa"/>
            </w:tcMar>
            <w:tcW w:w="1506" w:type="pct"/>
            <w:vAlign w:val="center"/>
            <w:textDirection w:val="lrTb"/>
            <w:noWrap w:val="false"/>
          </w:tcPr>
          <w:p>
            <w:pPr>
              <w:ind w:firstLine="0"/>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jc w:val="center"/>
          <w:trHeight w:val="850"/>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478" w:type="pct"/>
            <w:vAlign w:val="center"/>
            <w:textDirection w:val="lrTb"/>
            <w:noWrap w:val="false"/>
          </w:tcPr>
          <w:p>
            <w:pPr>
              <w:ind w:firstLine="0"/>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734" w:type="pct"/>
            <w:vAlign w:val="center"/>
            <w:textDirection w:val="lrTb"/>
            <w:noWrap w:val="false"/>
          </w:tcPr>
          <w:p>
            <w:pPr>
              <w:ind w:firstLine="0"/>
              <w:jc w:val="center"/>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身份证号码</w:t>
            </w:r>
            <w:r/>
          </w:p>
        </w:tc>
        <w:tc>
          <w:tcPr>
            <w:gridSpan w:val="3"/>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80" w:type="pct"/>
            <w:vAlign w:val="center"/>
            <w:textDirection w:val="lrTb"/>
            <w:noWrap w:val="false"/>
          </w:tcPr>
          <w:p>
            <w:pPr>
              <w:ind w:firstLine="0"/>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90" w:type="pct"/>
            <w:vAlign w:val="center"/>
            <w:textDirection w:val="lrTb"/>
            <w:noWrap w:val="false"/>
          </w:tcPr>
          <w:p>
            <w:pPr>
              <w:ind w:firstLine="0"/>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出生年月</w:t>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916" w:type="pct"/>
            <w:vAlign w:val="center"/>
            <w:textDirection w:val="lrTb"/>
            <w:noWrap w:val="false"/>
          </w:tcPr>
          <w:p>
            <w:pPr>
              <w:ind w:firstLine="0"/>
              <w:jc w:val="righ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年    月</w:t>
            </w:r>
            <w:r/>
          </w:p>
        </w:tc>
      </w:tr>
      <w:tr>
        <w:trPr>
          <w:jc w:val="center"/>
          <w:trHeight w:val="850"/>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478" w:type="pct"/>
            <w:vAlign w:val="center"/>
            <w:textDirection w:val="lrTb"/>
            <w:noWrap w:val="false"/>
          </w:tcPr>
          <w:p>
            <w:pPr>
              <w:ind w:firstLine="0"/>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w:t>
            </w:r>
            <w:r/>
          </w:p>
        </w:tc>
        <w:tc>
          <w:tcPr>
            <w:gridSpan w:val="2"/>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603" w:type="pct"/>
            <w:vAlign w:val="center"/>
            <w:textDirection w:val="lrTb"/>
            <w:noWrap w:val="false"/>
          </w:tcPr>
          <w:p>
            <w:pPr>
              <w:ind w:firstLine="0"/>
              <w:jc w:val="left"/>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联系电话：</w:t>
            </w:r>
            <w:r/>
          </w:p>
        </w:tc>
        <w:tc>
          <w:tcPr>
            <w:gridSpan w:val="2"/>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412" w:type="pct"/>
            <w:vAlign w:val="center"/>
            <w:textDirection w:val="lrTb"/>
            <w:noWrap w:val="false"/>
          </w:tcPr>
          <w:p>
            <w:pPr>
              <w:ind w:firstLine="0"/>
              <w:jc w:val="left"/>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传真：</w:t>
            </w:r>
            <w:r/>
          </w:p>
        </w:tc>
        <w:tc>
          <w:tcPr>
            <w:gridSpan w:val="2"/>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1506" w:type="pct"/>
            <w:vAlign w:val="center"/>
            <w:textDirection w:val="lrTb"/>
            <w:noWrap w:val="false"/>
          </w:tcPr>
          <w:p>
            <w:pPr>
              <w:ind w:firstLine="0"/>
              <w:jc w:val="lef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电子邮箱：</w:t>
            </w:r>
            <w:r/>
          </w:p>
        </w:tc>
      </w:tr>
      <w:tr>
        <w:trPr>
          <w:jc w:val="center"/>
          <w:trHeight w:val="850"/>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478" w:type="pct"/>
            <w:vAlign w:val="center"/>
            <w:textDirection w:val="lrTb"/>
            <w:noWrap w:val="false"/>
          </w:tcPr>
          <w:p>
            <w:pPr>
              <w:ind w:firstLine="0"/>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w:t>
            </w:r>
            <w:r/>
          </w:p>
        </w:tc>
        <w:tc>
          <w:tcPr>
            <w:gridSpan w:val="6"/>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4521" w:type="pct"/>
            <w:vAlign w:val="center"/>
            <w:textDirection w:val="lrTb"/>
            <w:noWrap w:val="false"/>
          </w:tcPr>
          <w:p>
            <w:pPr>
              <w:ind w:firstLine="0"/>
              <w:jc w:val="left"/>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从事工作时间：</w:t>
            </w:r>
            <w:r/>
          </w:p>
        </w:tc>
      </w:tr>
      <w:tr>
        <w:trPr>
          <w:jc w:val="center"/>
          <w:trHeight w:val="850"/>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478" w:type="pct"/>
            <w:vAlign w:val="center"/>
            <w:textDirection w:val="lrTb"/>
            <w:noWrap w:val="false"/>
          </w:tcPr>
          <w:p>
            <w:pPr>
              <w:ind w:firstLine="0"/>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w:t>
            </w:r>
            <w:r/>
          </w:p>
        </w:tc>
        <w:tc>
          <w:tcPr>
            <w:gridSpan w:val="6"/>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4521" w:type="pct"/>
            <w:vAlign w:val="center"/>
            <w:textDirection w:val="lrTb"/>
            <w:noWrap w:val="false"/>
          </w:tcPr>
          <w:p>
            <w:pPr>
              <w:ind w:firstLine="0"/>
              <w:jc w:val="left"/>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项目经理等级：</w:t>
            </w:r>
            <w:r/>
          </w:p>
        </w:tc>
      </w:tr>
      <w:tr>
        <w:trPr>
          <w:jc w:val="center"/>
          <w:trHeight w:val="850"/>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478" w:type="pct"/>
            <w:vAlign w:val="center"/>
            <w:textDirection w:val="lrTb"/>
            <w:noWrap w:val="false"/>
          </w:tcPr>
          <w:p>
            <w:pPr>
              <w:ind w:firstLine="0"/>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6</w:t>
            </w:r>
            <w:r/>
          </w:p>
        </w:tc>
        <w:tc>
          <w:tcPr>
            <w:gridSpan w:val="6"/>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4521" w:type="pct"/>
            <w:vAlign w:val="center"/>
            <w:textDirection w:val="lrTb"/>
            <w:noWrap w:val="false"/>
          </w:tcPr>
          <w:p>
            <w:pPr>
              <w:ind w:firstLine="0"/>
              <w:jc w:val="left"/>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所获表彰：</w:t>
            </w:r>
            <w:r/>
          </w:p>
        </w:tc>
      </w:tr>
      <w:tr>
        <w:trPr>
          <w:jc w:val="center"/>
          <w:trHeight w:val="850"/>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478" w:type="pct"/>
            <w:vAlign w:val="center"/>
            <w:textDirection w:val="lrTb"/>
            <w:noWrap w:val="false"/>
          </w:tcPr>
          <w:p>
            <w:pPr>
              <w:ind w:firstLine="0"/>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7</w:t>
            </w:r>
            <w:r/>
          </w:p>
        </w:tc>
        <w:tc>
          <w:tcPr>
            <w:gridSpan w:val="6"/>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4521" w:type="pct"/>
            <w:vAlign w:val="center"/>
            <w:textDirection w:val="lrTb"/>
            <w:noWrap w:val="false"/>
          </w:tcPr>
          <w:p>
            <w:pPr>
              <w:ind w:firstLine="0"/>
              <w:jc w:val="left"/>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职称：</w:t>
            </w:r>
            <w:r/>
          </w:p>
        </w:tc>
      </w:tr>
      <w:tr>
        <w:trPr>
          <w:jc w:val="center"/>
          <w:trHeight w:val="2094"/>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478" w:type="pct"/>
            <w:vAlign w:val="center"/>
            <w:textDirection w:val="lrTb"/>
            <w:noWrap w:val="false"/>
          </w:tcPr>
          <w:p>
            <w:pPr>
              <w:ind w:left="-2"/>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w:t>
            </w:r>
            <w:r/>
          </w:p>
        </w:tc>
        <w:tc>
          <w:tcPr>
            <w:gridSpan w:val="6"/>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4521" w:type="pct"/>
            <w:vAlign w:val="top"/>
            <w:textDirection w:val="lrTb"/>
            <w:noWrap w:val="false"/>
          </w:tcPr>
          <w:p>
            <w:pPr>
              <w:ind w:firstLine="0"/>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本公司承诺：</w:t>
            </w:r>
            <w:r/>
          </w:p>
          <w:p>
            <w:pPr>
              <w:ind w:firstLine="420"/>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该项目经理在我单位已任职且在从业经历中没有任何违法、违规而被查处的不良记录。</w:t>
            </w:r>
            <w:r/>
          </w:p>
        </w:tc>
      </w:tr>
      <w:tr>
        <w:trPr>
          <w:jc w:val="center"/>
          <w:trHeight w:val="2558"/>
        </w:trPr>
        <w:tc>
          <w:tcPr>
            <w:tcBorders>
              <w:top w:val="single" w:color="auto" w:sz="4" w:space="0"/>
              <w:left w:val="single" w:color="auto" w:sz="12" w:space="0"/>
              <w:bottom w:val="single" w:color="auto" w:sz="12" w:space="0"/>
              <w:right w:val="none" w:color="000000" w:sz="4" w:space="0"/>
            </w:tcBorders>
            <w:tcMar>
              <w:left w:w="-1" w:type="dxa"/>
              <w:top w:w="-1" w:type="dxa"/>
              <w:right w:w="-1" w:type="dxa"/>
              <w:bottom w:w="-1" w:type="dxa"/>
            </w:tcMar>
            <w:tcW w:w="478" w:type="pct"/>
            <w:vAlign w:val="center"/>
            <w:textDirection w:val="lrTb"/>
            <w:noWrap w:val="false"/>
          </w:tcPr>
          <w:p>
            <w:pPr>
              <w:ind w:left="-2"/>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w:t>
            </w:r>
            <w:r/>
          </w:p>
        </w:tc>
        <w:tc>
          <w:tcPr>
            <w:gridSpan w:val="6"/>
            <w:tcBorders>
              <w:top w:val="single" w:color="auto" w:sz="4" w:space="0"/>
              <w:left w:val="single" w:color="auto" w:sz="4" w:space="0"/>
              <w:bottom w:val="single" w:color="auto" w:sz="12" w:space="0"/>
              <w:right w:val="single" w:color="auto" w:sz="12" w:space="0"/>
            </w:tcBorders>
            <w:tcMar>
              <w:left w:w="-1" w:type="dxa"/>
              <w:top w:w="-1" w:type="dxa"/>
              <w:right w:w="-1" w:type="dxa"/>
              <w:bottom w:w="-1" w:type="dxa"/>
            </w:tcMar>
            <w:tcW w:w="4521" w:type="pct"/>
            <w:vAlign w:val="top"/>
            <w:textDirection w:val="lrTb"/>
            <w:noWrap w:val="false"/>
          </w:tcPr>
          <w:p>
            <w:pPr>
              <w:ind w:firstLine="0"/>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其他需要说明的情况</w:t>
            </w:r>
            <w:r/>
          </w:p>
        </w:tc>
      </w:tr>
    </w:tbl>
    <w:p>
      <w:pP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备注：提供投标人为项目经理缴纳社保证明复印件并加盖公章。</w:t>
      </w:r>
      <w:r/>
    </w:p>
    <w:p>
      <w:pPr>
        <w:ind w:firstLine="0"/>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投标人：（盖章）</w:t>
      </w:r>
      <w:r/>
    </w:p>
    <w:p>
      <w:pPr>
        <w:ind w:firstLine="0"/>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法定代表人（或负责人）或被授权人：（签字或盖章）</w:t>
      </w:r>
      <w:r/>
    </w:p>
    <w:p>
      <w:pPr>
        <w:jc w:val="left"/>
        <w:spacing w:line="360" w:lineRule="auto"/>
        <w:widowControl w:val="off"/>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1"/>
          <w:szCs w:val="21"/>
          <w:highlight w:val="none"/>
          <w:lang w:val="en-US" w:eastAsia="zh-CN" w:bidi="ar-SA"/>
        </w:rPr>
        <w:t xml:space="preserve">    年    月    日</w:t>
      </w:r>
      <w:r/>
    </w:p>
    <w:p>
      <w:pPr>
        <w:ind w:left="567" w:hanging="567"/>
        <w:jc w:val="both"/>
        <w:keepLines/>
        <w:keepNext/>
        <w:spacing w:line="360" w:lineRule="auto"/>
        <w:widowControl w:val="off"/>
        <w:rPr>
          <w:rFonts w:hint="eastAsia" w:ascii="宋体" w:hAnsi="宋体" w:eastAsia="宋体" w:cs="宋体"/>
          <w:b/>
          <w:bCs/>
          <w:color w:val="auto"/>
          <w:sz w:val="30"/>
          <w:szCs w:val="30"/>
          <w:highlight w:val="none"/>
          <w:lang w:val="zh-CN" w:eastAsia="zh-CN" w:bidi="ar-SA"/>
        </w:rPr>
        <w:outlineLvl w:val="1"/>
      </w:pPr>
      <w:r/>
      <w:bookmarkStart w:id="64" w:name="_Ref445902480"/>
      <w:r>
        <w:rPr>
          <w:rFonts w:hint="eastAsia" w:ascii="宋体" w:hAnsi="宋体" w:eastAsia="宋体" w:cs="宋体"/>
          <w:b/>
          <w:bCs/>
          <w:color w:val="auto"/>
          <w:sz w:val="30"/>
          <w:szCs w:val="30"/>
          <w:highlight w:val="none"/>
          <w:lang w:val="zh-CN" w:eastAsia="zh-CN" w:bidi="ar-SA"/>
        </w:rPr>
        <w:t xml:space="preserve">1</w:t>
      </w:r>
      <w:r>
        <w:rPr>
          <w:rFonts w:hint="eastAsia" w:ascii="宋体" w:hAnsi="宋体" w:eastAsia="宋体" w:cs="宋体"/>
          <w:b/>
          <w:bCs/>
          <w:color w:val="auto"/>
          <w:sz w:val="30"/>
          <w:szCs w:val="30"/>
          <w:highlight w:val="none"/>
          <w:lang w:val="en-US" w:eastAsia="zh-CN" w:bidi="ar-SA"/>
        </w:rPr>
        <w:t xml:space="preserve">5.</w:t>
      </w:r>
      <w:r>
        <w:rPr>
          <w:rFonts w:hint="eastAsia" w:ascii="宋体" w:hAnsi="宋体" w:eastAsia="宋体" w:cs="宋体"/>
          <w:b/>
          <w:bCs/>
          <w:color w:val="auto"/>
          <w:sz w:val="30"/>
          <w:szCs w:val="30"/>
          <w:highlight w:val="none"/>
          <w:lang w:val="zh-CN" w:eastAsia="zh-CN" w:bidi="ar-SA"/>
        </w:rPr>
        <w:t xml:space="preserve">道路清扫保洁人员配备表</w:t>
      </w:r>
      <w:bookmarkEnd w:id="64"/>
      <w:r/>
      <w:r/>
    </w:p>
    <w:p>
      <w:pPr>
        <w:jc w:val="center"/>
        <w:spacing w:before="100" w:beforeAutospacing="1" w:after="100" w:afterAutospacing="1"/>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 xml:space="preserve">道路清扫保洁人员配备表</w:t>
      </w:r>
      <w:r/>
    </w:p>
    <w:tbl>
      <w:tblPr>
        <w:tblStyle w:val="1082"/>
        <w:tblW w:w="9503" w:type="dxa"/>
        <w:jc w:val="center"/>
        <w:tblBorders>
          <w:top w:val="none" w:color="auto" w:sz="4" w:space="0"/>
          <w:left w:val="none" w:color="auto" w:sz="4" w:space="0"/>
          <w:bottom w:val="none" w:color="auto" w:sz="4" w:space="0"/>
          <w:right w:val="none" w:color="auto" w:sz="4" w:space="0"/>
          <w:insideH w:val="none" w:color="auto" w:sz="4" w:space="0"/>
          <w:insideV w:val="non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17"/>
        <w:gridCol w:w="2021"/>
        <w:gridCol w:w="3430"/>
        <w:gridCol w:w="1618"/>
        <w:gridCol w:w="1217"/>
      </w:tblGrid>
      <w:tr>
        <w:trPr>
          <w:jc w:val="center"/>
          <w:trHeight w:val="567"/>
          <w:tblHeader/>
        </w:trPr>
        <w:tc>
          <w:tcPr>
            <w:tcBorders>
              <w:top w:val="single" w:color="auto" w:sz="12" w:space="0"/>
              <w:left w:val="single" w:color="auto"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序号</w:t>
            </w:r>
            <w:r/>
          </w:p>
        </w:tc>
        <w:tc>
          <w:tcPr>
            <w:tcBorders>
              <w:top w:val="single" w:color="auto" w:sz="12"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道路名称</w:t>
            </w:r>
            <w:r/>
          </w:p>
        </w:tc>
        <w:tc>
          <w:tcPr>
            <w:tcBorders>
              <w:top w:val="single" w:color="auto" w:sz="12"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保洁人员(人/班)</w:t>
            </w:r>
            <w:r/>
          </w:p>
        </w:tc>
        <w:tc>
          <w:tcPr>
            <w:tcBorders>
              <w:top w:val="single" w:color="auto" w:sz="12"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总人数</w:t>
            </w:r>
            <w:r/>
          </w:p>
        </w:tc>
        <w:tc>
          <w:tcPr>
            <w:tcBorders>
              <w:top w:val="single" w:color="auto" w:sz="12" w:space="0"/>
              <w:left w:val="single" w:color="auto" w:sz="4" w:space="0"/>
              <w:bottom w:val="none" w:color="000000" w:sz="4" w:space="0"/>
              <w:right w:val="single" w:color="auto" w:sz="12" w:space="0"/>
            </w:tcBorders>
            <w:tcMar>
              <w:left w:w="-1" w:type="dxa"/>
              <w:top w:w="-1" w:type="dxa"/>
              <w:right w:w="-1" w:type="dxa"/>
              <w:bottom w:w="-1" w:type="dxa"/>
            </w:tcMar>
            <w:tcW w:w="1217" w:type="dxa"/>
            <w:vAlign w:val="center"/>
            <w:textDirection w:val="lrTb"/>
            <w:noWrap w:val="false"/>
          </w:tcPr>
          <w:p>
            <w:pPr>
              <w:ind w:left="0" w:right="0" w:firstLine="0"/>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备注</w:t>
            </w:r>
            <w:r/>
          </w:p>
        </w:tc>
      </w:tr>
      <w:tr>
        <w:trPr>
          <w:jc w:val="center"/>
          <w:trHeight w:val="567"/>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1217" w:type="dxa"/>
            <w:vAlign w:val="center"/>
            <w:textDirection w:val="lrTb"/>
            <w:noWrap w:val="false"/>
          </w:tcPr>
          <w:p>
            <w:pPr>
              <w:ind w:left="0" w:right="0" w:firstLine="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567"/>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1217" w:type="dxa"/>
            <w:vAlign w:val="center"/>
            <w:textDirection w:val="lrTb"/>
            <w:noWrap w:val="false"/>
          </w:tcPr>
          <w:p>
            <w:pPr>
              <w:ind w:left="0" w:right="0" w:firstLine="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567"/>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1217" w:type="dxa"/>
            <w:vAlign w:val="center"/>
            <w:textDirection w:val="lrTb"/>
            <w:noWrap w:val="false"/>
          </w:tcPr>
          <w:p>
            <w:pPr>
              <w:ind w:left="0" w:right="0" w:firstLine="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567"/>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1217" w:type="dxa"/>
            <w:vAlign w:val="center"/>
            <w:textDirection w:val="lrTb"/>
            <w:noWrap w:val="false"/>
          </w:tcPr>
          <w:p>
            <w:pPr>
              <w:ind w:left="0" w:right="0" w:firstLine="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567"/>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1217" w:type="dxa"/>
            <w:vAlign w:val="center"/>
            <w:textDirection w:val="lrTb"/>
            <w:noWrap w:val="false"/>
          </w:tcPr>
          <w:p>
            <w:pPr>
              <w:ind w:left="0" w:right="0" w:firstLine="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567"/>
        </w:trPr>
        <w:tc>
          <w:tcPr>
            <w:gridSpan w:val="2"/>
            <w:tcBorders>
              <w:top w:val="single" w:color="auto" w:sz="4" w:space="0"/>
              <w:left w:val="single" w:color="auto" w:sz="12" w:space="0"/>
              <w:bottom w:val="single" w:color="auto" w:sz="12" w:space="0"/>
              <w:right w:val="none" w:color="000000" w:sz="4" w:space="0"/>
            </w:tcBorders>
            <w:tcMar>
              <w:left w:w="-1" w:type="dxa"/>
              <w:top w:w="-1" w:type="dxa"/>
              <w:right w:w="-1" w:type="dxa"/>
              <w:bottom w:w="-1" w:type="dxa"/>
            </w:tcMar>
            <w:tcW w:w="3238" w:type="dxa"/>
            <w:vAlign w:val="center"/>
            <w:textDirection w:val="lrTb"/>
            <w:noWrap w:val="false"/>
          </w:tcPr>
          <w:p>
            <w:pPr>
              <w:ind w:left="0" w:right="0" w:firstLine="0"/>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合计</w:t>
            </w:r>
            <w:r/>
          </w:p>
        </w:tc>
        <w:tc>
          <w:tcPr>
            <w:tcBorders>
              <w:top w:val="single" w:color="auto" w:sz="4" w:space="0"/>
              <w:left w:val="single" w:color="auto" w:sz="4" w:space="0"/>
              <w:bottom w:val="single" w:color="auto" w:sz="12" w:space="0"/>
              <w:right w:val="none" w:color="000000" w:sz="4" w:space="0"/>
            </w:tcBorders>
            <w:tcMar>
              <w:left w:w="-1" w:type="dxa"/>
              <w:top w:w="-1" w:type="dxa"/>
              <w:right w:w="-1" w:type="dxa"/>
              <w:bottom w:w="-1" w:type="dxa"/>
            </w:tcMar>
            <w:tcW w:w="3430" w:type="dxa"/>
            <w:vAlign w:val="center"/>
            <w:textDirection w:val="lrTb"/>
            <w:noWrap w:val="false"/>
          </w:tcPr>
          <w:p>
            <w:pPr>
              <w:ind w:left="0" w:right="0" w:firstLine="0"/>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c>
        <w:tc>
          <w:tcPr>
            <w:tcBorders>
              <w:top w:val="single" w:color="auto" w:sz="4" w:space="0"/>
              <w:left w:val="single" w:color="auto" w:sz="4" w:space="0"/>
              <w:bottom w:val="single" w:color="auto" w:sz="12" w:space="0"/>
              <w:right w:val="none" w:color="000000" w:sz="4" w:space="0"/>
            </w:tcBorders>
            <w:tcMar>
              <w:left w:w="-1" w:type="dxa"/>
              <w:top w:w="-1" w:type="dxa"/>
              <w:right w:w="-1" w:type="dxa"/>
              <w:bottom w:w="-1" w:type="dxa"/>
            </w:tcMar>
            <w:tcW w:w="1618" w:type="dxa"/>
            <w:vAlign w:val="center"/>
            <w:textDirection w:val="lrTb"/>
            <w:noWrap w:val="false"/>
          </w:tcPr>
          <w:p>
            <w:pPr>
              <w:ind w:left="0" w:right="0" w:firstLine="0"/>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c>
        <w:tc>
          <w:tcPr>
            <w:tcBorders>
              <w:top w:val="single" w:color="auto" w:sz="4" w:space="0"/>
              <w:left w:val="single" w:color="auto" w:sz="4" w:space="0"/>
              <w:bottom w:val="single" w:color="auto" w:sz="12" w:space="0"/>
              <w:right w:val="single" w:color="auto" w:sz="12" w:space="0"/>
            </w:tcBorders>
            <w:tcMar>
              <w:left w:w="-1" w:type="dxa"/>
              <w:top w:w="-1" w:type="dxa"/>
              <w:right w:w="-1" w:type="dxa"/>
              <w:bottom w:w="-1" w:type="dxa"/>
            </w:tcMar>
            <w:tcW w:w="1217" w:type="dxa"/>
            <w:vAlign w:val="center"/>
            <w:textDirection w:val="lrTb"/>
            <w:noWrap w:val="false"/>
          </w:tcPr>
          <w:p>
            <w:pPr>
              <w:ind w:left="0" w:right="0" w:firstLine="0"/>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c>
      </w:tr>
    </w:tbl>
    <w:p>
      <w:pP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说明：1、拟投入人员的配置方式及配置数量不得低于招标文件要求，否则为无效标。</w:t>
      </w:r>
      <w:r/>
    </w:p>
    <w:p>
      <w:pPr>
        <w:spacing w:before="100" w:beforeAutospacing="1" w:after="100" w:afterAutospacing="1"/>
        <w:tabs>
          <w:tab w:val="left" w:pos="4845"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ab/>
      </w:r>
      <w:r/>
    </w:p>
    <w:p>
      <w:pPr>
        <w:ind w:firstLine="0"/>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投标人：（盖章）</w:t>
      </w:r>
      <w:r/>
    </w:p>
    <w:p>
      <w:pPr>
        <w:ind w:firstLine="0"/>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法定代表人（或负责人）或被授权人：（签字或盖章）</w:t>
      </w:r>
      <w:r/>
    </w:p>
    <w:p>
      <w:pPr>
        <w:jc w:val="both"/>
        <w:spacing w:line="360" w:lineRule="auto"/>
        <w:widowControl w:val="off"/>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1"/>
          <w:szCs w:val="21"/>
          <w:highlight w:val="none"/>
          <w:lang w:val="en-US" w:eastAsia="zh-CN" w:bidi="ar-SA"/>
        </w:rPr>
        <w:t xml:space="preserve">    年    月    日</w:t>
      </w:r>
      <w:r/>
    </w:p>
    <w:p>
      <w:pPr>
        <w:spacing w:line="360" w:lineRule="auto"/>
        <w:rPr>
          <w:rFonts w:hint="eastAsia" w:ascii="宋体" w:hAnsi="宋体" w:eastAsia="宋体" w:cs="宋体"/>
          <w:b/>
          <w:color w:val="auto"/>
          <w:szCs w:val="20"/>
          <w:highlight w:val="none"/>
        </w:rPr>
      </w:pPr>
      <w:r>
        <w:rPr>
          <w:rFonts w:hint="eastAsia" w:ascii="宋体" w:hAnsi="宋体" w:eastAsia="宋体" w:cs="宋体"/>
          <w:b/>
          <w:color w:val="auto"/>
          <w:szCs w:val="20"/>
          <w:highlight w:val="none"/>
        </w:rPr>
      </w:r>
      <w:r/>
    </w:p>
    <w:p>
      <w:pPr>
        <w:ind w:left="567" w:hanging="567"/>
        <w:jc w:val="both"/>
        <w:keepLines/>
        <w:keepNext/>
        <w:spacing w:line="360" w:lineRule="auto"/>
        <w:widowControl w:val="off"/>
        <w:rPr>
          <w:rFonts w:hint="eastAsia" w:ascii="宋体" w:hAnsi="宋体" w:eastAsia="宋体" w:cs="宋体"/>
          <w:b w:val="0"/>
          <w:bCs w:val="0"/>
          <w:color w:val="auto"/>
          <w:sz w:val="28"/>
          <w:szCs w:val="28"/>
          <w:highlight w:val="none"/>
          <w:lang w:val="en-US" w:eastAsia="zh-CN" w:bidi="ar-SA"/>
        </w:rPr>
        <w:outlineLvl w:val="1"/>
      </w:pPr>
      <w:r>
        <w:rPr>
          <w:rFonts w:hint="eastAsia" w:ascii="宋体" w:hAnsi="宋体" w:eastAsia="宋体" w:cs="宋体"/>
          <w:b w:val="0"/>
          <w:bCs/>
          <w:color w:val="auto"/>
          <w:sz w:val="21"/>
          <w:szCs w:val="32"/>
          <w:highlight w:val="none"/>
          <w:lang w:val="en-US" w:eastAsia="zh-CN" w:bidi="ar-SA"/>
        </w:rPr>
        <w:br w:type="page" w:clear="all"/>
      </w:r>
      <w:bookmarkStart w:id="65" w:name="_Ref445902483"/>
      <w:r>
        <w:rPr>
          <w:rFonts w:hint="eastAsia" w:ascii="宋体" w:hAnsi="宋体" w:eastAsia="宋体" w:cs="宋体"/>
          <w:b/>
          <w:bCs/>
          <w:color w:val="auto"/>
          <w:sz w:val="30"/>
          <w:szCs w:val="30"/>
          <w:highlight w:val="none"/>
          <w:lang w:val="zh-CN" w:eastAsia="zh-CN" w:bidi="ar-SA"/>
        </w:rPr>
        <w:t xml:space="preserve">1</w:t>
      </w:r>
      <w:r>
        <w:rPr>
          <w:rFonts w:hint="eastAsia" w:ascii="宋体" w:hAnsi="宋体" w:eastAsia="宋体" w:cs="宋体"/>
          <w:b/>
          <w:bCs/>
          <w:color w:val="auto"/>
          <w:sz w:val="30"/>
          <w:szCs w:val="30"/>
          <w:highlight w:val="none"/>
          <w:lang w:val="en-US" w:eastAsia="zh-CN" w:bidi="ar-SA"/>
        </w:rPr>
        <w:t xml:space="preserve">6.</w:t>
      </w:r>
      <w:r>
        <w:rPr>
          <w:rFonts w:hint="eastAsia" w:ascii="宋体" w:hAnsi="宋体" w:eastAsia="宋体" w:cs="宋体"/>
          <w:b/>
          <w:bCs/>
          <w:color w:val="auto"/>
          <w:sz w:val="30"/>
          <w:szCs w:val="30"/>
          <w:highlight w:val="none"/>
          <w:lang w:val="zh-CN" w:eastAsia="zh-CN" w:bidi="ar-SA"/>
        </w:rPr>
        <w:t xml:space="preserve">其他作业人员配备表</w:t>
      </w:r>
      <w:bookmarkEnd w:id="65"/>
      <w:r/>
      <w:r/>
    </w:p>
    <w:p>
      <w:pPr>
        <w:ind w:firstLine="0"/>
        <w:jc w:val="left"/>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r>
      <w:r/>
    </w:p>
    <w:p>
      <w:pPr>
        <w:ind w:firstLine="0"/>
        <w:jc w:val="left"/>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r>
      <w:r/>
    </w:p>
    <w:p>
      <w:pPr>
        <w:ind w:firstLine="0"/>
        <w:jc w:val="center"/>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人员数量配备表</w:t>
      </w:r>
      <w:r/>
    </w:p>
    <w:p>
      <w:pPr>
        <w:ind w:firstLine="0"/>
        <w:jc w:val="center"/>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r>
      <w:r/>
    </w:p>
    <w:tbl>
      <w:tblPr>
        <w:tblStyle w:val="1082"/>
        <w:tblW w:w="9503" w:type="dxa"/>
        <w:jc w:val="center"/>
        <w:tblBorders>
          <w:top w:val="none" w:color="auto" w:sz="4" w:space="0"/>
          <w:left w:val="none" w:color="auto" w:sz="4" w:space="0"/>
          <w:bottom w:val="none" w:color="auto" w:sz="4" w:space="0"/>
          <w:right w:val="none" w:color="auto" w:sz="4" w:space="0"/>
          <w:insideH w:val="none" w:color="auto" w:sz="4" w:space="0"/>
          <w:insideV w:val="non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46"/>
        <w:gridCol w:w="3787"/>
        <w:gridCol w:w="3423"/>
        <w:gridCol w:w="1147"/>
      </w:tblGrid>
      <w:tr>
        <w:trPr>
          <w:jc w:val="center"/>
          <w:trHeight w:val="567"/>
          <w:tblHeader/>
        </w:trPr>
        <w:tc>
          <w:tcPr>
            <w:shd w:val="clear" w:color="auto" w:fill="auto"/>
            <w:tcBorders>
              <w:top w:val="single" w:color="auto" w:sz="12" w:space="0"/>
              <w:left w:val="single" w:color="auto"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序号</w:t>
            </w:r>
            <w:r/>
          </w:p>
        </w:tc>
        <w:tc>
          <w:tcPr>
            <w:shd w:val="clear" w:color="auto" w:fill="auto"/>
            <w:tcBorders>
              <w:top w:val="single" w:color="auto" w:sz="12"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岗位</w:t>
            </w:r>
            <w:r/>
          </w:p>
        </w:tc>
        <w:tc>
          <w:tcPr>
            <w:shd w:val="clear" w:color="auto" w:fill="auto"/>
            <w:tcBorders>
              <w:top w:val="single" w:color="auto" w:sz="12"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投标承诺配备数量</w:t>
            </w:r>
            <w:r/>
          </w:p>
        </w:tc>
        <w:tc>
          <w:tcPr>
            <w:shd w:val="clear" w:color="auto" w:fill="auto"/>
            <w:tcBorders>
              <w:top w:val="single" w:color="auto" w:sz="12" w:space="0"/>
              <w:left w:val="single" w:color="auto" w:sz="4" w:space="0"/>
              <w:bottom w:val="none" w:color="000000" w:sz="4" w:space="0"/>
              <w:right w:val="single" w:color="auto" w:sz="12" w:space="0"/>
            </w:tcBorders>
            <w:tcMar>
              <w:left w:w="-1" w:type="dxa"/>
              <w:top w:w="-1" w:type="dxa"/>
              <w:right w:w="-1" w:type="dxa"/>
              <w:bottom w:w="-1" w:type="dxa"/>
            </w:tcMar>
            <w:tcW w:w="1147" w:type="dxa"/>
            <w:vAlign w:val="center"/>
            <w:textDirection w:val="lrTb"/>
            <w:noWrap w:val="false"/>
          </w:tcPr>
          <w:p>
            <w:pPr>
              <w:ind w:left="0" w:right="0" w:firstLine="0"/>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备注</w:t>
            </w:r>
            <w:r/>
          </w:p>
        </w:tc>
      </w:tr>
      <w:tr>
        <w:trPr>
          <w:jc w:val="center"/>
          <w:trHeight w:val="567"/>
        </w:trPr>
        <w:tc>
          <w:tcPr>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驾驶员</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1147" w:type="dxa"/>
            <w:vAlign w:val="center"/>
            <w:textDirection w:val="lrTb"/>
            <w:noWrap w:val="false"/>
          </w:tcPr>
          <w:p>
            <w:pPr>
              <w:ind w:left="0" w:right="0" w:firstLine="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567"/>
        </w:trPr>
        <w:tc>
          <w:tcPr>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left"/>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公共卫生间保洁人员</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1147" w:type="dxa"/>
            <w:vAlign w:val="center"/>
            <w:textDirection w:val="lrTb"/>
            <w:noWrap w:val="false"/>
          </w:tcPr>
          <w:p>
            <w:pPr>
              <w:ind w:left="0" w:right="0" w:firstLine="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567"/>
        </w:trPr>
        <w:tc>
          <w:tcPr>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处理站管理人员</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1147" w:type="dxa"/>
            <w:vAlign w:val="center"/>
            <w:textDirection w:val="lrTb"/>
            <w:noWrap w:val="false"/>
          </w:tcPr>
          <w:p>
            <w:pPr>
              <w:ind w:left="0" w:right="0" w:firstLine="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567"/>
        </w:trPr>
        <w:tc>
          <w:tcPr>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p>
        </w:tc>
        <w:tc>
          <w:tcPr>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1147" w:type="dxa"/>
            <w:vAlign w:val="center"/>
            <w:textDirection w:val="lrTb"/>
            <w:noWrap w:val="false"/>
          </w:tcPr>
          <w:p>
            <w:pPr>
              <w:ind w:left="0" w:right="0" w:firstLine="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p>
        </w:tc>
      </w:tr>
      <w:tr>
        <w:trPr>
          <w:jc w:val="center"/>
          <w:trHeight w:val="567"/>
        </w:trPr>
        <w:tc>
          <w:tcPr>
            <w:shd w:val="clear" w:color="auto" w:fill="auto"/>
            <w:tcBorders>
              <w:top w:val="single" w:color="auto" w:sz="4" w:space="0"/>
              <w:left w:val="single" w:color="auto" w:sz="12" w:space="0"/>
              <w:bottom w:val="single" w:color="auto" w:sz="12" w:space="0"/>
              <w:right w:val="none" w:color="000000" w:sz="4" w:space="0"/>
            </w:tcBorders>
            <w:tcMar>
              <w:left w:w="-1" w:type="dxa"/>
              <w:top w:w="-1" w:type="dxa"/>
              <w:right w:w="-1" w:type="dxa"/>
              <w:bottom w:w="-1" w:type="dxa"/>
            </w:tcMar>
            <w:tcW w:w="1146" w:type="dxa"/>
            <w:vAlign w:val="center"/>
            <w:textDirection w:val="lrTb"/>
            <w:noWrap w:val="false"/>
          </w:tcPr>
          <w:p>
            <w:pPr>
              <w:ind w:left="0" w:right="0" w:firstLine="0"/>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c>
        <w:tc>
          <w:tcPr>
            <w:shd w:val="clear" w:color="auto" w:fill="auto"/>
            <w:tcBorders>
              <w:top w:val="single" w:color="auto" w:sz="4" w:space="0"/>
              <w:left w:val="single" w:color="auto" w:sz="4" w:space="0"/>
              <w:bottom w:val="single" w:color="auto" w:sz="12" w:space="0"/>
              <w:right w:val="none" w:color="000000" w:sz="4" w:space="0"/>
            </w:tcBorders>
            <w:tcMar>
              <w:left w:w="-1" w:type="dxa"/>
              <w:top w:w="-1" w:type="dxa"/>
              <w:right w:w="-1" w:type="dxa"/>
              <w:bottom w:w="-1" w:type="dxa"/>
            </w:tcMar>
            <w:tcW w:w="3787" w:type="dxa"/>
            <w:vAlign w:val="center"/>
            <w:textDirection w:val="lrTb"/>
            <w:noWrap w:val="false"/>
          </w:tcPr>
          <w:p>
            <w:pPr>
              <w:ind w:left="0" w:right="0" w:firstLine="0"/>
              <w:jc w:val="left"/>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rPr>
              <w:t xml:space="preserve">总  计</w:t>
            </w:r>
            <w:r/>
          </w:p>
        </w:tc>
        <w:tc>
          <w:tcPr>
            <w:shd w:val="clear" w:color="auto" w:fill="auto"/>
            <w:tcBorders>
              <w:top w:val="single" w:color="auto" w:sz="4" w:space="0"/>
              <w:left w:val="single" w:color="auto" w:sz="4" w:space="0"/>
              <w:bottom w:val="single" w:color="auto" w:sz="12" w:space="0"/>
              <w:right w:val="none" w:color="000000" w:sz="4" w:space="0"/>
            </w:tcBorders>
            <w:tcMar>
              <w:left w:w="-1" w:type="dxa"/>
              <w:top w:w="-1" w:type="dxa"/>
              <w:right w:w="-1" w:type="dxa"/>
              <w:bottom w:w="-1" w:type="dxa"/>
            </w:tcMar>
            <w:tcW w:w="3423" w:type="dxa"/>
            <w:vAlign w:val="center"/>
            <w:textDirection w:val="lrTb"/>
            <w:noWrap w:val="false"/>
          </w:tcPr>
          <w:p>
            <w:pPr>
              <w:ind w:left="0" w:right="0" w:firstLine="0"/>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c>
        <w:tc>
          <w:tcPr>
            <w:shd w:val="clear" w:color="auto" w:fill="auto"/>
            <w:tcBorders>
              <w:top w:val="single" w:color="auto" w:sz="4" w:space="0"/>
              <w:left w:val="single" w:color="auto" w:sz="4" w:space="0"/>
              <w:bottom w:val="single" w:color="auto" w:sz="12" w:space="0"/>
              <w:right w:val="single" w:color="auto" w:sz="12" w:space="0"/>
            </w:tcBorders>
            <w:tcMar>
              <w:left w:w="-1" w:type="dxa"/>
              <w:top w:w="-1" w:type="dxa"/>
              <w:right w:w="-1" w:type="dxa"/>
              <w:bottom w:w="-1" w:type="dxa"/>
            </w:tcMar>
            <w:tcW w:w="1147" w:type="dxa"/>
            <w:vAlign w:val="center"/>
            <w:textDirection w:val="lrTb"/>
            <w:noWrap w:val="false"/>
          </w:tcPr>
          <w:p>
            <w:pPr>
              <w:ind w:left="0" w:right="0" w:firstLine="0"/>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c>
      </w:tr>
    </w:tbl>
    <w:p>
      <w:pP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备注：配备人员数量不得少于招标文件最低要求，</w:t>
      </w:r>
      <w:r>
        <w:rPr>
          <w:rFonts w:hint="eastAsia" w:ascii="宋体" w:hAnsi="宋体" w:eastAsia="宋体" w:cs="宋体"/>
          <w:b/>
          <w:bCs/>
          <w:color w:val="auto"/>
          <w:szCs w:val="21"/>
          <w:highlight w:val="none"/>
        </w:rPr>
        <w:t xml:space="preserve">否则为无效标。</w:t>
      </w:r>
      <w:r/>
    </w:p>
    <w:p>
      <w:pP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ind w:firstLine="0"/>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投标人：（盖章）</w:t>
      </w:r>
      <w:r/>
    </w:p>
    <w:p>
      <w:pPr>
        <w:ind w:firstLine="0"/>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法定代表人（或负责人）或被授权人：（签字或盖章）</w:t>
      </w:r>
      <w:r/>
    </w:p>
    <w:p>
      <w:pPr>
        <w:jc w:val="left"/>
        <w:spacing w:line="360" w:lineRule="auto"/>
        <w:widowControl w:val="off"/>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1"/>
          <w:szCs w:val="21"/>
          <w:highlight w:val="none"/>
          <w:lang w:val="en-US" w:eastAsia="zh-CN" w:bidi="ar-SA"/>
        </w:rPr>
        <w:t xml:space="preserve">    年    月    日</w:t>
      </w:r>
      <w:r/>
    </w:p>
    <w:p>
      <w:pPr>
        <w:spacing w:line="360" w:lineRule="auto"/>
        <w:rPr>
          <w:rFonts w:hint="eastAsia" w:ascii="宋体" w:hAnsi="宋体" w:eastAsia="宋体" w:cs="宋体"/>
          <w:b/>
          <w:color w:val="auto"/>
          <w:sz w:val="24"/>
          <w:szCs w:val="20"/>
          <w:highlight w:val="none"/>
        </w:rPr>
      </w:pPr>
      <w:r>
        <w:rPr>
          <w:rFonts w:hint="eastAsia" w:ascii="宋体" w:hAnsi="宋体" w:eastAsia="宋体" w:cs="宋体"/>
          <w:b/>
          <w:color w:val="auto"/>
          <w:sz w:val="24"/>
          <w:szCs w:val="20"/>
          <w:highlight w:val="none"/>
        </w:rPr>
      </w:r>
      <w:r/>
    </w:p>
    <w:p>
      <w:pPr>
        <w:ind w:left="567" w:hanging="567"/>
        <w:jc w:val="both"/>
        <w:keepLines/>
        <w:keepNext/>
        <w:spacing w:line="360" w:lineRule="auto"/>
        <w:widowControl w:val="off"/>
        <w:rPr>
          <w:rFonts w:hint="eastAsia" w:ascii="宋体" w:hAnsi="宋体" w:eastAsia="宋体" w:cs="宋体"/>
          <w:b w:val="0"/>
          <w:bCs w:val="0"/>
          <w:color w:val="auto"/>
          <w:sz w:val="28"/>
          <w:szCs w:val="28"/>
          <w:highlight w:val="none"/>
          <w:lang w:val="en-US" w:eastAsia="zh-CN" w:bidi="ar-SA"/>
        </w:rPr>
        <w:outlineLvl w:val="1"/>
      </w:pPr>
      <w:r>
        <w:rPr>
          <w:rFonts w:hint="eastAsia" w:ascii="宋体" w:hAnsi="宋体" w:eastAsia="宋体" w:cs="宋体"/>
          <w:b w:val="0"/>
          <w:bCs/>
          <w:color w:val="auto"/>
          <w:sz w:val="21"/>
          <w:szCs w:val="24"/>
          <w:highlight w:val="none"/>
          <w:lang w:val="en-US" w:eastAsia="zh-CN" w:bidi="ar-SA"/>
        </w:rPr>
        <w:br w:type="page" w:clear="all"/>
      </w:r>
      <w:bookmarkStart w:id="66" w:name="_Ref445902488"/>
      <w:r>
        <w:rPr>
          <w:rFonts w:hint="eastAsia" w:ascii="宋体" w:hAnsi="宋体" w:eastAsia="宋体" w:cs="宋体"/>
          <w:b/>
          <w:bCs/>
          <w:color w:val="auto"/>
          <w:sz w:val="30"/>
          <w:szCs w:val="30"/>
          <w:highlight w:val="none"/>
          <w:lang w:val="zh-CN" w:eastAsia="zh-CN" w:bidi="ar-SA"/>
        </w:rPr>
        <w:t xml:space="preserve">1</w:t>
      </w:r>
      <w:r>
        <w:rPr>
          <w:rFonts w:hint="eastAsia" w:ascii="宋体" w:hAnsi="宋体" w:eastAsia="宋体" w:cs="宋体"/>
          <w:b/>
          <w:bCs/>
          <w:color w:val="auto"/>
          <w:sz w:val="30"/>
          <w:szCs w:val="30"/>
          <w:highlight w:val="none"/>
          <w:lang w:val="en-US" w:eastAsia="zh-CN" w:bidi="ar-SA"/>
        </w:rPr>
        <w:t xml:space="preserve">7.</w:t>
      </w:r>
      <w:r>
        <w:rPr>
          <w:rFonts w:hint="eastAsia" w:ascii="宋体" w:hAnsi="宋体" w:eastAsia="宋体" w:cs="宋体"/>
          <w:b/>
          <w:bCs/>
          <w:color w:val="auto"/>
          <w:sz w:val="30"/>
          <w:szCs w:val="30"/>
          <w:highlight w:val="none"/>
          <w:lang w:val="zh-CN" w:eastAsia="zh-CN" w:bidi="ar-SA"/>
        </w:rPr>
        <w:t xml:space="preserve">作业车辆配置表（含非机动车辆）</w:t>
      </w:r>
      <w:bookmarkEnd w:id="66"/>
      <w:r/>
      <w:r/>
    </w:p>
    <w:p>
      <w:pPr>
        <w:ind w:firstLine="3268"/>
        <w:spacing w:line="300" w:lineRule="auto"/>
        <w:rPr>
          <w:rFonts w:hint="eastAsia" w:ascii="宋体" w:hAnsi="宋体" w:eastAsia="宋体" w:cs="宋体"/>
          <w:b/>
          <w:color w:val="auto"/>
          <w:szCs w:val="20"/>
          <w:highlight w:val="none"/>
        </w:rPr>
      </w:pPr>
      <w:r>
        <w:rPr>
          <w:rFonts w:hint="eastAsia" w:ascii="宋体" w:hAnsi="宋体" w:eastAsia="宋体" w:cs="宋体"/>
          <w:b/>
          <w:color w:val="auto"/>
          <w:szCs w:val="20"/>
          <w:highlight w:val="none"/>
        </w:rPr>
        <w:t xml:space="preserve">车辆配备一览表</w:t>
      </w:r>
      <w:r/>
    </w:p>
    <w:tbl>
      <w:tblPr>
        <w:tblStyle w:val="1082"/>
        <w:tblW w:w="9955" w:type="dxa"/>
        <w:jc w:val="center"/>
        <w:tblBorders>
          <w:top w:val="none" w:color="auto" w:sz="6" w:space="0"/>
          <w:left w:val="none" w:color="auto" w:sz="6" w:space="0"/>
          <w:bottom w:val="none" w:color="auto" w:sz="6" w:space="0"/>
          <w:right w:val="none" w:color="auto" w:sz="6" w:space="0"/>
          <w:insideH w:val="none" w:color="auto" w:sz="6" w:space="0"/>
          <w:insideV w:val="non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697"/>
        <w:gridCol w:w="697"/>
        <w:gridCol w:w="2278"/>
        <w:gridCol w:w="1158"/>
        <w:gridCol w:w="697"/>
        <w:gridCol w:w="697"/>
        <w:gridCol w:w="3731"/>
      </w:tblGrid>
      <w:tr>
        <w:trPr>
          <w:jc w:val="center"/>
          <w:trHeight w:val="567"/>
          <w:tblHeader/>
        </w:trPr>
        <w:tc>
          <w:tcPr>
            <w:tcBorders>
              <w:top w:val="single" w:color="auto" w:sz="12" w:space="0"/>
              <w:left w:val="single" w:color="auto"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序号</w:t>
            </w:r>
            <w:r/>
          </w:p>
        </w:tc>
        <w:tc>
          <w:tcPr>
            <w:tcBorders>
              <w:top w:val="single" w:color="auto" w:sz="12"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名称</w:t>
            </w:r>
            <w:r/>
          </w:p>
        </w:tc>
        <w:tc>
          <w:tcPr>
            <w:tcBorders>
              <w:top w:val="single" w:color="auto" w:sz="12" w:space="0"/>
              <w:left w:val="single" w:color="auto" w:sz="4" w:space="0"/>
              <w:bottom w:val="none" w:color="000000" w:sz="4" w:space="0"/>
              <w:right w:val="none" w:color="000000" w:sz="4" w:space="0"/>
            </w:tcBorders>
            <w:tcMar>
              <w:left w:w="-1" w:type="dxa"/>
              <w:top w:w="-1" w:type="dxa"/>
              <w:right w:w="-1" w:type="dxa"/>
              <w:bottom w:w="-1" w:type="dxa"/>
            </w:tcMar>
            <w:tcW w:w="2278" w:type="dxa"/>
            <w:vAlign w:val="center"/>
            <w:textDirection w:val="lrTb"/>
            <w:noWrap w:val="false"/>
          </w:tcPr>
          <w:p>
            <w:pPr>
              <w:ind w:left="0" w:right="0" w:firstLine="0"/>
              <w:jc w:val="center"/>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车牌号、型号、规格</w:t>
            </w:r>
            <w:r/>
          </w:p>
        </w:tc>
        <w:tc>
          <w:tcPr>
            <w:tcBorders>
              <w:top w:val="single" w:color="auto" w:sz="12"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购买日期</w:t>
            </w:r>
            <w:r/>
          </w:p>
        </w:tc>
        <w:tc>
          <w:tcPr>
            <w:tcBorders>
              <w:top w:val="single" w:color="auto" w:sz="12"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单位</w:t>
            </w:r>
            <w:r/>
          </w:p>
        </w:tc>
        <w:tc>
          <w:tcPr>
            <w:tcBorders>
              <w:top w:val="single" w:color="auto" w:sz="12"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数量</w:t>
            </w:r>
            <w:r/>
          </w:p>
        </w:tc>
        <w:tc>
          <w:tcPr>
            <w:tcBorders>
              <w:top w:val="single" w:color="auto" w:sz="12" w:space="0"/>
              <w:left w:val="single" w:color="auto" w:sz="4" w:space="0"/>
              <w:bottom w:val="none" w:color="000000" w:sz="4" w:space="0"/>
              <w:right w:val="single" w:color="auto" w:sz="12" w:space="0"/>
            </w:tcBorders>
            <w:tcMar>
              <w:left w:w="-1" w:type="dxa"/>
              <w:top w:w="-1" w:type="dxa"/>
              <w:right w:w="-1" w:type="dxa"/>
              <w:bottom w:w="-1" w:type="dxa"/>
            </w:tcMar>
            <w:tcW w:w="3731" w:type="dxa"/>
            <w:vAlign w:val="center"/>
            <w:textDirection w:val="lrTb"/>
            <w:noWrap w:val="false"/>
          </w:tcPr>
          <w:p>
            <w:pPr>
              <w:ind w:left="0" w:right="0" w:firstLine="0"/>
              <w:jc w:val="center"/>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备注（填写“现自有”或“承诺购买</w:t>
            </w:r>
            <w:r/>
          </w:p>
          <w:p>
            <w:pPr>
              <w:ind w:left="0" w:right="0" w:firstLine="0"/>
              <w:jc w:val="center"/>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（租赁）”）</w:t>
            </w:r>
            <w:r/>
          </w:p>
        </w:tc>
      </w:tr>
      <w:tr>
        <w:trPr>
          <w:jc w:val="center"/>
          <w:trHeight w:val="567"/>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78" w:type="dxa"/>
            <w:vAlign w:val="center"/>
            <w:textDirection w:val="lrTb"/>
            <w:noWrap w:val="false"/>
          </w:tcPr>
          <w:p>
            <w:pPr>
              <w:ind w:left="0" w:right="0" w:firstLine="0"/>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3731" w:type="dxa"/>
            <w:vAlign w:val="center"/>
            <w:textDirection w:val="lrTb"/>
            <w:noWrap w:val="false"/>
          </w:tcPr>
          <w:p>
            <w:pPr>
              <w:ind w:left="0" w:right="0" w:firstLine="0"/>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jc w:val="center"/>
          <w:trHeight w:val="567"/>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78" w:type="dxa"/>
            <w:vAlign w:val="center"/>
            <w:textDirection w:val="lrTb"/>
            <w:noWrap w:val="false"/>
          </w:tcPr>
          <w:p>
            <w:pPr>
              <w:ind w:left="0" w:right="0" w:firstLine="0"/>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3731" w:type="dxa"/>
            <w:vAlign w:val="center"/>
            <w:textDirection w:val="lrTb"/>
            <w:noWrap w:val="false"/>
          </w:tcPr>
          <w:p>
            <w:pPr>
              <w:ind w:left="0" w:right="0" w:firstLine="0"/>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jc w:val="center"/>
          <w:trHeight w:val="567"/>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78" w:type="dxa"/>
            <w:vAlign w:val="center"/>
            <w:textDirection w:val="lrTb"/>
            <w:noWrap w:val="false"/>
          </w:tcPr>
          <w:p>
            <w:pPr>
              <w:ind w:left="0" w:right="0" w:firstLine="0"/>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3731" w:type="dxa"/>
            <w:vAlign w:val="center"/>
            <w:textDirection w:val="lrTb"/>
            <w:noWrap w:val="false"/>
          </w:tcPr>
          <w:p>
            <w:pPr>
              <w:ind w:left="0" w:right="0" w:firstLine="0"/>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jc w:val="center"/>
          <w:trHeight w:val="567"/>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78" w:type="dxa"/>
            <w:vAlign w:val="center"/>
            <w:textDirection w:val="lrTb"/>
            <w:noWrap w:val="false"/>
          </w:tcPr>
          <w:p>
            <w:pPr>
              <w:ind w:left="0" w:right="0" w:firstLine="0"/>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3731" w:type="dxa"/>
            <w:vAlign w:val="center"/>
            <w:textDirection w:val="lrTb"/>
            <w:noWrap w:val="false"/>
          </w:tcPr>
          <w:p>
            <w:pPr>
              <w:ind w:left="0" w:right="0" w:firstLine="0"/>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jc w:val="center"/>
          <w:trHeight w:val="567"/>
        </w:trPr>
        <w:tc>
          <w:tcPr>
            <w:gridSpan w:val="7"/>
            <w:tcBorders>
              <w:top w:val="single" w:color="auto" w:sz="4" w:space="0"/>
              <w:left w:val="single" w:color="auto" w:sz="12" w:space="0"/>
              <w:bottom w:val="single" w:color="auto" w:sz="12" w:space="0"/>
              <w:right w:val="single" w:color="auto" w:sz="12" w:space="0"/>
            </w:tcBorders>
            <w:tcMar>
              <w:left w:w="-1" w:type="dxa"/>
              <w:top w:w="-1" w:type="dxa"/>
              <w:right w:w="-1" w:type="dxa"/>
              <w:bottom w:w="-1" w:type="dxa"/>
            </w:tcMar>
            <w:tcW w:w="3731" w:type="dxa"/>
            <w:vAlign w:val="center"/>
            <w:textDirection w:val="lrTb"/>
            <w:noWrap w:val="false"/>
          </w:tcPr>
          <w:p>
            <w:pPr>
              <w:ind w:left="0" w:right="0" w:firstLine="0"/>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我公司承诺，若上述“现自有”车辆情况在中标后未通过采购人审查，我公司中标后将按招标文件要求重新购买或租赁新设备投入本项目使用。</w:t>
            </w:r>
            <w:r/>
          </w:p>
        </w:tc>
      </w:tr>
    </w:tbl>
    <w:p>
      <w:pPr>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p>
      <w:pPr>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p>
      <w:pPr>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备注：</w:t>
      </w:r>
      <w:r/>
    </w:p>
    <w:p>
      <w:pPr>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1、特指纳入投标人企业固定资产管理的设施设备。</w:t>
      </w:r>
      <w:r/>
    </w:p>
    <w:p>
      <w:pPr>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投标人“现自有”的车辆需在投标文件中附车辆正面照片、行驶证和车辆登记证复印件，购买发票复印件。现无符合招标要求的车辆或设备的，投标人可在投标文件中承诺中标后十天内购买或租赁符合招标要求的新车或设备。小型机扫车根据作业要求自行配置。</w:t>
      </w:r>
      <w:r/>
    </w:p>
    <w:p>
      <w:pPr>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p>
      <w:pPr>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p>
      <w:pPr>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p>
      <w:pPr>
        <w:ind w:firstLine="0"/>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投标人：（盖章）</w:t>
      </w:r>
      <w:r/>
    </w:p>
    <w:p>
      <w:pPr>
        <w:ind w:firstLine="0"/>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法定代表人（或负责人）或被授权人：（签字或盖章）</w:t>
      </w:r>
      <w:r/>
    </w:p>
    <w:p>
      <w:pPr>
        <w:jc w:val="left"/>
        <w:spacing w:line="360" w:lineRule="auto"/>
        <w:widowControl w:val="off"/>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1"/>
          <w:szCs w:val="21"/>
          <w:highlight w:val="none"/>
          <w:lang w:val="en-US" w:eastAsia="zh-CN" w:bidi="ar-SA"/>
        </w:rPr>
        <w:t xml:space="preserve">    年    月    日</w:t>
      </w:r>
      <w:r/>
    </w:p>
    <w:p>
      <w:pPr>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p>
      <w:pPr>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p>
      <w:pPr>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p>
      <w:pPr>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p>
      <w:pPr>
        <w:rPr>
          <w:rFonts w:hint="eastAsia" w:ascii="宋体" w:hAnsi="宋体" w:eastAsia="宋体" w:cs="宋体"/>
          <w:color w:val="auto"/>
          <w:szCs w:val="20"/>
          <w:highlight w:val="none"/>
        </w:rPr>
      </w:pPr>
      <w:r>
        <w:rPr>
          <w:rFonts w:hint="eastAsia" w:ascii="宋体" w:hAnsi="宋体" w:eastAsia="宋体" w:cs="宋体"/>
          <w:color w:val="auto"/>
          <w:szCs w:val="20"/>
          <w:highlight w:val="none"/>
        </w:rPr>
      </w:r>
      <w:r/>
    </w:p>
    <w:p>
      <w:pPr>
        <w:ind w:left="567" w:hanging="567"/>
        <w:jc w:val="both"/>
        <w:keepLines/>
        <w:keepNext/>
        <w:spacing w:line="360" w:lineRule="auto"/>
        <w:widowControl w:val="off"/>
        <w:rPr>
          <w:rFonts w:hint="eastAsia" w:ascii="宋体" w:hAnsi="宋体" w:eastAsia="宋体" w:cs="宋体"/>
          <w:b/>
          <w:bCs/>
          <w:color w:val="auto"/>
          <w:sz w:val="30"/>
          <w:szCs w:val="30"/>
          <w:highlight w:val="none"/>
          <w:lang w:val="zh-CN" w:eastAsia="zh-CN" w:bidi="ar-SA"/>
        </w:rPr>
        <w:outlineLvl w:val="1"/>
      </w:pPr>
      <w:r/>
      <w:bookmarkStart w:id="67" w:name="_Ref381356328"/>
      <w:r/>
      <w:bookmarkStart w:id="68" w:name="_Ref445902490"/>
      <w:r>
        <w:rPr>
          <w:rFonts w:hint="eastAsia" w:ascii="宋体" w:hAnsi="宋体" w:eastAsia="宋体" w:cs="宋体"/>
          <w:b/>
          <w:bCs/>
          <w:color w:val="auto"/>
          <w:sz w:val="30"/>
          <w:szCs w:val="30"/>
          <w:highlight w:val="none"/>
          <w:lang w:val="zh-CN" w:eastAsia="zh-CN" w:bidi="ar-SA"/>
        </w:rPr>
        <w:br w:type="page" w:clear="all"/>
      </w:r>
      <w:bookmarkEnd w:id="67"/>
      <w:r/>
      <w:bookmarkStart w:id="69" w:name="_Toc293925518"/>
      <w:r/>
      <w:bookmarkStart w:id="70" w:name="_Ref533855053"/>
      <w:r>
        <w:rPr>
          <w:rFonts w:hint="eastAsia" w:ascii="宋体" w:hAnsi="宋体" w:eastAsia="宋体" w:cs="宋体"/>
          <w:b/>
          <w:bCs/>
          <w:color w:val="auto"/>
          <w:sz w:val="30"/>
          <w:szCs w:val="30"/>
          <w:highlight w:val="none"/>
          <w:lang w:val="zh-CN" w:eastAsia="zh-CN" w:bidi="ar-SA"/>
        </w:rPr>
        <w:t xml:space="preserve">1</w:t>
      </w:r>
      <w:r>
        <w:rPr>
          <w:rFonts w:hint="eastAsia" w:ascii="宋体" w:hAnsi="宋体" w:eastAsia="宋体" w:cs="宋体"/>
          <w:b/>
          <w:bCs/>
          <w:color w:val="auto"/>
          <w:sz w:val="30"/>
          <w:szCs w:val="30"/>
          <w:highlight w:val="none"/>
          <w:lang w:val="en-US" w:eastAsia="zh-CN" w:bidi="ar-SA"/>
        </w:rPr>
        <w:t xml:space="preserve">8.</w:t>
      </w:r>
      <w:r>
        <w:rPr>
          <w:rFonts w:hint="eastAsia" w:ascii="宋体" w:hAnsi="宋体" w:eastAsia="宋体" w:cs="宋体"/>
          <w:b/>
          <w:bCs/>
          <w:color w:val="auto"/>
          <w:sz w:val="30"/>
          <w:szCs w:val="30"/>
          <w:highlight w:val="none"/>
          <w:lang w:val="zh-CN" w:eastAsia="zh-CN" w:bidi="ar-SA"/>
        </w:rPr>
        <w:t xml:space="preserve">设备、车辆承诺书</w:t>
      </w:r>
      <w:bookmarkEnd w:id="68"/>
      <w:r/>
      <w:bookmarkEnd w:id="69"/>
      <w:r/>
      <w:bookmarkEnd w:id="70"/>
      <w:r/>
      <w:r/>
    </w:p>
    <w:p>
      <w:pPr>
        <w:jc w:val="both"/>
        <w:spacing w:line="360" w:lineRule="auto"/>
        <w:widowControl w:val="off"/>
        <w:rPr>
          <w:rFonts w:hint="eastAsia" w:ascii="宋体" w:hAnsi="宋体" w:eastAsia="宋体" w:cs="宋体"/>
          <w:b/>
          <w:color w:val="auto"/>
          <w:sz w:val="28"/>
          <w:szCs w:val="28"/>
          <w:highlight w:val="none"/>
          <w:lang w:val="en-US" w:eastAsia="zh-CN" w:bidi="ar-SA"/>
        </w:rPr>
      </w:pPr>
      <w:r>
        <w:rPr>
          <w:rFonts w:hint="eastAsia" w:ascii="宋体" w:hAnsi="宋体" w:eastAsia="宋体" w:cs="宋体"/>
          <w:b/>
          <w:color w:val="auto"/>
          <w:sz w:val="28"/>
          <w:szCs w:val="28"/>
          <w:highlight w:val="none"/>
          <w:lang w:val="en-US" w:eastAsia="zh-CN" w:bidi="ar-SA"/>
        </w:rPr>
      </w:r>
      <w:r/>
    </w:p>
    <w:p>
      <w:pPr>
        <w:jc w:val="cente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承  诺 书</w:t>
      </w:r>
      <w:r/>
    </w:p>
    <w:p>
      <w:pPr>
        <w:ind w:firstLine="0"/>
        <w:jc w:val="left"/>
        <w:spacing w:line="360" w:lineRule="auto"/>
        <w:widowControl w:val="off"/>
        <w:rPr>
          <w:rFonts w:hint="eastAsia" w:ascii="宋体" w:hAnsi="宋体" w:eastAsia="宋体" w:cs="宋体"/>
          <w:b/>
          <w:color w:val="auto"/>
          <w:sz w:val="28"/>
          <w:szCs w:val="28"/>
          <w:highlight w:val="none"/>
          <w:lang w:val="en-US" w:eastAsia="zh-CN" w:bidi="ar-SA"/>
        </w:rPr>
      </w:pPr>
      <w:r>
        <w:rPr>
          <w:rFonts w:hint="eastAsia" w:ascii="宋体" w:hAnsi="宋体" w:eastAsia="宋体" w:cs="宋体"/>
          <w:b/>
          <w:color w:val="auto"/>
          <w:sz w:val="28"/>
          <w:szCs w:val="28"/>
          <w:highlight w:val="none"/>
          <w:lang w:val="en-US" w:eastAsia="zh-CN" w:bidi="ar-SA"/>
        </w:rPr>
      </w:r>
      <w:r/>
    </w:p>
    <w:p>
      <w:pPr>
        <w:ind w:firstLine="0"/>
        <w:jc w:val="left"/>
        <w:spacing w:line="360" w:lineRule="auto"/>
        <w:widowControl w:val="off"/>
        <w:rPr>
          <w:rFonts w:hint="eastAsia" w:ascii="宋体" w:hAnsi="宋体" w:eastAsia="宋体" w:cs="宋体"/>
          <w:b/>
          <w:color w:val="auto"/>
          <w:sz w:val="24"/>
          <w:highlight w:val="none"/>
          <w:lang w:val="en-US" w:eastAsia="zh-CN" w:bidi="ar-SA"/>
        </w:rPr>
      </w:pPr>
      <w:r>
        <w:rPr>
          <w:rFonts w:hint="eastAsia" w:ascii="宋体" w:hAnsi="宋体" w:eastAsia="宋体" w:cs="宋体"/>
          <w:b/>
          <w:color w:val="auto"/>
          <w:sz w:val="24"/>
          <w:highlight w:val="none"/>
          <w:lang w:val="en-US" w:eastAsia="zh-CN" w:bidi="ar-SA"/>
        </w:rPr>
      </w:r>
      <w:r/>
    </w:p>
    <w:p>
      <w:pPr>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u w:val="single"/>
          <w:lang w:val="en-US" w:eastAsia="zh-CN" w:bidi="ar-SA"/>
        </w:rPr>
        <w:t xml:space="preserve">昆山市淀山湖镇人民政府</w:t>
      </w:r>
      <w:r>
        <w:rPr>
          <w:rFonts w:hint="eastAsia" w:ascii="宋体" w:hAnsi="宋体" w:eastAsia="宋体" w:cs="宋体"/>
          <w:color w:val="auto"/>
          <w:sz w:val="21"/>
          <w:szCs w:val="21"/>
          <w:highlight w:val="none"/>
          <w:lang w:val="en-US" w:eastAsia="zh-CN" w:bidi="ar-SA"/>
        </w:rPr>
        <w:t xml:space="preserve">：</w:t>
      </w:r>
      <w:r/>
    </w:p>
    <w:p>
      <w:pPr>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p>
      <w:pPr>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    （承诺内容：由各投标人自行填写）</w:t>
      </w:r>
      <w:r/>
    </w:p>
    <w:p>
      <w:pPr>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p>
      <w:pPr>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p>
      <w:pPr>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p>
      <w:pPr>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p>
      <w:pPr>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p>
      <w:pPr>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p>
      <w:pPr>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p>
      <w:pPr>
        <w:ind w:firstLine="0"/>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投标人：（盖章）</w:t>
      </w:r>
      <w:r/>
    </w:p>
    <w:p>
      <w:pPr>
        <w:ind w:firstLine="0"/>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法定代表人（或负责人）或被授权人：（签字或盖章）</w:t>
      </w:r>
      <w:r/>
    </w:p>
    <w:p>
      <w:pPr>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    年    月    日</w:t>
      </w:r>
      <w:r/>
    </w:p>
    <w:p>
      <w:pP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br w:type="page" w:clear="all"/>
      </w:r>
      <w:r/>
    </w:p>
    <w:p>
      <w:pPr>
        <w:pStyle w:val="1073"/>
        <w:rPr>
          <w:rFonts w:hint="eastAsia" w:ascii="宋体" w:hAnsi="宋体" w:eastAsia="宋体" w:cs="宋体"/>
          <w:b/>
          <w:bCs/>
          <w:color w:val="auto"/>
          <w:sz w:val="30"/>
          <w:szCs w:val="30"/>
          <w:highlight w:val="none"/>
          <w:lang w:val="zh-CN" w:eastAsia="zh-CN" w:bidi="ar-SA"/>
        </w:rPr>
      </w:pPr>
      <w:r>
        <w:rPr>
          <w:rFonts w:hint="eastAsia" w:ascii="宋体" w:hAnsi="宋体" w:eastAsia="宋体" w:cs="宋体"/>
          <w:b/>
          <w:bCs/>
          <w:color w:val="auto"/>
          <w:sz w:val="30"/>
          <w:szCs w:val="30"/>
          <w:highlight w:val="none"/>
          <w:lang w:val="zh-CN" w:eastAsia="zh-CN" w:bidi="ar-SA"/>
        </w:rPr>
        <w:t xml:space="preserve">1</w:t>
      </w:r>
      <w:r>
        <w:rPr>
          <w:rFonts w:hint="eastAsia" w:ascii="宋体" w:hAnsi="宋体" w:eastAsia="宋体" w:cs="宋体"/>
          <w:b/>
          <w:bCs/>
          <w:color w:val="auto"/>
          <w:sz w:val="30"/>
          <w:szCs w:val="30"/>
          <w:highlight w:val="none"/>
          <w:lang w:val="en-US" w:eastAsia="zh-CN" w:bidi="ar-SA"/>
        </w:rPr>
        <w:t xml:space="preserve">9.</w:t>
      </w:r>
      <w:r>
        <w:rPr>
          <w:rFonts w:hint="eastAsia" w:ascii="宋体" w:hAnsi="宋体" w:eastAsia="宋体" w:cs="宋体"/>
          <w:b/>
          <w:bCs/>
          <w:color w:val="auto"/>
          <w:sz w:val="30"/>
          <w:szCs w:val="30"/>
          <w:highlight w:val="none"/>
          <w:lang w:val="zh-CN" w:eastAsia="zh-CN" w:bidi="ar-SA"/>
        </w:rPr>
        <w:t xml:space="preserve">关于符合本国产品标准的声明函（如符合）</w:t>
      </w:r>
      <w:r/>
    </w:p>
    <w:p>
      <w:pPr>
        <w:pStyle w:val="1105"/>
        <w:ind w:firstLine="420"/>
        <w:spacing w:before="0" w:beforeAutospacing="0" w:after="0" w:afterAutospacing="0"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105"/>
        <w:ind w:left="0" w:right="0" w:firstLine="0"/>
        <w:jc w:val="center"/>
        <w:keepLines w:val="0"/>
        <w:keepNext w:val="0"/>
        <w:spacing w:before="30" w:beforeAutospacing="0" w:after="30" w:afterAutospacing="0"/>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Style w:val="1109"/>
          <w:rFonts w:hint="eastAsia" w:ascii="宋体" w:hAnsi="宋体" w:eastAsia="宋体" w:cs="宋体"/>
          <w:i w:val="0"/>
          <w:iCs w:val="0"/>
          <w:caps w:val="0"/>
          <w:color w:val="auto"/>
          <w:spacing w:val="0"/>
          <w:sz w:val="21"/>
          <w:szCs w:val="21"/>
          <w:highlight w:val="none"/>
          <w:shd w:val="clear" w:color="auto" w:fill="ffffff"/>
        </w:rPr>
        <w:t xml:space="preserve">关于符合本国产品标准的声明函</w:t>
      </w:r>
      <w:r/>
    </w:p>
    <w:p>
      <w:pPr>
        <w:pStyle w:val="1105"/>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rPr>
      </w:r>
      <w:r/>
    </w:p>
    <w:p>
      <w:pPr>
        <w:pStyle w:val="1105"/>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b w:val="0"/>
          <w:bCs/>
          <w:color w:val="auto"/>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color w:val="auto"/>
          <w:sz w:val="21"/>
          <w:szCs w:val="21"/>
          <w:highlight w:val="none"/>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105"/>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b w:val="0"/>
          <w:bCs/>
          <w:color w:val="auto"/>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color w:val="auto"/>
          <w:sz w:val="21"/>
          <w:szCs w:val="21"/>
          <w:highlight w:val="none"/>
          <w:lang w:val="en-US" w:eastAsia="zh-CN" w:bidi="ar-SA"/>
        </w:rPr>
        <w:t xml:space="preserve">1.（产品名称1）1，生产厂为（厂名）2，厂址为（生产厂址）。（产品名称1）的中国境内生产的组件成本占比≥（规定比例）3。（产品名称1）的（关键组件）4在中国境内生产。（产品名称1）的（关键工序）5在中国境内完成。</w:t>
      </w:r>
      <w:r/>
    </w:p>
    <w:p>
      <w:pPr>
        <w:pStyle w:val="1105"/>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b w:val="0"/>
          <w:bCs/>
          <w:color w:val="auto"/>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color w:val="auto"/>
          <w:sz w:val="21"/>
          <w:szCs w:val="21"/>
          <w:highlight w:val="none"/>
          <w:lang w:val="en-US" w:eastAsia="zh-CN" w:bidi="ar-SA"/>
        </w:rPr>
        <w:t xml:space="preserve">2.（产品名称2），生产厂为（厂名），厂址为（生产厂址）。（产品名称2）的中国境内生产的组件成本占比≥（规定比例）。（产品名称2）的（关键组件）在中国境内生产。（产品名称2）的（关键工序）在中国境内完成。</w:t>
      </w:r>
      <w:r/>
    </w:p>
    <w:p>
      <w:pPr>
        <w:pStyle w:val="1105"/>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b w:val="0"/>
          <w:bCs/>
          <w:color w:val="auto"/>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color w:val="auto"/>
          <w:sz w:val="21"/>
          <w:szCs w:val="21"/>
          <w:highlight w:val="none"/>
          <w:lang w:val="en-US" w:eastAsia="zh-CN" w:bidi="ar-SA"/>
        </w:rPr>
        <w:t xml:space="preserve">……</w:t>
      </w:r>
      <w:r/>
    </w:p>
    <w:p>
      <w:pPr>
        <w:pStyle w:val="1105"/>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b w:val="0"/>
          <w:bCs/>
          <w:color w:val="auto"/>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color w:val="auto"/>
          <w:sz w:val="21"/>
          <w:szCs w:val="21"/>
          <w:highlight w:val="none"/>
          <w:lang w:val="en-US" w:eastAsia="zh-CN" w:bidi="ar-SA"/>
        </w:rPr>
        <w:t xml:space="preserve">本公司（单位）对上述声明内容的真实性负责。如有虚假，愿承担相应法律责任。</w:t>
      </w:r>
      <w:r/>
    </w:p>
    <w:p>
      <w:pPr>
        <w:pStyle w:val="1105"/>
        <w:ind w:left="0" w:right="0" w:firstLine="0"/>
        <w:keepLines w:val="0"/>
        <w:keepNext w:val="0"/>
        <w:spacing w:before="30" w:beforeAutospacing="0" w:after="30" w:afterAutospacing="0" w:line="360" w:lineRule="auto"/>
        <w:shd w:val="clear" w:color="auto" w:fill="ffffff"/>
        <w:widowControl/>
        <w:rPr>
          <w:rFonts w:hint="eastAsia" w:ascii="宋体" w:hAnsi="宋体" w:eastAsia="宋体" w:cs="宋体"/>
          <w:b w:val="0"/>
          <w:bCs/>
          <w:color w:val="auto"/>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color w:val="auto"/>
          <w:sz w:val="21"/>
          <w:szCs w:val="21"/>
          <w:highlight w:val="none"/>
          <w:lang w:val="en-US" w:eastAsia="zh-CN" w:bidi="ar-SA"/>
        </w:rPr>
      </w:r>
      <w:r/>
    </w:p>
    <w:p>
      <w:pPr>
        <w:pStyle w:val="1105"/>
        <w:ind w:left="0" w:right="0" w:firstLine="0"/>
        <w:jc w:val="right"/>
        <w:keepLines w:val="0"/>
        <w:keepNext w:val="0"/>
        <w:spacing w:before="30" w:beforeAutospacing="0" w:after="30" w:afterAutospacing="0" w:line="360" w:lineRule="auto"/>
        <w:shd w:val="clear" w:color="auto" w:fill="ffffff"/>
        <w:widowControl/>
        <w:rPr>
          <w:rFonts w:hint="eastAsia" w:ascii="宋体" w:hAnsi="宋体" w:eastAsia="宋体" w:cs="宋体"/>
          <w:b w:val="0"/>
          <w:bCs/>
          <w:color w:val="auto"/>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color w:val="auto"/>
          <w:sz w:val="21"/>
          <w:szCs w:val="21"/>
          <w:highlight w:val="none"/>
          <w:lang w:val="en-US" w:eastAsia="zh-CN" w:bidi="ar-SA"/>
        </w:rPr>
        <w:t xml:space="preserve">公司（单位）名称（盖章）：　        </w:t>
      </w:r>
      <w:r/>
    </w:p>
    <w:p>
      <w:pPr>
        <w:pStyle w:val="1105"/>
        <w:ind w:left="0" w:right="0" w:firstLine="0"/>
        <w:jc w:val="right"/>
        <w:keepLines w:val="0"/>
        <w:keepNext w:val="0"/>
        <w:spacing w:before="30" w:beforeAutospacing="0" w:after="30" w:afterAutospacing="0" w:line="360" w:lineRule="auto"/>
        <w:shd w:val="clear" w:color="auto" w:fill="ffffff"/>
        <w:widowControl/>
        <w:rPr>
          <w:rFonts w:hint="eastAsia" w:ascii="宋体" w:hAnsi="宋体" w:eastAsia="宋体" w:cs="宋体"/>
          <w:b w:val="0"/>
          <w:bCs/>
          <w:color w:val="auto"/>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color w:val="auto"/>
          <w:sz w:val="21"/>
          <w:szCs w:val="21"/>
          <w:highlight w:val="none"/>
          <w:lang w:val="en-US" w:eastAsia="zh-CN" w:bidi="ar-SA"/>
        </w:rPr>
        <w:t xml:space="preserve">日期：　     年　  月　  日         </w:t>
      </w:r>
      <w:r/>
    </w:p>
    <w:p>
      <w:pPr>
        <w:pStyle w:val="1105"/>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b w:val="0"/>
          <w:bCs/>
          <w:color w:val="auto"/>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color w:val="auto"/>
          <w:sz w:val="21"/>
          <w:szCs w:val="21"/>
          <w:highlight w:val="none"/>
          <w:lang w:val="en-US" w:eastAsia="zh-CN" w:bidi="ar-SA"/>
        </w:rPr>
      </w:r>
      <w:r/>
    </w:p>
    <w:p>
      <w:pPr>
        <w:pStyle w:val="1105"/>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b w:val="0"/>
          <w:bCs/>
          <w:color w:val="auto"/>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color w:val="auto"/>
          <w:sz w:val="21"/>
          <w:szCs w:val="21"/>
          <w:highlight w:val="none"/>
          <w:lang w:val="en-US" w:eastAsia="zh-CN" w:bidi="ar-SA"/>
        </w:rPr>
        <w:t xml:space="preserve">1.产品如有型号，请在“产品名称”栏一并填写。</w:t>
      </w:r>
      <w:r/>
    </w:p>
    <w:p>
      <w:pPr>
        <w:pStyle w:val="1105"/>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b w:val="0"/>
          <w:bCs/>
          <w:color w:val="auto"/>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color w:val="auto"/>
          <w:sz w:val="21"/>
          <w:szCs w:val="21"/>
          <w:highlight w:val="none"/>
          <w:lang w:val="en-US" w:eastAsia="zh-CN" w:bidi="ar-SA"/>
        </w:rPr>
        <w:t xml:space="preserve">2.生产厂名与厂址应与生产厂营业执照载明的相关信息保持一致。</w:t>
      </w:r>
      <w:r/>
    </w:p>
    <w:p>
      <w:pPr>
        <w:pStyle w:val="1105"/>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b w:val="0"/>
          <w:bCs/>
          <w:color w:val="auto"/>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color w:val="auto"/>
          <w:sz w:val="21"/>
          <w:szCs w:val="21"/>
          <w:highlight w:val="none"/>
          <w:lang w:val="en-US" w:eastAsia="zh-CN" w:bidi="ar-SA"/>
        </w:rPr>
        <w:t xml:space="preserve">3.该产品的中国境内生产的组件成本占比相关要求实施前，“规定比例”栏可不填，下同。</w:t>
      </w:r>
      <w:r/>
    </w:p>
    <w:p>
      <w:pPr>
        <w:pStyle w:val="1105"/>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b w:val="0"/>
          <w:bCs/>
          <w:color w:val="auto"/>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color w:val="auto"/>
          <w:sz w:val="21"/>
          <w:szCs w:val="21"/>
          <w:highlight w:val="none"/>
          <w:lang w:val="en-US" w:eastAsia="zh-CN" w:bidi="ar-SA"/>
        </w:rPr>
        <w:t xml:space="preserve">4.该产品的关键组件要求实施前，“关键组件”栏可不填，下同。</w:t>
      </w:r>
      <w:r/>
    </w:p>
    <w:p>
      <w:pPr>
        <w:pStyle w:val="1105"/>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b w:val="0"/>
          <w:bCs/>
          <w:color w:val="auto"/>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color w:val="auto"/>
          <w:sz w:val="21"/>
          <w:szCs w:val="21"/>
          <w:highlight w:val="none"/>
          <w:lang w:val="en-US" w:eastAsia="zh-CN" w:bidi="ar-SA"/>
        </w:rPr>
        <w:t xml:space="preserve">5.该产品的关键工序要求实施前，“关键工序”栏可不填，下同。</w:t>
      </w:r>
      <w:r/>
    </w:p>
    <w:p>
      <w:pPr>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p>
      <w:pPr>
        <w:ind w:left="3825"/>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pStyle w:val="1325"/>
        <w:ind w:firstLine="0"/>
        <w:jc w:val="both"/>
        <w:rPr>
          <w:rFonts w:hint="eastAsia" w:ascii="宋体" w:hAnsi="宋体" w:eastAsia="宋体" w:cs="宋体"/>
          <w:color w:val="auto"/>
          <w:highlight w:val="none"/>
        </w:rPr>
        <w:sectPr>
          <w:footerReference w:type="default" r:id="rId18"/>
          <w:footerReference w:type="first" r:id="rId19"/>
          <w:footnotePr/>
          <w:endnotePr/>
          <w:type w:val="nextPage"/>
          <w:pgSz w:w="11905" w:h="16838" w:orient="portrait"/>
          <w:pgMar w:top="1440" w:right="1083" w:bottom="1440" w:left="1083" w:header="822" w:footer="992" w:gutter="0"/>
          <w:cols w:num="1" w:sep="0" w:space="0" w:equalWidth="1"/>
          <w:docGrid w:linePitch="360"/>
          <w:titlePg/>
        </w:sectPr>
      </w:pPr>
      <w:r>
        <w:rPr>
          <w:rFonts w:hint="eastAsia" w:ascii="宋体" w:hAnsi="宋体" w:eastAsia="宋体" w:cs="宋体"/>
          <w:color w:val="auto"/>
          <w:highlight w:val="none"/>
        </w:rPr>
      </w:r>
      <w:r/>
    </w:p>
    <w:p>
      <w:pPr>
        <w:pStyle w:val="1300"/>
        <w:spacing w:line="360" w:lineRule="auto"/>
        <w:rPr>
          <w:rFonts w:hint="eastAsia" w:ascii="宋体" w:hAnsi="宋体" w:eastAsia="宋体" w:cs="宋体"/>
          <w:color w:val="auto"/>
          <w:highlight w:val="none"/>
        </w:rPr>
      </w:pPr>
      <w:r/>
      <w:bookmarkStart w:id="71" w:name="_Toc15030"/>
      <w:r/>
      <w:bookmarkStart w:id="72" w:name="_Toc2561"/>
      <w:r/>
      <w:bookmarkStart w:id="73" w:name="_Toc13199"/>
      <w:r/>
      <w:bookmarkStart w:id="74" w:name="_Toc28282"/>
      <w:r/>
      <w:bookmarkStart w:id="75" w:name="_Toc24459560"/>
      <w:r/>
      <w:bookmarkStart w:id="76" w:name="_Toc88831022"/>
      <w:r/>
      <w:bookmarkStart w:id="77" w:name="_Toc387241319"/>
      <w:r/>
      <w:bookmarkStart w:id="78" w:name="_Toc17114"/>
      <w:r/>
      <w:bookmarkStart w:id="79" w:name="_Toc22190"/>
      <w:r/>
      <w:bookmarkStart w:id="80" w:name="_Toc8296"/>
      <w:r>
        <w:rPr>
          <w:rFonts w:hint="eastAsia" w:ascii="宋体" w:hAnsi="宋体" w:eastAsia="宋体" w:cs="宋体"/>
          <w:color w:val="auto"/>
          <w:highlight w:val="none"/>
        </w:rPr>
        <w:t xml:space="preserve">第四章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招标书</w:t>
      </w:r>
      <w:bookmarkEnd w:id="29"/>
      <w:r/>
      <w:bookmarkEnd w:id="30"/>
      <w:r/>
      <w:bookmarkEnd w:id="71"/>
      <w:r/>
      <w:bookmarkEnd w:id="72"/>
      <w:r/>
      <w:bookmarkEnd w:id="73"/>
      <w:r/>
      <w:bookmarkEnd w:id="74"/>
      <w:r/>
      <w:bookmarkEnd w:id="75"/>
      <w:r/>
      <w:bookmarkEnd w:id="76"/>
      <w:r/>
      <w:bookmarkEnd w:id="77"/>
      <w:r/>
      <w:bookmarkEnd w:id="78"/>
      <w:r/>
      <w:bookmarkEnd w:id="79"/>
      <w:r/>
      <w:bookmarkEnd w:id="80"/>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受</w:t>
      </w:r>
      <w:r>
        <w:rPr>
          <w:rFonts w:hint="eastAsia" w:ascii="宋体" w:hAnsi="宋体" w:eastAsia="宋体" w:cs="宋体"/>
          <w:color w:val="auto"/>
          <w:highlight w:val="none"/>
          <w:u w:val="single"/>
        </w:rPr>
        <w:t xml:space="preserve">昆山市淀山湖镇人民政府</w:t>
      </w:r>
      <w:r>
        <w:rPr>
          <w:rFonts w:hint="eastAsia" w:ascii="宋体" w:hAnsi="宋体" w:eastAsia="宋体" w:cs="宋体"/>
          <w:color w:val="auto"/>
          <w:highlight w:val="none"/>
        </w:rPr>
        <w:t xml:space="preserve">委托，</w:t>
      </w:r>
      <w:r>
        <w:rPr>
          <w:rFonts w:hint="eastAsia" w:ascii="宋体" w:hAnsi="宋体" w:eastAsia="宋体" w:cs="宋体"/>
          <w:color w:val="auto"/>
          <w:highlight w:val="none"/>
          <w:u w:val="single"/>
        </w:rPr>
        <w:t xml:space="preserve">苏州宇恩项目咨询有限公司</w:t>
      </w:r>
      <w:r>
        <w:rPr>
          <w:rFonts w:hint="eastAsia" w:ascii="宋体" w:hAnsi="宋体" w:eastAsia="宋体" w:cs="宋体"/>
          <w:color w:val="auto"/>
          <w:highlight w:val="none"/>
        </w:rPr>
        <w:t xml:space="preserve">对其所需采购</w:t>
      </w:r>
      <w:r>
        <w:rPr>
          <w:rFonts w:hint="eastAsia" w:ascii="宋体" w:hAnsi="宋体" w:eastAsia="宋体" w:cs="宋体"/>
          <w:color w:val="auto"/>
          <w:highlight w:val="none"/>
          <w:u w:val="single"/>
        </w:rPr>
        <w:t xml:space="preserve">淀山湖镇环卫道路和公厕市场化保洁服务项目</w:t>
      </w:r>
      <w:r>
        <w:rPr>
          <w:rFonts w:hint="eastAsia" w:ascii="宋体" w:hAnsi="宋体" w:eastAsia="宋体" w:cs="宋体"/>
          <w:color w:val="auto"/>
          <w:highlight w:val="none"/>
        </w:rPr>
        <w:t xml:space="preserve">项目进行公开招标。欢迎有资格的单位参加投标。</w:t>
      </w:r>
      <w:r/>
    </w:p>
    <w:p>
      <w:pPr>
        <w:ind w:firstLine="422"/>
        <w:keepLines w:val="0"/>
        <w:keepNext w:val="0"/>
        <w:pageBreakBefore w:val="0"/>
        <w:spacing w:line="360" w:lineRule="auto"/>
        <w:widowControl w:val="off"/>
        <w:rPr>
          <w:rFonts w:hint="eastAsia" w:ascii="宋体" w:hAnsi="宋体" w:eastAsia="宋体" w:cs="宋体"/>
          <w:b/>
          <w:bCs/>
          <w:color w:val="auto"/>
          <w:highlight w:val="none"/>
        </w:rPr>
        <w:outlineLvl w:val="9"/>
      </w:pPr>
      <w:r>
        <w:rPr>
          <w:rFonts w:hint="eastAsia" w:ascii="宋体" w:hAnsi="宋体" w:eastAsia="宋体" w:cs="宋体"/>
          <w:b/>
          <w:bCs/>
          <w:color w:val="auto"/>
          <w:highlight w:val="none"/>
        </w:rPr>
        <w:t xml:space="preserve">一、项目编号：</w:t>
      </w:r>
      <w:r>
        <w:rPr>
          <w:rFonts w:hint="eastAsia" w:ascii="宋体" w:hAnsi="宋体" w:eastAsia="宋体" w:cs="宋体"/>
          <w:b w:val="0"/>
          <w:bCs w:val="0"/>
          <w:color w:val="auto"/>
          <w:highlight w:val="none"/>
        </w:rPr>
        <w:t xml:space="preserve">JSZC-320583-SZYE-G2026-0030</w:t>
      </w:r>
      <w:r>
        <w:rPr>
          <w:rFonts w:hint="eastAsia" w:ascii="宋体" w:hAnsi="宋体" w:eastAsia="宋体" w:cs="宋体"/>
          <w:b w:val="0"/>
          <w:bCs w:val="0"/>
          <w:color w:val="auto"/>
          <w:highlight w:val="none"/>
          <w:lang w:eastAsia="zh-CN"/>
        </w:rPr>
        <w:t xml:space="preserve">；</w:t>
      </w:r>
      <w:r/>
    </w:p>
    <w:p>
      <w:pPr>
        <w:ind w:firstLine="422"/>
        <w:keepLines w:val="0"/>
        <w:keepNext w:val="0"/>
        <w:pageBreakBefore w:val="0"/>
        <w:spacing w:line="360" w:lineRule="auto"/>
        <w:widowControl w:val="off"/>
        <w:rPr>
          <w:rFonts w:hint="eastAsia" w:ascii="宋体" w:hAnsi="宋体" w:eastAsia="宋体" w:cs="宋体"/>
          <w:b/>
          <w:bCs/>
          <w:color w:val="auto"/>
          <w:highlight w:val="none"/>
          <w:lang w:eastAsia="zh-CN"/>
        </w:rPr>
        <w:outlineLvl w:val="9"/>
      </w:pPr>
      <w:r>
        <w:rPr>
          <w:rFonts w:hint="eastAsia" w:ascii="宋体" w:hAnsi="宋体" w:eastAsia="宋体" w:cs="宋体"/>
          <w:b/>
          <w:bCs/>
          <w:color w:val="auto"/>
          <w:highlight w:val="none"/>
        </w:rPr>
        <w:t xml:space="preserve">二、项目名称：</w:t>
      </w:r>
      <w:bookmarkStart w:id="81" w:name="_Toc276023192"/>
      <w:r/>
      <w:bookmarkStart w:id="82" w:name="_Toc233272230"/>
      <w:r/>
      <w:bookmarkStart w:id="83" w:name="_Toc13889376"/>
      <w:r/>
      <w:bookmarkStart w:id="84" w:name="_Toc13642116"/>
      <w:r>
        <w:rPr>
          <w:rFonts w:hint="eastAsia" w:ascii="宋体" w:hAnsi="宋体" w:eastAsia="宋体" w:cs="宋体"/>
          <w:color w:val="auto"/>
          <w:szCs w:val="21"/>
          <w:highlight w:val="none"/>
          <w:u w:val="none"/>
        </w:rPr>
        <w:t xml:space="preserve">淀山湖镇环卫道路和公厕市场化保洁服务项目</w:t>
      </w:r>
      <w:r>
        <w:rPr>
          <w:rFonts w:hint="eastAsia" w:ascii="宋体" w:hAnsi="宋体" w:eastAsia="宋体" w:cs="宋体"/>
          <w:b/>
          <w:bCs/>
          <w:color w:val="auto"/>
          <w:highlight w:val="none"/>
          <w:u w:val="none"/>
          <w:lang w:eastAsia="zh-CN"/>
        </w:rPr>
        <w:t xml:space="preserve">；</w:t>
      </w:r>
      <w:r/>
    </w:p>
    <w:p>
      <w:pPr>
        <w:ind w:firstLine="422"/>
        <w:keepLines w:val="0"/>
        <w:keepNext w:val="0"/>
        <w:pageBreakBefore w:val="0"/>
        <w:spacing w:line="360" w:lineRule="auto"/>
        <w:widowControl w:val="off"/>
        <w:rPr>
          <w:rFonts w:hint="eastAsia" w:ascii="宋体" w:hAnsi="宋体" w:eastAsia="宋体" w:cs="宋体"/>
          <w:b/>
          <w:bCs/>
          <w:color w:val="auto"/>
          <w:highlight w:val="none"/>
          <w:lang w:eastAsia="zh-CN"/>
        </w:rPr>
        <w:outlineLvl w:val="9"/>
      </w:pPr>
      <w:r>
        <w:rPr>
          <w:rFonts w:hint="eastAsia" w:ascii="宋体" w:hAnsi="宋体" w:eastAsia="宋体" w:cs="宋体"/>
          <w:b/>
          <w:bCs/>
          <w:color w:val="auto"/>
          <w:highlight w:val="none"/>
        </w:rPr>
        <w:t xml:space="preserve">三、服务期限：</w:t>
      </w:r>
      <w:r>
        <w:rPr>
          <w:rFonts w:hint="eastAsia" w:ascii="宋体" w:hAnsi="宋体" w:eastAsia="宋体" w:cs="宋体"/>
          <w:b w:val="0"/>
          <w:bCs w:val="0"/>
          <w:color w:val="auto"/>
          <w:highlight w:val="none"/>
          <w:lang w:val="en-US" w:eastAsia="zh-CN"/>
        </w:rPr>
        <w:t xml:space="preserve">1年（具体以合同签订为准）</w:t>
      </w:r>
      <w:r>
        <w:rPr>
          <w:rFonts w:hint="eastAsia" w:ascii="宋体" w:hAnsi="宋体" w:eastAsia="宋体" w:cs="宋体"/>
          <w:b w:val="0"/>
          <w:bCs w:val="0"/>
          <w:color w:val="auto"/>
          <w:highlight w:val="none"/>
          <w:lang w:eastAsia="zh-CN"/>
        </w:rPr>
        <w:t xml:space="preserve">。</w:t>
      </w:r>
      <w:r/>
    </w:p>
    <w:p>
      <w:pPr>
        <w:ind w:firstLine="422"/>
        <w:keepLines w:val="0"/>
        <w:keepNext w:val="0"/>
        <w:pageBreakBefore w:val="0"/>
        <w:spacing w:line="360" w:lineRule="auto"/>
        <w:widowControl w:val="off"/>
        <w:rPr>
          <w:rFonts w:hint="eastAsia" w:ascii="宋体" w:hAnsi="宋体" w:eastAsia="宋体" w:cs="宋体"/>
          <w:b/>
          <w:bCs/>
          <w:color w:val="auto"/>
          <w:highlight w:val="none"/>
          <w:lang w:val="en-US" w:eastAsia="zh-CN"/>
        </w:rPr>
        <w:outlineLvl w:val="9"/>
      </w:pPr>
      <w:r>
        <w:rPr>
          <w:rFonts w:hint="eastAsia" w:ascii="宋体" w:hAnsi="宋体" w:eastAsia="宋体" w:cs="宋体"/>
          <w:b/>
          <w:bCs/>
          <w:color w:val="auto"/>
          <w:highlight w:val="none"/>
          <w:lang w:val="en-US" w:eastAsia="zh-CN"/>
        </w:rPr>
        <w:t xml:space="preserve">四、本项目所属行业为:其他未列明行业。</w:t>
      </w:r>
      <w:r/>
    </w:p>
    <w:p>
      <w:pPr>
        <w:ind w:firstLine="422"/>
        <w:keepLines w:val="0"/>
        <w:keepNext w:val="0"/>
        <w:pageBreakBefore w:val="0"/>
        <w:spacing w:line="360" w:lineRule="auto"/>
        <w:widowControl w:val="off"/>
        <w:rPr>
          <w:rFonts w:hint="eastAsia" w:ascii="宋体" w:hAnsi="宋体" w:eastAsia="宋体" w:cs="宋体"/>
          <w:b/>
          <w:bCs/>
          <w:color w:val="auto"/>
          <w:highlight w:val="none"/>
        </w:rPr>
        <w:outlineLvl w:val="9"/>
      </w:pPr>
      <w:r>
        <w:rPr>
          <w:rFonts w:hint="eastAsia" w:ascii="宋体" w:hAnsi="宋体" w:eastAsia="宋体" w:cs="宋体"/>
          <w:b/>
          <w:bCs/>
          <w:color w:val="auto"/>
          <w:highlight w:val="none"/>
          <w:lang w:val="en-US" w:eastAsia="zh-CN"/>
        </w:rPr>
        <w:t xml:space="preserve">五</w:t>
      </w:r>
      <w:r>
        <w:rPr>
          <w:rFonts w:hint="eastAsia" w:ascii="宋体" w:hAnsi="宋体" w:eastAsia="宋体" w:cs="宋体"/>
          <w:b/>
          <w:bCs/>
          <w:color w:val="auto"/>
          <w:highlight w:val="none"/>
        </w:rPr>
        <w:t xml:space="preserve">、招标内容</w:t>
      </w:r>
      <w:bookmarkEnd w:id="81"/>
      <w:r/>
      <w:bookmarkStart w:id="85" w:name="_Toc13642117"/>
      <w:r/>
      <w:bookmarkStart w:id="86" w:name="_Toc276023193"/>
      <w:r/>
      <w:bookmarkStart w:id="87" w:name="_Toc387241320"/>
      <w:r/>
      <w:bookmarkStart w:id="88" w:name="_Toc13889377"/>
      <w:r>
        <w:rPr>
          <w:rFonts w:hint="eastAsia" w:ascii="宋体" w:hAnsi="宋体" w:eastAsia="宋体" w:cs="宋体"/>
          <w:b/>
          <w:bCs/>
          <w:color w:val="auto"/>
          <w:highlight w:val="none"/>
        </w:rPr>
        <w:t xml:space="preserve">：</w:t>
      </w:r>
      <w:r/>
    </w:p>
    <w:p>
      <w:pPr>
        <w:ind w:firstLine="422"/>
        <w:keepLines w:val="0"/>
        <w:keepNext w:val="0"/>
        <w:pageBreakBefore w:val="0"/>
        <w:spacing w:line="360" w:lineRule="auto"/>
        <w:widowControl w:val="off"/>
        <w:rPr>
          <w:rFonts w:hint="eastAsia" w:ascii="宋体" w:hAnsi="宋体" w:eastAsia="宋体" w:cs="宋体"/>
          <w:b/>
          <w:bCs/>
          <w:color w:val="auto"/>
          <w:highlight w:val="none"/>
        </w:rPr>
        <w:outlineLvl w:val="9"/>
      </w:pPr>
      <w:r>
        <w:rPr>
          <w:rFonts w:hint="eastAsia" w:ascii="宋体" w:hAnsi="宋体" w:eastAsia="宋体" w:cs="宋体"/>
          <w:b/>
          <w:bCs/>
          <w:color w:val="auto"/>
          <w:highlight w:val="none"/>
          <w:lang w:eastAsia="zh-CN"/>
        </w:rPr>
        <w:t xml:space="preserve">（</w:t>
      </w:r>
      <w:r>
        <w:rPr>
          <w:rFonts w:hint="eastAsia" w:ascii="宋体" w:hAnsi="宋体" w:eastAsia="宋体" w:cs="宋体"/>
          <w:b/>
          <w:bCs/>
          <w:color w:val="auto"/>
          <w:highlight w:val="none"/>
        </w:rPr>
        <w:t xml:space="preserve">一</w:t>
      </w:r>
      <w:r>
        <w:rPr>
          <w:rFonts w:hint="eastAsia" w:ascii="宋体" w:hAnsi="宋体" w:eastAsia="宋体" w:cs="宋体"/>
          <w:b/>
          <w:bCs/>
          <w:color w:val="auto"/>
          <w:highlight w:val="none"/>
          <w:lang w:eastAsia="zh-CN"/>
        </w:rPr>
        <w:t xml:space="preserve">）</w:t>
      </w:r>
      <w:r>
        <w:rPr>
          <w:rFonts w:hint="eastAsia" w:ascii="宋体" w:hAnsi="宋体" w:eastAsia="宋体" w:cs="宋体"/>
          <w:b/>
          <w:bCs/>
          <w:color w:val="auto"/>
          <w:highlight w:val="none"/>
        </w:rPr>
        <w:t xml:space="preserve">项目概况：</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本项目主要指淀山湖区域内道路及道路隔离栏（带）绿化、绿地、公园、广场等公共区域环卫作业，包括但不限于下列业务：</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1.主、次干道、背街小巷、广场的清扫、保洁；</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2.绿化、绿地、公园、广场等的保洁；</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3.区域内地面、果壳箱、垃圾桶、垃圾池（房）的垃圾收集；</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4.公共卫生间保洁管理；</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5.处理站日常管理；</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6.公共区域内所有生活垃圾的日常收集清运。</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投标人应针对综合保洁工作进行全面安排，运用统筹兼顾、整体协调的管理方式把各项目的保洁工作有机地结合起来，确保作业效果明显提高，如采购人对作业规范有特殊要求的以采购人要求为准。</w:t>
      </w:r>
      <w:bookmarkEnd w:id="82"/>
      <w:r/>
      <w:bookmarkEnd w:id="83"/>
      <w:r/>
      <w:bookmarkEnd w:id="84"/>
      <w:r/>
      <w:bookmarkEnd w:id="85"/>
      <w:r/>
      <w:bookmarkEnd w:id="86"/>
      <w:r/>
      <w:bookmarkEnd w:id="87"/>
      <w:r/>
      <w:bookmarkEnd w:id="88"/>
      <w:r/>
      <w:r/>
    </w:p>
    <w:p>
      <w:pPr>
        <w:ind w:firstLine="422"/>
        <w:keepLines w:val="0"/>
        <w:keepNext w:val="0"/>
        <w:pageBreakBefore w:val="0"/>
        <w:spacing w:line="360" w:lineRule="auto"/>
        <w:widowControl w:val="off"/>
        <w:rPr>
          <w:rFonts w:hint="eastAsia" w:ascii="宋体" w:hAnsi="宋体" w:eastAsia="宋体" w:cs="宋体"/>
          <w:b/>
          <w:bCs/>
          <w:color w:val="auto"/>
          <w:highlight w:val="none"/>
          <w:lang w:val="en-US" w:eastAsia="zh-CN"/>
        </w:rPr>
        <w:outlineLvl w:val="9"/>
      </w:pPr>
      <w:r>
        <w:rPr>
          <w:rFonts w:hint="eastAsia" w:ascii="宋体" w:hAnsi="宋体" w:eastAsia="宋体" w:cs="宋体"/>
          <w:b/>
          <w:bCs/>
          <w:color w:val="auto"/>
          <w:highlight w:val="none"/>
          <w:lang w:val="en-US" w:eastAsia="zh-CN"/>
        </w:rPr>
        <w:t xml:space="preserve">（二）项目内容</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淀山湖区域范围内的道路保洁、公共卫生间管理、转运站管理等，项目具体内容详见《202</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年度淀山湖环卫市场化项目人员及车辆配置》、《202</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年度淀山湖环卫市场化项目标的物清单》。</w:t>
      </w:r>
      <w:r/>
    </w:p>
    <w:tbl>
      <w:tblPr>
        <w:tblStyle w:val="1082"/>
        <w:tblW w:w="9955" w:type="dxa"/>
        <w:jc w:val="center"/>
        <w:tblLayout w:type="autofit"/>
        <w:tblCellMar>
          <w:left w:w="108" w:type="dxa"/>
          <w:top w:w="0" w:type="dxa"/>
          <w:right w:w="108" w:type="dxa"/>
          <w:bottom w:w="0" w:type="dxa"/>
        </w:tblCellMar>
        <w:tblLook w:val="04A0" w:firstRow="1" w:lastRow="0" w:firstColumn="1" w:lastColumn="0" w:noHBand="0" w:noVBand="1"/>
      </w:tblPr>
      <w:tblGrid>
        <w:gridCol w:w="848"/>
        <w:gridCol w:w="2890"/>
        <w:gridCol w:w="2850"/>
        <w:gridCol w:w="3367"/>
      </w:tblGrid>
      <w:tr>
        <w:trPr>
          <w:jc w:val="center"/>
          <w:trHeight w:val="567"/>
          <w:tblHeader/>
        </w:trPr>
        <w:tc>
          <w:tcPr>
            <w:gridSpan w:val="4"/>
            <w:shd w:val="clear" w:color="auto" w:fill="auto"/>
            <w:tcBorders>
              <w:top w:val="single" w:color="auto" w:sz="12" w:space="0"/>
              <w:left w:val="single" w:color="auto" w:sz="12" w:space="0"/>
              <w:bottom w:val="none" w:color="000000" w:sz="4" w:space="0"/>
              <w:right w:val="single" w:color="auto" w:sz="12" w:space="0"/>
            </w:tcBorders>
            <w:tcMar>
              <w:left w:w="-1" w:type="dxa"/>
              <w:top w:w="-1" w:type="dxa"/>
              <w:right w:w="-1" w:type="dxa"/>
              <w:bottom w:w="-1" w:type="dxa"/>
            </w:tcMar>
            <w:tcW w:w="9955" w:type="dxa"/>
            <w:vAlign w:val="center"/>
            <w:textDirection w:val="lrTb"/>
            <w:noWrap w:val="false"/>
          </w:tcPr>
          <w:p>
            <w:pPr>
              <w:ind w:left="0" w:right="0" w:firstLine="0"/>
              <w:jc w:val="center"/>
              <w:widowControl/>
              <w:rPr>
                <w:rFonts w:hint="eastAsia" w:ascii="宋体" w:hAnsi="宋体" w:eastAsia="宋体" w:cs="宋体"/>
                <w:b/>
                <w:bCs/>
                <w:color w:val="auto"/>
                <w:sz w:val="20"/>
                <w:szCs w:val="16"/>
                <w:highlight w:val="none"/>
              </w:rPr>
            </w:pPr>
            <w:r>
              <w:rPr>
                <w:rFonts w:hint="eastAsia" w:ascii="宋体" w:hAnsi="宋体" w:eastAsia="宋体" w:cs="宋体"/>
                <w:b/>
                <w:bCs/>
                <w:color w:val="auto"/>
                <w:sz w:val="20"/>
                <w:szCs w:val="16"/>
                <w:highlight w:val="none"/>
                <w:lang w:val="en-US" w:eastAsia="zh-CN"/>
              </w:rPr>
              <w:t xml:space="preserve">2026</w:t>
            </w:r>
            <w:r>
              <w:rPr>
                <w:rFonts w:hint="eastAsia" w:ascii="宋体" w:hAnsi="宋体" w:eastAsia="宋体" w:cs="宋体"/>
                <w:b/>
                <w:bCs/>
                <w:color w:val="auto"/>
                <w:sz w:val="20"/>
                <w:szCs w:val="16"/>
                <w:highlight w:val="none"/>
              </w:rPr>
              <w:t xml:space="preserve">年度淀山湖环卫市场化项目人员及车辆配置</w:t>
            </w:r>
            <w:r/>
          </w:p>
        </w:tc>
      </w:tr>
      <w:tr>
        <w:trPr>
          <w:jc w:val="center"/>
          <w:trHeight w:val="567"/>
          <w:tblHeader/>
        </w:trPr>
        <w:tc>
          <w:tcPr>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848" w:type="dxa"/>
            <w:vAlign w:val="center"/>
            <w:textDirection w:val="lrTb"/>
            <w:noWrap w:val="false"/>
          </w:tcPr>
          <w:p>
            <w:pPr>
              <w:ind w:left="0" w:right="0" w:firstLine="0"/>
              <w:jc w:val="center"/>
              <w:widowControl/>
              <w:rPr>
                <w:rFonts w:hint="eastAsia" w:ascii="宋体" w:hAnsi="宋体" w:eastAsia="宋体" w:cs="宋体"/>
                <w:b/>
                <w:bCs/>
                <w:color w:val="auto"/>
                <w:sz w:val="20"/>
                <w:szCs w:val="16"/>
                <w:highlight w:val="none"/>
              </w:rPr>
            </w:pPr>
            <w:r>
              <w:rPr>
                <w:rFonts w:hint="eastAsia" w:ascii="宋体" w:hAnsi="宋体" w:eastAsia="宋体" w:cs="宋体"/>
                <w:b/>
                <w:bCs/>
                <w:color w:val="auto"/>
                <w:sz w:val="20"/>
                <w:szCs w:val="16"/>
                <w:highlight w:val="none"/>
              </w:rPr>
              <w:t xml:space="preserve">类别</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890" w:type="dxa"/>
            <w:vAlign w:val="center"/>
            <w:textDirection w:val="lrTb"/>
            <w:noWrap w:val="false"/>
          </w:tcPr>
          <w:p>
            <w:pPr>
              <w:ind w:left="0" w:right="0" w:firstLine="0"/>
              <w:jc w:val="center"/>
              <w:widowControl/>
              <w:rPr>
                <w:rFonts w:hint="eastAsia" w:ascii="宋体" w:hAnsi="宋体" w:eastAsia="宋体" w:cs="宋体"/>
                <w:b/>
                <w:bCs/>
                <w:color w:val="auto"/>
                <w:sz w:val="20"/>
                <w:szCs w:val="16"/>
                <w:highlight w:val="none"/>
              </w:rPr>
            </w:pPr>
            <w:r>
              <w:rPr>
                <w:rFonts w:hint="eastAsia" w:ascii="宋体" w:hAnsi="宋体" w:eastAsia="宋体" w:cs="宋体"/>
                <w:b/>
                <w:bCs/>
                <w:color w:val="auto"/>
                <w:sz w:val="20"/>
                <w:szCs w:val="16"/>
                <w:highlight w:val="none"/>
              </w:rPr>
              <w:t xml:space="preserve">人员岗位/车辆类型</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850" w:type="dxa"/>
            <w:vAlign w:val="center"/>
            <w:textDirection w:val="lrTb"/>
            <w:noWrap w:val="false"/>
          </w:tcPr>
          <w:p>
            <w:pPr>
              <w:ind w:left="0" w:right="0" w:firstLine="0"/>
              <w:jc w:val="center"/>
              <w:widowControl/>
              <w:rPr>
                <w:rFonts w:hint="eastAsia" w:ascii="宋体" w:hAnsi="宋体" w:eastAsia="宋体" w:cs="宋体"/>
                <w:b/>
                <w:bCs/>
                <w:color w:val="auto"/>
                <w:sz w:val="20"/>
                <w:szCs w:val="16"/>
                <w:highlight w:val="none"/>
              </w:rPr>
            </w:pPr>
            <w:r>
              <w:rPr>
                <w:rFonts w:hint="eastAsia" w:ascii="宋体" w:hAnsi="宋体" w:eastAsia="宋体" w:cs="宋体"/>
                <w:b/>
                <w:bCs/>
                <w:color w:val="auto"/>
                <w:sz w:val="20"/>
                <w:szCs w:val="16"/>
                <w:highlight w:val="none"/>
              </w:rPr>
              <w:t xml:space="preserve">数量（人或辆）</w:t>
            </w:r>
            <w:r/>
          </w:p>
        </w:tc>
        <w:tc>
          <w:tcPr>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3367" w:type="dxa"/>
            <w:vAlign w:val="center"/>
            <w:textDirection w:val="lrTb"/>
            <w:noWrap w:val="false"/>
          </w:tcPr>
          <w:p>
            <w:pPr>
              <w:ind w:left="0" w:right="0" w:firstLine="0"/>
              <w:jc w:val="center"/>
              <w:widowControl/>
              <w:rPr>
                <w:rFonts w:hint="eastAsia" w:ascii="宋体" w:hAnsi="宋体" w:eastAsia="宋体" w:cs="宋体"/>
                <w:b/>
                <w:bCs/>
                <w:color w:val="auto"/>
                <w:sz w:val="20"/>
                <w:szCs w:val="16"/>
                <w:highlight w:val="none"/>
              </w:rPr>
            </w:pPr>
            <w:r>
              <w:rPr>
                <w:rFonts w:hint="eastAsia" w:ascii="宋体" w:hAnsi="宋体" w:eastAsia="宋体" w:cs="宋体"/>
                <w:b/>
                <w:bCs/>
                <w:color w:val="auto"/>
                <w:sz w:val="20"/>
                <w:szCs w:val="16"/>
                <w:highlight w:val="none"/>
              </w:rPr>
              <w:t xml:space="preserve">备注</w:t>
            </w:r>
            <w:r/>
          </w:p>
        </w:tc>
      </w:tr>
      <w:tr>
        <w:trPr>
          <w:jc w:val="center"/>
          <w:trHeight w:val="567"/>
        </w:trPr>
        <w:tc>
          <w:tcPr>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848" w:type="dxa"/>
            <w:vAlign w:val="center"/>
            <w:vMerge w:val="restart"/>
            <w:textDirection w:val="lrTb"/>
            <w:noWrap w:val="false"/>
          </w:tcPr>
          <w:p>
            <w:pPr>
              <w:ind w:left="0" w:right="0" w:firstLine="0"/>
              <w:jc w:val="center"/>
              <w:widowControl/>
              <w:rPr>
                <w:rFonts w:hint="eastAsia" w:ascii="宋体" w:hAnsi="宋体" w:eastAsia="宋体" w:cs="宋体"/>
                <w:color w:val="auto"/>
                <w:sz w:val="20"/>
                <w:szCs w:val="16"/>
                <w:highlight w:val="none"/>
              </w:rPr>
            </w:pPr>
            <w:r>
              <w:rPr>
                <w:rFonts w:hint="eastAsia" w:ascii="宋体" w:hAnsi="宋体" w:eastAsia="宋体" w:cs="宋体"/>
                <w:color w:val="auto"/>
                <w:sz w:val="20"/>
                <w:szCs w:val="16"/>
                <w:highlight w:val="none"/>
              </w:rPr>
              <w:t xml:space="preserve">人员</w:t>
            </w:r>
            <w:r/>
          </w:p>
          <w:p>
            <w:pPr>
              <w:ind w:left="0" w:right="0" w:firstLine="0"/>
              <w:jc w:val="center"/>
              <w:widowControl/>
              <w:rPr>
                <w:rFonts w:hint="eastAsia" w:ascii="宋体" w:hAnsi="宋体" w:eastAsia="宋体" w:cs="宋体"/>
                <w:color w:val="auto"/>
                <w:sz w:val="20"/>
                <w:szCs w:val="16"/>
                <w:highlight w:val="none"/>
              </w:rPr>
            </w:pPr>
            <w:r>
              <w:rPr>
                <w:rFonts w:hint="eastAsia" w:ascii="宋体" w:hAnsi="宋体" w:eastAsia="宋体" w:cs="宋体"/>
                <w:color w:val="auto"/>
                <w:sz w:val="20"/>
                <w:szCs w:val="16"/>
                <w:highlight w:val="none"/>
              </w:rPr>
              <w:t xml:space="preserve">配置</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890" w:type="dxa"/>
            <w:vAlign w:val="center"/>
            <w:textDirection w:val="lrTb"/>
            <w:noWrap w:val="false"/>
          </w:tcPr>
          <w:p>
            <w:pPr>
              <w:ind w:left="0" w:right="0" w:firstLine="0"/>
              <w:jc w:val="left"/>
              <w:widowControl/>
              <w:rPr>
                <w:rFonts w:hint="eastAsia" w:ascii="宋体" w:hAnsi="宋体" w:eastAsia="宋体" w:cs="宋体"/>
                <w:color w:val="auto"/>
                <w:sz w:val="20"/>
                <w:szCs w:val="16"/>
                <w:highlight w:val="none"/>
              </w:rPr>
            </w:pPr>
            <w:r>
              <w:rPr>
                <w:rFonts w:hint="eastAsia" w:ascii="宋体" w:hAnsi="宋体" w:eastAsia="宋体" w:cs="宋体"/>
                <w:color w:val="auto"/>
                <w:sz w:val="20"/>
                <w:szCs w:val="16"/>
                <w:highlight w:val="none"/>
              </w:rPr>
              <w:t xml:space="preserve">项目经理</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850" w:type="dxa"/>
            <w:vAlign w:val="center"/>
            <w:textDirection w:val="lrTb"/>
            <w:noWrap w:val="false"/>
          </w:tcPr>
          <w:p>
            <w:pPr>
              <w:ind w:left="0" w:right="0" w:firstLine="0"/>
              <w:jc w:val="center"/>
              <w:widowControl/>
              <w:rPr>
                <w:rFonts w:hint="eastAsia" w:ascii="宋体" w:hAnsi="宋体" w:eastAsia="宋体" w:cs="宋体"/>
                <w:color w:val="auto"/>
                <w:sz w:val="20"/>
                <w:szCs w:val="16"/>
                <w:highlight w:val="none"/>
              </w:rPr>
            </w:pPr>
            <w:r>
              <w:rPr>
                <w:rFonts w:hint="eastAsia" w:ascii="宋体" w:hAnsi="宋体" w:eastAsia="宋体" w:cs="宋体"/>
                <w:color w:val="auto"/>
                <w:sz w:val="20"/>
                <w:szCs w:val="16"/>
                <w:highlight w:val="none"/>
              </w:rPr>
              <w:t xml:space="preserve">1</w:t>
            </w:r>
            <w:r/>
          </w:p>
        </w:tc>
        <w:tc>
          <w:tcPr>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3367" w:type="dxa"/>
            <w:vAlign w:val="center"/>
            <w:textDirection w:val="lrTb"/>
            <w:noWrap w:val="false"/>
          </w:tcPr>
          <w:p>
            <w:pPr>
              <w:ind w:left="0" w:right="0" w:firstLine="0"/>
              <w:jc w:val="center"/>
              <w:widowControl/>
              <w:rPr>
                <w:rFonts w:hint="eastAsia" w:ascii="宋体" w:hAnsi="宋体" w:eastAsia="宋体" w:cs="宋体"/>
                <w:color w:val="auto"/>
                <w:sz w:val="20"/>
                <w:szCs w:val="16"/>
                <w:highlight w:val="none"/>
              </w:rPr>
            </w:pPr>
            <w:r>
              <w:rPr>
                <w:rFonts w:hint="eastAsia" w:ascii="宋体" w:hAnsi="宋体" w:eastAsia="宋体" w:cs="宋体"/>
                <w:color w:val="auto"/>
                <w:sz w:val="20"/>
                <w:szCs w:val="16"/>
                <w:highlight w:val="none"/>
              </w:rPr>
            </w:r>
            <w:r/>
          </w:p>
        </w:tc>
      </w:tr>
      <w:tr>
        <w:trPr>
          <w:jc w:val="center"/>
          <w:trHeight w:val="567"/>
        </w:trPr>
        <w:tc>
          <w:tcPr>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848" w:type="dxa"/>
            <w:vAlign w:val="center"/>
            <w:vMerge w:val="continue"/>
            <w:textDirection w:val="lrTb"/>
            <w:noWrap w:val="false"/>
          </w:tcPr>
          <w:p>
            <w:pPr>
              <w:ind w:left="0" w:right="0" w:firstLine="0"/>
              <w:jc w:val="center"/>
              <w:widowControl/>
              <w:rPr>
                <w:rFonts w:hint="eastAsia" w:ascii="宋体" w:hAnsi="宋体" w:eastAsia="宋体" w:cs="宋体"/>
                <w:color w:val="auto"/>
                <w:sz w:val="20"/>
                <w:szCs w:val="16"/>
                <w:highlight w:val="none"/>
              </w:rPr>
            </w:pPr>
            <w:r>
              <w:rPr>
                <w:rFonts w:hint="eastAsia" w:ascii="宋体" w:hAnsi="宋体" w:eastAsia="宋体" w:cs="宋体"/>
                <w:color w:val="auto"/>
                <w:sz w:val="20"/>
                <w:szCs w:val="16"/>
                <w:highlight w:val="none"/>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890" w:type="dxa"/>
            <w:vAlign w:val="center"/>
            <w:textDirection w:val="lrTb"/>
            <w:noWrap w:val="false"/>
          </w:tcPr>
          <w:p>
            <w:pPr>
              <w:ind w:left="0" w:right="0" w:firstLine="0"/>
              <w:jc w:val="left"/>
              <w:widowControl/>
              <w:rPr>
                <w:rFonts w:hint="eastAsia" w:ascii="宋体" w:hAnsi="宋体" w:eastAsia="宋体" w:cs="宋体"/>
                <w:color w:val="auto"/>
                <w:sz w:val="20"/>
                <w:szCs w:val="16"/>
                <w:highlight w:val="none"/>
              </w:rPr>
            </w:pPr>
            <w:r>
              <w:rPr>
                <w:rFonts w:hint="eastAsia" w:ascii="宋体" w:hAnsi="宋体" w:eastAsia="宋体" w:cs="宋体"/>
                <w:color w:val="auto"/>
                <w:sz w:val="20"/>
                <w:szCs w:val="16"/>
                <w:highlight w:val="none"/>
              </w:rPr>
              <w:t xml:space="preserve">安全员</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850" w:type="dxa"/>
            <w:vAlign w:val="center"/>
            <w:textDirection w:val="lrTb"/>
            <w:noWrap w:val="false"/>
          </w:tcPr>
          <w:p>
            <w:pPr>
              <w:ind w:left="0" w:right="0" w:firstLine="0"/>
              <w:jc w:val="center"/>
              <w:widowControl/>
              <w:rPr>
                <w:rFonts w:hint="eastAsia" w:ascii="宋体" w:hAnsi="宋体" w:eastAsia="宋体" w:cs="宋体"/>
                <w:color w:val="auto"/>
                <w:sz w:val="20"/>
                <w:szCs w:val="16"/>
                <w:highlight w:val="none"/>
              </w:rPr>
            </w:pPr>
            <w:r>
              <w:rPr>
                <w:rFonts w:hint="eastAsia" w:ascii="宋体" w:hAnsi="宋体" w:eastAsia="宋体" w:cs="宋体"/>
                <w:color w:val="auto"/>
                <w:sz w:val="20"/>
                <w:szCs w:val="16"/>
                <w:highlight w:val="none"/>
              </w:rPr>
              <w:t xml:space="preserve">1</w:t>
            </w:r>
            <w:r/>
          </w:p>
        </w:tc>
        <w:tc>
          <w:tcPr>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3367" w:type="dxa"/>
            <w:vAlign w:val="center"/>
            <w:textDirection w:val="lrTb"/>
            <w:noWrap w:val="false"/>
          </w:tcPr>
          <w:p>
            <w:pPr>
              <w:ind w:left="0" w:right="0" w:firstLine="0"/>
              <w:jc w:val="center"/>
              <w:widowControl/>
              <w:rPr>
                <w:rFonts w:hint="eastAsia" w:ascii="宋体" w:hAnsi="宋体" w:eastAsia="宋体" w:cs="宋体"/>
                <w:color w:val="auto"/>
                <w:sz w:val="20"/>
                <w:szCs w:val="16"/>
                <w:highlight w:val="none"/>
              </w:rPr>
            </w:pPr>
            <w:r>
              <w:rPr>
                <w:rFonts w:hint="eastAsia" w:ascii="宋体" w:hAnsi="宋体" w:eastAsia="宋体" w:cs="宋体"/>
                <w:color w:val="auto"/>
                <w:sz w:val="20"/>
                <w:szCs w:val="16"/>
                <w:highlight w:val="none"/>
              </w:rPr>
            </w:r>
            <w:r/>
          </w:p>
        </w:tc>
      </w:tr>
      <w:tr>
        <w:trPr>
          <w:jc w:val="center"/>
          <w:trHeight w:val="567"/>
        </w:trPr>
        <w:tc>
          <w:tcPr>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848" w:type="dxa"/>
            <w:vAlign w:val="center"/>
            <w:vMerge w:val="continue"/>
            <w:textDirection w:val="lrTb"/>
            <w:noWrap w:val="false"/>
          </w:tcPr>
          <w:p>
            <w:pPr>
              <w:ind w:left="0" w:right="0" w:firstLine="0"/>
              <w:jc w:val="center"/>
              <w:widowControl/>
              <w:rPr>
                <w:rFonts w:hint="eastAsia" w:ascii="宋体" w:hAnsi="宋体" w:eastAsia="宋体" w:cs="宋体"/>
                <w:color w:val="auto"/>
                <w:sz w:val="20"/>
                <w:szCs w:val="16"/>
                <w:highlight w:val="none"/>
              </w:rPr>
            </w:pPr>
            <w:r>
              <w:rPr>
                <w:rFonts w:hint="eastAsia" w:ascii="宋体" w:hAnsi="宋体" w:eastAsia="宋体" w:cs="宋体"/>
                <w:color w:val="auto"/>
                <w:sz w:val="20"/>
                <w:szCs w:val="16"/>
                <w:highlight w:val="none"/>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890" w:type="dxa"/>
            <w:vAlign w:val="center"/>
            <w:textDirection w:val="lrTb"/>
            <w:noWrap w:val="false"/>
          </w:tcPr>
          <w:p>
            <w:pPr>
              <w:ind w:left="0" w:right="0" w:firstLine="0"/>
              <w:jc w:val="left"/>
              <w:widowControl/>
              <w:rPr>
                <w:rFonts w:hint="eastAsia" w:ascii="宋体" w:hAnsi="宋体" w:eastAsia="宋体" w:cs="宋体"/>
                <w:color w:val="auto"/>
                <w:sz w:val="20"/>
                <w:szCs w:val="16"/>
                <w:highlight w:val="none"/>
              </w:rPr>
            </w:pPr>
            <w:r>
              <w:rPr>
                <w:rFonts w:hint="eastAsia" w:ascii="宋体" w:hAnsi="宋体" w:eastAsia="宋体" w:cs="宋体"/>
                <w:color w:val="auto"/>
                <w:sz w:val="20"/>
                <w:szCs w:val="16"/>
                <w:highlight w:val="none"/>
              </w:rPr>
              <w:t xml:space="preserve">清扫保洁人员</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850" w:type="dxa"/>
            <w:vAlign w:val="center"/>
            <w:textDirection w:val="lrTb"/>
            <w:noWrap w:val="false"/>
          </w:tcPr>
          <w:p>
            <w:pPr>
              <w:ind w:left="0" w:right="0" w:firstLine="0"/>
              <w:jc w:val="center"/>
              <w:widowControl/>
              <w:rPr>
                <w:rFonts w:hint="eastAsia" w:ascii="宋体" w:hAnsi="宋体" w:eastAsia="宋体" w:cs="宋体"/>
                <w:color w:val="auto"/>
                <w:sz w:val="20"/>
                <w:szCs w:val="16"/>
                <w:highlight w:val="none"/>
                <w:lang w:val="en-US" w:eastAsia="zh-CN"/>
              </w:rPr>
            </w:pPr>
            <w:r>
              <w:rPr>
                <w:rFonts w:hint="eastAsia" w:ascii="宋体" w:hAnsi="宋体" w:eastAsia="宋体" w:cs="宋体"/>
                <w:color w:val="auto"/>
                <w:sz w:val="20"/>
                <w:szCs w:val="16"/>
                <w:highlight w:val="none"/>
                <w:lang w:val="en-US" w:eastAsia="zh-CN"/>
              </w:rPr>
              <w:t xml:space="preserve">65</w:t>
            </w:r>
            <w:r/>
          </w:p>
        </w:tc>
        <w:tc>
          <w:tcPr>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3367" w:type="dxa"/>
            <w:vAlign w:val="center"/>
            <w:textDirection w:val="lrTb"/>
            <w:noWrap w:val="false"/>
          </w:tcPr>
          <w:p>
            <w:pPr>
              <w:ind w:left="0" w:right="0" w:firstLine="0"/>
              <w:jc w:val="center"/>
              <w:widowControl/>
              <w:rPr>
                <w:rFonts w:hint="eastAsia" w:ascii="宋体" w:hAnsi="宋体" w:eastAsia="宋体" w:cs="宋体"/>
                <w:color w:val="auto"/>
                <w:sz w:val="20"/>
                <w:szCs w:val="16"/>
                <w:highlight w:val="none"/>
              </w:rPr>
            </w:pPr>
            <w:r>
              <w:rPr>
                <w:rFonts w:hint="eastAsia" w:ascii="宋体" w:hAnsi="宋体" w:eastAsia="宋体" w:cs="宋体"/>
                <w:color w:val="auto"/>
                <w:sz w:val="20"/>
                <w:szCs w:val="16"/>
                <w:highlight w:val="none"/>
              </w:rPr>
            </w:r>
            <w:r/>
          </w:p>
        </w:tc>
      </w:tr>
      <w:tr>
        <w:trPr>
          <w:jc w:val="center"/>
          <w:trHeight w:val="567"/>
        </w:trPr>
        <w:tc>
          <w:tcPr>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848" w:type="dxa"/>
            <w:vAlign w:val="center"/>
            <w:vMerge w:val="continue"/>
            <w:textDirection w:val="lrTb"/>
            <w:noWrap w:val="false"/>
          </w:tcPr>
          <w:p>
            <w:pPr>
              <w:ind w:left="0" w:right="0" w:firstLine="0"/>
              <w:jc w:val="center"/>
              <w:widowControl/>
              <w:rPr>
                <w:rFonts w:hint="eastAsia" w:ascii="宋体" w:hAnsi="宋体" w:eastAsia="宋体" w:cs="宋体"/>
                <w:color w:val="auto"/>
                <w:sz w:val="20"/>
                <w:szCs w:val="16"/>
                <w:highlight w:val="none"/>
              </w:rPr>
            </w:pPr>
            <w:r>
              <w:rPr>
                <w:rFonts w:hint="eastAsia" w:ascii="宋体" w:hAnsi="宋体" w:eastAsia="宋体" w:cs="宋体"/>
                <w:color w:val="auto"/>
                <w:sz w:val="20"/>
                <w:szCs w:val="16"/>
                <w:highlight w:val="none"/>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890" w:type="dxa"/>
            <w:vAlign w:val="center"/>
            <w:textDirection w:val="lrTb"/>
            <w:noWrap w:val="false"/>
          </w:tcPr>
          <w:p>
            <w:pPr>
              <w:ind w:left="0" w:right="0" w:firstLine="0"/>
              <w:jc w:val="left"/>
              <w:widowControl/>
              <w:rPr>
                <w:rFonts w:hint="eastAsia" w:ascii="宋体" w:hAnsi="宋体" w:eastAsia="宋体" w:cs="宋体"/>
                <w:color w:val="auto"/>
                <w:sz w:val="20"/>
                <w:szCs w:val="16"/>
                <w:highlight w:val="none"/>
              </w:rPr>
            </w:pPr>
            <w:r>
              <w:rPr>
                <w:rFonts w:hint="eastAsia" w:ascii="宋体" w:hAnsi="宋体" w:eastAsia="宋体" w:cs="宋体"/>
                <w:color w:val="auto"/>
                <w:sz w:val="20"/>
                <w:szCs w:val="16"/>
                <w:highlight w:val="none"/>
              </w:rPr>
              <w:t xml:space="preserve">公厕保洁员</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850" w:type="dxa"/>
            <w:vAlign w:val="center"/>
            <w:textDirection w:val="lrTb"/>
            <w:noWrap w:val="false"/>
          </w:tcPr>
          <w:p>
            <w:pPr>
              <w:ind w:left="0" w:right="0" w:firstLine="0"/>
              <w:jc w:val="center"/>
              <w:widowControl/>
              <w:rPr>
                <w:rFonts w:hint="eastAsia" w:ascii="宋体" w:hAnsi="宋体" w:eastAsia="宋体" w:cs="宋体"/>
                <w:color w:val="auto"/>
                <w:sz w:val="20"/>
                <w:szCs w:val="16"/>
                <w:highlight w:val="none"/>
                <w:lang w:val="en-US" w:eastAsia="zh-CN"/>
              </w:rPr>
            </w:pPr>
            <w:r>
              <w:rPr>
                <w:rFonts w:hint="eastAsia" w:ascii="宋体" w:hAnsi="宋体" w:eastAsia="宋体" w:cs="宋体"/>
                <w:color w:val="auto"/>
                <w:sz w:val="20"/>
                <w:szCs w:val="16"/>
                <w:highlight w:val="none"/>
                <w:lang w:val="en-US" w:eastAsia="zh-CN"/>
              </w:rPr>
              <w:t xml:space="preserve">18</w:t>
            </w:r>
            <w:r/>
          </w:p>
        </w:tc>
        <w:tc>
          <w:tcPr>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3367" w:type="dxa"/>
            <w:vAlign w:val="center"/>
            <w:textDirection w:val="lrTb"/>
            <w:noWrap w:val="false"/>
          </w:tcPr>
          <w:p>
            <w:pPr>
              <w:ind w:left="0" w:right="0" w:firstLine="0"/>
              <w:jc w:val="center"/>
              <w:widowControl/>
              <w:rPr>
                <w:rFonts w:hint="eastAsia" w:ascii="宋体" w:hAnsi="宋体" w:eastAsia="宋体" w:cs="宋体"/>
                <w:color w:val="auto"/>
                <w:sz w:val="20"/>
                <w:szCs w:val="16"/>
                <w:highlight w:val="none"/>
              </w:rPr>
            </w:pPr>
            <w:r>
              <w:rPr>
                <w:rFonts w:hint="eastAsia" w:ascii="宋体" w:hAnsi="宋体" w:eastAsia="宋体" w:cs="宋体"/>
                <w:color w:val="auto"/>
                <w:sz w:val="20"/>
                <w:szCs w:val="16"/>
                <w:highlight w:val="none"/>
              </w:rPr>
            </w:r>
            <w:r/>
          </w:p>
        </w:tc>
      </w:tr>
      <w:tr>
        <w:trPr>
          <w:jc w:val="center"/>
          <w:trHeight w:val="567"/>
        </w:trPr>
        <w:tc>
          <w:tcPr>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848" w:type="dxa"/>
            <w:vAlign w:val="center"/>
            <w:vMerge w:val="continue"/>
            <w:textDirection w:val="lrTb"/>
            <w:noWrap w:val="false"/>
          </w:tcPr>
          <w:p>
            <w:pPr>
              <w:ind w:left="0" w:right="0" w:firstLine="0"/>
              <w:jc w:val="center"/>
              <w:widowControl/>
              <w:rPr>
                <w:rFonts w:hint="eastAsia" w:ascii="宋体" w:hAnsi="宋体" w:eastAsia="宋体" w:cs="宋体"/>
                <w:color w:val="auto"/>
                <w:sz w:val="20"/>
                <w:szCs w:val="16"/>
                <w:highlight w:val="none"/>
              </w:rPr>
            </w:pPr>
            <w:r>
              <w:rPr>
                <w:rFonts w:hint="eastAsia" w:ascii="宋体" w:hAnsi="宋体" w:eastAsia="宋体" w:cs="宋体"/>
                <w:color w:val="auto"/>
                <w:sz w:val="20"/>
                <w:szCs w:val="16"/>
                <w:highlight w:val="none"/>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890" w:type="dxa"/>
            <w:vAlign w:val="center"/>
            <w:textDirection w:val="lrTb"/>
            <w:noWrap w:val="false"/>
          </w:tcPr>
          <w:p>
            <w:pPr>
              <w:ind w:left="0" w:right="0" w:firstLine="0"/>
              <w:jc w:val="left"/>
              <w:widowControl/>
              <w:rPr>
                <w:rFonts w:hint="eastAsia" w:ascii="宋体" w:hAnsi="宋体" w:eastAsia="宋体" w:cs="宋体"/>
                <w:color w:val="auto"/>
                <w:sz w:val="20"/>
                <w:szCs w:val="16"/>
                <w:highlight w:val="none"/>
              </w:rPr>
            </w:pPr>
            <w:r>
              <w:rPr>
                <w:rFonts w:hint="eastAsia" w:ascii="宋体" w:hAnsi="宋体" w:eastAsia="宋体" w:cs="宋体"/>
                <w:color w:val="auto"/>
                <w:sz w:val="20"/>
                <w:szCs w:val="16"/>
                <w:highlight w:val="none"/>
              </w:rPr>
              <w:t xml:space="preserve">处理站管理员</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850" w:type="dxa"/>
            <w:vAlign w:val="center"/>
            <w:textDirection w:val="lrTb"/>
            <w:noWrap w:val="false"/>
          </w:tcPr>
          <w:p>
            <w:pPr>
              <w:ind w:left="0" w:right="0" w:firstLine="0"/>
              <w:jc w:val="center"/>
              <w:widowControl/>
              <w:rPr>
                <w:rFonts w:hint="eastAsia" w:ascii="宋体" w:hAnsi="宋体" w:eastAsia="宋体" w:cs="宋体"/>
                <w:color w:val="auto"/>
                <w:sz w:val="20"/>
                <w:szCs w:val="16"/>
                <w:highlight w:val="none"/>
                <w:lang w:eastAsia="zh-CN"/>
              </w:rPr>
            </w:pPr>
            <w:r>
              <w:rPr>
                <w:rFonts w:hint="eastAsia" w:ascii="宋体" w:hAnsi="宋体" w:eastAsia="宋体" w:cs="宋体"/>
                <w:color w:val="auto"/>
                <w:sz w:val="20"/>
                <w:szCs w:val="16"/>
                <w:highlight w:val="none"/>
                <w:lang w:val="en-US" w:eastAsia="zh-CN"/>
              </w:rPr>
              <w:t xml:space="preserve">6</w:t>
            </w:r>
            <w:r/>
          </w:p>
        </w:tc>
        <w:tc>
          <w:tcPr>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3367" w:type="dxa"/>
            <w:vAlign w:val="center"/>
            <w:textDirection w:val="lrTb"/>
            <w:noWrap w:val="false"/>
          </w:tcPr>
          <w:p>
            <w:pPr>
              <w:ind w:left="0" w:right="0" w:firstLine="0"/>
              <w:jc w:val="center"/>
              <w:widowControl/>
              <w:rPr>
                <w:rFonts w:hint="eastAsia" w:ascii="宋体" w:hAnsi="宋体" w:eastAsia="宋体" w:cs="宋体"/>
                <w:color w:val="auto"/>
                <w:sz w:val="20"/>
                <w:szCs w:val="16"/>
                <w:highlight w:val="none"/>
              </w:rPr>
            </w:pPr>
            <w:r>
              <w:rPr>
                <w:rFonts w:hint="eastAsia" w:ascii="宋体" w:hAnsi="宋体" w:eastAsia="宋体" w:cs="宋体"/>
                <w:color w:val="auto"/>
                <w:sz w:val="20"/>
                <w:szCs w:val="16"/>
                <w:highlight w:val="none"/>
              </w:rPr>
            </w:r>
            <w:r/>
          </w:p>
        </w:tc>
      </w:tr>
      <w:tr>
        <w:trPr>
          <w:jc w:val="center"/>
          <w:trHeight w:val="567"/>
        </w:trPr>
        <w:tc>
          <w:tcPr>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848" w:type="dxa"/>
            <w:vAlign w:val="center"/>
            <w:vMerge w:val="continue"/>
            <w:textDirection w:val="lrTb"/>
            <w:noWrap w:val="false"/>
          </w:tcPr>
          <w:p>
            <w:pPr>
              <w:ind w:left="0" w:right="0" w:firstLine="0"/>
              <w:jc w:val="center"/>
              <w:widowControl/>
              <w:rPr>
                <w:rFonts w:hint="eastAsia" w:ascii="宋体" w:hAnsi="宋体" w:eastAsia="宋体" w:cs="宋体"/>
                <w:color w:val="auto"/>
                <w:sz w:val="20"/>
                <w:szCs w:val="16"/>
                <w:highlight w:val="none"/>
              </w:rPr>
            </w:pPr>
            <w:r>
              <w:rPr>
                <w:rFonts w:hint="eastAsia" w:ascii="宋体" w:hAnsi="宋体" w:eastAsia="宋体" w:cs="宋体"/>
                <w:color w:val="auto"/>
                <w:sz w:val="20"/>
                <w:szCs w:val="16"/>
                <w:highlight w:val="none"/>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890" w:type="dxa"/>
            <w:vAlign w:val="center"/>
            <w:textDirection w:val="lrTb"/>
            <w:noWrap w:val="false"/>
          </w:tcPr>
          <w:p>
            <w:pPr>
              <w:ind w:left="0" w:right="0" w:firstLine="0"/>
              <w:jc w:val="left"/>
              <w:widowControl/>
              <w:rPr>
                <w:rFonts w:hint="eastAsia" w:ascii="宋体" w:hAnsi="宋体" w:eastAsia="宋体" w:cs="宋体"/>
                <w:color w:val="auto"/>
                <w:sz w:val="20"/>
                <w:szCs w:val="16"/>
                <w:highlight w:val="none"/>
              </w:rPr>
            </w:pPr>
            <w:r>
              <w:rPr>
                <w:rFonts w:hint="eastAsia" w:ascii="宋体" w:hAnsi="宋体" w:eastAsia="宋体" w:cs="宋体"/>
                <w:color w:val="auto"/>
                <w:sz w:val="20"/>
                <w:szCs w:val="16"/>
                <w:highlight w:val="none"/>
              </w:rPr>
              <w:t xml:space="preserve">驾驶员</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850" w:type="dxa"/>
            <w:vAlign w:val="center"/>
            <w:textDirection w:val="lrTb"/>
            <w:noWrap w:val="false"/>
          </w:tcPr>
          <w:p>
            <w:pPr>
              <w:ind w:left="0" w:right="0" w:firstLine="0"/>
              <w:jc w:val="center"/>
              <w:widowControl/>
              <w:rPr>
                <w:rFonts w:hint="eastAsia" w:ascii="宋体" w:hAnsi="宋体" w:eastAsia="宋体" w:cs="宋体"/>
                <w:color w:val="auto"/>
                <w:sz w:val="20"/>
                <w:szCs w:val="16"/>
                <w:highlight w:val="none"/>
              </w:rPr>
            </w:pPr>
            <w:r>
              <w:rPr>
                <w:rFonts w:hint="eastAsia" w:ascii="宋体" w:hAnsi="宋体" w:eastAsia="宋体" w:cs="宋体"/>
                <w:color w:val="auto"/>
                <w:sz w:val="20"/>
                <w:szCs w:val="16"/>
                <w:highlight w:val="none"/>
              </w:rPr>
              <w:t xml:space="preserve">4</w:t>
            </w:r>
            <w:r/>
          </w:p>
        </w:tc>
        <w:tc>
          <w:tcPr>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3367" w:type="dxa"/>
            <w:vAlign w:val="center"/>
            <w:textDirection w:val="lrTb"/>
            <w:noWrap w:val="false"/>
          </w:tcPr>
          <w:p>
            <w:pPr>
              <w:ind w:left="0" w:right="0" w:firstLine="0"/>
              <w:jc w:val="center"/>
              <w:widowControl/>
              <w:rPr>
                <w:rFonts w:hint="eastAsia" w:ascii="宋体" w:hAnsi="宋体" w:eastAsia="宋体" w:cs="宋体"/>
                <w:color w:val="auto"/>
                <w:sz w:val="20"/>
                <w:szCs w:val="16"/>
                <w:highlight w:val="none"/>
              </w:rPr>
            </w:pPr>
            <w:r>
              <w:rPr>
                <w:rFonts w:hint="eastAsia" w:ascii="宋体" w:hAnsi="宋体" w:eastAsia="宋体" w:cs="宋体"/>
                <w:color w:val="auto"/>
                <w:sz w:val="20"/>
                <w:szCs w:val="16"/>
                <w:highlight w:val="none"/>
              </w:rPr>
              <w:t xml:space="preserve">高压清洗车、洗扫车驾驶</w:t>
            </w:r>
            <w:r/>
          </w:p>
        </w:tc>
      </w:tr>
      <w:tr>
        <w:trPr>
          <w:jc w:val="center"/>
          <w:trHeight w:val="567"/>
        </w:trPr>
        <w:tc>
          <w:tcPr>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848" w:type="dxa"/>
            <w:vAlign w:val="center"/>
            <w:vMerge w:val="continue"/>
            <w:textDirection w:val="lrTb"/>
            <w:noWrap w:val="false"/>
          </w:tcPr>
          <w:p>
            <w:pPr>
              <w:ind w:left="0" w:right="0" w:firstLine="0"/>
              <w:jc w:val="center"/>
              <w:widowControl/>
              <w:rPr>
                <w:rFonts w:hint="eastAsia" w:ascii="宋体" w:hAnsi="宋体" w:eastAsia="宋体" w:cs="宋体"/>
                <w:b/>
                <w:color w:val="auto"/>
                <w:sz w:val="20"/>
                <w:szCs w:val="16"/>
                <w:highlight w:val="none"/>
              </w:rPr>
            </w:pPr>
            <w:r>
              <w:rPr>
                <w:rFonts w:hint="eastAsia" w:ascii="宋体" w:hAnsi="宋体" w:eastAsia="宋体" w:cs="宋体"/>
                <w:b/>
                <w:color w:val="auto"/>
                <w:sz w:val="20"/>
                <w:szCs w:val="16"/>
                <w:highlight w:val="none"/>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890" w:type="dxa"/>
            <w:vAlign w:val="center"/>
            <w:textDirection w:val="lrTb"/>
            <w:noWrap w:val="false"/>
          </w:tcPr>
          <w:p>
            <w:pPr>
              <w:ind w:left="0" w:right="0" w:firstLine="0"/>
              <w:jc w:val="left"/>
              <w:widowControl/>
              <w:rPr>
                <w:rFonts w:hint="eastAsia" w:ascii="宋体" w:hAnsi="宋体" w:eastAsia="宋体" w:cs="宋体"/>
                <w:b/>
                <w:bCs/>
                <w:color w:val="auto"/>
                <w:sz w:val="20"/>
                <w:szCs w:val="16"/>
                <w:highlight w:val="none"/>
              </w:rPr>
            </w:pPr>
            <w:r>
              <w:rPr>
                <w:rFonts w:hint="eastAsia" w:ascii="宋体" w:hAnsi="宋体" w:eastAsia="宋体" w:cs="宋体"/>
                <w:b/>
                <w:bCs/>
                <w:color w:val="auto"/>
                <w:sz w:val="20"/>
                <w:szCs w:val="16"/>
                <w:highlight w:val="none"/>
              </w:rPr>
              <w:t xml:space="preserve">合计</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850" w:type="dxa"/>
            <w:vAlign w:val="center"/>
            <w:textDirection w:val="lrTb"/>
            <w:noWrap w:val="false"/>
          </w:tcPr>
          <w:p>
            <w:pPr>
              <w:ind w:left="0" w:right="0" w:firstLine="0"/>
              <w:jc w:val="center"/>
              <w:widowControl/>
              <w:rPr>
                <w:rFonts w:hint="eastAsia" w:ascii="宋体" w:hAnsi="宋体" w:eastAsia="宋体" w:cs="宋体"/>
                <w:b/>
                <w:bCs/>
                <w:color w:val="auto"/>
                <w:sz w:val="20"/>
                <w:szCs w:val="16"/>
                <w:highlight w:val="none"/>
                <w:lang w:val="en-US" w:eastAsia="zh-CN"/>
              </w:rPr>
            </w:pPr>
            <w:r>
              <w:rPr>
                <w:rFonts w:hint="eastAsia" w:ascii="宋体" w:hAnsi="宋体" w:eastAsia="宋体" w:cs="宋体"/>
                <w:b/>
                <w:bCs/>
                <w:color w:val="auto"/>
                <w:sz w:val="20"/>
                <w:szCs w:val="16"/>
                <w:highlight w:val="none"/>
                <w:lang w:val="en-US" w:eastAsia="zh-CN"/>
              </w:rPr>
              <w:t xml:space="preserve">95</w:t>
            </w:r>
            <w:r/>
          </w:p>
        </w:tc>
        <w:tc>
          <w:tcPr>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3367" w:type="dxa"/>
            <w:vAlign w:val="center"/>
            <w:textDirection w:val="lrTb"/>
            <w:noWrap w:val="false"/>
          </w:tcPr>
          <w:p>
            <w:pPr>
              <w:ind w:left="0" w:right="0" w:firstLine="0"/>
              <w:jc w:val="center"/>
              <w:widowControl/>
              <w:rPr>
                <w:rFonts w:hint="eastAsia" w:ascii="宋体" w:hAnsi="宋体" w:eastAsia="宋体" w:cs="宋体"/>
                <w:b/>
                <w:bCs/>
                <w:color w:val="auto"/>
                <w:sz w:val="20"/>
                <w:szCs w:val="16"/>
                <w:highlight w:val="none"/>
              </w:rPr>
            </w:pPr>
            <w:r>
              <w:rPr>
                <w:rFonts w:hint="eastAsia" w:ascii="宋体" w:hAnsi="宋体" w:eastAsia="宋体" w:cs="宋体"/>
                <w:b/>
                <w:bCs/>
                <w:color w:val="auto"/>
                <w:sz w:val="20"/>
                <w:szCs w:val="16"/>
                <w:highlight w:val="none"/>
              </w:rPr>
            </w:r>
            <w:r/>
          </w:p>
        </w:tc>
      </w:tr>
      <w:tr>
        <w:trPr>
          <w:jc w:val="center"/>
          <w:trHeight w:val="567"/>
        </w:trPr>
        <w:tc>
          <w:tcPr>
            <w:shd w:val="clear" w:color="auto" w:fill="auto"/>
            <w:tcBorders>
              <w:top w:val="single" w:color="auto" w:sz="4" w:space="0"/>
              <w:left w:val="single" w:color="auto" w:sz="12" w:space="0"/>
              <w:right w:val="none" w:color="000000" w:sz="4" w:space="0"/>
            </w:tcBorders>
            <w:tcMar>
              <w:left w:w="-1" w:type="dxa"/>
              <w:top w:w="-1" w:type="dxa"/>
              <w:right w:w="-1" w:type="dxa"/>
              <w:bottom w:w="-1" w:type="dxa"/>
            </w:tcMar>
            <w:tcW w:w="848" w:type="dxa"/>
            <w:vAlign w:val="center"/>
            <w:vMerge w:val="restart"/>
            <w:textDirection w:val="lrTb"/>
            <w:noWrap w:val="false"/>
          </w:tcPr>
          <w:p>
            <w:pPr>
              <w:ind w:left="0" w:right="0" w:firstLine="0"/>
              <w:jc w:val="center"/>
              <w:widowControl/>
              <w:rPr>
                <w:rFonts w:hint="eastAsia" w:ascii="宋体" w:hAnsi="宋体" w:eastAsia="宋体" w:cs="宋体"/>
                <w:color w:val="auto"/>
                <w:sz w:val="20"/>
                <w:szCs w:val="16"/>
                <w:highlight w:val="none"/>
              </w:rPr>
            </w:pPr>
            <w:r>
              <w:rPr>
                <w:rFonts w:hint="eastAsia" w:ascii="宋体" w:hAnsi="宋体" w:eastAsia="宋体" w:cs="宋体"/>
                <w:color w:val="auto"/>
                <w:sz w:val="20"/>
                <w:szCs w:val="16"/>
                <w:highlight w:val="none"/>
              </w:rPr>
              <w:t xml:space="preserve">车辆</w:t>
            </w:r>
            <w:r/>
          </w:p>
          <w:p>
            <w:pPr>
              <w:ind w:left="0" w:right="0" w:firstLine="0"/>
              <w:jc w:val="center"/>
              <w:widowControl/>
              <w:rPr>
                <w:rFonts w:hint="eastAsia" w:ascii="宋体" w:hAnsi="宋体" w:eastAsia="宋体" w:cs="宋体"/>
                <w:color w:val="auto"/>
                <w:sz w:val="20"/>
                <w:szCs w:val="16"/>
                <w:highlight w:val="none"/>
              </w:rPr>
            </w:pPr>
            <w:r>
              <w:rPr>
                <w:rFonts w:hint="eastAsia" w:ascii="宋体" w:hAnsi="宋体" w:eastAsia="宋体" w:cs="宋体"/>
                <w:color w:val="auto"/>
                <w:sz w:val="20"/>
                <w:szCs w:val="16"/>
                <w:highlight w:val="none"/>
              </w:rPr>
              <w:t xml:space="preserve">配置</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890" w:type="dxa"/>
            <w:vAlign w:val="center"/>
            <w:textDirection w:val="lrTb"/>
            <w:noWrap w:val="false"/>
          </w:tcPr>
          <w:p>
            <w:pPr>
              <w:ind w:left="0" w:right="0" w:firstLine="0"/>
              <w:jc w:val="left"/>
              <w:widowControl/>
              <w:rPr>
                <w:rFonts w:hint="eastAsia" w:ascii="宋体" w:hAnsi="宋体" w:eastAsia="宋体" w:cs="宋体"/>
                <w:color w:val="auto"/>
                <w:sz w:val="20"/>
                <w:szCs w:val="16"/>
                <w:highlight w:val="none"/>
              </w:rPr>
            </w:pPr>
            <w:r>
              <w:rPr>
                <w:rFonts w:hint="eastAsia" w:ascii="宋体" w:hAnsi="宋体" w:eastAsia="宋体" w:cs="宋体"/>
                <w:color w:val="auto"/>
                <w:sz w:val="20"/>
                <w:szCs w:val="16"/>
                <w:highlight w:val="none"/>
              </w:rPr>
              <w:t xml:space="preserve">3吨洗扫车</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850" w:type="dxa"/>
            <w:vAlign w:val="center"/>
            <w:textDirection w:val="lrTb"/>
            <w:noWrap w:val="false"/>
          </w:tcPr>
          <w:p>
            <w:pPr>
              <w:ind w:left="0" w:right="0" w:firstLine="0"/>
              <w:jc w:val="center"/>
              <w:widowControl/>
              <w:rPr>
                <w:rFonts w:hint="eastAsia" w:ascii="宋体" w:hAnsi="宋体" w:eastAsia="宋体" w:cs="宋体"/>
                <w:color w:val="auto"/>
                <w:sz w:val="20"/>
                <w:szCs w:val="16"/>
                <w:highlight w:val="none"/>
              </w:rPr>
            </w:pPr>
            <w:r>
              <w:rPr>
                <w:rFonts w:hint="eastAsia" w:ascii="宋体" w:hAnsi="宋体" w:eastAsia="宋体" w:cs="宋体"/>
                <w:color w:val="auto"/>
                <w:sz w:val="20"/>
                <w:szCs w:val="16"/>
                <w:highlight w:val="none"/>
              </w:rPr>
              <w:t xml:space="preserve">1</w:t>
            </w:r>
            <w:r/>
          </w:p>
        </w:tc>
        <w:tc>
          <w:tcPr>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3367" w:type="dxa"/>
            <w:vAlign w:val="center"/>
            <w:textDirection w:val="lrTb"/>
            <w:noWrap w:val="false"/>
          </w:tcPr>
          <w:p>
            <w:pPr>
              <w:ind w:left="0" w:right="0" w:firstLine="0"/>
              <w:jc w:val="center"/>
              <w:widowControl/>
              <w:rPr>
                <w:rFonts w:hint="eastAsia" w:ascii="宋体" w:hAnsi="宋体" w:eastAsia="宋体" w:cs="宋体"/>
                <w:color w:val="auto"/>
                <w:sz w:val="20"/>
                <w:szCs w:val="16"/>
                <w:highlight w:val="none"/>
              </w:rPr>
            </w:pPr>
            <w:r>
              <w:rPr>
                <w:rFonts w:hint="eastAsia" w:ascii="宋体" w:hAnsi="宋体" w:eastAsia="宋体" w:cs="宋体"/>
                <w:color w:val="auto"/>
                <w:sz w:val="20"/>
                <w:szCs w:val="16"/>
                <w:highlight w:val="none"/>
              </w:rPr>
              <w:t xml:space="preserve">满足总质量≥7500kg</w:t>
            </w:r>
            <w:r/>
          </w:p>
        </w:tc>
      </w:tr>
      <w:tr>
        <w:trPr>
          <w:jc w:val="center"/>
          <w:trHeight w:val="567"/>
        </w:trPr>
        <w:tc>
          <w:tcPr>
            <w:shd w:val="clear" w:color="auto" w:fill="auto"/>
            <w:tcBorders>
              <w:left w:val="single" w:color="auto" w:sz="12" w:space="0"/>
              <w:right w:val="none" w:color="000000" w:sz="4" w:space="0"/>
            </w:tcBorders>
            <w:tcMar>
              <w:left w:w="-1" w:type="dxa"/>
              <w:top w:w="-1" w:type="dxa"/>
              <w:right w:w="-1" w:type="dxa"/>
              <w:bottom w:w="-1" w:type="dxa"/>
            </w:tcMar>
            <w:tcW w:w="848" w:type="dxa"/>
            <w:vAlign w:val="center"/>
            <w:vMerge w:val="continue"/>
            <w:textDirection w:val="lrTb"/>
            <w:noWrap w:val="false"/>
          </w:tcPr>
          <w:p>
            <w:pPr>
              <w:ind w:left="0" w:right="0" w:firstLine="0"/>
              <w:jc w:val="center"/>
              <w:widowControl/>
              <w:rPr>
                <w:rFonts w:hint="eastAsia" w:ascii="宋体" w:hAnsi="宋体" w:eastAsia="宋体" w:cs="宋体"/>
                <w:color w:val="auto"/>
                <w:sz w:val="20"/>
                <w:szCs w:val="16"/>
                <w:highlight w:val="none"/>
              </w:rPr>
            </w:pPr>
            <w:r>
              <w:rPr>
                <w:rFonts w:hint="eastAsia" w:ascii="宋体" w:hAnsi="宋体" w:eastAsia="宋体" w:cs="宋体"/>
                <w:color w:val="auto"/>
                <w:sz w:val="20"/>
                <w:szCs w:val="16"/>
                <w:highlight w:val="none"/>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890" w:type="dxa"/>
            <w:vAlign w:val="center"/>
            <w:textDirection w:val="lrTb"/>
            <w:noWrap w:val="false"/>
          </w:tcPr>
          <w:p>
            <w:pPr>
              <w:ind w:left="0" w:right="0" w:firstLine="0"/>
              <w:jc w:val="left"/>
              <w:widowControl/>
              <w:rPr>
                <w:rFonts w:hint="eastAsia" w:ascii="宋体" w:hAnsi="宋体" w:eastAsia="宋体" w:cs="宋体"/>
                <w:color w:val="auto"/>
                <w:sz w:val="20"/>
                <w:szCs w:val="16"/>
                <w:highlight w:val="none"/>
              </w:rPr>
            </w:pPr>
            <w:r>
              <w:rPr>
                <w:rFonts w:hint="eastAsia" w:ascii="宋体" w:hAnsi="宋体" w:eastAsia="宋体" w:cs="宋体"/>
                <w:color w:val="auto"/>
                <w:sz w:val="20"/>
                <w:szCs w:val="16"/>
                <w:highlight w:val="none"/>
              </w:rPr>
              <w:t xml:space="preserve">8吨洗扫车</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850" w:type="dxa"/>
            <w:vAlign w:val="center"/>
            <w:textDirection w:val="lrTb"/>
            <w:noWrap w:val="false"/>
          </w:tcPr>
          <w:p>
            <w:pPr>
              <w:ind w:left="0" w:right="0" w:firstLine="0"/>
              <w:jc w:val="center"/>
              <w:widowControl/>
              <w:rPr>
                <w:rFonts w:hint="eastAsia" w:ascii="宋体" w:hAnsi="宋体" w:eastAsia="宋体" w:cs="宋体"/>
                <w:color w:val="auto"/>
                <w:sz w:val="20"/>
                <w:szCs w:val="16"/>
                <w:highlight w:val="none"/>
              </w:rPr>
            </w:pPr>
            <w:r>
              <w:rPr>
                <w:rFonts w:hint="eastAsia" w:ascii="宋体" w:hAnsi="宋体" w:eastAsia="宋体" w:cs="宋体"/>
                <w:color w:val="auto"/>
                <w:sz w:val="20"/>
                <w:szCs w:val="16"/>
                <w:highlight w:val="none"/>
              </w:rPr>
              <w:t xml:space="preserve">1</w:t>
            </w:r>
            <w:r/>
          </w:p>
        </w:tc>
        <w:tc>
          <w:tcPr>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3367" w:type="dxa"/>
            <w:vAlign w:val="center"/>
            <w:textDirection w:val="lrTb"/>
            <w:noWrap w:val="false"/>
          </w:tcPr>
          <w:p>
            <w:pPr>
              <w:ind w:left="0" w:right="0" w:firstLine="0"/>
              <w:jc w:val="center"/>
              <w:widowControl/>
              <w:rPr>
                <w:rFonts w:hint="eastAsia" w:ascii="宋体" w:hAnsi="宋体" w:eastAsia="宋体" w:cs="宋体"/>
                <w:color w:val="auto"/>
                <w:sz w:val="20"/>
                <w:szCs w:val="16"/>
                <w:highlight w:val="none"/>
              </w:rPr>
            </w:pPr>
            <w:r>
              <w:rPr>
                <w:rFonts w:hint="eastAsia" w:ascii="宋体" w:hAnsi="宋体" w:eastAsia="宋体" w:cs="宋体"/>
                <w:color w:val="auto"/>
                <w:sz w:val="20"/>
                <w:szCs w:val="16"/>
                <w:highlight w:val="none"/>
              </w:rPr>
              <w:t xml:space="preserve">满足总质量≥18000kg</w:t>
            </w:r>
            <w:r/>
          </w:p>
        </w:tc>
      </w:tr>
      <w:tr>
        <w:trPr>
          <w:jc w:val="center"/>
          <w:trHeight w:val="567"/>
        </w:trPr>
        <w:tc>
          <w:tcPr>
            <w:shd w:val="clear" w:color="auto" w:fill="auto"/>
            <w:tcBorders>
              <w:left w:val="single" w:color="auto" w:sz="12" w:space="0"/>
              <w:right w:val="none" w:color="000000" w:sz="4" w:space="0"/>
            </w:tcBorders>
            <w:tcMar>
              <w:left w:w="-1" w:type="dxa"/>
              <w:top w:w="-1" w:type="dxa"/>
              <w:right w:w="-1" w:type="dxa"/>
              <w:bottom w:w="-1" w:type="dxa"/>
            </w:tcMar>
            <w:tcW w:w="848" w:type="dxa"/>
            <w:vAlign w:val="center"/>
            <w:vMerge w:val="continue"/>
            <w:textDirection w:val="lrTb"/>
            <w:noWrap w:val="false"/>
          </w:tcPr>
          <w:p>
            <w:pPr>
              <w:ind w:left="0" w:right="0" w:firstLine="0"/>
              <w:jc w:val="center"/>
              <w:widowControl/>
              <w:rPr>
                <w:rFonts w:hint="eastAsia" w:ascii="宋体" w:hAnsi="宋体" w:eastAsia="宋体" w:cs="宋体"/>
                <w:color w:val="auto"/>
                <w:sz w:val="20"/>
                <w:szCs w:val="16"/>
                <w:highlight w:val="none"/>
              </w:rPr>
            </w:pPr>
            <w:r>
              <w:rPr>
                <w:rFonts w:hint="eastAsia" w:ascii="宋体" w:hAnsi="宋体" w:eastAsia="宋体" w:cs="宋体"/>
                <w:color w:val="auto"/>
                <w:sz w:val="20"/>
                <w:szCs w:val="16"/>
                <w:highlight w:val="none"/>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890" w:type="dxa"/>
            <w:vAlign w:val="center"/>
            <w:textDirection w:val="lrTb"/>
            <w:noWrap w:val="false"/>
          </w:tcPr>
          <w:p>
            <w:pPr>
              <w:ind w:left="0" w:right="0" w:firstLine="0"/>
              <w:jc w:val="left"/>
              <w:widowControl/>
              <w:rPr>
                <w:rFonts w:hint="eastAsia" w:ascii="宋体" w:hAnsi="宋体" w:eastAsia="宋体" w:cs="宋体"/>
                <w:color w:val="auto"/>
                <w:sz w:val="20"/>
                <w:szCs w:val="16"/>
                <w:highlight w:val="none"/>
              </w:rPr>
            </w:pPr>
            <w:r>
              <w:rPr>
                <w:rFonts w:hint="eastAsia" w:ascii="宋体" w:hAnsi="宋体" w:eastAsia="宋体" w:cs="宋体"/>
                <w:color w:val="auto"/>
                <w:sz w:val="20"/>
                <w:szCs w:val="16"/>
                <w:highlight w:val="none"/>
              </w:rPr>
              <w:t xml:space="preserve">8吨洒水车</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850" w:type="dxa"/>
            <w:vAlign w:val="center"/>
            <w:textDirection w:val="lrTb"/>
            <w:noWrap w:val="false"/>
          </w:tcPr>
          <w:p>
            <w:pPr>
              <w:ind w:left="0" w:right="0" w:firstLine="0"/>
              <w:jc w:val="center"/>
              <w:widowControl/>
              <w:rPr>
                <w:rFonts w:hint="eastAsia" w:ascii="宋体" w:hAnsi="宋体" w:eastAsia="宋体" w:cs="宋体"/>
                <w:color w:val="auto"/>
                <w:sz w:val="20"/>
                <w:szCs w:val="16"/>
                <w:highlight w:val="none"/>
              </w:rPr>
            </w:pPr>
            <w:r>
              <w:rPr>
                <w:rFonts w:hint="eastAsia" w:ascii="宋体" w:hAnsi="宋体" w:eastAsia="宋体" w:cs="宋体"/>
                <w:color w:val="auto"/>
                <w:sz w:val="20"/>
                <w:szCs w:val="16"/>
                <w:highlight w:val="none"/>
              </w:rPr>
              <w:t xml:space="preserve">1</w:t>
            </w:r>
            <w:r/>
          </w:p>
        </w:tc>
        <w:tc>
          <w:tcPr>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3367" w:type="dxa"/>
            <w:vAlign w:val="center"/>
            <w:textDirection w:val="lrTb"/>
            <w:noWrap w:val="false"/>
          </w:tcPr>
          <w:p>
            <w:pPr>
              <w:ind w:left="0" w:right="0" w:firstLine="0"/>
              <w:jc w:val="center"/>
              <w:widowControl/>
              <w:rPr>
                <w:rFonts w:hint="eastAsia" w:ascii="宋体" w:hAnsi="宋体" w:eastAsia="宋体" w:cs="宋体"/>
                <w:color w:val="auto"/>
                <w:sz w:val="20"/>
                <w:szCs w:val="16"/>
                <w:highlight w:val="none"/>
              </w:rPr>
            </w:pPr>
            <w:r>
              <w:rPr>
                <w:rFonts w:hint="eastAsia" w:ascii="宋体" w:hAnsi="宋体" w:eastAsia="宋体" w:cs="宋体"/>
                <w:color w:val="auto"/>
                <w:sz w:val="20"/>
                <w:szCs w:val="16"/>
                <w:highlight w:val="none"/>
              </w:rPr>
              <w:t xml:space="preserve">满足总质量≥16000kg</w:t>
            </w:r>
            <w:r/>
          </w:p>
        </w:tc>
      </w:tr>
      <w:tr>
        <w:trPr>
          <w:jc w:val="center"/>
          <w:trHeight w:val="567"/>
        </w:trPr>
        <w:tc>
          <w:tcPr>
            <w:shd w:val="clear" w:color="auto" w:fill="auto"/>
            <w:tcBorders>
              <w:left w:val="single" w:color="auto" w:sz="12" w:space="0"/>
              <w:right w:val="none" w:color="000000" w:sz="4" w:space="0"/>
            </w:tcBorders>
            <w:tcMar>
              <w:left w:w="-1" w:type="dxa"/>
              <w:top w:w="-1" w:type="dxa"/>
              <w:right w:w="-1" w:type="dxa"/>
              <w:bottom w:w="-1" w:type="dxa"/>
            </w:tcMar>
            <w:tcW w:w="848" w:type="dxa"/>
            <w:vAlign w:val="center"/>
            <w:vMerge w:val="continue"/>
            <w:textDirection w:val="lrTb"/>
            <w:noWrap w:val="false"/>
          </w:tcPr>
          <w:p>
            <w:pPr>
              <w:ind w:left="0" w:right="0" w:firstLine="0"/>
              <w:jc w:val="center"/>
              <w:widowControl/>
              <w:rPr>
                <w:rFonts w:hint="eastAsia" w:ascii="宋体" w:hAnsi="宋体" w:eastAsia="宋体" w:cs="宋体"/>
                <w:color w:val="auto"/>
                <w:sz w:val="20"/>
                <w:szCs w:val="16"/>
                <w:highlight w:val="none"/>
              </w:rPr>
            </w:pPr>
            <w:r>
              <w:rPr>
                <w:rFonts w:hint="eastAsia" w:ascii="宋体" w:hAnsi="宋体" w:eastAsia="宋体" w:cs="宋体"/>
                <w:color w:val="auto"/>
                <w:sz w:val="20"/>
                <w:szCs w:val="16"/>
                <w:highlight w:val="none"/>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890" w:type="dxa"/>
            <w:vAlign w:val="center"/>
            <w:textDirection w:val="lrTb"/>
            <w:noWrap w:val="false"/>
          </w:tcPr>
          <w:p>
            <w:pPr>
              <w:ind w:left="0" w:right="0" w:firstLine="0"/>
              <w:jc w:val="left"/>
              <w:widowControl/>
              <w:rPr>
                <w:rFonts w:hint="eastAsia" w:ascii="宋体" w:hAnsi="宋体" w:eastAsia="宋体" w:cs="宋体"/>
                <w:color w:val="auto"/>
                <w:sz w:val="20"/>
                <w:szCs w:val="16"/>
                <w:highlight w:val="none"/>
              </w:rPr>
            </w:pPr>
            <w:r>
              <w:rPr>
                <w:rFonts w:hint="eastAsia" w:ascii="宋体" w:hAnsi="宋体" w:eastAsia="宋体" w:cs="宋体"/>
                <w:color w:val="auto"/>
                <w:sz w:val="20"/>
                <w:szCs w:val="16"/>
                <w:highlight w:val="none"/>
              </w:rPr>
              <w:t xml:space="preserve">8吨高压冲洗车</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850" w:type="dxa"/>
            <w:vAlign w:val="center"/>
            <w:textDirection w:val="lrTb"/>
            <w:noWrap w:val="false"/>
          </w:tcPr>
          <w:p>
            <w:pPr>
              <w:ind w:left="0" w:right="0" w:firstLine="0"/>
              <w:jc w:val="center"/>
              <w:widowControl/>
              <w:rPr>
                <w:rFonts w:hint="eastAsia" w:ascii="宋体" w:hAnsi="宋体" w:eastAsia="宋体" w:cs="宋体"/>
                <w:color w:val="auto"/>
                <w:sz w:val="20"/>
                <w:szCs w:val="16"/>
                <w:highlight w:val="none"/>
              </w:rPr>
            </w:pPr>
            <w:r>
              <w:rPr>
                <w:rFonts w:hint="eastAsia" w:ascii="宋体" w:hAnsi="宋体" w:eastAsia="宋体" w:cs="宋体"/>
                <w:color w:val="auto"/>
                <w:sz w:val="20"/>
                <w:szCs w:val="16"/>
                <w:highlight w:val="none"/>
              </w:rPr>
              <w:t xml:space="preserve">1</w:t>
            </w:r>
            <w:r/>
          </w:p>
        </w:tc>
        <w:tc>
          <w:tcPr>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3367" w:type="dxa"/>
            <w:vAlign w:val="center"/>
            <w:textDirection w:val="lrTb"/>
            <w:noWrap w:val="false"/>
          </w:tcPr>
          <w:p>
            <w:pPr>
              <w:ind w:left="0" w:right="0" w:firstLine="0"/>
              <w:jc w:val="center"/>
              <w:widowControl/>
              <w:rPr>
                <w:rFonts w:hint="eastAsia" w:ascii="宋体" w:hAnsi="宋体" w:eastAsia="宋体" w:cs="宋体"/>
                <w:color w:val="auto"/>
                <w:sz w:val="20"/>
                <w:szCs w:val="16"/>
                <w:highlight w:val="none"/>
              </w:rPr>
            </w:pPr>
            <w:r>
              <w:rPr>
                <w:rFonts w:hint="eastAsia" w:ascii="宋体" w:hAnsi="宋体" w:eastAsia="宋体" w:cs="宋体"/>
                <w:color w:val="auto"/>
                <w:sz w:val="20"/>
                <w:szCs w:val="16"/>
                <w:highlight w:val="none"/>
              </w:rPr>
              <w:t xml:space="preserve">满足总质量≥16000kg</w:t>
            </w:r>
            <w:r/>
          </w:p>
        </w:tc>
      </w:tr>
      <w:tr>
        <w:trPr>
          <w:jc w:val="center"/>
          <w:trHeight w:val="567"/>
        </w:trPr>
        <w:tc>
          <w:tcPr>
            <w:shd w:val="clear" w:color="auto" w:fill="auto"/>
            <w:tcBorders>
              <w:left w:val="single" w:color="auto" w:sz="12" w:space="0"/>
              <w:right w:val="none" w:color="000000" w:sz="4" w:space="0"/>
            </w:tcBorders>
            <w:tcMar>
              <w:left w:w="-1" w:type="dxa"/>
              <w:top w:w="-1" w:type="dxa"/>
              <w:right w:w="-1" w:type="dxa"/>
              <w:bottom w:w="-1" w:type="dxa"/>
            </w:tcMar>
            <w:tcW w:w="848" w:type="dxa"/>
            <w:vAlign w:val="center"/>
            <w:vMerge w:val="continue"/>
            <w:textDirection w:val="lrTb"/>
            <w:noWrap w:val="false"/>
          </w:tcPr>
          <w:p>
            <w:pPr>
              <w:ind w:left="0" w:right="0" w:firstLine="0"/>
              <w:jc w:val="center"/>
              <w:widowControl/>
              <w:rPr>
                <w:rFonts w:hint="eastAsia" w:ascii="宋体" w:hAnsi="宋体" w:eastAsia="宋体" w:cs="宋体"/>
                <w:color w:val="auto"/>
                <w:sz w:val="20"/>
                <w:szCs w:val="16"/>
                <w:highlight w:val="none"/>
              </w:rPr>
            </w:pPr>
            <w:r>
              <w:rPr>
                <w:rFonts w:hint="eastAsia" w:ascii="宋体" w:hAnsi="宋体" w:eastAsia="宋体" w:cs="宋体"/>
                <w:color w:val="auto"/>
                <w:sz w:val="20"/>
                <w:szCs w:val="16"/>
                <w:highlight w:val="none"/>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890" w:type="dxa"/>
            <w:vAlign w:val="center"/>
            <w:textDirection w:val="lrTb"/>
            <w:noWrap w:val="false"/>
          </w:tcPr>
          <w:p>
            <w:pPr>
              <w:ind w:left="0" w:right="0" w:firstLine="0"/>
              <w:jc w:val="left"/>
              <w:widowControl/>
              <w:rPr>
                <w:rFonts w:hint="eastAsia" w:ascii="宋体" w:hAnsi="宋体" w:eastAsia="宋体" w:cs="宋体"/>
                <w:color w:val="auto"/>
                <w:sz w:val="20"/>
                <w:szCs w:val="16"/>
                <w:highlight w:val="none"/>
              </w:rPr>
            </w:pPr>
            <w:r>
              <w:rPr>
                <w:rFonts w:hint="eastAsia" w:ascii="宋体" w:hAnsi="宋体" w:eastAsia="宋体" w:cs="宋体"/>
                <w:color w:val="auto"/>
                <w:sz w:val="20"/>
                <w:szCs w:val="16"/>
                <w:highlight w:val="none"/>
              </w:rPr>
              <w:t xml:space="preserve">电瓶冲洗车</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850" w:type="dxa"/>
            <w:vAlign w:val="center"/>
            <w:textDirection w:val="lrTb"/>
            <w:noWrap w:val="false"/>
          </w:tcPr>
          <w:p>
            <w:pPr>
              <w:ind w:left="0" w:right="0" w:firstLine="0"/>
              <w:jc w:val="center"/>
              <w:widowControl/>
              <w:rPr>
                <w:rFonts w:hint="eastAsia" w:ascii="宋体" w:hAnsi="宋体" w:eastAsia="宋体" w:cs="宋体"/>
                <w:color w:val="auto"/>
                <w:sz w:val="20"/>
                <w:szCs w:val="16"/>
                <w:highlight w:val="none"/>
              </w:rPr>
            </w:pPr>
            <w:r>
              <w:rPr>
                <w:rFonts w:hint="eastAsia" w:ascii="宋体" w:hAnsi="宋体" w:eastAsia="宋体" w:cs="宋体"/>
                <w:color w:val="auto"/>
                <w:sz w:val="20"/>
                <w:szCs w:val="16"/>
                <w:highlight w:val="none"/>
              </w:rPr>
              <w:t xml:space="preserve">1</w:t>
            </w:r>
            <w:r/>
          </w:p>
        </w:tc>
        <w:tc>
          <w:tcPr>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3367" w:type="dxa"/>
            <w:vAlign w:val="center"/>
            <w:textDirection w:val="lrTb"/>
            <w:noWrap w:val="false"/>
          </w:tcPr>
          <w:p>
            <w:pPr>
              <w:ind w:left="0" w:right="0" w:firstLine="0"/>
              <w:jc w:val="center"/>
              <w:widowControl/>
              <w:rPr>
                <w:rFonts w:hint="eastAsia" w:ascii="宋体" w:hAnsi="宋体" w:eastAsia="宋体" w:cs="宋体"/>
                <w:color w:val="auto"/>
                <w:sz w:val="20"/>
                <w:szCs w:val="16"/>
                <w:highlight w:val="none"/>
              </w:rPr>
            </w:pPr>
            <w:r>
              <w:rPr>
                <w:rFonts w:hint="eastAsia" w:ascii="宋体" w:hAnsi="宋体" w:eastAsia="宋体" w:cs="宋体"/>
                <w:color w:val="auto"/>
                <w:sz w:val="20"/>
                <w:szCs w:val="16"/>
                <w:highlight w:val="none"/>
              </w:rPr>
            </w:r>
            <w:r/>
          </w:p>
        </w:tc>
      </w:tr>
      <w:tr>
        <w:trPr>
          <w:jc w:val="center"/>
          <w:trHeight w:val="567"/>
        </w:trPr>
        <w:tc>
          <w:tcPr>
            <w:shd w:val="clear" w:color="auto" w:fill="auto"/>
            <w:tcBorders>
              <w:left w:val="single" w:color="auto" w:sz="12" w:space="0"/>
              <w:right w:val="none" w:color="000000" w:sz="4" w:space="0"/>
            </w:tcBorders>
            <w:tcMar>
              <w:left w:w="-1" w:type="dxa"/>
              <w:top w:w="-1" w:type="dxa"/>
              <w:right w:w="-1" w:type="dxa"/>
              <w:bottom w:w="-1" w:type="dxa"/>
            </w:tcMar>
            <w:tcW w:w="848" w:type="dxa"/>
            <w:vAlign w:val="center"/>
            <w:vMerge w:val="continue"/>
            <w:textDirection w:val="lrTb"/>
            <w:noWrap w:val="false"/>
          </w:tcPr>
          <w:p>
            <w:pPr>
              <w:ind w:left="0" w:right="0" w:firstLine="0"/>
              <w:jc w:val="center"/>
              <w:widowControl/>
              <w:rPr>
                <w:rFonts w:hint="eastAsia" w:ascii="宋体" w:hAnsi="宋体" w:eastAsia="宋体" w:cs="宋体"/>
                <w:color w:val="auto"/>
                <w:sz w:val="20"/>
                <w:szCs w:val="16"/>
                <w:highlight w:val="none"/>
              </w:rPr>
            </w:pPr>
            <w:r>
              <w:rPr>
                <w:rFonts w:hint="eastAsia" w:ascii="宋体" w:hAnsi="宋体" w:eastAsia="宋体" w:cs="宋体"/>
                <w:color w:val="auto"/>
                <w:sz w:val="20"/>
                <w:szCs w:val="16"/>
                <w:highlight w:val="none"/>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890" w:type="dxa"/>
            <w:vAlign w:val="center"/>
            <w:textDirection w:val="lrTb"/>
            <w:noWrap w:val="false"/>
          </w:tcPr>
          <w:p>
            <w:pPr>
              <w:ind w:left="0" w:right="0" w:firstLine="0"/>
              <w:jc w:val="left"/>
              <w:widowControl/>
              <w:rPr>
                <w:rFonts w:hint="eastAsia" w:ascii="宋体" w:hAnsi="宋体" w:eastAsia="宋体" w:cs="宋体"/>
                <w:color w:val="auto"/>
                <w:sz w:val="20"/>
                <w:szCs w:val="16"/>
                <w:highlight w:val="none"/>
              </w:rPr>
            </w:pPr>
            <w:r>
              <w:rPr>
                <w:rFonts w:hint="eastAsia" w:ascii="宋体" w:hAnsi="宋体" w:eastAsia="宋体" w:cs="宋体"/>
                <w:color w:val="auto"/>
                <w:sz w:val="20"/>
                <w:szCs w:val="16"/>
                <w:highlight w:val="none"/>
              </w:rPr>
              <w:t xml:space="preserve">两轮电瓶巡逻车</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850" w:type="dxa"/>
            <w:vAlign w:val="center"/>
            <w:textDirection w:val="lrTb"/>
            <w:noWrap w:val="false"/>
          </w:tcPr>
          <w:p>
            <w:pPr>
              <w:ind w:left="0" w:right="0" w:firstLine="0"/>
              <w:jc w:val="center"/>
              <w:widowControl/>
              <w:rPr>
                <w:rFonts w:hint="eastAsia" w:ascii="宋体" w:hAnsi="宋体" w:eastAsia="宋体" w:cs="宋体"/>
                <w:color w:val="auto"/>
                <w:sz w:val="20"/>
                <w:szCs w:val="16"/>
                <w:highlight w:val="none"/>
              </w:rPr>
            </w:pPr>
            <w:r>
              <w:rPr>
                <w:rFonts w:hint="eastAsia" w:ascii="宋体" w:hAnsi="宋体" w:eastAsia="宋体" w:cs="宋体"/>
                <w:color w:val="auto"/>
                <w:sz w:val="20"/>
                <w:szCs w:val="16"/>
                <w:highlight w:val="none"/>
              </w:rPr>
              <w:t xml:space="preserve">2</w:t>
            </w:r>
            <w:r/>
          </w:p>
        </w:tc>
        <w:tc>
          <w:tcPr>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3367" w:type="dxa"/>
            <w:vAlign w:val="center"/>
            <w:textDirection w:val="lrTb"/>
            <w:noWrap w:val="false"/>
          </w:tcPr>
          <w:p>
            <w:pPr>
              <w:ind w:left="0" w:right="0" w:firstLine="0"/>
              <w:jc w:val="center"/>
              <w:widowControl/>
              <w:rPr>
                <w:rFonts w:hint="eastAsia" w:ascii="宋体" w:hAnsi="宋体" w:eastAsia="宋体" w:cs="宋体"/>
                <w:color w:val="auto"/>
                <w:sz w:val="20"/>
                <w:szCs w:val="16"/>
                <w:highlight w:val="none"/>
              </w:rPr>
            </w:pPr>
            <w:r>
              <w:rPr>
                <w:rFonts w:hint="eastAsia" w:ascii="宋体" w:hAnsi="宋体" w:eastAsia="宋体" w:cs="宋体"/>
                <w:color w:val="auto"/>
                <w:sz w:val="20"/>
                <w:szCs w:val="16"/>
                <w:highlight w:val="none"/>
              </w:rPr>
            </w:r>
            <w:r/>
          </w:p>
        </w:tc>
      </w:tr>
      <w:tr>
        <w:trPr>
          <w:jc w:val="center"/>
          <w:trHeight w:val="567"/>
        </w:trPr>
        <w:tc>
          <w:tcPr>
            <w:shd w:val="clear" w:color="auto" w:fill="auto"/>
            <w:tcBorders>
              <w:left w:val="single" w:color="auto" w:sz="12" w:space="0"/>
              <w:right w:val="none" w:color="000000" w:sz="4" w:space="0"/>
            </w:tcBorders>
            <w:tcMar>
              <w:left w:w="-1" w:type="dxa"/>
              <w:top w:w="-1" w:type="dxa"/>
              <w:right w:w="-1" w:type="dxa"/>
              <w:bottom w:w="-1" w:type="dxa"/>
            </w:tcMar>
            <w:tcW w:w="848" w:type="dxa"/>
            <w:vAlign w:val="center"/>
            <w:vMerge w:val="continue"/>
            <w:textDirection w:val="lrTb"/>
            <w:noWrap w:val="false"/>
          </w:tcPr>
          <w:p>
            <w:pPr>
              <w:ind w:left="0" w:right="0" w:firstLine="0"/>
              <w:jc w:val="center"/>
              <w:widowControl/>
              <w:rPr>
                <w:rFonts w:hint="eastAsia" w:ascii="宋体" w:hAnsi="宋体" w:eastAsia="宋体" w:cs="宋体"/>
                <w:color w:val="auto"/>
                <w:sz w:val="20"/>
                <w:szCs w:val="16"/>
                <w:highlight w:val="none"/>
              </w:rPr>
            </w:pPr>
            <w:r>
              <w:rPr>
                <w:rFonts w:hint="eastAsia" w:ascii="宋体" w:hAnsi="宋体" w:eastAsia="宋体" w:cs="宋体"/>
                <w:color w:val="auto"/>
                <w:sz w:val="20"/>
                <w:szCs w:val="16"/>
                <w:highlight w:val="none"/>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890" w:type="dxa"/>
            <w:vAlign w:val="center"/>
            <w:textDirection w:val="lrTb"/>
            <w:noWrap w:val="false"/>
          </w:tcPr>
          <w:p>
            <w:pPr>
              <w:ind w:left="0" w:right="0" w:firstLine="0"/>
              <w:jc w:val="left"/>
              <w:widowControl/>
              <w:rPr>
                <w:rFonts w:hint="eastAsia" w:ascii="宋体" w:hAnsi="宋体" w:eastAsia="宋体" w:cs="宋体"/>
                <w:color w:val="auto"/>
                <w:sz w:val="20"/>
                <w:szCs w:val="16"/>
                <w:highlight w:val="none"/>
              </w:rPr>
            </w:pPr>
            <w:r>
              <w:rPr>
                <w:rFonts w:hint="eastAsia" w:ascii="宋体" w:hAnsi="宋体" w:eastAsia="宋体" w:cs="宋体"/>
                <w:color w:val="auto"/>
                <w:sz w:val="20"/>
                <w:szCs w:val="16"/>
                <w:highlight w:val="none"/>
              </w:rPr>
              <w:t xml:space="preserve">三轮电瓶保洁车</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850" w:type="dxa"/>
            <w:vAlign w:val="center"/>
            <w:textDirection w:val="lrTb"/>
            <w:noWrap w:val="false"/>
          </w:tcPr>
          <w:p>
            <w:pPr>
              <w:ind w:left="0" w:right="0" w:firstLine="0"/>
              <w:jc w:val="center"/>
              <w:widowControl/>
              <w:rPr>
                <w:rFonts w:hint="eastAsia" w:ascii="宋体" w:hAnsi="宋体" w:eastAsia="宋体" w:cs="宋体"/>
                <w:color w:val="auto"/>
                <w:sz w:val="20"/>
                <w:szCs w:val="16"/>
                <w:highlight w:val="none"/>
              </w:rPr>
            </w:pPr>
            <w:r>
              <w:rPr>
                <w:rFonts w:hint="eastAsia" w:ascii="宋体" w:hAnsi="宋体" w:eastAsia="宋体" w:cs="宋体"/>
                <w:color w:val="auto"/>
                <w:sz w:val="20"/>
                <w:szCs w:val="16"/>
                <w:highlight w:val="none"/>
              </w:rPr>
              <w:t xml:space="preserve">40</w:t>
            </w:r>
            <w:r/>
          </w:p>
        </w:tc>
        <w:tc>
          <w:tcPr>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3367" w:type="dxa"/>
            <w:vAlign w:val="center"/>
            <w:textDirection w:val="lrTb"/>
            <w:noWrap w:val="false"/>
          </w:tcPr>
          <w:p>
            <w:pPr>
              <w:ind w:left="0" w:right="0" w:firstLine="0"/>
              <w:jc w:val="center"/>
              <w:widowControl/>
              <w:rPr>
                <w:rFonts w:hint="eastAsia" w:ascii="宋体" w:hAnsi="宋体" w:eastAsia="宋体" w:cs="宋体"/>
                <w:color w:val="auto"/>
                <w:sz w:val="20"/>
                <w:szCs w:val="16"/>
                <w:highlight w:val="none"/>
              </w:rPr>
            </w:pPr>
            <w:r>
              <w:rPr>
                <w:rFonts w:hint="eastAsia" w:ascii="宋体" w:hAnsi="宋体" w:eastAsia="宋体" w:cs="宋体"/>
                <w:color w:val="auto"/>
                <w:sz w:val="20"/>
                <w:szCs w:val="16"/>
                <w:highlight w:val="none"/>
              </w:rPr>
            </w:r>
            <w:r/>
          </w:p>
        </w:tc>
      </w:tr>
      <w:tr>
        <w:trPr>
          <w:jc w:val="center"/>
          <w:trHeight w:val="567"/>
        </w:trPr>
        <w:tc>
          <w:tcPr>
            <w:shd w:val="clear" w:color="auto" w:fill="auto"/>
            <w:tcBorders>
              <w:left w:val="single" w:color="auto" w:sz="12" w:space="0"/>
              <w:right w:val="none" w:color="000000" w:sz="4" w:space="0"/>
            </w:tcBorders>
            <w:tcMar>
              <w:left w:w="-1" w:type="dxa"/>
              <w:top w:w="-1" w:type="dxa"/>
              <w:right w:w="-1" w:type="dxa"/>
              <w:bottom w:w="-1" w:type="dxa"/>
            </w:tcMar>
            <w:tcW w:w="848" w:type="dxa"/>
            <w:vAlign w:val="center"/>
            <w:vMerge w:val="continue"/>
            <w:textDirection w:val="lrTb"/>
            <w:noWrap w:val="false"/>
          </w:tcPr>
          <w:p>
            <w:pPr>
              <w:ind w:left="0" w:right="0" w:firstLine="0"/>
              <w:jc w:val="center"/>
              <w:widowControl/>
              <w:rPr>
                <w:rFonts w:hint="eastAsia" w:ascii="宋体" w:hAnsi="宋体" w:eastAsia="宋体" w:cs="宋体"/>
                <w:color w:val="auto"/>
                <w:sz w:val="20"/>
                <w:szCs w:val="16"/>
                <w:highlight w:val="none"/>
              </w:rPr>
            </w:pPr>
            <w:r>
              <w:rPr>
                <w:rFonts w:hint="eastAsia" w:ascii="宋体" w:hAnsi="宋体" w:eastAsia="宋体" w:cs="宋体"/>
                <w:color w:val="auto"/>
                <w:sz w:val="20"/>
                <w:szCs w:val="16"/>
                <w:highlight w:val="none"/>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890" w:type="dxa"/>
            <w:vAlign w:val="center"/>
            <w:textDirection w:val="lrTb"/>
            <w:noWrap w:val="false"/>
          </w:tcPr>
          <w:p>
            <w:pPr>
              <w:ind w:left="0" w:right="0" w:firstLine="0"/>
              <w:jc w:val="left"/>
              <w:widowControl/>
              <w:rPr>
                <w:rFonts w:hint="eastAsia" w:ascii="宋体" w:hAnsi="宋体" w:eastAsia="宋体" w:cs="宋体"/>
                <w:color w:val="auto"/>
                <w:sz w:val="20"/>
                <w:szCs w:val="16"/>
                <w:highlight w:val="none"/>
              </w:rPr>
            </w:pPr>
            <w:r>
              <w:rPr>
                <w:rFonts w:hint="eastAsia" w:ascii="宋体" w:hAnsi="宋体" w:eastAsia="宋体" w:cs="宋体"/>
                <w:color w:val="auto"/>
                <w:sz w:val="20"/>
                <w:szCs w:val="16"/>
                <w:highlight w:val="none"/>
              </w:rPr>
              <w:t xml:space="preserve">三轮电瓶垃圾清运车</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850" w:type="dxa"/>
            <w:vAlign w:val="center"/>
            <w:textDirection w:val="lrTb"/>
            <w:noWrap w:val="false"/>
          </w:tcPr>
          <w:p>
            <w:pPr>
              <w:ind w:left="0" w:right="0" w:firstLine="0"/>
              <w:jc w:val="center"/>
              <w:widowControl/>
              <w:rPr>
                <w:rFonts w:hint="eastAsia" w:ascii="宋体" w:hAnsi="宋体" w:eastAsia="宋体" w:cs="宋体"/>
                <w:color w:val="auto"/>
                <w:sz w:val="20"/>
                <w:szCs w:val="16"/>
                <w:highlight w:val="none"/>
              </w:rPr>
            </w:pPr>
            <w:r>
              <w:rPr>
                <w:rFonts w:hint="eastAsia" w:ascii="宋体" w:hAnsi="宋体" w:eastAsia="宋体" w:cs="宋体"/>
                <w:color w:val="auto"/>
                <w:sz w:val="20"/>
                <w:szCs w:val="16"/>
                <w:highlight w:val="none"/>
              </w:rPr>
              <w:t xml:space="preserve">1</w:t>
            </w:r>
            <w:r/>
          </w:p>
        </w:tc>
        <w:tc>
          <w:tcPr>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3367" w:type="dxa"/>
            <w:vAlign w:val="center"/>
            <w:textDirection w:val="lrTb"/>
            <w:noWrap w:val="false"/>
          </w:tcPr>
          <w:p>
            <w:pPr>
              <w:ind w:left="0" w:right="0" w:firstLine="0"/>
              <w:jc w:val="center"/>
              <w:widowControl/>
              <w:rPr>
                <w:rFonts w:hint="eastAsia" w:ascii="宋体" w:hAnsi="宋体" w:eastAsia="宋体" w:cs="宋体"/>
                <w:color w:val="auto"/>
                <w:sz w:val="20"/>
                <w:szCs w:val="16"/>
                <w:highlight w:val="none"/>
              </w:rPr>
            </w:pPr>
            <w:r>
              <w:rPr>
                <w:rFonts w:hint="eastAsia" w:ascii="宋体" w:hAnsi="宋体" w:eastAsia="宋体" w:cs="宋体"/>
                <w:color w:val="auto"/>
                <w:sz w:val="20"/>
                <w:szCs w:val="16"/>
                <w:highlight w:val="none"/>
              </w:rPr>
            </w:r>
            <w:r/>
          </w:p>
        </w:tc>
      </w:tr>
      <w:tr>
        <w:trPr>
          <w:jc w:val="center"/>
          <w:trHeight w:val="567"/>
        </w:trPr>
        <w:tc>
          <w:tcPr>
            <w:shd w:val="clear" w:color="auto" w:fill="auto"/>
            <w:tcBorders>
              <w:left w:val="single" w:color="auto" w:sz="12" w:space="0"/>
              <w:right w:val="none" w:color="000000" w:sz="4" w:space="0"/>
            </w:tcBorders>
            <w:tcMar>
              <w:left w:w="-1" w:type="dxa"/>
              <w:top w:w="-1" w:type="dxa"/>
              <w:right w:w="-1" w:type="dxa"/>
              <w:bottom w:w="-1" w:type="dxa"/>
            </w:tcMar>
            <w:tcW w:w="848" w:type="dxa"/>
            <w:vAlign w:val="center"/>
            <w:vMerge w:val="continue"/>
            <w:textDirection w:val="lrTb"/>
            <w:noWrap w:val="false"/>
          </w:tcPr>
          <w:p>
            <w:pPr>
              <w:ind w:left="0" w:right="0" w:firstLine="0"/>
              <w:jc w:val="center"/>
              <w:widowControl/>
              <w:rPr>
                <w:rFonts w:hint="eastAsia" w:ascii="宋体" w:hAnsi="宋体" w:eastAsia="宋体" w:cs="宋体"/>
                <w:color w:val="auto"/>
                <w:sz w:val="20"/>
                <w:szCs w:val="16"/>
                <w:highlight w:val="none"/>
              </w:rPr>
            </w:pPr>
            <w:r>
              <w:rPr>
                <w:rFonts w:hint="eastAsia" w:ascii="宋体" w:hAnsi="宋体" w:eastAsia="宋体" w:cs="宋体"/>
                <w:color w:val="auto"/>
                <w:sz w:val="20"/>
                <w:szCs w:val="16"/>
                <w:highlight w:val="none"/>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890" w:type="dxa"/>
            <w:vAlign w:val="center"/>
            <w:textDirection w:val="lrTb"/>
            <w:noWrap w:val="false"/>
          </w:tcPr>
          <w:p>
            <w:pPr>
              <w:ind w:left="0" w:right="0" w:firstLine="0"/>
              <w:jc w:val="left"/>
              <w:widowControl/>
              <w:rPr>
                <w:rFonts w:hint="eastAsia" w:ascii="宋体" w:hAnsi="宋体" w:eastAsia="宋体" w:cs="宋体"/>
                <w:color w:val="auto"/>
                <w:sz w:val="20"/>
                <w:szCs w:val="16"/>
                <w:highlight w:val="none"/>
                <w:lang w:val="en-US" w:eastAsia="zh-CN"/>
              </w:rPr>
            </w:pPr>
            <w:r>
              <w:rPr>
                <w:rFonts w:hint="eastAsia" w:ascii="宋体" w:hAnsi="宋体" w:eastAsia="宋体" w:cs="宋体"/>
                <w:color w:val="auto"/>
                <w:sz w:val="20"/>
                <w:szCs w:val="16"/>
                <w:highlight w:val="none"/>
                <w:lang w:val="en-US" w:eastAsia="zh-CN"/>
              </w:rPr>
              <w:t xml:space="preserve">电动小型机扫车</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850" w:type="dxa"/>
            <w:vAlign w:val="center"/>
            <w:textDirection w:val="lrTb"/>
            <w:noWrap w:val="false"/>
          </w:tcPr>
          <w:p>
            <w:pPr>
              <w:ind w:left="0" w:right="0" w:firstLine="0"/>
              <w:jc w:val="center"/>
              <w:widowControl/>
              <w:rPr>
                <w:rFonts w:hint="eastAsia" w:ascii="宋体" w:hAnsi="宋体" w:eastAsia="宋体" w:cs="宋体"/>
                <w:color w:val="auto"/>
                <w:sz w:val="20"/>
                <w:szCs w:val="16"/>
                <w:highlight w:val="none"/>
                <w:lang w:val="en-US" w:eastAsia="zh-CN"/>
              </w:rPr>
            </w:pPr>
            <w:r>
              <w:rPr>
                <w:rFonts w:hint="eastAsia" w:ascii="宋体" w:hAnsi="宋体" w:eastAsia="宋体" w:cs="宋体"/>
                <w:color w:val="auto"/>
                <w:sz w:val="20"/>
                <w:szCs w:val="16"/>
                <w:highlight w:val="none"/>
                <w:lang w:val="en-US" w:eastAsia="zh-CN"/>
              </w:rPr>
              <w:t xml:space="preserve">1</w:t>
            </w:r>
            <w:r/>
          </w:p>
        </w:tc>
        <w:tc>
          <w:tcPr>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3367" w:type="dxa"/>
            <w:vAlign w:val="center"/>
            <w:textDirection w:val="lrTb"/>
            <w:noWrap w:val="false"/>
          </w:tcPr>
          <w:p>
            <w:pPr>
              <w:ind w:left="0" w:right="0" w:firstLine="0"/>
              <w:jc w:val="center"/>
              <w:widowControl/>
              <w:rPr>
                <w:rFonts w:hint="eastAsia" w:ascii="宋体" w:hAnsi="宋体" w:eastAsia="宋体" w:cs="宋体"/>
                <w:color w:val="auto"/>
                <w:sz w:val="20"/>
                <w:szCs w:val="16"/>
                <w:highlight w:val="none"/>
              </w:rPr>
            </w:pPr>
            <w:r>
              <w:rPr>
                <w:rFonts w:hint="eastAsia" w:ascii="宋体" w:hAnsi="宋体" w:eastAsia="宋体" w:cs="宋体"/>
                <w:color w:val="auto"/>
                <w:sz w:val="20"/>
                <w:szCs w:val="16"/>
                <w:highlight w:val="none"/>
              </w:rPr>
            </w:r>
            <w:r/>
          </w:p>
        </w:tc>
      </w:tr>
      <w:tr>
        <w:trPr>
          <w:jc w:val="center"/>
          <w:trHeight w:val="567"/>
        </w:trPr>
        <w:tc>
          <w:tcPr>
            <w:shd w:val="clear" w:color="auto" w:fill="auto"/>
            <w:tcBorders>
              <w:left w:val="single" w:color="auto" w:sz="12" w:space="0"/>
              <w:right w:val="none" w:color="000000" w:sz="4" w:space="0"/>
            </w:tcBorders>
            <w:tcMar>
              <w:left w:w="-1" w:type="dxa"/>
              <w:top w:w="-1" w:type="dxa"/>
              <w:right w:w="-1" w:type="dxa"/>
              <w:bottom w:w="-1" w:type="dxa"/>
            </w:tcMar>
            <w:tcW w:w="848" w:type="dxa"/>
            <w:vAlign w:val="center"/>
            <w:vMerge w:val="continue"/>
            <w:textDirection w:val="lrTb"/>
            <w:noWrap w:val="false"/>
          </w:tcPr>
          <w:p>
            <w:pPr>
              <w:ind w:left="0" w:right="0" w:firstLine="0"/>
              <w:jc w:val="center"/>
              <w:widowControl/>
              <w:rPr>
                <w:rFonts w:hint="eastAsia" w:ascii="宋体" w:hAnsi="宋体" w:eastAsia="宋体" w:cs="宋体"/>
                <w:b/>
                <w:color w:val="auto"/>
                <w:sz w:val="20"/>
                <w:szCs w:val="16"/>
                <w:highlight w:val="none"/>
              </w:rPr>
            </w:pPr>
            <w:r>
              <w:rPr>
                <w:rFonts w:hint="eastAsia" w:ascii="宋体" w:hAnsi="宋体" w:eastAsia="宋体" w:cs="宋体"/>
                <w:b/>
                <w:color w:val="auto"/>
                <w:sz w:val="20"/>
                <w:szCs w:val="16"/>
                <w:highlight w:val="none"/>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890" w:type="dxa"/>
            <w:vAlign w:val="center"/>
            <w:textDirection w:val="lrTb"/>
            <w:noWrap w:val="false"/>
          </w:tcPr>
          <w:p>
            <w:pPr>
              <w:ind w:left="0" w:right="0" w:firstLine="0"/>
              <w:jc w:val="left"/>
              <w:widowControl/>
              <w:rPr>
                <w:rFonts w:hint="eastAsia" w:ascii="宋体" w:hAnsi="宋体" w:eastAsia="宋体" w:cs="宋体"/>
                <w:b/>
                <w:bCs/>
                <w:color w:val="auto"/>
                <w:sz w:val="20"/>
                <w:szCs w:val="16"/>
                <w:highlight w:val="none"/>
              </w:rPr>
            </w:pPr>
            <w:r>
              <w:rPr>
                <w:rFonts w:hint="eastAsia" w:ascii="宋体" w:hAnsi="宋体" w:eastAsia="宋体" w:cs="宋体"/>
                <w:b/>
                <w:bCs/>
                <w:color w:val="auto"/>
                <w:sz w:val="20"/>
                <w:szCs w:val="16"/>
                <w:highlight w:val="none"/>
              </w:rPr>
              <w:t xml:space="preserve">合计</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850" w:type="dxa"/>
            <w:vAlign w:val="center"/>
            <w:textDirection w:val="lrTb"/>
            <w:noWrap w:val="false"/>
          </w:tcPr>
          <w:p>
            <w:pPr>
              <w:ind w:left="0" w:right="0" w:firstLine="0"/>
              <w:jc w:val="center"/>
              <w:widowControl/>
              <w:rPr>
                <w:rFonts w:hint="eastAsia" w:ascii="宋体" w:hAnsi="宋体" w:eastAsia="宋体" w:cs="宋体"/>
                <w:b/>
                <w:bCs/>
                <w:color w:val="auto"/>
                <w:sz w:val="20"/>
                <w:szCs w:val="16"/>
                <w:highlight w:val="none"/>
                <w:lang w:eastAsia="zh-CN"/>
              </w:rPr>
            </w:pPr>
            <w:r>
              <w:rPr>
                <w:rFonts w:hint="eastAsia" w:ascii="宋体" w:hAnsi="宋体" w:eastAsia="宋体" w:cs="宋体"/>
                <w:b/>
                <w:bCs/>
                <w:color w:val="auto"/>
                <w:sz w:val="20"/>
                <w:szCs w:val="16"/>
                <w:highlight w:val="none"/>
              </w:rPr>
              <w:t xml:space="preserve">4</w:t>
            </w:r>
            <w:r>
              <w:rPr>
                <w:rFonts w:hint="eastAsia" w:ascii="宋体" w:hAnsi="宋体" w:eastAsia="宋体" w:cs="宋体"/>
                <w:b/>
                <w:bCs/>
                <w:color w:val="auto"/>
                <w:sz w:val="20"/>
                <w:szCs w:val="16"/>
                <w:highlight w:val="none"/>
                <w:lang w:val="en-US" w:eastAsia="zh-CN"/>
              </w:rPr>
              <w:t xml:space="preserve">9</w:t>
            </w:r>
            <w:r/>
          </w:p>
        </w:tc>
        <w:tc>
          <w:tcPr>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3367" w:type="dxa"/>
            <w:vAlign w:val="center"/>
            <w:textDirection w:val="lrTb"/>
            <w:noWrap w:val="false"/>
          </w:tcPr>
          <w:p>
            <w:pPr>
              <w:ind w:left="0" w:right="0" w:firstLine="0"/>
              <w:jc w:val="center"/>
              <w:widowControl/>
              <w:rPr>
                <w:rFonts w:hint="eastAsia" w:ascii="宋体" w:hAnsi="宋体" w:eastAsia="宋体" w:cs="宋体"/>
                <w:b/>
                <w:bCs/>
                <w:color w:val="auto"/>
                <w:sz w:val="20"/>
                <w:szCs w:val="16"/>
                <w:highlight w:val="none"/>
              </w:rPr>
            </w:pPr>
            <w:r>
              <w:rPr>
                <w:rFonts w:hint="eastAsia" w:ascii="宋体" w:hAnsi="宋体" w:eastAsia="宋体" w:cs="宋体"/>
                <w:b/>
                <w:bCs/>
                <w:color w:val="auto"/>
                <w:sz w:val="20"/>
                <w:szCs w:val="16"/>
                <w:highlight w:val="none"/>
              </w:rPr>
            </w:r>
            <w:r/>
          </w:p>
        </w:tc>
      </w:tr>
      <w:tr>
        <w:trPr>
          <w:jc w:val="center"/>
          <w:trHeight w:val="567"/>
        </w:trPr>
        <w:tc>
          <w:tcPr>
            <w:shd w:val="clear" w:color="auto" w:fill="auto"/>
            <w:tcBorders>
              <w:left w:val="single" w:color="auto" w:sz="12" w:space="0"/>
              <w:bottom w:val="single" w:color="auto" w:sz="12" w:space="0"/>
              <w:right w:val="none" w:color="000000" w:sz="4" w:space="0"/>
            </w:tcBorders>
            <w:tcMar>
              <w:left w:w="-1" w:type="dxa"/>
              <w:top w:w="-1" w:type="dxa"/>
              <w:right w:w="-1" w:type="dxa"/>
              <w:bottom w:w="-1" w:type="dxa"/>
            </w:tcMar>
            <w:tcW w:w="848" w:type="dxa"/>
            <w:vAlign w:val="center"/>
            <w:vMerge w:val="continue"/>
            <w:textDirection w:val="lrTb"/>
            <w:noWrap w:val="false"/>
          </w:tcPr>
          <w:p>
            <w:pPr>
              <w:ind w:left="0" w:right="0" w:firstLine="0"/>
              <w:jc w:val="center"/>
              <w:widowControl/>
              <w:rPr>
                <w:rFonts w:hint="eastAsia" w:ascii="宋体" w:hAnsi="宋体" w:eastAsia="宋体" w:cs="宋体"/>
                <w:color w:val="auto"/>
                <w:sz w:val="20"/>
                <w:szCs w:val="16"/>
                <w:highlight w:val="none"/>
              </w:rPr>
            </w:pPr>
            <w:r>
              <w:rPr>
                <w:rFonts w:hint="eastAsia" w:ascii="宋体" w:hAnsi="宋体" w:eastAsia="宋体" w:cs="宋体"/>
                <w:color w:val="auto"/>
                <w:sz w:val="20"/>
                <w:szCs w:val="16"/>
                <w:highlight w:val="none"/>
              </w:rPr>
            </w:r>
            <w:r/>
          </w:p>
        </w:tc>
        <w:tc>
          <w:tcPr>
            <w:gridSpan w:val="3"/>
            <w:shd w:val="clear" w:color="auto" w:fill="auto"/>
            <w:tcBorders>
              <w:top w:val="single" w:color="auto" w:sz="4" w:space="0"/>
              <w:left w:val="single" w:color="auto" w:sz="4" w:space="0"/>
              <w:bottom w:val="single" w:color="auto" w:sz="12" w:space="0"/>
              <w:right w:val="single" w:color="auto" w:sz="12" w:space="0"/>
            </w:tcBorders>
            <w:tcMar>
              <w:left w:w="-1" w:type="dxa"/>
              <w:top w:w="-1" w:type="dxa"/>
              <w:right w:w="-1" w:type="dxa"/>
              <w:bottom w:w="-1" w:type="dxa"/>
            </w:tcMar>
            <w:tcW w:w="9107" w:type="dxa"/>
            <w:vAlign w:val="center"/>
            <w:textDirection w:val="lrTb"/>
            <w:noWrap w:val="false"/>
          </w:tcPr>
          <w:p>
            <w:pPr>
              <w:ind w:left="0" w:right="0" w:firstLine="0"/>
              <w:jc w:val="center"/>
              <w:widowControl/>
              <w:rPr>
                <w:rFonts w:hint="eastAsia" w:ascii="宋体" w:hAnsi="宋体" w:eastAsia="宋体" w:cs="宋体"/>
                <w:color w:val="auto"/>
                <w:sz w:val="20"/>
                <w:szCs w:val="16"/>
                <w:highlight w:val="none"/>
              </w:rPr>
            </w:pPr>
            <w:r>
              <w:rPr>
                <w:rFonts w:hint="eastAsia" w:ascii="宋体" w:hAnsi="宋体" w:eastAsia="宋体" w:cs="宋体"/>
                <w:bCs/>
                <w:color w:val="auto"/>
                <w:sz w:val="20"/>
                <w:szCs w:val="16"/>
                <w:highlight w:val="none"/>
              </w:rPr>
              <w:t xml:space="preserve">注：① </w:t>
            </w:r>
            <w:r>
              <w:rPr>
                <w:rFonts w:hint="eastAsia" w:ascii="宋体" w:hAnsi="宋体" w:eastAsia="宋体" w:cs="宋体"/>
                <w:color w:val="auto"/>
                <w:sz w:val="20"/>
                <w:szCs w:val="16"/>
                <w:highlight w:val="none"/>
              </w:rPr>
              <w:t xml:space="preserve">3吨洗扫车，满足总质量≥7500kg；② </w:t>
            </w:r>
            <w:r>
              <w:rPr>
                <w:rFonts w:hint="eastAsia" w:ascii="宋体" w:hAnsi="宋体" w:eastAsia="宋体" w:cs="宋体"/>
                <w:color w:val="auto"/>
                <w:sz w:val="20"/>
                <w:szCs w:val="16"/>
                <w:highlight w:val="none"/>
                <w:lang w:val="en-US" w:eastAsia="zh-CN"/>
              </w:rPr>
              <w:t xml:space="preserve">8</w:t>
            </w:r>
            <w:r>
              <w:rPr>
                <w:rFonts w:hint="eastAsia" w:ascii="宋体" w:hAnsi="宋体" w:eastAsia="宋体" w:cs="宋体"/>
                <w:color w:val="auto"/>
                <w:sz w:val="20"/>
                <w:szCs w:val="16"/>
                <w:highlight w:val="none"/>
              </w:rPr>
              <w:t xml:space="preserve">吨洗扫车，满足总质量≥18000kg；③ 8吨洒水车，满足总质量≥16000kg；④ 8吨高压冲洗车，满足总质量≥16000kg。</w:t>
            </w:r>
            <w:r/>
          </w:p>
        </w:tc>
      </w:tr>
    </w:tbl>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br w:type="page" w:clear="all"/>
      </w:r>
      <w:r/>
    </w:p>
    <w:p>
      <w:pPr>
        <w:rPr>
          <w:rFonts w:hint="eastAsia" w:ascii="宋体" w:hAnsi="宋体" w:eastAsia="宋体" w:cs="宋体"/>
          <w:color w:val="auto"/>
          <w:szCs w:val="21"/>
          <w:highlight w:val="none"/>
        </w:rPr>
        <w:sectPr>
          <w:headerReference w:type="default" r:id="rId11"/>
          <w:footnotePr/>
          <w:endnotePr/>
          <w:type w:val="nextPage"/>
          <w:pgSz w:w="11905" w:h="16838" w:orient="portrait"/>
          <w:pgMar w:top="1440" w:right="1083" w:bottom="1440" w:left="1083" w:header="822" w:footer="992" w:gutter="0"/>
          <w:cols w:num="1" w:sep="0" w:space="0" w:equalWidth="1"/>
          <w:docGrid w:linePitch="360"/>
          <w:titlePg/>
        </w:sect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bl>
      <w:tblPr>
        <w:tblStyle w:val="1082"/>
        <w:tblW w:w="5000" w:type="pct"/>
        <w:jc w:val="center"/>
        <w:tblLayout w:type="autofit"/>
        <w:tblCellMar>
          <w:left w:w="108" w:type="dxa"/>
          <w:top w:w="0" w:type="dxa"/>
          <w:right w:w="108" w:type="dxa"/>
          <w:bottom w:w="0" w:type="dxa"/>
        </w:tblCellMar>
        <w:tblLook w:val="04A0" w:firstRow="1" w:lastRow="0" w:firstColumn="1" w:lastColumn="0" w:noHBand="0" w:noVBand="1"/>
      </w:tblPr>
      <w:tblGrid>
        <w:gridCol w:w="581"/>
        <w:gridCol w:w="3372"/>
        <w:gridCol w:w="1078"/>
        <w:gridCol w:w="639"/>
        <w:gridCol w:w="234"/>
        <w:gridCol w:w="123"/>
        <w:gridCol w:w="112"/>
        <w:gridCol w:w="112"/>
        <w:gridCol w:w="31"/>
        <w:gridCol w:w="519"/>
        <w:gridCol w:w="237"/>
        <w:gridCol w:w="419"/>
        <w:gridCol w:w="475"/>
        <w:gridCol w:w="296"/>
        <w:gridCol w:w="218"/>
        <w:gridCol w:w="223"/>
        <w:gridCol w:w="221"/>
        <w:gridCol w:w="8"/>
        <w:gridCol w:w="293"/>
        <w:gridCol w:w="137"/>
        <w:gridCol w:w="154"/>
        <w:gridCol w:w="78"/>
        <w:gridCol w:w="95"/>
        <w:gridCol w:w="226"/>
        <w:gridCol w:w="114"/>
        <w:gridCol w:w="112"/>
        <w:gridCol w:w="142"/>
        <w:gridCol w:w="117"/>
        <w:gridCol w:w="112"/>
        <w:gridCol w:w="123"/>
        <w:gridCol w:w="131"/>
        <w:gridCol w:w="229"/>
        <w:gridCol w:w="223"/>
        <w:gridCol w:w="184"/>
        <w:gridCol w:w="131"/>
        <w:gridCol w:w="2459"/>
      </w:tblGrid>
      <w:tr>
        <w:trPr>
          <w:jc w:val="center"/>
          <w:trHeight w:val="567"/>
          <w:tblHeader/>
        </w:trPr>
        <w:tc>
          <w:tcPr>
            <w:gridSpan w:val="36"/>
            <w:shd w:val="clear" w:color="auto" w:fill="auto"/>
            <w:tcBorders>
              <w:top w:val="single" w:color="auto" w:sz="12" w:space="0"/>
              <w:left w:val="single" w:color="auto" w:sz="12" w:space="0"/>
              <w:bottom w:val="none" w:color="000000" w:sz="4" w:space="0"/>
              <w:right w:val="single" w:color="auto" w:sz="12" w:space="0"/>
            </w:tcBorders>
            <w:tcMar>
              <w:left w:w="-1" w:type="dxa"/>
              <w:top w:w="-1" w:type="dxa"/>
              <w:right w:w="-1" w:type="dxa"/>
              <w:bottom w:w="-1" w:type="dxa"/>
            </w:tcMar>
            <w:tcW w:w="5000" w:type="pct"/>
            <w:vAlign w:val="center"/>
            <w:textDirection w:val="lrTb"/>
            <w:noWrap w:val="false"/>
          </w:tcPr>
          <w:p>
            <w:pPr>
              <w:ind w:left="0" w:right="0" w:firstLine="0"/>
              <w:jc w:val="center"/>
              <w:widowControl/>
              <w:rPr>
                <w:rFonts w:hint="eastAsia" w:ascii="宋体" w:hAnsi="宋体" w:eastAsia="宋体" w:cs="宋体"/>
                <w:b/>
                <w:bCs/>
                <w:color w:val="auto"/>
                <w:sz w:val="20"/>
                <w:szCs w:val="16"/>
                <w:highlight w:val="none"/>
              </w:rPr>
            </w:pPr>
            <w:r>
              <w:rPr>
                <w:rFonts w:hint="eastAsia" w:ascii="宋体" w:hAnsi="宋体" w:eastAsia="宋体" w:cs="宋体"/>
                <w:b/>
                <w:bCs/>
                <w:color w:val="auto"/>
                <w:sz w:val="20"/>
                <w:szCs w:val="16"/>
                <w:highlight w:val="none"/>
              </w:rPr>
              <w:t xml:space="preserve">202</w:t>
            </w:r>
            <w:r>
              <w:rPr>
                <w:rFonts w:hint="eastAsia" w:ascii="宋体" w:hAnsi="宋体" w:eastAsia="宋体" w:cs="宋体"/>
                <w:b/>
                <w:bCs/>
                <w:color w:val="auto"/>
                <w:sz w:val="20"/>
                <w:szCs w:val="16"/>
                <w:highlight w:val="none"/>
                <w:lang w:val="en-US" w:eastAsia="zh-CN"/>
              </w:rPr>
              <w:t xml:space="preserve">6</w:t>
            </w:r>
            <w:r>
              <w:rPr>
                <w:rFonts w:hint="eastAsia" w:ascii="宋体" w:hAnsi="宋体" w:eastAsia="宋体" w:cs="宋体"/>
                <w:b/>
                <w:bCs/>
                <w:color w:val="auto"/>
                <w:sz w:val="20"/>
                <w:szCs w:val="16"/>
                <w:highlight w:val="none"/>
              </w:rPr>
              <w:t xml:space="preserve">年度淀山湖环卫市场化项目标的物清单</w:t>
            </w:r>
            <w:r/>
          </w:p>
        </w:tc>
      </w:tr>
      <w:tr>
        <w:trPr>
          <w:jc w:val="center"/>
          <w:trHeight w:val="567"/>
          <w:tblHeader/>
        </w:trPr>
        <w:tc>
          <w:tcPr>
            <w:gridSpan w:val="36"/>
            <w:shd w:val="clear" w:color="auto" w:fill="auto"/>
            <w:tcBorders>
              <w:top w:val="single" w:color="auto" w:sz="4" w:space="0"/>
              <w:left w:val="single" w:color="auto" w:sz="12" w:space="0"/>
              <w:bottom w:val="none" w:color="000000" w:sz="4" w:space="0"/>
              <w:right w:val="single" w:color="auto" w:sz="12" w:space="0"/>
            </w:tcBorders>
            <w:tcMar>
              <w:left w:w="-1" w:type="dxa"/>
              <w:top w:w="-1" w:type="dxa"/>
              <w:right w:w="-1" w:type="dxa"/>
              <w:bottom w:w="-1" w:type="dxa"/>
            </w:tcMar>
            <w:tcW w:w="5000"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b/>
                <w:bCs/>
                <w:color w:val="auto"/>
                <w:sz w:val="18"/>
                <w:szCs w:val="18"/>
                <w:highlight w:val="none"/>
              </w:rPr>
              <w:t xml:space="preserve">一、外围区域</w:t>
            </w:r>
            <w:r/>
          </w:p>
        </w:tc>
      </w:tr>
      <w:tr>
        <w:trPr>
          <w:jc w:val="center"/>
          <w:trHeight w:val="567"/>
          <w:tblHeader/>
        </w:trPr>
        <w:tc>
          <w:tcPr>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208" w:type="pct"/>
            <w:vAlign w:val="center"/>
            <w:vMerge w:val="restart"/>
            <w:textDirection w:val="lrTb"/>
            <w:noWrap w:val="false"/>
          </w:tcPr>
          <w:p>
            <w:pPr>
              <w:ind w:left="0" w:right="0" w:firstLine="0"/>
              <w:jc w:val="center"/>
              <w:widowControl/>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t xml:space="preserve">序号</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207" w:type="pct"/>
            <w:vAlign w:val="center"/>
            <w:vMerge w:val="restart"/>
            <w:textDirection w:val="lrTb"/>
            <w:noWrap w:val="false"/>
          </w:tcPr>
          <w:p>
            <w:pPr>
              <w:ind w:left="0" w:right="0" w:firstLine="0"/>
              <w:jc w:val="center"/>
              <w:widowControl/>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t xml:space="preserve">道路名称</w:t>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823" w:type="pct"/>
            <w:vAlign w:val="center"/>
            <w:textDirection w:val="lrTb"/>
            <w:noWrap w:val="false"/>
          </w:tcPr>
          <w:p>
            <w:pPr>
              <w:ind w:left="0" w:right="0" w:firstLine="0"/>
              <w:jc w:val="center"/>
              <w:widowControl/>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t xml:space="preserve">道路长度</w:t>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32" w:type="pct"/>
            <w:vAlign w:val="center"/>
            <w:textDirection w:val="lrTb"/>
            <w:noWrap w:val="false"/>
          </w:tcPr>
          <w:p>
            <w:pPr>
              <w:ind w:left="0" w:right="0" w:firstLine="0"/>
              <w:jc w:val="center"/>
              <w:widowControl/>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t xml:space="preserve">道路宽度</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13" w:type="pct"/>
            <w:vAlign w:val="center"/>
            <w:vMerge w:val="restart"/>
            <w:textDirection w:val="lrTb"/>
            <w:noWrap w:val="false"/>
          </w:tcPr>
          <w:p>
            <w:pPr>
              <w:ind w:left="0" w:right="0" w:firstLine="0"/>
              <w:jc w:val="center"/>
              <w:widowControl/>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t xml:space="preserve">道路面积（m2）</w:t>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10" w:type="pct"/>
            <w:vAlign w:val="center"/>
            <w:vMerge w:val="restart"/>
            <w:textDirection w:val="lrTb"/>
            <w:noWrap w:val="false"/>
          </w:tcPr>
          <w:p>
            <w:pPr>
              <w:ind w:left="0" w:right="0" w:firstLine="0"/>
              <w:jc w:val="center"/>
              <w:widowControl/>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t xml:space="preserve">起点</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4" w:type="pct"/>
            <w:vAlign w:val="center"/>
            <w:vMerge w:val="restart"/>
            <w:textDirection w:val="lrTb"/>
            <w:noWrap w:val="false"/>
          </w:tcPr>
          <w:p>
            <w:pPr>
              <w:ind w:left="0" w:right="0" w:firstLine="0"/>
              <w:jc w:val="center"/>
              <w:widowControl/>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t xml:space="preserve">终点</w:t>
            </w:r>
            <w:r/>
          </w:p>
        </w:tc>
        <w:tc>
          <w:tcPr>
            <w:gridSpan w:val="9"/>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97" w:type="pct"/>
            <w:vAlign w:val="center"/>
            <w:textDirection w:val="lrTb"/>
            <w:noWrap w:val="false"/>
          </w:tcPr>
          <w:p>
            <w:pPr>
              <w:ind w:left="0" w:right="0" w:firstLine="0"/>
              <w:jc w:val="center"/>
              <w:widowControl/>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t xml:space="preserve">机械化作业频次</w:t>
            </w:r>
            <w:r/>
          </w:p>
        </w:tc>
        <w:tc>
          <w:tcPr>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881" w:type="pct"/>
            <w:vAlign w:val="center"/>
            <w:vMerge w:val="restart"/>
            <w:textDirection w:val="lrTb"/>
            <w:noWrap w:val="false"/>
          </w:tcPr>
          <w:p>
            <w:pPr>
              <w:ind w:left="0" w:right="0" w:firstLine="0"/>
              <w:jc w:val="center"/>
              <w:widowControl/>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t xml:space="preserve">备注</w:t>
            </w:r>
            <w:r/>
          </w:p>
        </w:tc>
      </w:tr>
      <w:tr>
        <w:trPr>
          <w:jc w:val="center"/>
          <w:trHeight w:val="567"/>
          <w:tblHeader/>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208" w:type="pct"/>
            <w:vAlign w:val="center"/>
            <w:vMerge w:val="continue"/>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207" w:type="pct"/>
            <w:vAlign w:val="center"/>
            <w:vMerge w:val="continue"/>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823" w:type="pct"/>
            <w:vAlign w:val="center"/>
            <w:textDirection w:val="lrTb"/>
            <w:noWrap w:val="false"/>
          </w:tcPr>
          <w:p>
            <w:pPr>
              <w:ind w:left="0" w:right="0" w:firstLine="0"/>
              <w:jc w:val="center"/>
              <w:widowControl/>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t xml:space="preserve">（m）</w:t>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32" w:type="pct"/>
            <w:vAlign w:val="center"/>
            <w:textDirection w:val="lrTb"/>
            <w:noWrap w:val="false"/>
          </w:tcPr>
          <w:p>
            <w:pPr>
              <w:ind w:left="0" w:right="0" w:firstLine="0"/>
              <w:jc w:val="center"/>
              <w:widowControl/>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t xml:space="preserve">（m）</w:t>
            </w:r>
            <w:r/>
          </w:p>
        </w:tc>
        <w:tc>
          <w:tcPr>
            <w:gridSpan w:val="5"/>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13" w:type="pct"/>
            <w:vAlign w:val="center"/>
            <w:vMerge w:val="continue"/>
            <w:textDirection w:val="lrTb"/>
            <w:noWrap w:val="false"/>
          </w:tcPr>
          <w:p>
            <w:pPr>
              <w:ind w:left="0" w:right="0" w:firstLine="0"/>
              <w:jc w:val="center"/>
              <w:widowControl/>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r>
            <w:r/>
          </w:p>
        </w:tc>
        <w:tc>
          <w:tcPr>
            <w:gridSpan w:val="4"/>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10" w:type="pct"/>
            <w:vAlign w:val="center"/>
            <w:vMerge w:val="continue"/>
            <w:textDirection w:val="lrTb"/>
            <w:noWrap w:val="false"/>
          </w:tcPr>
          <w:p>
            <w:pPr>
              <w:ind w:left="0" w:right="0" w:firstLine="0"/>
              <w:jc w:val="center"/>
              <w:widowControl/>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r>
            <w:r/>
          </w:p>
        </w:tc>
        <w:tc>
          <w:tcPr>
            <w:gridSpan w:val="5"/>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4" w:type="pct"/>
            <w:vAlign w:val="center"/>
            <w:vMerge w:val="continue"/>
            <w:textDirection w:val="lrTb"/>
            <w:noWrap w:val="false"/>
          </w:tcPr>
          <w:p>
            <w:pPr>
              <w:ind w:left="0" w:right="0" w:firstLine="0"/>
              <w:jc w:val="center"/>
              <w:widowControl/>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4" w:type="pct"/>
            <w:vAlign w:val="center"/>
            <w:textDirection w:val="lrTb"/>
            <w:noWrap w:val="false"/>
          </w:tcPr>
          <w:p>
            <w:pPr>
              <w:ind w:left="0" w:right="0" w:firstLine="0"/>
              <w:jc w:val="center"/>
              <w:widowControl/>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t xml:space="preserve">洗扫车作业</w:t>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72" w:type="pct"/>
            <w:vAlign w:val="center"/>
            <w:textDirection w:val="lrTb"/>
            <w:noWrap w:val="false"/>
          </w:tcPr>
          <w:p>
            <w:pPr>
              <w:ind w:left="0" w:right="0" w:firstLine="0"/>
              <w:jc w:val="center"/>
              <w:widowControl/>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t xml:space="preserve">洒水车作业</w:t>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881" w:type="pct"/>
            <w:vAlign w:val="center"/>
            <w:vMerge w:val="continue"/>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rHeight w:val="567"/>
        </w:trPr>
        <w:tc>
          <w:tcPr>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208" w:type="pct"/>
            <w:vAlign w:val="center"/>
            <w:textDirection w:val="lrTb"/>
            <w:noWrap w:val="false"/>
          </w:tcPr>
          <w:p>
            <w:pPr>
              <w:ind w:left="0" w:right="0" w:firstLine="0"/>
              <w:jc w:val="center"/>
              <w:widowControl/>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t xml:space="preserve">一</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207" w:type="pct"/>
            <w:vAlign w:val="center"/>
            <w:textDirection w:val="lrTb"/>
            <w:noWrap w:val="false"/>
          </w:tcPr>
          <w:p>
            <w:pPr>
              <w:ind w:left="0" w:right="0" w:firstLine="0"/>
              <w:jc w:val="center"/>
              <w:widowControl/>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t xml:space="preserve">南北向</w:t>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823"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32"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13"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10"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4"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4"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72"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881"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rHeight w:val="567"/>
        </w:trPr>
        <w:tc>
          <w:tcPr>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208"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207" w:type="pct"/>
            <w:vAlign w:val="center"/>
            <w:textDirection w:val="lrTb"/>
            <w:noWrap w:val="false"/>
          </w:tcPr>
          <w:p>
            <w:pPr>
              <w:ind w:left="0" w:right="0" w:firstLine="0"/>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双和北路</w:t>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823"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1100</w:t>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32"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22.5</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13"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24750</w:t>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10"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双马路</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4"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新乐路</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4"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每天2次</w:t>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72"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每天2次</w:t>
            </w:r>
            <w:r/>
          </w:p>
        </w:tc>
        <w:tc>
          <w:tcPr>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881"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框架道路及镇区主干道</w:t>
            </w:r>
            <w:r/>
          </w:p>
        </w:tc>
      </w:tr>
      <w:tr>
        <w:trPr>
          <w:jc w:val="center"/>
          <w:trHeight w:val="567"/>
        </w:trPr>
        <w:tc>
          <w:tcPr>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208"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207" w:type="pct"/>
            <w:vAlign w:val="center"/>
            <w:textDirection w:val="lrTb"/>
            <w:noWrap w:val="false"/>
          </w:tcPr>
          <w:p>
            <w:pPr>
              <w:ind w:left="0" w:right="0" w:firstLine="0"/>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双和南路</w:t>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823"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410</w:t>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32"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9</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13"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3690</w:t>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10"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新乐路</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4"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南苑路</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4"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72"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881"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rHeight w:val="567"/>
        </w:trPr>
        <w:tc>
          <w:tcPr>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208"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3</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207" w:type="pct"/>
            <w:vAlign w:val="center"/>
            <w:textDirection w:val="lrTb"/>
            <w:noWrap w:val="false"/>
          </w:tcPr>
          <w:p>
            <w:pPr>
              <w:ind w:left="0" w:right="0" w:firstLine="0"/>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钱华路</w:t>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823"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740</w:t>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32"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9</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13"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6660</w:t>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10"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钱安路</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4"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新华路</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4"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72"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881"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rHeight w:val="567"/>
        </w:trPr>
        <w:tc>
          <w:tcPr>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208"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4</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207" w:type="pct"/>
            <w:vAlign w:val="center"/>
            <w:textDirection w:val="lrTb"/>
            <w:noWrap w:val="false"/>
          </w:tcPr>
          <w:p>
            <w:pPr>
              <w:ind w:left="0" w:right="0" w:firstLine="0"/>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钱晟北路</w:t>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823"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1200</w:t>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32"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15</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13"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18000</w:t>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10"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双马路</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4"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新乐路</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4"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72"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881"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rHeight w:val="567"/>
        </w:trPr>
        <w:tc>
          <w:tcPr>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208"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5</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207" w:type="pct"/>
            <w:vAlign w:val="center"/>
            <w:textDirection w:val="lrTb"/>
            <w:noWrap w:val="false"/>
          </w:tcPr>
          <w:p>
            <w:pPr>
              <w:ind w:left="0" w:right="0" w:firstLine="0"/>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钱晟南路</w:t>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823"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1600</w:t>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32"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9</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13"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14400</w:t>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10"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新乐路</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4"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沈湾路</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4"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72"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881"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rHeight w:val="567"/>
        </w:trPr>
        <w:tc>
          <w:tcPr>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208"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6</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207" w:type="pct"/>
            <w:vAlign w:val="center"/>
            <w:textDirection w:val="lrTb"/>
            <w:noWrap w:val="false"/>
          </w:tcPr>
          <w:p>
            <w:pPr>
              <w:ind w:left="0" w:right="0" w:firstLine="0"/>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沈安路</w:t>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823"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850</w:t>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32"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9</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13"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7650</w:t>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10"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北苑路</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4"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双马路</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4"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72"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881"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rHeight w:val="567"/>
        </w:trPr>
        <w:tc>
          <w:tcPr>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208"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7</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207" w:type="pct"/>
            <w:vAlign w:val="center"/>
            <w:textDirection w:val="lrTb"/>
            <w:noWrap w:val="false"/>
          </w:tcPr>
          <w:p>
            <w:pPr>
              <w:ind w:left="0" w:right="0" w:firstLine="0"/>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威猛路</w:t>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823"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1043</w:t>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32"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9</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13"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9387</w:t>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10"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双马路</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4"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新华路</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4"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72"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881"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rHeight w:val="567"/>
        </w:trPr>
        <w:tc>
          <w:tcPr>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208"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8</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207" w:type="pct"/>
            <w:vAlign w:val="center"/>
            <w:textDirection w:val="lrTb"/>
            <w:noWrap w:val="false"/>
          </w:tcPr>
          <w:p>
            <w:pPr>
              <w:ind w:left="0" w:right="0" w:firstLine="0"/>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东苑路</w:t>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823"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1050</w:t>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32"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9</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13"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9450</w:t>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10"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双马路</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4"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新华路</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4"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72"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881"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rHeight w:val="567"/>
        </w:trPr>
        <w:tc>
          <w:tcPr>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208"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9</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207" w:type="pct"/>
            <w:vAlign w:val="center"/>
            <w:textDirection w:val="lrTb"/>
            <w:noWrap w:val="false"/>
          </w:tcPr>
          <w:p>
            <w:pPr>
              <w:ind w:left="0" w:right="0" w:firstLine="0"/>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新榭路</w:t>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823"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340</w:t>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32"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9</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13"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3060</w:t>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10"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新乐路</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4"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南苑路</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4"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72"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881"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rHeight w:val="567"/>
        </w:trPr>
        <w:tc>
          <w:tcPr>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208"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10</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207" w:type="pct"/>
            <w:vAlign w:val="center"/>
            <w:textDirection w:val="lrTb"/>
            <w:noWrap w:val="false"/>
          </w:tcPr>
          <w:p>
            <w:pPr>
              <w:ind w:left="0" w:right="0" w:firstLine="0"/>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谢簏路</w:t>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823"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1278</w:t>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32"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5</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13"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6390</w:t>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10"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榭麓村</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4"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新乐路</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4"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72"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881"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rHeight w:val="567"/>
        </w:trPr>
        <w:tc>
          <w:tcPr>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208"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11</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207" w:type="pct"/>
            <w:vAlign w:val="center"/>
            <w:textDirection w:val="lrTb"/>
            <w:noWrap w:val="false"/>
          </w:tcPr>
          <w:p>
            <w:pPr>
              <w:ind w:left="0" w:right="0" w:firstLine="0"/>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曙光南路</w:t>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823"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3600</w:t>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32"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30.5</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13"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109800</w:t>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10"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南苑路</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4"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大华浦</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4"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每天2次</w:t>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72"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每天2次</w:t>
            </w:r>
            <w:r/>
          </w:p>
        </w:tc>
        <w:tc>
          <w:tcPr>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881"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框架道路及镇区主干道</w:t>
            </w:r>
            <w:r/>
          </w:p>
        </w:tc>
      </w:tr>
      <w:tr>
        <w:trPr>
          <w:jc w:val="center"/>
          <w:trHeight w:val="567"/>
        </w:trPr>
        <w:tc>
          <w:tcPr>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208"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12</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207" w:type="pct"/>
            <w:vAlign w:val="center"/>
            <w:textDirection w:val="lrTb"/>
            <w:noWrap w:val="false"/>
          </w:tcPr>
          <w:p>
            <w:pPr>
              <w:ind w:left="0" w:right="0" w:firstLine="0"/>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东梅路</w:t>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823"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1600</w:t>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32"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5</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13"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8000</w:t>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10"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南苑路</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4"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东洋界</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4"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72"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881"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rHeight w:val="567"/>
        </w:trPr>
        <w:tc>
          <w:tcPr>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208"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13</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207" w:type="pct"/>
            <w:vAlign w:val="center"/>
            <w:textDirection w:val="lrTb"/>
            <w:noWrap w:val="false"/>
          </w:tcPr>
          <w:p>
            <w:pPr>
              <w:ind w:left="0" w:right="0" w:firstLine="0"/>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上洪路</w:t>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823"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1200</w:t>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32"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7</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13"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8400</w:t>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10"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北苑路</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4"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政府东</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4"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72"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881"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rHeight w:val="567"/>
        </w:trPr>
        <w:tc>
          <w:tcPr>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208"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14</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207" w:type="pct"/>
            <w:vAlign w:val="center"/>
            <w:textDirection w:val="lrTb"/>
            <w:noWrap w:val="false"/>
          </w:tcPr>
          <w:p>
            <w:pPr>
              <w:ind w:left="0" w:right="0" w:firstLine="0"/>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民营区4#路</w:t>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823"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350</w:t>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32"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9</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13"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3150</w:t>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10"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北苑路</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4"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石洋河</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4"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72"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881"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rHeight w:val="567"/>
        </w:trPr>
        <w:tc>
          <w:tcPr>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208"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15</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207" w:type="pct"/>
            <w:vAlign w:val="center"/>
            <w:textDirection w:val="lrTb"/>
            <w:noWrap w:val="false"/>
          </w:tcPr>
          <w:p>
            <w:pPr>
              <w:ind w:left="0" w:right="0" w:firstLine="0"/>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长安路</w:t>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823"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850</w:t>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32"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4.6</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13"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3910</w:t>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10"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垃圾填埋场</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4"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石杨河路</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4"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72"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881"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rHeight w:val="567"/>
        </w:trPr>
        <w:tc>
          <w:tcPr>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208"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16</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207" w:type="pct"/>
            <w:vAlign w:val="center"/>
            <w:textDirection w:val="lrTb"/>
            <w:noWrap w:val="false"/>
          </w:tcPr>
          <w:p>
            <w:pPr>
              <w:ind w:left="0" w:right="0" w:firstLine="0"/>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富安路</w:t>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823"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340</w:t>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32"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9</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13"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3060</w:t>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10"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北苑路</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4"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石洋河</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4"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72"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881"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rHeight w:val="567"/>
        </w:trPr>
        <w:tc>
          <w:tcPr>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208"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17</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207" w:type="pct"/>
            <w:vAlign w:val="center"/>
            <w:textDirection w:val="lrTb"/>
            <w:noWrap w:val="false"/>
          </w:tcPr>
          <w:p>
            <w:pPr>
              <w:ind w:left="0" w:right="0" w:firstLine="0"/>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塘泾南路</w:t>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823"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350</w:t>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32"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9</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13"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3150</w:t>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10"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北苑路</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4"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石洋河路</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4"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72"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881"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rHeight w:val="567"/>
        </w:trPr>
        <w:tc>
          <w:tcPr>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208"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18</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207" w:type="pct"/>
            <w:vAlign w:val="center"/>
            <w:textDirection w:val="lrTb"/>
            <w:noWrap w:val="false"/>
          </w:tcPr>
          <w:p>
            <w:pPr>
              <w:ind w:left="0" w:right="0" w:firstLine="0"/>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塘泾北路</w:t>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823"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850</w:t>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32"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12</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13"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10200</w:t>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10"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北苑路</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4"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金秋路</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4"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72"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881"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rHeight w:val="567"/>
        </w:trPr>
        <w:tc>
          <w:tcPr>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208"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19</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207" w:type="pct"/>
            <w:vAlign w:val="center"/>
            <w:textDirection w:val="lrTb"/>
            <w:noWrap w:val="false"/>
          </w:tcPr>
          <w:p>
            <w:pPr>
              <w:ind w:left="0" w:right="0" w:firstLine="0"/>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阳春路</w:t>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823"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850</w:t>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32"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12</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13"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10200</w:t>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10"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北苑路</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4"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金秋路</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4"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72"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881"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rHeight w:val="567"/>
        </w:trPr>
        <w:tc>
          <w:tcPr>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208"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20</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207" w:type="pct"/>
            <w:vAlign w:val="center"/>
            <w:textDirection w:val="lrTb"/>
            <w:noWrap w:val="false"/>
          </w:tcPr>
          <w:p>
            <w:pPr>
              <w:ind w:left="0" w:right="0" w:firstLine="0"/>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旭宝路</w:t>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823"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980</w:t>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32"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15</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13"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14700</w:t>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10"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永利路</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4"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球场</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4"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72"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881"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rHeight w:val="567"/>
        </w:trPr>
        <w:tc>
          <w:tcPr>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208"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21</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207" w:type="pct"/>
            <w:vAlign w:val="center"/>
            <w:textDirection w:val="lrTb"/>
            <w:noWrap w:val="false"/>
          </w:tcPr>
          <w:p>
            <w:pPr>
              <w:ind w:left="0" w:right="0" w:firstLine="0"/>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望金路</w:t>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823"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1700</w:t>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32"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6.5</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13"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11050</w:t>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10"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万园路</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4"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金家庄</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4"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72"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881"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rHeight w:val="567"/>
        </w:trPr>
        <w:tc>
          <w:tcPr>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208"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22</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207" w:type="pct"/>
            <w:vAlign w:val="center"/>
            <w:textDirection w:val="lrTb"/>
            <w:noWrap w:val="false"/>
          </w:tcPr>
          <w:p>
            <w:pPr>
              <w:ind w:left="0" w:right="0" w:firstLine="0"/>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万园路</w:t>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823"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3900</w:t>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32"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16.5</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13"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64350</w:t>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10"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新乐路</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4"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河浜路</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4"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72"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881"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rHeight w:val="567"/>
        </w:trPr>
        <w:tc>
          <w:tcPr>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208"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23</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207" w:type="pct"/>
            <w:vAlign w:val="center"/>
            <w:textDirection w:val="lrTb"/>
            <w:noWrap w:val="false"/>
          </w:tcPr>
          <w:p>
            <w:pPr>
              <w:ind w:left="0" w:right="0" w:firstLine="0"/>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黄浦江南路</w:t>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823"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5370</w:t>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32"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28.5</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13"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153045</w:t>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10"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八家塘</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4"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盈湖路</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4"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每天2次</w:t>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72"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每天2次</w:t>
            </w:r>
            <w:r/>
          </w:p>
        </w:tc>
        <w:tc>
          <w:tcPr>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881"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框架道路及镇区主干道</w:t>
            </w:r>
            <w:r/>
          </w:p>
        </w:tc>
      </w:tr>
      <w:tr>
        <w:trPr>
          <w:jc w:val="center"/>
          <w:trHeight w:val="567"/>
        </w:trPr>
        <w:tc>
          <w:tcPr>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208"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24</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207" w:type="pct"/>
            <w:vAlign w:val="center"/>
            <w:textDirection w:val="lrTb"/>
            <w:noWrap w:val="false"/>
          </w:tcPr>
          <w:p>
            <w:pPr>
              <w:ind w:left="0" w:right="0" w:firstLine="0"/>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杨家角路</w:t>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823"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1370</w:t>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32"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12</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13"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16440</w:t>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10"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丁家浜路</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4"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北苑西路</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4"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72"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881"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rHeight w:val="567"/>
        </w:trPr>
        <w:tc>
          <w:tcPr>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208"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25</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207" w:type="pct"/>
            <w:vAlign w:val="center"/>
            <w:textDirection w:val="lrTb"/>
            <w:noWrap w:val="false"/>
          </w:tcPr>
          <w:p>
            <w:pPr>
              <w:ind w:left="0" w:right="0" w:firstLine="0"/>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民和路</w:t>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823"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1400</w:t>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32"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12</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13"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16800</w:t>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10"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丁家浜路</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4"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北苑西路</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4"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72"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881"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rHeight w:val="567"/>
        </w:trPr>
        <w:tc>
          <w:tcPr>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208"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26</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207" w:type="pct"/>
            <w:vAlign w:val="center"/>
            <w:textDirection w:val="lrTb"/>
            <w:noWrap w:val="false"/>
          </w:tcPr>
          <w:p>
            <w:pPr>
              <w:ind w:left="0" w:right="0" w:firstLine="0"/>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中发路</w:t>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823"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280</w:t>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32"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9</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13"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2520</w:t>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10"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北苑西路</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4"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石洋河</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4"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72"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881"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rHeight w:val="567"/>
        </w:trPr>
        <w:tc>
          <w:tcPr>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208"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27</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207" w:type="pct"/>
            <w:vAlign w:val="center"/>
            <w:textDirection w:val="lrTb"/>
            <w:noWrap w:val="false"/>
          </w:tcPr>
          <w:p>
            <w:pPr>
              <w:ind w:left="0" w:right="0" w:firstLine="0"/>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马家厍路</w:t>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823"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420</w:t>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32"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9</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13"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3780</w:t>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10"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新兴路</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4"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杨家角河</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4"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72"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881"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rHeight w:val="567"/>
        </w:trPr>
        <w:tc>
          <w:tcPr>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208"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28</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207" w:type="pct"/>
            <w:vAlign w:val="center"/>
            <w:textDirection w:val="lrTb"/>
            <w:noWrap w:val="false"/>
          </w:tcPr>
          <w:p>
            <w:pPr>
              <w:ind w:left="0" w:right="0" w:firstLine="0"/>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翔云路</w:t>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823"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1350</w:t>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32"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18</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13"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24300</w:t>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10"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北苑路</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4"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金雁路</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4"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72"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881"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rHeight w:val="567"/>
        </w:trPr>
        <w:tc>
          <w:tcPr>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208"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29</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207" w:type="pct"/>
            <w:vAlign w:val="center"/>
            <w:textDirection w:val="lrTb"/>
            <w:noWrap w:val="false"/>
          </w:tcPr>
          <w:p>
            <w:pPr>
              <w:ind w:left="0" w:right="0" w:firstLine="0"/>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翔和路</w:t>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823"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1450</w:t>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32"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18</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13"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26100</w:t>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10"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北苑路</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4"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金雁路</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4"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72"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881"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rHeight w:val="567"/>
        </w:trPr>
        <w:tc>
          <w:tcPr>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208"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30</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207" w:type="pct"/>
            <w:vAlign w:val="center"/>
            <w:textDirection w:val="lrTb"/>
            <w:noWrap w:val="false"/>
          </w:tcPr>
          <w:p>
            <w:pPr>
              <w:ind w:left="0" w:right="0" w:firstLine="0"/>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南正基路</w:t>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823"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32"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13"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10"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4"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4"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72"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881"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rHeight w:val="567"/>
        </w:trPr>
        <w:tc>
          <w:tcPr>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208"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31</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207" w:type="pct"/>
            <w:vAlign w:val="center"/>
            <w:textDirection w:val="lrTb"/>
            <w:noWrap w:val="false"/>
          </w:tcPr>
          <w:p>
            <w:pPr>
              <w:ind w:left="0" w:right="0" w:firstLine="0"/>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朝山港路</w:t>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823"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32"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13"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10"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4"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4"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72"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881"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rHeight w:val="567"/>
        </w:trPr>
        <w:tc>
          <w:tcPr>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208" w:type="pct"/>
            <w:vAlign w:val="center"/>
            <w:textDirection w:val="lrTb"/>
            <w:noWrap w:val="false"/>
          </w:tcPr>
          <w:p>
            <w:pPr>
              <w:ind w:left="0" w:right="0" w:firstLine="0"/>
              <w:jc w:val="center"/>
              <w:widowControl/>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t xml:space="preserve">二</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207" w:type="pct"/>
            <w:vAlign w:val="center"/>
            <w:textDirection w:val="lrTb"/>
            <w:noWrap w:val="false"/>
          </w:tcPr>
          <w:p>
            <w:pPr>
              <w:ind w:left="0" w:right="0" w:firstLine="0"/>
              <w:jc w:val="center"/>
              <w:widowControl/>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t xml:space="preserve">东西向道路</w:t>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823"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32"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13"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10"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4"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4"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72"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881"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rHeight w:val="567"/>
        </w:trPr>
        <w:tc>
          <w:tcPr>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208"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207" w:type="pct"/>
            <w:vAlign w:val="center"/>
            <w:textDirection w:val="lrTb"/>
            <w:noWrap w:val="false"/>
          </w:tcPr>
          <w:p>
            <w:pPr>
              <w:ind w:left="0" w:right="0" w:firstLine="0"/>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丁家浜路</w:t>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823"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1100</w:t>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32"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12</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13"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13200</w:t>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10"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复兴路</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4"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小千灯浦</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4"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72"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881"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rHeight w:val="567"/>
        </w:trPr>
        <w:tc>
          <w:tcPr>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208"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207" w:type="pct"/>
            <w:vAlign w:val="center"/>
            <w:textDirection w:val="lrTb"/>
            <w:noWrap w:val="false"/>
          </w:tcPr>
          <w:p>
            <w:pPr>
              <w:ind w:left="0" w:right="0" w:firstLine="0"/>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新兴路</w:t>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823"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1080</w:t>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32"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12</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13"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12960</w:t>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10"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复兴路</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4"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小千灯浦</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4"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72"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881"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rHeight w:val="567"/>
        </w:trPr>
        <w:tc>
          <w:tcPr>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208"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3</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207" w:type="pct"/>
            <w:vAlign w:val="center"/>
            <w:textDirection w:val="lrTb"/>
            <w:noWrap w:val="false"/>
          </w:tcPr>
          <w:p>
            <w:pPr>
              <w:ind w:left="0" w:right="0" w:firstLine="0"/>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金雁路</w:t>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823"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610</w:t>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32"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12</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13"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7320</w:t>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10"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翔和路</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4"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翔云路</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4"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72"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881"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rHeight w:val="567"/>
        </w:trPr>
        <w:tc>
          <w:tcPr>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208"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4</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207" w:type="pct"/>
            <w:vAlign w:val="center"/>
            <w:textDirection w:val="lrTb"/>
            <w:noWrap w:val="false"/>
          </w:tcPr>
          <w:p>
            <w:pPr>
              <w:ind w:left="0" w:right="0" w:firstLine="0"/>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金秋路（东）</w:t>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823"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850</w:t>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32"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35</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13"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21250</w:t>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10"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翔和路</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4"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翔云路</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4"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72"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881"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rHeight w:val="567"/>
        </w:trPr>
        <w:tc>
          <w:tcPr>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208"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5</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207" w:type="pct"/>
            <w:vAlign w:val="center"/>
            <w:textDirection w:val="lrTb"/>
            <w:noWrap w:val="false"/>
          </w:tcPr>
          <w:p>
            <w:pPr>
              <w:ind w:left="0" w:right="0" w:firstLine="0"/>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金秋路（西）</w:t>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823"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880</w:t>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32"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35</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13"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30800</w:t>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10"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阳春路</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4"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黄浦江路</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4"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72"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881"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rHeight w:val="567"/>
        </w:trPr>
        <w:tc>
          <w:tcPr>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208"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6</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207" w:type="pct"/>
            <w:vAlign w:val="center"/>
            <w:textDirection w:val="lrTb"/>
            <w:noWrap w:val="false"/>
          </w:tcPr>
          <w:p>
            <w:pPr>
              <w:ind w:left="0" w:right="0" w:firstLine="0"/>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金宵路</w:t>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823"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550</w:t>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32"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12</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13"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6600</w:t>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10"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翔和路</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4"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翔云路</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4"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72"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881"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rHeight w:val="567"/>
        </w:trPr>
        <w:tc>
          <w:tcPr>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208"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7</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207" w:type="pct"/>
            <w:vAlign w:val="center"/>
            <w:textDirection w:val="lrTb"/>
            <w:noWrap w:val="false"/>
          </w:tcPr>
          <w:p>
            <w:pPr>
              <w:ind w:left="0" w:right="0" w:firstLine="0"/>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北苑西路</w:t>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823"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1150</w:t>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32"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15</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13"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17250</w:t>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10"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复兴路</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4"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小千灯浦</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4"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每天2次</w:t>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72"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每天2次</w:t>
            </w:r>
            <w:r/>
          </w:p>
        </w:tc>
        <w:tc>
          <w:tcPr>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881"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框架道路及镇区主干道</w:t>
            </w:r>
            <w:r/>
          </w:p>
        </w:tc>
      </w:tr>
      <w:tr>
        <w:trPr>
          <w:jc w:val="center"/>
          <w:trHeight w:val="567"/>
        </w:trPr>
        <w:tc>
          <w:tcPr>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208"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8</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207" w:type="pct"/>
            <w:vAlign w:val="center"/>
            <w:textDirection w:val="lrTb"/>
            <w:noWrap w:val="false"/>
          </w:tcPr>
          <w:p>
            <w:pPr>
              <w:ind w:left="0" w:right="0" w:firstLine="0"/>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北苑路</w:t>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823"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4720</w:t>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32"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28</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13"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132160</w:t>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10"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机场路</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4"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复兴路</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4"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每天2次</w:t>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72"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每天2次</w:t>
            </w:r>
            <w:r/>
          </w:p>
        </w:tc>
        <w:tc>
          <w:tcPr>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881"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框架道路及镇区主干道</w:t>
            </w:r>
            <w:r/>
          </w:p>
        </w:tc>
      </w:tr>
      <w:tr>
        <w:trPr>
          <w:jc w:val="center"/>
          <w:trHeight w:val="567"/>
        </w:trPr>
        <w:tc>
          <w:tcPr>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208"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9</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207" w:type="pct"/>
            <w:vAlign w:val="center"/>
            <w:textDirection w:val="lrTb"/>
            <w:noWrap w:val="false"/>
          </w:tcPr>
          <w:p>
            <w:pPr>
              <w:ind w:left="0" w:right="0" w:firstLine="0"/>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石洋河路</w:t>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823"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1200</w:t>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32"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6</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13"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7200</w:t>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10"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香石路</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4"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复兴路</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4"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72"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881"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rHeight w:val="567"/>
        </w:trPr>
        <w:tc>
          <w:tcPr>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208"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10</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207" w:type="pct"/>
            <w:vAlign w:val="center"/>
            <w:textDirection w:val="lrTb"/>
            <w:noWrap w:val="false"/>
          </w:tcPr>
          <w:p>
            <w:pPr>
              <w:ind w:left="0" w:right="0" w:firstLine="0"/>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双马路</w:t>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823"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2800</w:t>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32"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15</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13"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42000</w:t>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10"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机场路</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4"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曙光路</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4"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72"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881"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rHeight w:val="567"/>
        </w:trPr>
        <w:tc>
          <w:tcPr>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208"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11</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207" w:type="pct"/>
            <w:vAlign w:val="center"/>
            <w:textDirection w:val="lrTb"/>
            <w:noWrap w:val="false"/>
          </w:tcPr>
          <w:p>
            <w:pPr>
              <w:ind w:left="0" w:right="0" w:firstLine="0"/>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钱安路西段</w:t>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823"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350</w:t>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32"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24</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13"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8400</w:t>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10"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马安桥</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4"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曙光路</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4"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72"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881"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rHeight w:val="567"/>
        </w:trPr>
        <w:tc>
          <w:tcPr>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208"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12</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207" w:type="pct"/>
            <w:vAlign w:val="center"/>
            <w:textDirection w:val="lrTb"/>
            <w:noWrap w:val="false"/>
          </w:tcPr>
          <w:p>
            <w:pPr>
              <w:ind w:left="0" w:right="0" w:firstLine="0"/>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钱安路东段</w:t>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823"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2025</w:t>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32"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9</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13"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18225</w:t>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10"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钱华路</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4"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马安桥</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4"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72"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881"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rHeight w:val="567"/>
        </w:trPr>
        <w:tc>
          <w:tcPr>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208"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13</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207" w:type="pct"/>
            <w:vAlign w:val="center"/>
            <w:textDirection w:val="lrTb"/>
            <w:noWrap w:val="false"/>
          </w:tcPr>
          <w:p>
            <w:pPr>
              <w:ind w:left="0" w:right="0" w:firstLine="0"/>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新华路</w:t>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823"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3100</w:t>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32"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9</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13"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27900</w:t>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10"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机场路</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4"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曙光路</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4"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72"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881" w:type="pct"/>
            <w:vAlign w:val="center"/>
            <w:textDirection w:val="lrTb"/>
            <w:noWrap w:val="false"/>
          </w:tcPr>
          <w:p>
            <w:pPr>
              <w:ind w:left="0" w:right="0" w:firstLine="0"/>
              <w:jc w:val="center"/>
              <w:widowControl/>
              <w:rPr>
                <w:rFonts w:hint="eastAsia" w:ascii="宋体" w:hAnsi="宋体" w:eastAsia="宋体" w:cs="宋体"/>
                <w:color w:val="auto"/>
                <w:sz w:val="18"/>
                <w:szCs w:val="21"/>
                <w:highlight w:val="none"/>
              </w:rPr>
            </w:pPr>
            <w:r>
              <w:rPr>
                <w:rFonts w:hint="eastAsia" w:ascii="宋体" w:hAnsi="宋体" w:eastAsia="宋体" w:cs="宋体"/>
                <w:color w:val="auto"/>
                <w:sz w:val="18"/>
                <w:szCs w:val="21"/>
                <w:highlight w:val="none"/>
              </w:rPr>
            </w:r>
            <w:r/>
          </w:p>
        </w:tc>
      </w:tr>
      <w:tr>
        <w:trPr>
          <w:jc w:val="center"/>
          <w:trHeight w:val="567"/>
        </w:trPr>
        <w:tc>
          <w:tcPr>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208"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14</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207" w:type="pct"/>
            <w:vAlign w:val="center"/>
            <w:textDirection w:val="lrTb"/>
            <w:noWrap w:val="false"/>
          </w:tcPr>
          <w:p>
            <w:pPr>
              <w:ind w:left="0" w:right="0" w:firstLine="0"/>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新乐路</w:t>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823"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7720</w:t>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32"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28.5</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13"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220020</w:t>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10"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双和路</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4"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官里村</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4"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每天2次</w:t>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72"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每天2次</w:t>
            </w:r>
            <w:r/>
          </w:p>
        </w:tc>
        <w:tc>
          <w:tcPr>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881"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框架道路及镇区主干道</w:t>
            </w:r>
            <w:r/>
          </w:p>
        </w:tc>
      </w:tr>
      <w:tr>
        <w:trPr>
          <w:jc w:val="center"/>
          <w:trHeight w:val="567"/>
        </w:trPr>
        <w:tc>
          <w:tcPr>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208"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15</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207" w:type="pct"/>
            <w:vAlign w:val="center"/>
            <w:textDirection w:val="lrTb"/>
            <w:noWrap w:val="false"/>
          </w:tcPr>
          <w:p>
            <w:pPr>
              <w:ind w:left="0" w:right="0" w:firstLine="0"/>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淀辉路</w:t>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823"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1840</w:t>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32"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7</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13"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12880</w:t>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10"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中市路</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4"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复兴路</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4"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72"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881"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rHeight w:val="567"/>
        </w:trPr>
        <w:tc>
          <w:tcPr>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208"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16</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207" w:type="pct"/>
            <w:vAlign w:val="center"/>
            <w:textDirection w:val="lrTb"/>
            <w:noWrap w:val="false"/>
          </w:tcPr>
          <w:p>
            <w:pPr>
              <w:ind w:left="0" w:right="0" w:firstLine="0"/>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南苑路</w:t>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823"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2930</w:t>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32"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9</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13"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26370</w:t>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10"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钱晟路</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4"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中市路</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4"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72"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881"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rHeight w:val="567"/>
        </w:trPr>
        <w:tc>
          <w:tcPr>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208"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17</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207" w:type="pct"/>
            <w:vAlign w:val="center"/>
            <w:textDirection w:val="lrTb"/>
            <w:noWrap w:val="false"/>
          </w:tcPr>
          <w:p>
            <w:pPr>
              <w:ind w:left="0" w:right="0" w:firstLine="0"/>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南苑路西段</w:t>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823"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1700</w:t>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32"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15</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13"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25500</w:t>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10"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中市路</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4"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黄浦江路</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4"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每天2次</w:t>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72"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每天2次</w:t>
            </w:r>
            <w:r/>
          </w:p>
        </w:tc>
        <w:tc>
          <w:tcPr>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881"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框架道路及镇区主干道</w:t>
            </w:r>
            <w:r/>
          </w:p>
        </w:tc>
      </w:tr>
      <w:tr>
        <w:trPr>
          <w:jc w:val="center"/>
          <w:trHeight w:val="567"/>
        </w:trPr>
        <w:tc>
          <w:tcPr>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208"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18</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207" w:type="pct"/>
            <w:vAlign w:val="center"/>
            <w:textDirection w:val="lrTb"/>
            <w:noWrap w:val="false"/>
          </w:tcPr>
          <w:p>
            <w:pPr>
              <w:ind w:left="0" w:right="0" w:firstLine="0"/>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永利路</w:t>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823"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1500</w:t>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32"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28.5</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13"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36000</w:t>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10"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中市路</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4"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复兴路</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4"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72"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881"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rHeight w:val="567"/>
        </w:trPr>
        <w:tc>
          <w:tcPr>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208"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19</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207" w:type="pct"/>
            <w:vAlign w:val="center"/>
            <w:textDirection w:val="lrTb"/>
            <w:noWrap w:val="false"/>
          </w:tcPr>
          <w:p>
            <w:pPr>
              <w:ind w:left="0" w:right="0" w:firstLine="0"/>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永利路西段</w:t>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823"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780</w:t>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32"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28.5</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13"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6240</w:t>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10"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复兴路</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4"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万园路</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4"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72"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881"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rHeight w:val="567"/>
        </w:trPr>
        <w:tc>
          <w:tcPr>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208"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20</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207" w:type="pct"/>
            <w:vAlign w:val="center"/>
            <w:textDirection w:val="lrTb"/>
            <w:noWrap w:val="false"/>
          </w:tcPr>
          <w:p>
            <w:pPr>
              <w:ind w:left="0" w:right="0" w:firstLine="0"/>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永利路东段</w:t>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823"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1120</w:t>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32"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28.5</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13"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31920</w:t>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10"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永利路</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4"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曙光路</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4"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72"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881"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rHeight w:val="567"/>
        </w:trPr>
        <w:tc>
          <w:tcPr>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208"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21</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207" w:type="pct"/>
            <w:vAlign w:val="center"/>
            <w:textDirection w:val="lrTb"/>
            <w:noWrap w:val="false"/>
          </w:tcPr>
          <w:p>
            <w:pPr>
              <w:ind w:left="0" w:right="0" w:firstLine="0"/>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盈湖路</w:t>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823"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3380</w:t>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32"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30</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13"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44160</w:t>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10"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永字路</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4"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南枉泾路</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4"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72"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881"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rHeight w:val="567"/>
        </w:trPr>
        <w:tc>
          <w:tcPr>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208"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22</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207" w:type="pct"/>
            <w:vAlign w:val="center"/>
            <w:textDirection w:val="lrTb"/>
            <w:noWrap w:val="false"/>
          </w:tcPr>
          <w:p>
            <w:pPr>
              <w:ind w:left="0" w:right="0" w:firstLine="0"/>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双永路</w:t>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823"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1350</w:t>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32"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15</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13"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20250</w:t>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10"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曙光路</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4"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沿沪大道</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4"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72"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881"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rHeight w:val="567"/>
        </w:trPr>
        <w:tc>
          <w:tcPr>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208"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23</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207" w:type="pct"/>
            <w:vAlign w:val="center"/>
            <w:textDirection w:val="lrTb"/>
            <w:noWrap w:val="false"/>
          </w:tcPr>
          <w:p>
            <w:pPr>
              <w:ind w:left="0" w:right="0" w:firstLine="0"/>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红梅路</w:t>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823"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2102</w:t>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32"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5</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13"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10510</w:t>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10"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曙光路</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4"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红亮路</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4"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72"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881"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rHeight w:val="567"/>
        </w:trPr>
        <w:tc>
          <w:tcPr>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208"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24</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207" w:type="pct"/>
            <w:vAlign w:val="center"/>
            <w:textDirection w:val="lrTb"/>
            <w:noWrap w:val="false"/>
          </w:tcPr>
          <w:p>
            <w:pPr>
              <w:ind w:left="0" w:right="0" w:firstLine="0"/>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环湖大道</w:t>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823"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3700</w:t>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32"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7</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13"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25900</w:t>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10"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卯泾江</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4"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盈湖路</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4"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72"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881"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rHeight w:val="567"/>
        </w:trPr>
        <w:tc>
          <w:tcPr>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208"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25</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207" w:type="pct"/>
            <w:vAlign w:val="center"/>
            <w:textDirection w:val="lrTb"/>
            <w:noWrap w:val="false"/>
          </w:tcPr>
          <w:p>
            <w:pPr>
              <w:ind w:left="0" w:right="0" w:firstLine="0"/>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环湖大道</w:t>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823"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700</w:t>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32"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5</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13"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3500</w:t>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10"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盈湖路</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4"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清水路</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4"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72"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881"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rHeight w:val="567"/>
        </w:trPr>
        <w:tc>
          <w:tcPr>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208"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26</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207" w:type="pct"/>
            <w:vAlign w:val="center"/>
            <w:textDirection w:val="lrTb"/>
            <w:noWrap w:val="false"/>
          </w:tcPr>
          <w:p>
            <w:pPr>
              <w:ind w:left="0" w:right="0" w:firstLine="0"/>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环湖大道</w:t>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823"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3600</w:t>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32"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9</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13"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32400</w:t>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10"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双永路</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4"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卯泾江</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4"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72"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881"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rHeight w:val="567"/>
        </w:trPr>
        <w:tc>
          <w:tcPr>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208"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27</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207" w:type="pct"/>
            <w:vAlign w:val="center"/>
            <w:textDirection w:val="lrTb"/>
            <w:noWrap w:val="false"/>
          </w:tcPr>
          <w:p>
            <w:pPr>
              <w:ind w:left="0" w:right="0" w:firstLine="0"/>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淀湖西路</w:t>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823"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32"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13"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10"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4"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4"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72"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881"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rHeight w:val="567"/>
        </w:trPr>
        <w:tc>
          <w:tcPr>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208"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en-US" w:eastAsia="zh-CN"/>
              </w:rPr>
              <w:t xml:space="preserve">28</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207" w:type="pct"/>
            <w:vAlign w:val="center"/>
            <w:textDirection w:val="lrTb"/>
            <w:noWrap w:val="false"/>
          </w:tcPr>
          <w:p>
            <w:pPr>
              <w:ind w:left="0" w:right="0" w:firstLine="0"/>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朝山港路</w:t>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823"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32"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13"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10"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4"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4"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72"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881"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rHeight w:val="567"/>
        </w:trPr>
        <w:tc>
          <w:tcPr>
            <w:gridSpan w:val="2"/>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1416" w:type="pct"/>
            <w:vAlign w:val="center"/>
            <w:textDirection w:val="lrTb"/>
            <w:noWrap w:val="false"/>
          </w:tcPr>
          <w:p>
            <w:pPr>
              <w:ind w:left="0" w:right="0" w:firstLine="0"/>
              <w:jc w:val="center"/>
              <w:widowControl/>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 xml:space="preserve">道路小计</w:t>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823" w:type="pct"/>
            <w:vAlign w:val="center"/>
            <w:textDirection w:val="lrTb"/>
            <w:noWrap w:val="false"/>
          </w:tcPr>
          <w:p>
            <w:pPr>
              <w:ind w:left="0" w:right="0" w:firstLine="0"/>
              <w:jc w:val="center"/>
              <w:widowControl/>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 xml:space="preserve">90658</w:t>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32" w:type="pct"/>
            <w:vAlign w:val="center"/>
            <w:textDirection w:val="lrTb"/>
            <w:noWrap w:val="false"/>
          </w:tcPr>
          <w:p>
            <w:pPr>
              <w:ind w:left="0" w:right="0" w:firstLine="0"/>
              <w:jc w:val="center"/>
              <w:widowControl/>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13" w:type="pct"/>
            <w:vAlign w:val="center"/>
            <w:textDirection w:val="lrTb"/>
            <w:noWrap w:val="false"/>
          </w:tcPr>
          <w:p>
            <w:pPr>
              <w:ind w:left="0" w:right="0" w:firstLine="0"/>
              <w:jc w:val="center"/>
              <w:widowControl/>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 xml:space="preserve">1437307</w:t>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10" w:type="pct"/>
            <w:vAlign w:val="center"/>
            <w:textDirection w:val="lrTb"/>
            <w:noWrap w:val="false"/>
          </w:tcPr>
          <w:p>
            <w:pPr>
              <w:ind w:left="0" w:right="0" w:firstLine="0"/>
              <w:jc w:val="center"/>
              <w:widowControl/>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4" w:type="pct"/>
            <w:vAlign w:val="center"/>
            <w:textDirection w:val="lrTb"/>
            <w:noWrap w:val="false"/>
          </w:tcPr>
          <w:p>
            <w:pPr>
              <w:ind w:left="0" w:right="0" w:firstLine="0"/>
              <w:jc w:val="center"/>
              <w:widowControl/>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4" w:type="pct"/>
            <w:vAlign w:val="center"/>
            <w:textDirection w:val="lrTb"/>
            <w:noWrap w:val="false"/>
          </w:tcPr>
          <w:p>
            <w:pPr>
              <w:ind w:left="0" w:right="0" w:firstLine="0"/>
              <w:jc w:val="center"/>
              <w:widowControl/>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72" w:type="pct"/>
            <w:vAlign w:val="center"/>
            <w:textDirection w:val="lrTb"/>
            <w:noWrap w:val="false"/>
          </w:tcPr>
          <w:p>
            <w:pPr>
              <w:ind w:left="0" w:right="0" w:firstLine="0"/>
              <w:jc w:val="center"/>
              <w:widowControl/>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r>
            <w:r/>
          </w:p>
        </w:tc>
        <w:tc>
          <w:tcPr>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881" w:type="pct"/>
            <w:vAlign w:val="center"/>
            <w:textDirection w:val="lrTb"/>
            <w:noWrap w:val="false"/>
          </w:tcPr>
          <w:p>
            <w:pPr>
              <w:ind w:left="0" w:right="0" w:firstLine="0"/>
              <w:jc w:val="center"/>
              <w:widowControl/>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r>
            <w:r/>
          </w:p>
        </w:tc>
      </w:tr>
      <w:tr>
        <w:trPr>
          <w:jc w:val="center"/>
          <w:trHeight w:val="567"/>
        </w:trPr>
        <w:tc>
          <w:tcPr>
            <w:gridSpan w:val="26"/>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3620"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4"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72"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881"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rHeight w:val="567"/>
        </w:trPr>
        <w:tc>
          <w:tcPr>
            <w:gridSpan w:val="36"/>
            <w:shd w:val="clear" w:color="auto" w:fill="auto"/>
            <w:tcBorders>
              <w:top w:val="single" w:color="auto" w:sz="4" w:space="0"/>
              <w:left w:val="single" w:color="auto" w:sz="12" w:space="0"/>
              <w:bottom w:val="none" w:color="000000" w:sz="4" w:space="0"/>
              <w:right w:val="single" w:color="auto" w:sz="12" w:space="0"/>
            </w:tcBorders>
            <w:tcMar>
              <w:left w:w="-1" w:type="dxa"/>
              <w:top w:w="-1" w:type="dxa"/>
              <w:right w:w="-1" w:type="dxa"/>
              <w:bottom w:w="-1" w:type="dxa"/>
            </w:tcMar>
            <w:tcW w:w="5000"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b/>
                <w:bCs/>
                <w:color w:val="auto"/>
                <w:sz w:val="18"/>
                <w:szCs w:val="18"/>
                <w:highlight w:val="none"/>
              </w:rPr>
              <w:t xml:space="preserve">二、内部区域</w:t>
            </w:r>
            <w:r/>
          </w:p>
        </w:tc>
      </w:tr>
      <w:tr>
        <w:trPr>
          <w:jc w:val="center"/>
          <w:trHeight w:val="567"/>
        </w:trPr>
        <w:tc>
          <w:tcPr>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208"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序号</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207"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道路名称</w:t>
            </w:r>
            <w:r/>
          </w:p>
        </w:tc>
        <w:tc>
          <w:tcPr>
            <w:gridSpan w:val="3"/>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699"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道路长度（m）</w:t>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06"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道路宽度（m）</w:t>
            </w:r>
            <w:r/>
          </w:p>
        </w:tc>
        <w:tc>
          <w:tcPr>
            <w:gridSpan w:val="3"/>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26"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道路面积（m2）</w:t>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392"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起点</w:t>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77"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终点</w:t>
            </w:r>
            <w:r/>
          </w:p>
        </w:tc>
        <w:tc>
          <w:tcPr>
            <w:gridSpan w:val="8"/>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52"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机械化作业频次</w:t>
            </w:r>
            <w:r/>
          </w:p>
        </w:tc>
        <w:tc>
          <w:tcPr>
            <w:gridSpan w:val="2"/>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927" w:type="pct"/>
            <w:vAlign w:val="center"/>
            <w:vMerge w:val="restart"/>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备注</w:t>
            </w:r>
            <w:r/>
          </w:p>
        </w:tc>
      </w:tr>
      <w:tr>
        <w:trPr>
          <w:jc w:val="center"/>
          <w:trHeight w:val="567"/>
        </w:trPr>
        <w:tc>
          <w:tcPr>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208"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一</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207"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南北向</w:t>
            </w:r>
            <w:r/>
          </w:p>
        </w:tc>
        <w:tc>
          <w:tcPr>
            <w:gridSpan w:val="3"/>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699"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06"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3"/>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26"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392"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77"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4"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洗扫车作业</w:t>
            </w:r>
            <w:r/>
          </w:p>
        </w:tc>
        <w:tc>
          <w:tcPr>
            <w:gridSpan w:val="3"/>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7"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洒水车作业</w:t>
            </w:r>
            <w:r/>
          </w:p>
        </w:tc>
        <w:tc>
          <w:tcPr>
            <w:gridSpan w:val="2"/>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927" w:type="pct"/>
            <w:vAlign w:val="center"/>
            <w:vMerge w:val="continue"/>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rHeight w:val="567"/>
        </w:trPr>
        <w:tc>
          <w:tcPr>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208"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207" w:type="pct"/>
            <w:vAlign w:val="center"/>
            <w:textDirection w:val="lrTb"/>
            <w:noWrap w:val="false"/>
          </w:tcPr>
          <w:p>
            <w:pPr>
              <w:ind w:left="0" w:right="0" w:firstLine="0"/>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状元路</w:t>
            </w:r>
            <w:r/>
          </w:p>
        </w:tc>
        <w:tc>
          <w:tcPr>
            <w:gridSpan w:val="3"/>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699"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400</w:t>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06"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28</w:t>
            </w:r>
            <w:r/>
          </w:p>
        </w:tc>
        <w:tc>
          <w:tcPr>
            <w:gridSpan w:val="3"/>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26"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11200</w:t>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392"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淀兴路</w:t>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77"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新乐路</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4"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3"/>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7"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2"/>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927" w:type="pct"/>
            <w:vAlign w:val="center"/>
            <w:textDirection w:val="lrTb"/>
            <w:noWrap w:val="false"/>
          </w:tcPr>
          <w:p>
            <w:pPr>
              <w:ind w:left="0" w:right="0" w:firstLine="0"/>
              <w:jc w:val="center"/>
              <w:widowControl/>
              <w:rPr>
                <w:rFonts w:hint="eastAsia" w:ascii="宋体" w:hAnsi="宋体" w:eastAsia="宋体" w:cs="宋体"/>
                <w:color w:val="auto"/>
                <w:sz w:val="18"/>
                <w:szCs w:val="21"/>
                <w:highlight w:val="none"/>
              </w:rPr>
            </w:pPr>
            <w:r>
              <w:rPr>
                <w:rFonts w:hint="eastAsia" w:ascii="宋体" w:hAnsi="宋体" w:eastAsia="宋体" w:cs="宋体"/>
                <w:color w:val="auto"/>
                <w:sz w:val="18"/>
                <w:szCs w:val="21"/>
                <w:highlight w:val="none"/>
              </w:rPr>
            </w:r>
            <w:r/>
          </w:p>
        </w:tc>
      </w:tr>
      <w:tr>
        <w:trPr>
          <w:jc w:val="center"/>
          <w:trHeight w:val="567"/>
        </w:trPr>
        <w:tc>
          <w:tcPr>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208"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207" w:type="pct"/>
            <w:vAlign w:val="center"/>
            <w:textDirection w:val="lrTb"/>
            <w:noWrap w:val="false"/>
          </w:tcPr>
          <w:p>
            <w:pPr>
              <w:ind w:left="0" w:right="0" w:firstLine="0"/>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香石南路</w:t>
            </w:r>
            <w:r/>
          </w:p>
        </w:tc>
        <w:tc>
          <w:tcPr>
            <w:gridSpan w:val="3"/>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699"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470</w:t>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06"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24</w:t>
            </w:r>
            <w:r/>
          </w:p>
        </w:tc>
        <w:tc>
          <w:tcPr>
            <w:gridSpan w:val="3"/>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26"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11280</w:t>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392"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香精厂</w:t>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77"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新乐路</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4"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每天2次</w:t>
            </w:r>
            <w:r/>
          </w:p>
        </w:tc>
        <w:tc>
          <w:tcPr>
            <w:gridSpan w:val="3"/>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7"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每天2次</w:t>
            </w:r>
            <w:r/>
          </w:p>
        </w:tc>
        <w:tc>
          <w:tcPr>
            <w:gridSpan w:val="2"/>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927"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框架道路及镇区主干道</w:t>
            </w:r>
            <w:r/>
          </w:p>
        </w:tc>
      </w:tr>
      <w:tr>
        <w:trPr>
          <w:jc w:val="center"/>
          <w:trHeight w:val="567"/>
        </w:trPr>
        <w:tc>
          <w:tcPr>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208"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3</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207" w:type="pct"/>
            <w:vAlign w:val="center"/>
            <w:textDirection w:val="lrTb"/>
            <w:noWrap w:val="false"/>
          </w:tcPr>
          <w:p>
            <w:pPr>
              <w:ind w:left="0" w:right="0" w:firstLine="0"/>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香石中路</w:t>
            </w:r>
            <w:r/>
          </w:p>
        </w:tc>
        <w:tc>
          <w:tcPr>
            <w:gridSpan w:val="3"/>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699"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735</w:t>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06"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15</w:t>
            </w:r>
            <w:r/>
          </w:p>
        </w:tc>
        <w:tc>
          <w:tcPr>
            <w:gridSpan w:val="3"/>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26"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11025</w:t>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392"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石杨河桥</w:t>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77"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香精厂</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4"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每天2次</w:t>
            </w:r>
            <w:r/>
          </w:p>
        </w:tc>
        <w:tc>
          <w:tcPr>
            <w:gridSpan w:val="3"/>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7"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每天2次</w:t>
            </w:r>
            <w:r/>
          </w:p>
        </w:tc>
        <w:tc>
          <w:tcPr>
            <w:gridSpan w:val="2"/>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927"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框架道路及镇区主干道</w:t>
            </w:r>
            <w:r/>
          </w:p>
        </w:tc>
      </w:tr>
      <w:tr>
        <w:trPr>
          <w:jc w:val="center"/>
          <w:trHeight w:val="567"/>
        </w:trPr>
        <w:tc>
          <w:tcPr>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208"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4</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207" w:type="pct"/>
            <w:vAlign w:val="center"/>
            <w:textDirection w:val="lrTb"/>
            <w:noWrap w:val="false"/>
          </w:tcPr>
          <w:p>
            <w:pPr>
              <w:ind w:left="0" w:right="0" w:firstLine="0"/>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香石北路</w:t>
            </w:r>
            <w:r/>
          </w:p>
        </w:tc>
        <w:tc>
          <w:tcPr>
            <w:gridSpan w:val="3"/>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699"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345</w:t>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06"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28</w:t>
            </w:r>
            <w:r/>
          </w:p>
        </w:tc>
        <w:tc>
          <w:tcPr>
            <w:gridSpan w:val="3"/>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26"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9660</w:t>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392"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北苑路</w:t>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77"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石杨河桥</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4"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每天2次</w:t>
            </w:r>
            <w:r/>
          </w:p>
        </w:tc>
        <w:tc>
          <w:tcPr>
            <w:gridSpan w:val="3"/>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7"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每天2次</w:t>
            </w:r>
            <w:r/>
          </w:p>
        </w:tc>
        <w:tc>
          <w:tcPr>
            <w:gridSpan w:val="2"/>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927"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框架道路及镇区主干道</w:t>
            </w:r>
            <w:r/>
          </w:p>
        </w:tc>
      </w:tr>
      <w:tr>
        <w:trPr>
          <w:jc w:val="center"/>
          <w:trHeight w:val="567"/>
        </w:trPr>
        <w:tc>
          <w:tcPr>
            <w:shd w:val="clear" w:color="000000" w:fill="ffffff"/>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208"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5</w:t>
            </w:r>
            <w:r/>
          </w:p>
        </w:tc>
        <w:tc>
          <w:tcPr>
            <w:shd w:val="clear" w:color="000000" w:fill="ffffff"/>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207" w:type="pct"/>
            <w:vAlign w:val="center"/>
            <w:textDirection w:val="lrTb"/>
            <w:noWrap w:val="false"/>
          </w:tcPr>
          <w:p>
            <w:pPr>
              <w:ind w:left="0" w:right="0" w:firstLine="0"/>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中市南路</w:t>
            </w:r>
            <w:r/>
          </w:p>
        </w:tc>
        <w:tc>
          <w:tcPr>
            <w:gridSpan w:val="3"/>
            <w:shd w:val="clear" w:color="000000" w:fill="ffffff"/>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699"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1050</w:t>
            </w:r>
            <w:r/>
          </w:p>
        </w:tc>
        <w:tc>
          <w:tcPr>
            <w:gridSpan w:val="6"/>
            <w:shd w:val="clear" w:color="000000" w:fill="ffffff"/>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06"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28.5</w:t>
            </w:r>
            <w:r/>
          </w:p>
        </w:tc>
        <w:tc>
          <w:tcPr>
            <w:gridSpan w:val="3"/>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26"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25200</w:t>
            </w:r>
            <w:r/>
          </w:p>
        </w:tc>
        <w:tc>
          <w:tcPr>
            <w:gridSpan w:val="6"/>
            <w:shd w:val="clear" w:color="000000" w:fill="ffffff"/>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392"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新乐路</w:t>
            </w:r>
            <w:r/>
          </w:p>
        </w:tc>
        <w:tc>
          <w:tcPr>
            <w:gridSpan w:val="6"/>
            <w:shd w:val="clear" w:color="000000" w:fill="ffffff"/>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77"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永利路</w:t>
            </w:r>
            <w:r/>
          </w:p>
        </w:tc>
        <w:tc>
          <w:tcPr>
            <w:gridSpan w:val="5"/>
            <w:shd w:val="clear" w:color="000000" w:fill="ffffff"/>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4"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每天2次</w:t>
            </w:r>
            <w:r/>
          </w:p>
        </w:tc>
        <w:tc>
          <w:tcPr>
            <w:gridSpan w:val="3"/>
            <w:shd w:val="clear" w:color="000000" w:fill="ffffff"/>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7"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每天2次</w:t>
            </w:r>
            <w:r/>
          </w:p>
        </w:tc>
        <w:tc>
          <w:tcPr>
            <w:gridSpan w:val="2"/>
            <w:shd w:val="clear" w:color="000000" w:fill="ffffff"/>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927"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框架道路及镇区主干道</w:t>
            </w:r>
            <w:r/>
          </w:p>
        </w:tc>
      </w:tr>
      <w:tr>
        <w:trPr>
          <w:jc w:val="center"/>
          <w:trHeight w:val="567"/>
        </w:trPr>
        <w:tc>
          <w:tcPr>
            <w:shd w:val="clear" w:color="000000" w:fill="ffffff"/>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208"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6</w:t>
            </w:r>
            <w:r/>
          </w:p>
        </w:tc>
        <w:tc>
          <w:tcPr>
            <w:shd w:val="clear" w:color="000000" w:fill="ffffff"/>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207" w:type="pct"/>
            <w:vAlign w:val="center"/>
            <w:textDirection w:val="lrTb"/>
            <w:noWrap w:val="false"/>
          </w:tcPr>
          <w:p>
            <w:pPr>
              <w:ind w:left="0" w:right="0" w:firstLine="0"/>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利民路</w:t>
            </w:r>
            <w:r/>
          </w:p>
        </w:tc>
        <w:tc>
          <w:tcPr>
            <w:gridSpan w:val="3"/>
            <w:shd w:val="clear" w:color="000000" w:fill="ffffff"/>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699"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250</w:t>
            </w:r>
            <w:r/>
          </w:p>
        </w:tc>
        <w:tc>
          <w:tcPr>
            <w:gridSpan w:val="6"/>
            <w:shd w:val="clear" w:color="000000" w:fill="ffffff"/>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06"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7</w:t>
            </w:r>
            <w:r/>
          </w:p>
        </w:tc>
        <w:tc>
          <w:tcPr>
            <w:gridSpan w:val="3"/>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26"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1750</w:t>
            </w:r>
            <w:r/>
          </w:p>
        </w:tc>
        <w:tc>
          <w:tcPr>
            <w:gridSpan w:val="6"/>
            <w:shd w:val="clear" w:color="000000" w:fill="ffffff"/>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392"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公园路</w:t>
            </w:r>
            <w:r/>
          </w:p>
        </w:tc>
        <w:tc>
          <w:tcPr>
            <w:gridSpan w:val="6"/>
            <w:shd w:val="clear" w:color="000000" w:fill="ffffff"/>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77"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新乐路</w:t>
            </w:r>
            <w:r/>
          </w:p>
        </w:tc>
        <w:tc>
          <w:tcPr>
            <w:gridSpan w:val="5"/>
            <w:shd w:val="clear" w:color="000000" w:fill="ffffff"/>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4"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3"/>
            <w:shd w:val="clear" w:color="000000" w:fill="ffffff"/>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7"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2"/>
            <w:shd w:val="clear" w:color="000000" w:fill="ffffff"/>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927"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rHeight w:val="567"/>
        </w:trPr>
        <w:tc>
          <w:tcPr>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208"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7</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207" w:type="pct"/>
            <w:vAlign w:val="center"/>
            <w:textDirection w:val="lrTb"/>
            <w:noWrap w:val="false"/>
          </w:tcPr>
          <w:p>
            <w:pPr>
              <w:ind w:left="0" w:right="0" w:firstLine="0"/>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上洪路</w:t>
            </w:r>
            <w:r/>
          </w:p>
        </w:tc>
        <w:tc>
          <w:tcPr>
            <w:gridSpan w:val="3"/>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699"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450</w:t>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06"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15</w:t>
            </w:r>
            <w:r/>
          </w:p>
        </w:tc>
        <w:tc>
          <w:tcPr>
            <w:gridSpan w:val="3"/>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26"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6750</w:t>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392"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中学门前</w:t>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77"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府前路</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4"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3"/>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7"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2"/>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927"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rHeight w:val="567"/>
        </w:trPr>
        <w:tc>
          <w:tcPr>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208"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8</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207" w:type="pct"/>
            <w:vAlign w:val="center"/>
            <w:textDirection w:val="lrTb"/>
            <w:noWrap w:val="false"/>
          </w:tcPr>
          <w:p>
            <w:pPr>
              <w:ind w:left="0" w:right="0" w:firstLine="0"/>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曙光南路</w:t>
            </w:r>
            <w:r/>
          </w:p>
        </w:tc>
        <w:tc>
          <w:tcPr>
            <w:gridSpan w:val="3"/>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699"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1450</w:t>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06"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24</w:t>
            </w:r>
            <w:r/>
          </w:p>
        </w:tc>
        <w:tc>
          <w:tcPr>
            <w:gridSpan w:val="3"/>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26"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34800</w:t>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392"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双马路</w:t>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77"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南苑路</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4"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每天2次</w:t>
            </w:r>
            <w:r/>
          </w:p>
        </w:tc>
        <w:tc>
          <w:tcPr>
            <w:gridSpan w:val="3"/>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7"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每天2次</w:t>
            </w:r>
            <w:r/>
          </w:p>
        </w:tc>
        <w:tc>
          <w:tcPr>
            <w:gridSpan w:val="2"/>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927"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框架道路及镇区主干道</w:t>
            </w:r>
            <w:r/>
          </w:p>
        </w:tc>
      </w:tr>
      <w:tr>
        <w:trPr>
          <w:jc w:val="center"/>
          <w:trHeight w:val="567"/>
        </w:trPr>
        <w:tc>
          <w:tcPr>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208"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9</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207" w:type="pct"/>
            <w:vAlign w:val="center"/>
            <w:textDirection w:val="lrTb"/>
            <w:noWrap w:val="false"/>
          </w:tcPr>
          <w:p>
            <w:pPr>
              <w:ind w:left="0" w:right="0" w:firstLine="0"/>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曙光北路</w:t>
            </w:r>
            <w:r/>
          </w:p>
        </w:tc>
        <w:tc>
          <w:tcPr>
            <w:gridSpan w:val="3"/>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699"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750</w:t>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06"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15</w:t>
            </w:r>
            <w:r/>
          </w:p>
        </w:tc>
        <w:tc>
          <w:tcPr>
            <w:gridSpan w:val="3"/>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26"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11250</w:t>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392"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北苑路</w:t>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77"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双马路</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4"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每天2次</w:t>
            </w:r>
            <w:r/>
          </w:p>
        </w:tc>
        <w:tc>
          <w:tcPr>
            <w:gridSpan w:val="3"/>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7"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每天2次</w:t>
            </w:r>
            <w:r/>
          </w:p>
        </w:tc>
        <w:tc>
          <w:tcPr>
            <w:gridSpan w:val="2"/>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927"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框架道路及镇区主干道</w:t>
            </w:r>
            <w:r/>
          </w:p>
        </w:tc>
      </w:tr>
      <w:tr>
        <w:trPr>
          <w:jc w:val="center"/>
          <w:trHeight w:val="567"/>
        </w:trPr>
        <w:tc>
          <w:tcPr>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208" w:type="pct"/>
            <w:vAlign w:val="center"/>
            <w:textDirection w:val="lrTb"/>
            <w:noWrap w:val="false"/>
          </w:tcPr>
          <w:p>
            <w:pPr>
              <w:ind w:left="0" w:right="0" w:firstLine="0"/>
              <w:jc w:val="center"/>
              <w:widowControl/>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t xml:space="preserve">二</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207" w:type="pct"/>
            <w:vAlign w:val="center"/>
            <w:textDirection w:val="lrTb"/>
            <w:noWrap w:val="false"/>
          </w:tcPr>
          <w:p>
            <w:pPr>
              <w:ind w:left="0" w:right="0" w:firstLine="0"/>
              <w:jc w:val="center"/>
              <w:widowControl/>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t xml:space="preserve">东西向</w:t>
            </w:r>
            <w:r/>
          </w:p>
        </w:tc>
        <w:tc>
          <w:tcPr>
            <w:gridSpan w:val="3"/>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699"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06"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3"/>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26"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392"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77"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4"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3"/>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7"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2"/>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927"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rHeight w:val="567"/>
        </w:trPr>
        <w:tc>
          <w:tcPr>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208"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207" w:type="pct"/>
            <w:vAlign w:val="center"/>
            <w:textDirection w:val="lrTb"/>
            <w:noWrap w:val="false"/>
          </w:tcPr>
          <w:p>
            <w:pPr>
              <w:ind w:left="0" w:right="0" w:firstLine="0"/>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双马路</w:t>
            </w:r>
            <w:r/>
          </w:p>
        </w:tc>
        <w:tc>
          <w:tcPr>
            <w:gridSpan w:val="3"/>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699"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300</w:t>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06"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24</w:t>
            </w:r>
            <w:r/>
          </w:p>
        </w:tc>
        <w:tc>
          <w:tcPr>
            <w:gridSpan w:val="3"/>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26"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7200</w:t>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392"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马中路</w:t>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77"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曙光路</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4"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3"/>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7"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2"/>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927"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rHeight w:val="567"/>
        </w:trPr>
        <w:tc>
          <w:tcPr>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208"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207" w:type="pct"/>
            <w:vAlign w:val="center"/>
            <w:textDirection w:val="lrTb"/>
            <w:noWrap w:val="false"/>
          </w:tcPr>
          <w:p>
            <w:pPr>
              <w:ind w:left="0" w:right="0" w:firstLine="0"/>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双马路西段</w:t>
            </w:r>
            <w:r/>
          </w:p>
        </w:tc>
        <w:tc>
          <w:tcPr>
            <w:gridSpan w:val="3"/>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699"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380</w:t>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06"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24</w:t>
            </w:r>
            <w:r/>
          </w:p>
        </w:tc>
        <w:tc>
          <w:tcPr>
            <w:gridSpan w:val="3"/>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26"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9120</w:t>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392"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香石路</w:t>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77"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北石塘江</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4"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3"/>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7"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2"/>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927"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rHeight w:val="567"/>
        </w:trPr>
        <w:tc>
          <w:tcPr>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208"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3</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207" w:type="pct"/>
            <w:vAlign w:val="center"/>
            <w:textDirection w:val="lrTb"/>
            <w:noWrap w:val="false"/>
          </w:tcPr>
          <w:p>
            <w:pPr>
              <w:ind w:left="0" w:right="0" w:firstLine="0"/>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钱安路</w:t>
            </w:r>
            <w:r/>
          </w:p>
        </w:tc>
        <w:tc>
          <w:tcPr>
            <w:gridSpan w:val="3"/>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699"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550</w:t>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06"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28.5</w:t>
            </w:r>
            <w:r/>
          </w:p>
        </w:tc>
        <w:tc>
          <w:tcPr>
            <w:gridSpan w:val="3"/>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26"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15675</w:t>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392"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东泾江桥</w:t>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77"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曙光路</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4"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3"/>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7"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2"/>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927"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rHeight w:val="567"/>
        </w:trPr>
        <w:tc>
          <w:tcPr>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208"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4</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207" w:type="pct"/>
            <w:vAlign w:val="center"/>
            <w:textDirection w:val="lrTb"/>
            <w:noWrap w:val="false"/>
          </w:tcPr>
          <w:p>
            <w:pPr>
              <w:ind w:left="0" w:right="0" w:firstLine="0"/>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淀兴东路</w:t>
            </w:r>
            <w:r/>
          </w:p>
        </w:tc>
        <w:tc>
          <w:tcPr>
            <w:gridSpan w:val="3"/>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699"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2440</w:t>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06"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15</w:t>
            </w:r>
            <w:r/>
          </w:p>
        </w:tc>
        <w:tc>
          <w:tcPr>
            <w:gridSpan w:val="3"/>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26"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36600</w:t>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392"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钱华路</w:t>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77"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曙光路</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4"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每天2次</w:t>
            </w:r>
            <w:r/>
          </w:p>
        </w:tc>
        <w:tc>
          <w:tcPr>
            <w:gridSpan w:val="3"/>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7"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每天2次</w:t>
            </w:r>
            <w:r/>
          </w:p>
        </w:tc>
        <w:tc>
          <w:tcPr>
            <w:gridSpan w:val="2"/>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927"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框架道路及镇区主干道</w:t>
            </w:r>
            <w:r/>
          </w:p>
        </w:tc>
      </w:tr>
      <w:tr>
        <w:trPr>
          <w:jc w:val="center"/>
          <w:trHeight w:val="567"/>
        </w:trPr>
        <w:tc>
          <w:tcPr>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208"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5</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207" w:type="pct"/>
            <w:vAlign w:val="center"/>
            <w:textDirection w:val="lrTb"/>
            <w:noWrap w:val="false"/>
          </w:tcPr>
          <w:p>
            <w:pPr>
              <w:ind w:left="0" w:right="0" w:firstLine="0"/>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淀兴路向东延伸</w:t>
            </w:r>
            <w:r/>
          </w:p>
        </w:tc>
        <w:tc>
          <w:tcPr>
            <w:gridSpan w:val="3"/>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699"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540</w:t>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06"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15</w:t>
            </w:r>
            <w:r/>
          </w:p>
        </w:tc>
        <w:tc>
          <w:tcPr>
            <w:gridSpan w:val="3"/>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26"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8100</w:t>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392"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机场路</w:t>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77"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钱华路</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4"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每天2次</w:t>
            </w:r>
            <w:r/>
          </w:p>
        </w:tc>
        <w:tc>
          <w:tcPr>
            <w:gridSpan w:val="3"/>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7"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每天2次</w:t>
            </w:r>
            <w:r/>
          </w:p>
        </w:tc>
        <w:tc>
          <w:tcPr>
            <w:gridSpan w:val="2"/>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927"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框架道路及镇区主干道</w:t>
            </w:r>
            <w:r/>
          </w:p>
        </w:tc>
      </w:tr>
      <w:tr>
        <w:trPr>
          <w:jc w:val="center"/>
          <w:trHeight w:val="567"/>
        </w:trPr>
        <w:tc>
          <w:tcPr>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208"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6</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207" w:type="pct"/>
            <w:vAlign w:val="center"/>
            <w:textDirection w:val="lrTb"/>
            <w:noWrap w:val="false"/>
          </w:tcPr>
          <w:p>
            <w:pPr>
              <w:ind w:left="0" w:right="0" w:firstLine="0"/>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淀兴西路</w:t>
            </w:r>
            <w:r/>
          </w:p>
        </w:tc>
        <w:tc>
          <w:tcPr>
            <w:gridSpan w:val="3"/>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699"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1360</w:t>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06"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22</w:t>
            </w:r>
            <w:r/>
          </w:p>
        </w:tc>
        <w:tc>
          <w:tcPr>
            <w:gridSpan w:val="3"/>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26"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29920</w:t>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392"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香石路</w:t>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77"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复兴路</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4"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每天2次</w:t>
            </w:r>
            <w:r/>
          </w:p>
        </w:tc>
        <w:tc>
          <w:tcPr>
            <w:gridSpan w:val="3"/>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7"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每天2次</w:t>
            </w:r>
            <w:r/>
          </w:p>
        </w:tc>
        <w:tc>
          <w:tcPr>
            <w:gridSpan w:val="2"/>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927"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框架道路及镇区主干道</w:t>
            </w:r>
            <w:r/>
          </w:p>
        </w:tc>
      </w:tr>
      <w:tr>
        <w:trPr>
          <w:jc w:val="center"/>
          <w:trHeight w:val="567"/>
        </w:trPr>
        <w:tc>
          <w:tcPr>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208"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7</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207" w:type="pct"/>
            <w:vAlign w:val="center"/>
            <w:textDirection w:val="lrTb"/>
            <w:noWrap w:val="false"/>
          </w:tcPr>
          <w:p>
            <w:pPr>
              <w:ind w:left="0" w:right="0" w:firstLine="0"/>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公园路</w:t>
            </w:r>
            <w:r/>
          </w:p>
        </w:tc>
        <w:tc>
          <w:tcPr>
            <w:gridSpan w:val="3"/>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699"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320</w:t>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06"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7</w:t>
            </w:r>
            <w:r/>
          </w:p>
        </w:tc>
        <w:tc>
          <w:tcPr>
            <w:gridSpan w:val="3"/>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26"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2240</w:t>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392"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振淀路</w:t>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77"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中市路</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4"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3"/>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7"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2"/>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927"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rHeight w:val="567"/>
        </w:trPr>
        <w:tc>
          <w:tcPr>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208"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8</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207" w:type="pct"/>
            <w:vAlign w:val="center"/>
            <w:textDirection w:val="lrTb"/>
            <w:noWrap w:val="false"/>
          </w:tcPr>
          <w:p>
            <w:pPr>
              <w:ind w:left="0" w:right="0" w:firstLine="0"/>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新乐路</w:t>
            </w:r>
            <w:r/>
          </w:p>
        </w:tc>
        <w:tc>
          <w:tcPr>
            <w:gridSpan w:val="3"/>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699"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1400</w:t>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06"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28.5</w:t>
            </w:r>
            <w:r/>
          </w:p>
        </w:tc>
        <w:tc>
          <w:tcPr>
            <w:gridSpan w:val="3"/>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26"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39900</w:t>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392"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曙光路</w:t>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77"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香石路</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4"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3"/>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7"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2"/>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927"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rHeight w:val="567"/>
        </w:trPr>
        <w:tc>
          <w:tcPr>
            <w:gridSpan w:val="2"/>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1416" w:type="pct"/>
            <w:vAlign w:val="center"/>
            <w:textDirection w:val="lrTb"/>
            <w:noWrap w:val="false"/>
          </w:tcPr>
          <w:p>
            <w:pPr>
              <w:ind w:left="0" w:right="0" w:firstLine="0"/>
              <w:jc w:val="center"/>
              <w:widowControl/>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 xml:space="preserve">道路小计</w:t>
            </w:r>
            <w:r/>
          </w:p>
        </w:tc>
        <w:tc>
          <w:tcPr>
            <w:gridSpan w:val="3"/>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699" w:type="pct"/>
            <w:vAlign w:val="center"/>
            <w:textDirection w:val="lrTb"/>
            <w:noWrap w:val="false"/>
          </w:tcPr>
          <w:p>
            <w:pPr>
              <w:ind w:left="0" w:right="0" w:firstLine="0"/>
              <w:jc w:val="center"/>
              <w:widowControl/>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 xml:space="preserve">13190</w:t>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06" w:type="pct"/>
            <w:vAlign w:val="center"/>
            <w:textDirection w:val="lrTb"/>
            <w:noWrap w:val="false"/>
          </w:tcPr>
          <w:p>
            <w:pPr>
              <w:ind w:left="0" w:right="0" w:firstLine="0"/>
              <w:jc w:val="center"/>
              <w:widowControl/>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r>
            <w:r/>
          </w:p>
        </w:tc>
        <w:tc>
          <w:tcPr>
            <w:gridSpan w:val="3"/>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26" w:type="pct"/>
            <w:vAlign w:val="center"/>
            <w:textDirection w:val="lrTb"/>
            <w:noWrap w:val="false"/>
          </w:tcPr>
          <w:p>
            <w:pPr>
              <w:ind w:left="0" w:right="0" w:firstLine="0"/>
              <w:jc w:val="center"/>
              <w:widowControl/>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 xml:space="preserve">271670</w:t>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392" w:type="pct"/>
            <w:vAlign w:val="center"/>
            <w:textDirection w:val="lrTb"/>
            <w:noWrap w:val="false"/>
          </w:tcPr>
          <w:p>
            <w:pPr>
              <w:ind w:left="0" w:right="0" w:firstLine="0"/>
              <w:jc w:val="center"/>
              <w:widowControl/>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77" w:type="pct"/>
            <w:vAlign w:val="center"/>
            <w:textDirection w:val="lrTb"/>
            <w:noWrap w:val="false"/>
          </w:tcPr>
          <w:p>
            <w:pPr>
              <w:ind w:left="0" w:right="0" w:firstLine="0"/>
              <w:jc w:val="center"/>
              <w:widowControl/>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4" w:type="pct"/>
            <w:vAlign w:val="center"/>
            <w:textDirection w:val="lrTb"/>
            <w:noWrap w:val="false"/>
          </w:tcPr>
          <w:p>
            <w:pPr>
              <w:ind w:left="0" w:right="0" w:firstLine="0"/>
              <w:jc w:val="center"/>
              <w:widowControl/>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r>
            <w:r/>
          </w:p>
        </w:tc>
        <w:tc>
          <w:tcPr>
            <w:gridSpan w:val="3"/>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7" w:type="pct"/>
            <w:vAlign w:val="center"/>
            <w:textDirection w:val="lrTb"/>
            <w:noWrap w:val="false"/>
          </w:tcPr>
          <w:p>
            <w:pPr>
              <w:ind w:left="0" w:right="0" w:firstLine="0"/>
              <w:jc w:val="center"/>
              <w:widowControl/>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r>
            <w:r/>
          </w:p>
        </w:tc>
        <w:tc>
          <w:tcPr>
            <w:gridSpan w:val="2"/>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927" w:type="pct"/>
            <w:vAlign w:val="center"/>
            <w:textDirection w:val="lrTb"/>
            <w:noWrap w:val="false"/>
          </w:tcPr>
          <w:p>
            <w:pPr>
              <w:ind w:left="0" w:right="0" w:firstLine="0"/>
              <w:jc w:val="center"/>
              <w:widowControl/>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r>
            <w:r/>
          </w:p>
        </w:tc>
      </w:tr>
      <w:tr>
        <w:trPr>
          <w:jc w:val="center"/>
          <w:trHeight w:val="567"/>
        </w:trPr>
        <w:tc>
          <w:tcPr>
            <w:gridSpan w:val="26"/>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3620"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4"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3"/>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7"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2"/>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927"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rHeight w:val="567"/>
        </w:trPr>
        <w:tc>
          <w:tcPr>
            <w:gridSpan w:val="36"/>
            <w:shd w:val="clear" w:color="auto" w:fill="auto"/>
            <w:tcBorders>
              <w:top w:val="single" w:color="auto" w:sz="4" w:space="0"/>
              <w:left w:val="single" w:color="auto" w:sz="12" w:space="0"/>
              <w:bottom w:val="none" w:color="000000" w:sz="4" w:space="0"/>
              <w:right w:val="single" w:color="auto" w:sz="12" w:space="0"/>
            </w:tcBorders>
            <w:tcMar>
              <w:left w:w="-1" w:type="dxa"/>
              <w:top w:w="-1" w:type="dxa"/>
              <w:right w:w="-1" w:type="dxa"/>
              <w:bottom w:w="-1" w:type="dxa"/>
            </w:tcMar>
            <w:tcW w:w="5000"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b/>
                <w:bCs/>
                <w:color w:val="auto"/>
                <w:sz w:val="18"/>
                <w:szCs w:val="18"/>
                <w:highlight w:val="none"/>
              </w:rPr>
              <w:t xml:space="preserve">三、道路</w:t>
            </w:r>
            <w:r/>
          </w:p>
        </w:tc>
      </w:tr>
      <w:tr>
        <w:trPr>
          <w:jc w:val="center"/>
          <w:trHeight w:val="567"/>
        </w:trPr>
        <w:tc>
          <w:tcPr>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208"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序号</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207"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道路名称</w:t>
            </w:r>
            <w:r/>
          </w:p>
        </w:tc>
        <w:tc>
          <w:tcPr>
            <w:gridSpan w:val="2"/>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615"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道路长度（m）</w:t>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05"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道路宽度（m）</w:t>
            </w:r>
            <w:r/>
          </w:p>
        </w:tc>
        <w:tc>
          <w:tcPr>
            <w:gridSpan w:val="3"/>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05"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道路面积（m2）</w:t>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49"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起点</w:t>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88"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终点</w:t>
            </w:r>
            <w:r/>
          </w:p>
        </w:tc>
        <w:tc>
          <w:tcPr>
            <w:gridSpan w:val="8"/>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26"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机械化作业频次</w:t>
            </w:r>
            <w:r/>
          </w:p>
        </w:tc>
        <w:tc>
          <w:tcPr>
            <w:gridSpan w:val="3"/>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992" w:type="pct"/>
            <w:vAlign w:val="center"/>
            <w:vMerge w:val="restart"/>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备注</w:t>
            </w:r>
            <w:r/>
          </w:p>
        </w:tc>
      </w:tr>
      <w:tr>
        <w:trPr>
          <w:jc w:val="center"/>
          <w:trHeight w:val="567"/>
        </w:trPr>
        <w:tc>
          <w:tcPr>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208"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207"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2"/>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615"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05"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3"/>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05"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49"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88"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17"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洗扫车作业</w:t>
            </w:r>
            <w:r/>
          </w:p>
        </w:tc>
        <w:tc>
          <w:tcPr>
            <w:gridSpan w:val="3"/>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09"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洒水车作业</w:t>
            </w:r>
            <w:r/>
          </w:p>
        </w:tc>
        <w:tc>
          <w:tcPr>
            <w:gridSpan w:val="3"/>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992" w:type="pct"/>
            <w:vAlign w:val="center"/>
            <w:vMerge w:val="continue"/>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rHeight w:val="567"/>
        </w:trPr>
        <w:tc>
          <w:tcPr>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208"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207" w:type="pct"/>
            <w:vAlign w:val="center"/>
            <w:textDirection w:val="lrTb"/>
            <w:noWrap w:val="false"/>
          </w:tcPr>
          <w:p>
            <w:pPr>
              <w:ind w:left="0" w:right="0" w:firstLine="0"/>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振淀路</w:t>
            </w:r>
            <w:r/>
          </w:p>
        </w:tc>
        <w:tc>
          <w:tcPr>
            <w:gridSpan w:val="2"/>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615"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920</w:t>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05"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24</w:t>
            </w:r>
            <w:r/>
          </w:p>
        </w:tc>
        <w:tc>
          <w:tcPr>
            <w:gridSpan w:val="3"/>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05"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22080</w:t>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49"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政府</w:t>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88"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南苑路</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17"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每天2次</w:t>
            </w:r>
            <w:r/>
          </w:p>
        </w:tc>
        <w:tc>
          <w:tcPr>
            <w:gridSpan w:val="3"/>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09"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每天2次</w:t>
            </w:r>
            <w:r/>
          </w:p>
        </w:tc>
        <w:tc>
          <w:tcPr>
            <w:gridSpan w:val="3"/>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992"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框架道路及镇区主干道</w:t>
            </w:r>
            <w:r/>
          </w:p>
        </w:tc>
      </w:tr>
      <w:tr>
        <w:trPr>
          <w:jc w:val="center"/>
          <w:trHeight w:val="567"/>
        </w:trPr>
        <w:tc>
          <w:tcPr>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208"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207" w:type="pct"/>
            <w:vAlign w:val="center"/>
            <w:textDirection w:val="lrTb"/>
            <w:noWrap w:val="false"/>
          </w:tcPr>
          <w:p>
            <w:pPr>
              <w:ind w:left="0" w:right="0" w:firstLine="0"/>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中市中路</w:t>
            </w:r>
            <w:r/>
          </w:p>
        </w:tc>
        <w:tc>
          <w:tcPr>
            <w:gridSpan w:val="2"/>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615"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350</w:t>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05"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15</w:t>
            </w:r>
            <w:r/>
          </w:p>
        </w:tc>
        <w:tc>
          <w:tcPr>
            <w:gridSpan w:val="3"/>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05"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5250</w:t>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49"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新乐路</w:t>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88"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淀兴路</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17"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每天2次</w:t>
            </w:r>
            <w:r/>
          </w:p>
        </w:tc>
        <w:tc>
          <w:tcPr>
            <w:gridSpan w:val="3"/>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09"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每天2次</w:t>
            </w:r>
            <w:r/>
          </w:p>
        </w:tc>
        <w:tc>
          <w:tcPr>
            <w:gridSpan w:val="3"/>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992"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框架道路及镇区主干道</w:t>
            </w:r>
            <w:r/>
          </w:p>
        </w:tc>
      </w:tr>
      <w:tr>
        <w:trPr>
          <w:jc w:val="center"/>
          <w:trHeight w:val="567"/>
        </w:trPr>
        <w:tc>
          <w:tcPr>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208"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3</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207" w:type="pct"/>
            <w:vAlign w:val="center"/>
            <w:textDirection w:val="lrTb"/>
            <w:noWrap w:val="false"/>
          </w:tcPr>
          <w:p>
            <w:pPr>
              <w:ind w:left="0" w:right="0" w:firstLine="0"/>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淀兴路镇区段1</w:t>
            </w:r>
            <w:r/>
          </w:p>
        </w:tc>
        <w:tc>
          <w:tcPr>
            <w:gridSpan w:val="2"/>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615"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620</w:t>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05"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24</w:t>
            </w:r>
            <w:r/>
          </w:p>
        </w:tc>
        <w:tc>
          <w:tcPr>
            <w:gridSpan w:val="3"/>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05"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14880</w:t>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49"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双娄江</w:t>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88"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香石路</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17"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每天2次</w:t>
            </w:r>
            <w:r/>
          </w:p>
        </w:tc>
        <w:tc>
          <w:tcPr>
            <w:gridSpan w:val="3"/>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09"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每天2次</w:t>
            </w:r>
            <w:r/>
          </w:p>
        </w:tc>
        <w:tc>
          <w:tcPr>
            <w:gridSpan w:val="3"/>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992"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框架道路及镇区主干道</w:t>
            </w:r>
            <w:r/>
          </w:p>
        </w:tc>
      </w:tr>
      <w:tr>
        <w:trPr>
          <w:jc w:val="center"/>
          <w:trHeight w:val="567"/>
        </w:trPr>
        <w:tc>
          <w:tcPr>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208"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4</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207" w:type="pct"/>
            <w:vAlign w:val="center"/>
            <w:textDirection w:val="lrTb"/>
            <w:noWrap w:val="false"/>
          </w:tcPr>
          <w:p>
            <w:pPr>
              <w:ind w:left="0" w:right="0" w:firstLine="0"/>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淀兴路镇区段2</w:t>
            </w:r>
            <w:r/>
          </w:p>
        </w:tc>
        <w:tc>
          <w:tcPr>
            <w:gridSpan w:val="2"/>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615"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315</w:t>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05"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21</w:t>
            </w:r>
            <w:r/>
          </w:p>
        </w:tc>
        <w:tc>
          <w:tcPr>
            <w:gridSpan w:val="3"/>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05"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6615</w:t>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49"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朝山江桥</w:t>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88"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双娄江</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17"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每天2次</w:t>
            </w:r>
            <w:r/>
          </w:p>
        </w:tc>
        <w:tc>
          <w:tcPr>
            <w:gridSpan w:val="3"/>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09"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每天2次</w:t>
            </w:r>
            <w:r/>
          </w:p>
        </w:tc>
        <w:tc>
          <w:tcPr>
            <w:gridSpan w:val="3"/>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992"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框架道路及镇区主干道</w:t>
            </w:r>
            <w:r/>
          </w:p>
        </w:tc>
      </w:tr>
      <w:tr>
        <w:trPr>
          <w:jc w:val="center"/>
          <w:trHeight w:val="567"/>
        </w:trPr>
        <w:tc>
          <w:tcPr>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208"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5</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207" w:type="pct"/>
            <w:vAlign w:val="center"/>
            <w:textDirection w:val="lrTb"/>
            <w:noWrap w:val="false"/>
          </w:tcPr>
          <w:p>
            <w:pPr>
              <w:ind w:left="0" w:right="0" w:firstLine="0"/>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淀兴路镇区段3</w:t>
            </w:r>
            <w:r/>
          </w:p>
        </w:tc>
        <w:tc>
          <w:tcPr>
            <w:gridSpan w:val="2"/>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615"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355</w:t>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05"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24</w:t>
            </w:r>
            <w:r/>
          </w:p>
        </w:tc>
        <w:tc>
          <w:tcPr>
            <w:gridSpan w:val="3"/>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05"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8520</w:t>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49"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曙光路</w:t>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88"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朝山江桥</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17"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每天2次</w:t>
            </w:r>
            <w:r/>
          </w:p>
        </w:tc>
        <w:tc>
          <w:tcPr>
            <w:gridSpan w:val="3"/>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09"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每天2次</w:t>
            </w:r>
            <w:r/>
          </w:p>
        </w:tc>
        <w:tc>
          <w:tcPr>
            <w:gridSpan w:val="3"/>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992"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框架道路及镇区主干道</w:t>
            </w:r>
            <w:r/>
          </w:p>
        </w:tc>
      </w:tr>
      <w:tr>
        <w:trPr>
          <w:jc w:val="center"/>
          <w:trHeight w:val="567"/>
        </w:trPr>
        <w:tc>
          <w:tcPr>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208"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6</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207" w:type="pct"/>
            <w:vAlign w:val="center"/>
            <w:textDirection w:val="lrTb"/>
            <w:noWrap w:val="false"/>
          </w:tcPr>
          <w:p>
            <w:pPr>
              <w:ind w:left="0" w:right="0" w:firstLine="0"/>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府前路</w:t>
            </w:r>
            <w:r/>
          </w:p>
        </w:tc>
        <w:tc>
          <w:tcPr>
            <w:gridSpan w:val="2"/>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615"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300</w:t>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05"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7</w:t>
            </w:r>
            <w:r/>
          </w:p>
        </w:tc>
        <w:tc>
          <w:tcPr>
            <w:gridSpan w:val="3"/>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05"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2100</w:t>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49"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大华浦</w:t>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88"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双篓江</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17"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3"/>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09"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3"/>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992" w:type="pct"/>
            <w:vAlign w:val="center"/>
            <w:textDirection w:val="lrTb"/>
            <w:noWrap w:val="false"/>
          </w:tcPr>
          <w:p>
            <w:pPr>
              <w:ind w:left="0" w:right="0" w:firstLine="0"/>
              <w:jc w:val="center"/>
              <w:widowControl/>
              <w:rPr>
                <w:rFonts w:hint="eastAsia" w:ascii="宋体" w:hAnsi="宋体" w:eastAsia="宋体" w:cs="宋体"/>
                <w:color w:val="auto"/>
                <w:sz w:val="18"/>
                <w:szCs w:val="21"/>
                <w:highlight w:val="none"/>
              </w:rPr>
            </w:pPr>
            <w:r>
              <w:rPr>
                <w:rFonts w:hint="eastAsia" w:ascii="宋体" w:hAnsi="宋体" w:eastAsia="宋体" w:cs="宋体"/>
                <w:color w:val="auto"/>
                <w:sz w:val="18"/>
                <w:szCs w:val="21"/>
                <w:highlight w:val="none"/>
              </w:rPr>
            </w:r>
            <w:r/>
          </w:p>
        </w:tc>
      </w:tr>
      <w:tr>
        <w:trPr>
          <w:jc w:val="center"/>
          <w:trHeight w:val="567"/>
        </w:trPr>
        <w:tc>
          <w:tcPr>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208"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7</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207" w:type="pct"/>
            <w:vAlign w:val="center"/>
            <w:textDirection w:val="lrTb"/>
            <w:noWrap w:val="false"/>
          </w:tcPr>
          <w:p>
            <w:pPr>
              <w:ind w:left="0" w:right="0" w:firstLine="0"/>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健安路</w:t>
            </w:r>
            <w:r/>
          </w:p>
        </w:tc>
        <w:tc>
          <w:tcPr>
            <w:gridSpan w:val="2"/>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615"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300</w:t>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05"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5</w:t>
            </w:r>
            <w:r/>
          </w:p>
        </w:tc>
        <w:tc>
          <w:tcPr>
            <w:gridSpan w:val="3"/>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05"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1500</w:t>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49"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粮管所</w:t>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88"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淀兴路</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17"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每天2次</w:t>
            </w:r>
            <w:r/>
          </w:p>
        </w:tc>
        <w:tc>
          <w:tcPr>
            <w:gridSpan w:val="3"/>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09"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每天2次</w:t>
            </w:r>
            <w:r/>
          </w:p>
        </w:tc>
        <w:tc>
          <w:tcPr>
            <w:gridSpan w:val="3"/>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992"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框架道路及镇区主干道</w:t>
            </w:r>
            <w:r/>
          </w:p>
        </w:tc>
      </w:tr>
      <w:tr>
        <w:trPr>
          <w:jc w:val="center"/>
          <w:trHeight w:val="567"/>
        </w:trPr>
        <w:tc>
          <w:tcPr>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208"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8</w:t>
            </w:r>
            <w:r/>
          </w:p>
        </w:tc>
        <w:tc>
          <w:tcPr>
            <w:gridSpan w:val="35"/>
            <w:shd w:val="clear" w:color="auto" w:fill="auto"/>
            <w:tcBorders>
              <w:top w:val="single" w:color="auto" w:sz="4" w:space="0"/>
              <w:left w:val="single" w:color="auto" w:sz="4" w:space="0"/>
              <w:bottom w:val="none" w:color="000000" w:sz="4" w:space="0"/>
              <w:right w:val="single" w:color="000000" w:sz="12" w:space="0"/>
            </w:tcBorders>
            <w:tcMar>
              <w:left w:w="-1" w:type="dxa"/>
              <w:top w:w="-1" w:type="dxa"/>
              <w:right w:w="-1" w:type="dxa"/>
              <w:bottom w:w="-1" w:type="dxa"/>
            </w:tcMar>
            <w:tcW w:w="4791" w:type="pct"/>
            <w:vAlign w:val="center"/>
            <w:textDirection w:val="lrTb"/>
            <w:noWrap w:val="false"/>
          </w:tcPr>
          <w:p>
            <w:pPr>
              <w:ind w:left="0" w:right="0" w:firstLine="0"/>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双娄江两岸（香阁路、双娄路）、淀园路、湘城路、丰盛路、东湖路、朝南港、文化中心（朝南港转弯至中市路）北及停车场、以及大酒店对面小停车场、道褐浦两岸木栈道、淀信路、招商中心及便民中心场地、淀江路、沿江路、淀新路</w:t>
            </w:r>
            <w:r/>
          </w:p>
        </w:tc>
      </w:tr>
      <w:tr>
        <w:trPr>
          <w:jc w:val="center"/>
          <w:trHeight w:val="567"/>
        </w:trPr>
        <w:tc>
          <w:tcPr>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208" w:type="pct"/>
            <w:vAlign w:val="center"/>
            <w:textDirection w:val="lrTb"/>
            <w:noWrap w:val="false"/>
          </w:tcPr>
          <w:p>
            <w:pPr>
              <w:ind w:left="0" w:right="0" w:firstLine="0"/>
              <w:jc w:val="center"/>
              <w:widowControl/>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 xml:space="preserve">道路小计</w:t>
            </w:r>
            <w:r/>
          </w:p>
        </w:tc>
        <w:tc>
          <w:tcPr>
            <w:gridSpan w:val="2"/>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594" w:type="pct"/>
            <w:vAlign w:val="center"/>
            <w:textDirection w:val="lrTb"/>
            <w:noWrap w:val="false"/>
          </w:tcPr>
          <w:p>
            <w:pPr>
              <w:ind w:left="0" w:right="0" w:firstLine="0"/>
              <w:jc w:val="center"/>
              <w:widowControl/>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 xml:space="preserve">3160</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37" w:type="pct"/>
            <w:vAlign w:val="center"/>
            <w:textDirection w:val="lrTb"/>
            <w:noWrap w:val="false"/>
          </w:tcPr>
          <w:p>
            <w:pPr>
              <w:ind w:left="0" w:right="0" w:firstLine="0"/>
              <w:jc w:val="center"/>
              <w:widowControl/>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32" w:type="pct"/>
            <w:vAlign w:val="center"/>
            <w:textDirection w:val="lrTb"/>
            <w:noWrap w:val="false"/>
          </w:tcPr>
          <w:p>
            <w:pPr>
              <w:ind w:left="0" w:right="0" w:firstLine="0"/>
              <w:jc w:val="center"/>
              <w:widowControl/>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 xml:space="preserve">60945</w:t>
            </w:r>
            <w:r/>
          </w:p>
        </w:tc>
        <w:tc>
          <w:tcPr>
            <w:gridSpan w:val="3"/>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354" w:type="pct"/>
            <w:vAlign w:val="center"/>
            <w:textDirection w:val="lrTb"/>
            <w:noWrap w:val="false"/>
          </w:tcPr>
          <w:p>
            <w:pPr>
              <w:ind w:left="0" w:right="0" w:firstLine="0"/>
              <w:jc w:val="center"/>
              <w:widowControl/>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65" w:type="pct"/>
            <w:vAlign w:val="center"/>
            <w:textDirection w:val="lrTb"/>
            <w:noWrap w:val="false"/>
          </w:tcPr>
          <w:p>
            <w:pPr>
              <w:ind w:left="0" w:right="0" w:firstLine="0"/>
              <w:jc w:val="center"/>
              <w:widowControl/>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47" w:type="pct"/>
            <w:vAlign w:val="center"/>
            <w:textDirection w:val="lrTb"/>
            <w:noWrap w:val="false"/>
          </w:tcPr>
          <w:p>
            <w:pPr>
              <w:ind w:left="0" w:right="0" w:firstLine="0"/>
              <w:jc w:val="center"/>
              <w:widowControl/>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14" w:type="pct"/>
            <w:vAlign w:val="center"/>
            <w:textDirection w:val="lrTb"/>
            <w:noWrap w:val="false"/>
          </w:tcPr>
          <w:p>
            <w:pPr>
              <w:ind w:left="0" w:right="0" w:firstLine="0"/>
              <w:jc w:val="center"/>
              <w:widowControl/>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r>
            <w:r/>
          </w:p>
        </w:tc>
        <w:tc>
          <w:tcPr>
            <w:gridSpan w:val="7"/>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1245" w:type="pct"/>
            <w:vAlign w:val="center"/>
            <w:textDirection w:val="lrTb"/>
            <w:noWrap w:val="false"/>
          </w:tcPr>
          <w:p>
            <w:pPr>
              <w:ind w:left="0" w:right="0" w:firstLine="0"/>
              <w:jc w:val="center"/>
              <w:widowControl/>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r>
            <w:r/>
          </w:p>
        </w:tc>
      </w:tr>
      <w:tr>
        <w:trPr>
          <w:jc w:val="center"/>
          <w:trHeight w:val="567"/>
        </w:trPr>
        <w:tc>
          <w:tcPr>
            <w:gridSpan w:val="19"/>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3292"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47"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14"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7"/>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1245"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rHeight w:val="567"/>
        </w:trPr>
        <w:tc>
          <w:tcPr>
            <w:gridSpan w:val="36"/>
            <w:shd w:val="clear" w:color="auto" w:fill="auto"/>
            <w:tcBorders>
              <w:top w:val="single" w:color="auto" w:sz="4" w:space="0"/>
              <w:left w:val="single" w:color="auto" w:sz="12" w:space="0"/>
              <w:bottom w:val="none" w:color="000000" w:sz="4" w:space="0"/>
              <w:right w:val="single" w:color="auto" w:sz="12" w:space="0"/>
            </w:tcBorders>
            <w:tcMar>
              <w:left w:w="-1" w:type="dxa"/>
              <w:top w:w="-1" w:type="dxa"/>
              <w:right w:w="-1" w:type="dxa"/>
              <w:bottom w:w="-1" w:type="dxa"/>
            </w:tcMar>
            <w:tcW w:w="5000"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四、新增道路</w:t>
            </w:r>
            <w:r/>
          </w:p>
        </w:tc>
      </w:tr>
      <w:tr>
        <w:trPr>
          <w:jc w:val="center"/>
          <w:trHeight w:val="567"/>
        </w:trPr>
        <w:tc>
          <w:tcPr>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208"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序号</w:t>
            </w:r>
            <w:r/>
          </w:p>
        </w:tc>
        <w:tc>
          <w:tcPr>
            <w:gridSpan w:val="2"/>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594"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道路名称</w:t>
            </w:r>
            <w:r/>
          </w:p>
        </w:tc>
        <w:tc>
          <w:tcPr>
            <w:gridSpan w:val="3"/>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357"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道路长度（m）</w:t>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11"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道路宽度（m）</w:t>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34"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道路面积（m2）</w:t>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319"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起点</w:t>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88"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终点</w:t>
            </w:r>
            <w:r/>
          </w:p>
        </w:tc>
        <w:tc>
          <w:tcPr>
            <w:gridSpan w:val="7"/>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04"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机械化作业频次</w:t>
            </w:r>
            <w:r/>
          </w:p>
        </w:tc>
        <w:tc>
          <w:tcPr>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881"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备注</w:t>
            </w:r>
            <w:r/>
          </w:p>
        </w:tc>
      </w:tr>
      <w:tr>
        <w:trPr>
          <w:jc w:val="center"/>
          <w:trHeight w:val="567"/>
        </w:trPr>
        <w:tc>
          <w:tcPr>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208"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w:t>
            </w:r>
            <w:r/>
          </w:p>
        </w:tc>
        <w:tc>
          <w:tcPr>
            <w:gridSpan w:val="2"/>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594" w:type="pct"/>
            <w:vAlign w:val="center"/>
            <w:textDirection w:val="lrTb"/>
            <w:noWrap w:val="false"/>
          </w:tcPr>
          <w:p>
            <w:pPr>
              <w:ind w:left="0" w:right="0" w:firstLine="0"/>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中市路</w:t>
            </w:r>
            <w:r/>
          </w:p>
        </w:tc>
        <w:tc>
          <w:tcPr>
            <w:gridSpan w:val="3"/>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357"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400</w:t>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11"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16</w:t>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34"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6400</w:t>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319"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淀兴路</w:t>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88"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中市桥</w:t>
            </w:r>
            <w:r/>
          </w:p>
        </w:tc>
        <w:tc>
          <w:tcPr>
            <w:gridSpan w:val="3"/>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31"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72"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881"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rHeight w:val="567"/>
        </w:trPr>
        <w:tc>
          <w:tcPr>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208"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w:t>
            </w:r>
            <w:r/>
          </w:p>
        </w:tc>
        <w:tc>
          <w:tcPr>
            <w:gridSpan w:val="2"/>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594" w:type="pct"/>
            <w:vAlign w:val="center"/>
            <w:textDirection w:val="lrTb"/>
            <w:noWrap w:val="false"/>
          </w:tcPr>
          <w:p>
            <w:pPr>
              <w:ind w:left="0" w:right="0" w:firstLine="0"/>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包括文广站外场地、东西街面2条小路、原采购站河边小路</w:t>
            </w:r>
            <w:r/>
          </w:p>
        </w:tc>
        <w:tc>
          <w:tcPr>
            <w:gridSpan w:val="3"/>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357"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11"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34"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2200</w:t>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319"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88"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3"/>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31"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72"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881"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rHeight w:val="567"/>
        </w:trPr>
        <w:tc>
          <w:tcPr>
            <w:gridSpan w:val="3"/>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1802" w:type="pct"/>
            <w:vAlign w:val="center"/>
            <w:textDirection w:val="lrTb"/>
            <w:noWrap w:val="false"/>
          </w:tcPr>
          <w:p>
            <w:pPr>
              <w:ind w:left="0" w:right="0" w:firstLine="0"/>
              <w:jc w:val="center"/>
              <w:widowControl/>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 xml:space="preserve">道路小计</w:t>
            </w:r>
            <w:r/>
          </w:p>
        </w:tc>
        <w:tc>
          <w:tcPr>
            <w:gridSpan w:val="3"/>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357" w:type="pct"/>
            <w:vAlign w:val="center"/>
            <w:textDirection w:val="lrTb"/>
            <w:noWrap w:val="false"/>
          </w:tcPr>
          <w:p>
            <w:pPr>
              <w:ind w:left="0" w:right="0" w:firstLine="0"/>
              <w:jc w:val="center"/>
              <w:widowControl/>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 xml:space="preserve">400</w:t>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11" w:type="pct"/>
            <w:vAlign w:val="center"/>
            <w:textDirection w:val="lrTb"/>
            <w:noWrap w:val="false"/>
          </w:tcPr>
          <w:p>
            <w:pPr>
              <w:ind w:left="0" w:right="0" w:firstLine="0"/>
              <w:jc w:val="center"/>
              <w:widowControl/>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34" w:type="pct"/>
            <w:vAlign w:val="center"/>
            <w:textDirection w:val="lrTb"/>
            <w:noWrap w:val="false"/>
          </w:tcPr>
          <w:p>
            <w:pPr>
              <w:ind w:left="0" w:right="0" w:firstLine="0"/>
              <w:jc w:val="center"/>
              <w:widowControl/>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 xml:space="preserve">8600</w:t>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319" w:type="pct"/>
            <w:vAlign w:val="center"/>
            <w:textDirection w:val="lrTb"/>
            <w:noWrap w:val="false"/>
          </w:tcPr>
          <w:p>
            <w:pPr>
              <w:ind w:left="0" w:right="0" w:firstLine="0"/>
              <w:jc w:val="center"/>
              <w:widowControl/>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88" w:type="pct"/>
            <w:vAlign w:val="center"/>
            <w:textDirection w:val="lrTb"/>
            <w:noWrap w:val="false"/>
          </w:tcPr>
          <w:p>
            <w:pPr>
              <w:ind w:left="0" w:right="0" w:firstLine="0"/>
              <w:jc w:val="center"/>
              <w:widowControl/>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r>
            <w:r/>
          </w:p>
        </w:tc>
        <w:tc>
          <w:tcPr>
            <w:gridSpan w:val="3"/>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31" w:type="pct"/>
            <w:vAlign w:val="center"/>
            <w:textDirection w:val="lrTb"/>
            <w:noWrap w:val="false"/>
          </w:tcPr>
          <w:p>
            <w:pPr>
              <w:ind w:left="0" w:right="0" w:firstLine="0"/>
              <w:jc w:val="center"/>
              <w:widowControl/>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72" w:type="pct"/>
            <w:vAlign w:val="center"/>
            <w:textDirection w:val="lrTb"/>
            <w:noWrap w:val="false"/>
          </w:tcPr>
          <w:p>
            <w:pPr>
              <w:ind w:left="0" w:right="0" w:firstLine="0"/>
              <w:jc w:val="center"/>
              <w:widowControl/>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r>
            <w:r/>
          </w:p>
        </w:tc>
        <w:tc>
          <w:tcPr>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881" w:type="pct"/>
            <w:vAlign w:val="center"/>
            <w:textDirection w:val="lrTb"/>
            <w:noWrap w:val="false"/>
          </w:tcPr>
          <w:p>
            <w:pPr>
              <w:ind w:left="0" w:right="0" w:firstLine="0"/>
              <w:jc w:val="center"/>
              <w:widowControl/>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r>
            <w:r/>
          </w:p>
        </w:tc>
      </w:tr>
      <w:tr>
        <w:trPr>
          <w:jc w:val="center"/>
          <w:trHeight w:val="567"/>
        </w:trPr>
        <w:tc>
          <w:tcPr>
            <w:gridSpan w:val="28"/>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3713"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3"/>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31"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72"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881"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rHeight w:val="567"/>
        </w:trPr>
        <w:tc>
          <w:tcPr>
            <w:gridSpan w:val="36"/>
            <w:shd w:val="clear" w:color="auto" w:fill="auto"/>
            <w:tcBorders>
              <w:top w:val="single" w:color="auto" w:sz="4" w:space="0"/>
              <w:left w:val="single" w:color="auto" w:sz="12" w:space="0"/>
              <w:bottom w:val="none" w:color="000000" w:sz="4" w:space="0"/>
              <w:right w:val="single" w:color="auto" w:sz="12" w:space="0"/>
            </w:tcBorders>
            <w:tcMar>
              <w:left w:w="-1" w:type="dxa"/>
              <w:top w:w="-1" w:type="dxa"/>
              <w:right w:w="-1" w:type="dxa"/>
              <w:bottom w:w="-1" w:type="dxa"/>
            </w:tcMar>
            <w:tcW w:w="5000"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b/>
                <w:bCs/>
                <w:color w:val="auto"/>
                <w:sz w:val="18"/>
                <w:szCs w:val="18"/>
                <w:highlight w:val="none"/>
              </w:rPr>
              <w:t xml:space="preserve">五、新增口袋公园</w:t>
            </w:r>
            <w:r/>
          </w:p>
        </w:tc>
      </w:tr>
      <w:tr>
        <w:trPr>
          <w:jc w:val="center"/>
          <w:trHeight w:val="567"/>
        </w:trPr>
        <w:tc>
          <w:tcPr>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208"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序号</w:t>
            </w:r>
            <w:r/>
          </w:p>
        </w:tc>
        <w:tc>
          <w:tcPr>
            <w:gridSpan w:val="2"/>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594"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道路名称</w:t>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397"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道路长度（m）</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71"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道路宽度（m）</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13"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道路及绿化面积（m2）</w:t>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74"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起点</w:t>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10"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终点</w:t>
            </w:r>
            <w:r/>
          </w:p>
        </w:tc>
        <w:tc>
          <w:tcPr>
            <w:gridSpan w:val="8"/>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47"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机械化作业频次</w:t>
            </w:r>
            <w:r/>
          </w:p>
        </w:tc>
        <w:tc>
          <w:tcPr>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881"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备注</w:t>
            </w:r>
            <w:r/>
          </w:p>
        </w:tc>
      </w:tr>
      <w:tr>
        <w:trPr>
          <w:jc w:val="center"/>
          <w:trHeight w:val="567"/>
        </w:trPr>
        <w:tc>
          <w:tcPr>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208"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w:t>
            </w:r>
            <w:r/>
          </w:p>
        </w:tc>
        <w:tc>
          <w:tcPr>
            <w:gridSpan w:val="2"/>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594" w:type="pct"/>
            <w:vAlign w:val="center"/>
            <w:textDirection w:val="lrTb"/>
            <w:noWrap w:val="false"/>
          </w:tcPr>
          <w:p>
            <w:pPr>
              <w:ind w:left="0" w:right="0" w:firstLine="0"/>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马家江路</w:t>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397"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71"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13" w:type="pct"/>
            <w:vAlign w:val="center"/>
            <w:vMerge w:val="restart"/>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190000</w:t>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74"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10"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55"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3"/>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92"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881"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rHeight w:val="567"/>
        </w:trPr>
        <w:tc>
          <w:tcPr>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208"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w:t>
            </w:r>
            <w:r/>
          </w:p>
        </w:tc>
        <w:tc>
          <w:tcPr>
            <w:gridSpan w:val="2"/>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594" w:type="pct"/>
            <w:vAlign w:val="center"/>
            <w:textDirection w:val="lrTb"/>
            <w:noWrap w:val="false"/>
          </w:tcPr>
          <w:p>
            <w:pPr>
              <w:ind w:left="0" w:right="0" w:firstLine="0"/>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东湖绿苑2侧</w:t>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397"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71"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5"/>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13" w:type="pct"/>
            <w:vAlign w:val="center"/>
            <w:vMerge w:val="continue"/>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74"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10"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55"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3"/>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92"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881"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rHeight w:val="567"/>
        </w:trPr>
        <w:tc>
          <w:tcPr>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208"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3</w:t>
            </w:r>
            <w:r/>
          </w:p>
        </w:tc>
        <w:tc>
          <w:tcPr>
            <w:gridSpan w:val="2"/>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594" w:type="pct"/>
            <w:vAlign w:val="center"/>
            <w:textDirection w:val="lrTb"/>
            <w:noWrap w:val="false"/>
          </w:tcPr>
          <w:p>
            <w:pPr>
              <w:ind w:left="0" w:right="0" w:firstLine="0"/>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淀兴路（老小学外）</w:t>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397"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71"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5"/>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13" w:type="pct"/>
            <w:vAlign w:val="center"/>
            <w:vMerge w:val="continue"/>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74"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10"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55"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3"/>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92"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881"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rHeight w:val="567"/>
        </w:trPr>
        <w:tc>
          <w:tcPr>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208"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4</w:t>
            </w:r>
            <w:r/>
          </w:p>
        </w:tc>
        <w:tc>
          <w:tcPr>
            <w:gridSpan w:val="2"/>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594" w:type="pct"/>
            <w:vAlign w:val="center"/>
            <w:textDirection w:val="lrTb"/>
            <w:noWrap w:val="false"/>
          </w:tcPr>
          <w:p>
            <w:pPr>
              <w:ind w:left="0" w:right="0" w:firstLine="0"/>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淀兴路（马安一区外）</w:t>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397"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71"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5"/>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13" w:type="pct"/>
            <w:vAlign w:val="center"/>
            <w:vMerge w:val="continue"/>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74"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10"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55"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3"/>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92"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881"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rHeight w:val="567"/>
        </w:trPr>
        <w:tc>
          <w:tcPr>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208"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5</w:t>
            </w:r>
            <w:r/>
          </w:p>
        </w:tc>
        <w:tc>
          <w:tcPr>
            <w:gridSpan w:val="2"/>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594" w:type="pct"/>
            <w:vAlign w:val="center"/>
            <w:textDirection w:val="lrTb"/>
            <w:noWrap w:val="false"/>
          </w:tcPr>
          <w:p>
            <w:pPr>
              <w:ind w:left="0" w:right="0" w:firstLine="0"/>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湾里江</w:t>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397"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71"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5"/>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13" w:type="pct"/>
            <w:vAlign w:val="center"/>
            <w:vMerge w:val="continue"/>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74"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10"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55"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3"/>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92"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881"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rHeight w:val="567"/>
        </w:trPr>
        <w:tc>
          <w:tcPr>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208"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6</w:t>
            </w:r>
            <w:r/>
          </w:p>
        </w:tc>
        <w:tc>
          <w:tcPr>
            <w:gridSpan w:val="2"/>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594" w:type="pct"/>
            <w:vAlign w:val="center"/>
            <w:textDirection w:val="lrTb"/>
            <w:noWrap w:val="false"/>
          </w:tcPr>
          <w:p>
            <w:pPr>
              <w:ind w:left="0" w:right="0" w:firstLine="0"/>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环湖大道（富力湾西侧）</w:t>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397"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71"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5"/>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13" w:type="pct"/>
            <w:vAlign w:val="center"/>
            <w:vMerge w:val="continue"/>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74"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10"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55"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3"/>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92"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881"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rHeight w:val="567"/>
        </w:trPr>
        <w:tc>
          <w:tcPr>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208"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7</w:t>
            </w:r>
            <w:r/>
          </w:p>
        </w:tc>
        <w:tc>
          <w:tcPr>
            <w:gridSpan w:val="2"/>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594" w:type="pct"/>
            <w:vAlign w:val="center"/>
            <w:textDirection w:val="lrTb"/>
            <w:noWrap w:val="false"/>
          </w:tcPr>
          <w:p>
            <w:pPr>
              <w:ind w:left="0" w:right="0" w:firstLine="0"/>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忻康公园</w:t>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397"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71"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5"/>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13" w:type="pct"/>
            <w:vAlign w:val="center"/>
            <w:vMerge w:val="continue"/>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74"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10"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55"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3"/>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92"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881"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rHeight w:val="567"/>
        </w:trPr>
        <w:tc>
          <w:tcPr>
            <w:gridSpan w:val="3"/>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1802"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道路及绿化小计</w:t>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397"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71"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13"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190000</w:t>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74"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10"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55"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3"/>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92"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881"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rHeight w:val="567"/>
        </w:trPr>
        <w:tc>
          <w:tcPr>
            <w:gridSpan w:val="27"/>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3671"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55"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3"/>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92"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881"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rHeight w:val="567"/>
        </w:trPr>
        <w:tc>
          <w:tcPr>
            <w:gridSpan w:val="3"/>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1802" w:type="pct"/>
            <w:vAlign w:val="center"/>
            <w:textDirection w:val="lrTb"/>
            <w:noWrap w:val="false"/>
          </w:tcPr>
          <w:p>
            <w:pPr>
              <w:ind w:left="0" w:right="0" w:firstLine="0"/>
              <w:jc w:val="center"/>
              <w:widowControl/>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 xml:space="preserve">合计</w:t>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397" w:type="pct"/>
            <w:vAlign w:val="center"/>
            <w:textDirection w:val="lrTb"/>
            <w:noWrap w:val="false"/>
          </w:tcPr>
          <w:p>
            <w:pPr>
              <w:ind w:left="0" w:right="0" w:firstLine="0"/>
              <w:jc w:val="center"/>
              <w:widowControl/>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71" w:type="pct"/>
            <w:vAlign w:val="center"/>
            <w:textDirection w:val="lrTb"/>
            <w:noWrap w:val="false"/>
          </w:tcPr>
          <w:p>
            <w:pPr>
              <w:ind w:left="0" w:right="0" w:firstLine="0"/>
              <w:jc w:val="center"/>
              <w:widowControl/>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13" w:type="pct"/>
            <w:vAlign w:val="center"/>
            <w:textDirection w:val="lrTb"/>
            <w:noWrap w:val="false"/>
          </w:tcPr>
          <w:p>
            <w:pPr>
              <w:ind w:left="0" w:right="0" w:firstLine="0"/>
              <w:jc w:val="center"/>
              <w:widowControl/>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 xml:space="preserve">1968522</w:t>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74" w:type="pct"/>
            <w:vAlign w:val="center"/>
            <w:textDirection w:val="lrTb"/>
            <w:noWrap w:val="false"/>
          </w:tcPr>
          <w:p>
            <w:pPr>
              <w:ind w:left="0" w:right="0" w:firstLine="0"/>
              <w:jc w:val="center"/>
              <w:widowControl/>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10" w:type="pct"/>
            <w:vAlign w:val="center"/>
            <w:textDirection w:val="lrTb"/>
            <w:noWrap w:val="false"/>
          </w:tcPr>
          <w:p>
            <w:pPr>
              <w:ind w:left="0" w:right="0" w:firstLine="0"/>
              <w:jc w:val="center"/>
              <w:widowControl/>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55" w:type="pct"/>
            <w:vAlign w:val="center"/>
            <w:textDirection w:val="lrTb"/>
            <w:noWrap w:val="false"/>
          </w:tcPr>
          <w:p>
            <w:pPr>
              <w:ind w:left="0" w:right="0" w:firstLine="0"/>
              <w:jc w:val="center"/>
              <w:widowControl/>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r>
            <w:r/>
          </w:p>
        </w:tc>
        <w:tc>
          <w:tcPr>
            <w:gridSpan w:val="3"/>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92" w:type="pct"/>
            <w:vAlign w:val="center"/>
            <w:textDirection w:val="lrTb"/>
            <w:noWrap w:val="false"/>
          </w:tcPr>
          <w:p>
            <w:pPr>
              <w:ind w:left="0" w:right="0" w:firstLine="0"/>
              <w:jc w:val="center"/>
              <w:widowControl/>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r>
            <w:r/>
          </w:p>
        </w:tc>
        <w:tc>
          <w:tcPr>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881" w:type="pct"/>
            <w:vAlign w:val="center"/>
            <w:textDirection w:val="lrTb"/>
            <w:noWrap w:val="false"/>
          </w:tcPr>
          <w:p>
            <w:pPr>
              <w:ind w:left="0" w:right="0" w:firstLine="0"/>
              <w:jc w:val="center"/>
              <w:widowControl/>
              <w:rPr>
                <w:rFonts w:hint="eastAsia" w:ascii="宋体" w:hAnsi="宋体" w:eastAsia="宋体" w:cs="宋体"/>
                <w:b/>
                <w:color w:val="auto"/>
                <w:sz w:val="18"/>
                <w:szCs w:val="21"/>
                <w:highlight w:val="none"/>
              </w:rPr>
            </w:pPr>
            <w:r>
              <w:rPr>
                <w:rFonts w:hint="eastAsia" w:ascii="宋体" w:hAnsi="宋体" w:eastAsia="宋体" w:cs="宋体"/>
                <w:b/>
                <w:color w:val="auto"/>
                <w:sz w:val="18"/>
                <w:szCs w:val="21"/>
                <w:highlight w:val="none"/>
              </w:rPr>
              <w:t xml:space="preserve">项目涵盖道路及口袋公园196.8522万㎡，此外，全镇道路沿线绿化带保洁面积约335万㎡，具体按环卫实际保洁面积范围为准。</w:t>
            </w:r>
            <w:r/>
          </w:p>
        </w:tc>
      </w:tr>
      <w:tr>
        <w:trPr>
          <w:jc w:val="center"/>
          <w:trHeight w:val="567"/>
        </w:trPr>
        <w:tc>
          <w:tcPr>
            <w:gridSpan w:val="27"/>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3671"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55"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3"/>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92"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881" w:type="pct"/>
            <w:vAlign w:val="center"/>
            <w:textDirection w:val="lrTb"/>
            <w:noWrap w:val="false"/>
          </w:tcPr>
          <w:p>
            <w:pPr>
              <w:ind w:left="0" w:right="0" w:firstLine="0"/>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567"/>
        </w:trPr>
        <w:tc>
          <w:tcPr>
            <w:gridSpan w:val="3"/>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1802"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处理站</w:t>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48" w:type="pct"/>
            <w:vAlign w:val="center"/>
            <w:textDirection w:val="lrTb"/>
            <w:noWrap w:val="false"/>
          </w:tcPr>
          <w:p>
            <w:pPr>
              <w:ind w:left="0" w:right="0" w:firstLine="0"/>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2座</w:t>
            </w:r>
            <w:r/>
          </w:p>
        </w:tc>
        <w:tc>
          <w:tcPr>
            <w:gridSpan w:val="3"/>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20"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16"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71"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10"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55"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3"/>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92"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881"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总</w:t>
            </w:r>
            <w:r>
              <w:rPr>
                <w:rFonts w:hint="eastAsia" w:ascii="宋体" w:hAnsi="宋体" w:eastAsia="宋体" w:cs="宋体"/>
                <w:color w:val="auto"/>
                <w:sz w:val="18"/>
                <w:szCs w:val="18"/>
                <w:highlight w:val="none"/>
                <w:lang w:val="en-US" w:eastAsia="zh-CN"/>
              </w:rPr>
              <w:t xml:space="preserve">6</w:t>
            </w:r>
            <w:r>
              <w:rPr>
                <w:rFonts w:hint="eastAsia" w:ascii="宋体" w:hAnsi="宋体" w:eastAsia="宋体" w:cs="宋体"/>
                <w:color w:val="auto"/>
                <w:sz w:val="18"/>
                <w:szCs w:val="18"/>
                <w:highlight w:val="none"/>
              </w:rPr>
              <w:t xml:space="preserve">人,1年</w:t>
            </w:r>
            <w:r/>
          </w:p>
        </w:tc>
      </w:tr>
      <w:tr>
        <w:trPr>
          <w:jc w:val="center"/>
          <w:trHeight w:val="567"/>
        </w:trPr>
        <w:tc>
          <w:tcPr>
            <w:gridSpan w:val="3"/>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1802"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公厕（淀兴路、中心公园、盈湖路（东）、神童泾、金家庄、望金路）</w:t>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48" w:type="pct"/>
            <w:vAlign w:val="center"/>
            <w:textDirection w:val="lrTb"/>
            <w:noWrap w:val="false"/>
          </w:tcPr>
          <w:p>
            <w:pPr>
              <w:ind w:left="0" w:right="0" w:firstLine="0"/>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6座</w:t>
            </w:r>
            <w:r/>
          </w:p>
        </w:tc>
        <w:tc>
          <w:tcPr>
            <w:gridSpan w:val="3"/>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20"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16"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71"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10"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55"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3"/>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92"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881" w:type="pct"/>
            <w:vAlign w:val="center"/>
            <w:textDirection w:val="lrTb"/>
            <w:noWrap w:val="false"/>
          </w:tcPr>
          <w:p>
            <w:pPr>
              <w:ind w:left="0" w:right="0" w:firstLine="0"/>
              <w:jc w:val="center"/>
              <w:widowControl/>
              <w:rPr>
                <w:rFonts w:hint="eastAsia" w:ascii="宋体" w:hAnsi="宋体" w:eastAsia="宋体" w:cs="宋体"/>
                <w:color w:val="0000ff"/>
                <w:sz w:val="18"/>
                <w:szCs w:val="18"/>
                <w:highlight w:val="none"/>
              </w:rPr>
            </w:pPr>
            <w:r>
              <w:rPr>
                <w:rFonts w:hint="eastAsia" w:ascii="宋体" w:hAnsi="宋体" w:cs="宋体"/>
                <w:color w:val="0000ff"/>
                <w:sz w:val="18"/>
                <w:szCs w:val="18"/>
                <w:highlight w:val="none"/>
                <w:lang w:val="en-US" w:eastAsia="zh-CN"/>
              </w:rPr>
              <w:t xml:space="preserve">8</w:t>
            </w:r>
            <w:r>
              <w:rPr>
                <w:rFonts w:hint="eastAsia" w:ascii="宋体" w:hAnsi="宋体" w:eastAsia="宋体" w:cs="宋体"/>
                <w:color w:val="0000ff"/>
                <w:sz w:val="18"/>
                <w:szCs w:val="18"/>
                <w:highlight w:val="none"/>
              </w:rPr>
              <w:t xml:space="preserve">小时保洁,</w:t>
            </w:r>
            <w:r>
              <w:rPr>
                <w:rFonts w:hint="eastAsia" w:ascii="宋体" w:hAnsi="宋体" w:eastAsia="宋体" w:cs="宋体"/>
                <w:color w:val="auto"/>
                <w:sz w:val="18"/>
                <w:szCs w:val="18"/>
                <w:highlight w:val="none"/>
              </w:rPr>
              <w:t xml:space="preserve">1年</w:t>
            </w:r>
            <w:r/>
          </w:p>
        </w:tc>
      </w:tr>
      <w:tr>
        <w:trPr>
          <w:jc w:val="center"/>
          <w:trHeight w:val="567"/>
        </w:trPr>
        <w:tc>
          <w:tcPr>
            <w:gridSpan w:val="3"/>
            <w:shd w:val="clear" w:color="auto" w:fill="auto"/>
            <w:tcBorders>
              <w:top w:val="single" w:color="auto" w:sz="4" w:space="0"/>
              <w:left w:val="single" w:color="auto" w:sz="12" w:space="0"/>
              <w:bottom w:val="single" w:color="auto" w:sz="12" w:space="0"/>
              <w:right w:val="none" w:color="000000" w:sz="4" w:space="0"/>
            </w:tcBorders>
            <w:tcMar>
              <w:left w:w="-1" w:type="dxa"/>
              <w:top w:w="-1" w:type="dxa"/>
              <w:right w:w="-1" w:type="dxa"/>
              <w:bottom w:w="-1" w:type="dxa"/>
            </w:tcMar>
            <w:tcW w:w="1802"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公厕（香石路、中市路、邮电路、西大街、康乐园（南、北）、音乐广场、盈湖路（西）、原小学操场、真爱码头、东村</w:t>
            </w:r>
            <w:r>
              <w:rPr>
                <w:rFonts w:hint="eastAsia" w:ascii="宋体" w:hAnsi="宋体" w:eastAsia="宋体" w:cs="宋体"/>
                <w:color w:val="auto"/>
                <w:sz w:val="18"/>
                <w:szCs w:val="18"/>
                <w:highlight w:val="none"/>
                <w:lang w:eastAsia="zh-CN"/>
              </w:rPr>
              <w:t xml:space="preserve">、</w:t>
            </w:r>
            <w:r>
              <w:rPr>
                <w:rFonts w:hint="eastAsia" w:ascii="宋体" w:hAnsi="宋体" w:eastAsia="宋体" w:cs="宋体"/>
                <w:color w:val="auto"/>
                <w:sz w:val="18"/>
                <w:szCs w:val="18"/>
                <w:highlight w:val="none"/>
                <w:lang w:val="en-US" w:eastAsia="zh-CN"/>
              </w:rPr>
              <w:t xml:space="preserve">老车站</w:t>
            </w:r>
            <w:r>
              <w:rPr>
                <w:rFonts w:hint="eastAsia" w:ascii="宋体" w:hAnsi="宋体" w:eastAsia="宋体" w:cs="宋体"/>
                <w:color w:val="auto"/>
                <w:sz w:val="18"/>
                <w:szCs w:val="18"/>
                <w:highlight w:val="none"/>
              </w:rPr>
              <w:t xml:space="preserve">等）</w:t>
            </w:r>
            <w:r/>
          </w:p>
        </w:tc>
        <w:tc>
          <w:tcPr>
            <w:gridSpan w:val="6"/>
            <w:shd w:val="clear" w:color="auto" w:fill="auto"/>
            <w:tcBorders>
              <w:top w:val="single" w:color="auto" w:sz="4" w:space="0"/>
              <w:left w:val="single" w:color="auto" w:sz="4" w:space="0"/>
              <w:bottom w:val="single" w:color="auto" w:sz="12" w:space="0"/>
              <w:right w:val="none" w:color="000000" w:sz="4" w:space="0"/>
            </w:tcBorders>
            <w:tcMar>
              <w:left w:w="-1" w:type="dxa"/>
              <w:top w:w="-1" w:type="dxa"/>
              <w:right w:w="-1" w:type="dxa"/>
              <w:bottom w:w="-1" w:type="dxa"/>
            </w:tcMar>
            <w:tcW w:w="448" w:type="pct"/>
            <w:vAlign w:val="center"/>
            <w:textDirection w:val="lrTb"/>
            <w:noWrap w:val="false"/>
          </w:tcPr>
          <w:p>
            <w:pPr>
              <w:ind w:left="0" w:right="0" w:firstLine="0"/>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w:t>
            </w:r>
            <w:r>
              <w:rPr>
                <w:rFonts w:hint="eastAsia" w:ascii="宋体" w:hAnsi="宋体" w:eastAsia="宋体" w:cs="宋体"/>
                <w:color w:val="auto"/>
                <w:sz w:val="18"/>
                <w:szCs w:val="18"/>
                <w:highlight w:val="none"/>
                <w:lang w:val="en-US" w:eastAsia="zh-CN"/>
              </w:rPr>
              <w:t xml:space="preserve">2</w:t>
            </w:r>
            <w:r>
              <w:rPr>
                <w:rFonts w:hint="eastAsia" w:ascii="宋体" w:hAnsi="宋体" w:eastAsia="宋体" w:cs="宋体"/>
                <w:color w:val="auto"/>
                <w:sz w:val="18"/>
                <w:szCs w:val="18"/>
                <w:highlight w:val="none"/>
              </w:rPr>
              <w:t xml:space="preserve">座</w:t>
            </w:r>
            <w:r/>
          </w:p>
        </w:tc>
        <w:tc>
          <w:tcPr>
            <w:gridSpan w:val="3"/>
            <w:shd w:val="clear" w:color="auto" w:fill="auto"/>
            <w:tcBorders>
              <w:top w:val="single" w:color="auto" w:sz="4" w:space="0"/>
              <w:left w:val="single" w:color="auto" w:sz="4" w:space="0"/>
              <w:bottom w:val="single" w:color="auto" w:sz="12" w:space="0"/>
              <w:right w:val="none" w:color="000000" w:sz="4" w:space="0"/>
            </w:tcBorders>
            <w:tcMar>
              <w:left w:w="-1" w:type="dxa"/>
              <w:top w:w="-1" w:type="dxa"/>
              <w:right w:w="-1" w:type="dxa"/>
              <w:bottom w:w="-1" w:type="dxa"/>
            </w:tcMar>
            <w:tcW w:w="420"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6"/>
            <w:shd w:val="clear" w:color="auto" w:fill="auto"/>
            <w:tcBorders>
              <w:top w:val="single" w:color="auto" w:sz="4" w:space="0"/>
              <w:left w:val="single" w:color="auto" w:sz="4" w:space="0"/>
              <w:bottom w:val="single" w:color="auto" w:sz="12" w:space="0"/>
              <w:right w:val="none" w:color="000000" w:sz="4" w:space="0"/>
            </w:tcBorders>
            <w:tcMar>
              <w:left w:w="-1" w:type="dxa"/>
              <w:top w:w="-1" w:type="dxa"/>
              <w:right w:w="-1" w:type="dxa"/>
              <w:bottom w:w="-1" w:type="dxa"/>
            </w:tcMar>
            <w:tcW w:w="516"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5"/>
            <w:shd w:val="clear" w:color="auto" w:fill="auto"/>
            <w:tcBorders>
              <w:top w:val="single" w:color="auto" w:sz="4" w:space="0"/>
              <w:left w:val="single" w:color="auto" w:sz="4" w:space="0"/>
              <w:bottom w:val="single" w:color="auto" w:sz="12" w:space="0"/>
              <w:right w:val="none" w:color="000000" w:sz="4" w:space="0"/>
            </w:tcBorders>
            <w:tcMar>
              <w:left w:w="-1" w:type="dxa"/>
              <w:top w:w="-1" w:type="dxa"/>
              <w:right w:w="-1" w:type="dxa"/>
              <w:bottom w:w="-1" w:type="dxa"/>
            </w:tcMar>
            <w:tcW w:w="271"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4"/>
            <w:shd w:val="clear" w:color="auto" w:fill="auto"/>
            <w:tcBorders>
              <w:top w:val="single" w:color="auto" w:sz="4" w:space="0"/>
              <w:left w:val="single" w:color="auto" w:sz="4" w:space="0"/>
              <w:bottom w:val="single" w:color="auto" w:sz="12" w:space="0"/>
              <w:right w:val="none" w:color="000000" w:sz="4" w:space="0"/>
            </w:tcBorders>
            <w:tcMar>
              <w:left w:w="-1" w:type="dxa"/>
              <w:top w:w="-1" w:type="dxa"/>
              <w:right w:w="-1" w:type="dxa"/>
              <w:bottom w:w="-1" w:type="dxa"/>
            </w:tcMar>
            <w:tcW w:w="210"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5"/>
            <w:shd w:val="clear" w:color="auto" w:fill="auto"/>
            <w:tcBorders>
              <w:top w:val="single" w:color="auto" w:sz="4" w:space="0"/>
              <w:left w:val="single" w:color="auto" w:sz="4" w:space="0"/>
              <w:bottom w:val="single" w:color="auto" w:sz="12" w:space="0"/>
              <w:right w:val="none" w:color="000000" w:sz="4" w:space="0"/>
            </w:tcBorders>
            <w:tcMar>
              <w:left w:w="-1" w:type="dxa"/>
              <w:top w:w="-1" w:type="dxa"/>
              <w:right w:w="-1" w:type="dxa"/>
              <w:bottom w:w="-1" w:type="dxa"/>
            </w:tcMar>
            <w:tcW w:w="255"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3"/>
            <w:shd w:val="clear" w:color="auto" w:fill="auto"/>
            <w:tcBorders>
              <w:top w:val="single" w:color="auto" w:sz="4" w:space="0"/>
              <w:left w:val="single" w:color="auto" w:sz="4" w:space="0"/>
              <w:bottom w:val="single" w:color="auto" w:sz="12" w:space="0"/>
              <w:right w:val="none" w:color="000000" w:sz="4" w:space="0"/>
            </w:tcBorders>
            <w:tcMar>
              <w:left w:w="-1" w:type="dxa"/>
              <w:top w:w="-1" w:type="dxa"/>
              <w:right w:w="-1" w:type="dxa"/>
              <w:bottom w:w="-1" w:type="dxa"/>
            </w:tcMar>
            <w:tcW w:w="192"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auto" w:sz="4" w:space="0"/>
              <w:left w:val="single" w:color="auto" w:sz="4" w:space="0"/>
              <w:bottom w:val="single" w:color="auto" w:sz="12" w:space="0"/>
              <w:right w:val="single" w:color="auto" w:sz="12" w:space="0"/>
            </w:tcBorders>
            <w:tcMar>
              <w:left w:w="-1" w:type="dxa"/>
              <w:top w:w="-1" w:type="dxa"/>
              <w:right w:w="-1" w:type="dxa"/>
              <w:bottom w:w="-1" w:type="dxa"/>
            </w:tcMar>
            <w:tcW w:w="881" w:type="pct"/>
            <w:vAlign w:val="center"/>
            <w:textDirection w:val="lrTb"/>
            <w:noWrap w:val="false"/>
          </w:tcPr>
          <w:p>
            <w:pPr>
              <w:ind w:left="0" w:right="0" w:firstLine="0"/>
              <w:jc w:val="center"/>
              <w:widowControl/>
              <w:rPr>
                <w:rFonts w:hint="eastAsia" w:ascii="宋体" w:hAnsi="宋体" w:eastAsia="宋体" w:cs="宋体"/>
                <w:color w:val="0000ff"/>
                <w:sz w:val="18"/>
                <w:szCs w:val="18"/>
                <w:highlight w:val="none"/>
              </w:rPr>
            </w:pPr>
            <w:r>
              <w:rPr>
                <w:rFonts w:hint="eastAsia" w:ascii="宋体" w:hAnsi="宋体" w:cs="宋体"/>
                <w:color w:val="0000ff"/>
                <w:sz w:val="18"/>
                <w:szCs w:val="18"/>
                <w:highlight w:val="none"/>
                <w:lang w:val="en-US" w:eastAsia="zh-CN"/>
              </w:rPr>
              <w:t xml:space="preserve">8</w:t>
            </w:r>
            <w:r>
              <w:rPr>
                <w:rFonts w:hint="eastAsia" w:ascii="宋体" w:hAnsi="宋体" w:eastAsia="宋体" w:cs="宋体"/>
                <w:color w:val="0000ff"/>
                <w:sz w:val="18"/>
                <w:szCs w:val="18"/>
                <w:highlight w:val="none"/>
              </w:rPr>
              <w:t xml:space="preserve">小时保洁,</w:t>
            </w:r>
            <w:r>
              <w:rPr>
                <w:rFonts w:hint="eastAsia" w:ascii="宋体" w:hAnsi="宋体" w:eastAsia="宋体" w:cs="宋体"/>
                <w:color w:val="auto"/>
                <w:sz w:val="18"/>
                <w:szCs w:val="18"/>
                <w:highlight w:val="none"/>
              </w:rPr>
              <w:t xml:space="preserve">1年</w:t>
            </w:r>
            <w:r/>
          </w:p>
        </w:tc>
      </w:tr>
    </w:tbl>
    <w:p>
      <w:pPr>
        <w:ind w:firstLine="211"/>
        <w:spacing w:line="360" w:lineRule="auto"/>
        <w:rPr>
          <w:rFonts w:hint="eastAsia" w:ascii="宋体" w:hAnsi="宋体" w:eastAsia="宋体" w:cs="宋体"/>
          <w:b/>
          <w:bCs/>
          <w:color w:val="auto"/>
          <w:szCs w:val="21"/>
          <w:highlight w:val="none"/>
          <w:lang w:eastAsia="zh-CN"/>
        </w:rPr>
        <w:sectPr>
          <w:footnotePr/>
          <w:endnotePr/>
          <w:type w:val="continuous"/>
          <w:pgSz w:w="16838" w:h="11905" w:orient="landscape"/>
          <w:pgMar w:top="1083" w:right="1440" w:bottom="1083" w:left="1440" w:header="822" w:footer="992" w:gutter="0"/>
          <w:cols w:num="1" w:sep="0" w:space="0" w:equalWidth="1"/>
          <w:docGrid w:linePitch="360"/>
          <w:titlePg/>
        </w:sectPr>
      </w:pPr>
      <w:r>
        <w:rPr>
          <w:rFonts w:hint="eastAsia" w:ascii="宋体" w:hAnsi="宋体" w:eastAsia="宋体" w:cs="宋体"/>
          <w:b/>
          <w:bCs/>
          <w:color w:val="auto"/>
          <w:szCs w:val="21"/>
          <w:highlight w:val="none"/>
          <w:lang w:eastAsia="zh-CN"/>
        </w:rPr>
      </w:r>
      <w:r/>
    </w:p>
    <w:p>
      <w:pPr>
        <w:ind w:firstLine="422"/>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b/>
          <w:bCs/>
          <w:color w:val="auto"/>
          <w:szCs w:val="21"/>
          <w:highlight w:val="none"/>
          <w:lang w:eastAsia="zh-CN"/>
        </w:rPr>
        <w:t xml:space="preserve">（</w:t>
      </w:r>
      <w:r>
        <w:rPr>
          <w:rFonts w:hint="eastAsia" w:ascii="宋体" w:hAnsi="宋体" w:eastAsia="宋体" w:cs="宋体"/>
          <w:b/>
          <w:bCs/>
          <w:color w:val="auto"/>
          <w:szCs w:val="21"/>
          <w:highlight w:val="none"/>
          <w:lang w:val="en-US" w:eastAsia="zh-CN"/>
        </w:rPr>
        <w:t xml:space="preserve">三</w:t>
      </w:r>
      <w:r>
        <w:rPr>
          <w:rFonts w:hint="eastAsia" w:ascii="宋体" w:hAnsi="宋体" w:eastAsia="宋体" w:cs="宋体"/>
          <w:b/>
          <w:bCs/>
          <w:color w:val="auto"/>
          <w:szCs w:val="21"/>
          <w:highlight w:val="none"/>
          <w:lang w:eastAsia="zh-CN"/>
        </w:rPr>
        <w:t xml:space="preserve">）</w:t>
      </w:r>
      <w:r>
        <w:rPr>
          <w:rFonts w:hint="eastAsia" w:ascii="宋体" w:hAnsi="宋体" w:eastAsia="宋体" w:cs="宋体"/>
          <w:color w:val="auto"/>
          <w:szCs w:val="21"/>
          <w:highlight w:val="none"/>
        </w:rPr>
        <w:t xml:space="preserve">本章节规定的人数及设备如与其他内容不一致的以本章节规定的人数及设备为准。</w:t>
      </w:r>
      <w:r/>
    </w:p>
    <w:p>
      <w:pPr>
        <w:ind w:firstLine="422"/>
        <w:keepLines w:val="0"/>
        <w:keepNext w:val="0"/>
        <w:pageBreakBefore w:val="0"/>
        <w:spacing w:line="360" w:lineRule="auto"/>
        <w:widowControl w:val="off"/>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eastAsia="zh-CN"/>
        </w:rPr>
        <w:t xml:space="preserve">（</w:t>
      </w:r>
      <w:r>
        <w:rPr>
          <w:rFonts w:hint="eastAsia" w:ascii="宋体" w:hAnsi="宋体" w:eastAsia="宋体" w:cs="宋体"/>
          <w:b/>
          <w:bCs/>
          <w:color w:val="auto"/>
          <w:szCs w:val="21"/>
          <w:highlight w:val="none"/>
          <w:lang w:val="en-US" w:eastAsia="zh-CN"/>
        </w:rPr>
        <w:t xml:space="preserve">四</w:t>
      </w:r>
      <w:r>
        <w:rPr>
          <w:rFonts w:hint="eastAsia" w:ascii="宋体" w:hAnsi="宋体" w:eastAsia="宋体" w:cs="宋体"/>
          <w:b/>
          <w:bCs/>
          <w:color w:val="auto"/>
          <w:szCs w:val="21"/>
          <w:highlight w:val="none"/>
          <w:lang w:eastAsia="zh-CN"/>
        </w:rPr>
        <w:t xml:space="preserve">）</w:t>
      </w:r>
      <w:r>
        <w:rPr>
          <w:rFonts w:hint="eastAsia" w:ascii="宋体" w:hAnsi="宋体" w:eastAsia="宋体" w:cs="宋体"/>
          <w:b/>
          <w:bCs/>
          <w:color w:val="auto"/>
          <w:szCs w:val="21"/>
          <w:highlight w:val="none"/>
        </w:rPr>
        <w:t xml:space="preserve">报价规定及人数要求</w:t>
      </w:r>
      <w:r>
        <w:rPr>
          <w:rFonts w:hint="eastAsia" w:ascii="宋体" w:hAnsi="宋体" w:eastAsia="宋体" w:cs="宋体"/>
          <w:b/>
          <w:bCs/>
          <w:color w:val="auto"/>
          <w:szCs w:val="21"/>
          <w:highlight w:val="none"/>
          <w:lang w:eastAsia="zh-CN"/>
        </w:rPr>
        <w:t xml:space="preserve">：</w:t>
      </w:r>
      <w:r/>
    </w:p>
    <w:p>
      <w:pPr>
        <w:ind w:firstLine="422"/>
        <w:keepLines w:val="0"/>
        <w:keepNext w:val="0"/>
        <w:pageBreakBefore w:val="0"/>
        <w:spacing w:line="360" w:lineRule="auto"/>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1.报价规定及说明：</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1.1环卫作业人员中非超龄人员占作业人员总数的比例不得低于10%。</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1.2环卫一线作业人员工资按省政府规定不低于当地最新公布的最低工资标准的。</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1.3人员加班工资为：国假三倍工资；日加班工资为月工资除以21.75天；国假每年为11天。</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1.4高温费按国家规定发放。</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1.5意外伤害保险每人每年投保的保险金额不得低于</w:t>
      </w:r>
      <w:r>
        <w:rPr>
          <w:rFonts w:hint="eastAsia" w:ascii="宋体" w:hAnsi="宋体" w:eastAsia="宋体" w:cs="宋体"/>
          <w:color w:val="auto"/>
          <w:szCs w:val="21"/>
          <w:highlight w:val="none"/>
          <w:lang w:val="en-US" w:eastAsia="zh-CN"/>
        </w:rPr>
        <w:t xml:space="preserve">80</w:t>
      </w:r>
      <w:r>
        <w:rPr>
          <w:rFonts w:hint="eastAsia" w:ascii="宋体" w:hAnsi="宋体" w:eastAsia="宋体" w:cs="宋体"/>
          <w:color w:val="auto"/>
          <w:szCs w:val="21"/>
          <w:highlight w:val="none"/>
        </w:rPr>
        <w:t xml:space="preserve">万元。</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1.6服务期内至少为保洁人员每年一次体检。</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1.7劳保用品、工具费每人每年1000元。</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1.8服装费每人每年500元。</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1.9春节慰问金每人每年1000元。</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1.10春节初一在岗人员每人100元</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w:t>
      </w: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其他费用，如低值易耗品等由投标人自报。</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2.人员年龄限定为：环卫作业人员男性、女性年龄65周岁以下。</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3.如投标报价低于《报价规定》的投标无效。</w:t>
      </w:r>
      <w:r/>
    </w:p>
    <w:p>
      <w:pPr>
        <w:ind w:firstLine="422"/>
        <w:keepLines w:val="0"/>
        <w:keepNext w:val="0"/>
        <w:pageBreakBefore w:val="0"/>
        <w:spacing w:line="360" w:lineRule="auto"/>
        <w:widowControl w:val="off"/>
        <w:rPr>
          <w:rFonts w:hint="eastAsia" w:ascii="宋体" w:hAnsi="宋体" w:eastAsia="宋体" w:cs="宋体"/>
          <w:b/>
          <w:bCs/>
          <w:i w:val="0"/>
          <w:iCs w:val="0"/>
          <w:color w:val="auto"/>
          <w:szCs w:val="21"/>
          <w:highlight w:val="none"/>
          <w:lang w:eastAsia="zh-CN"/>
        </w:rPr>
      </w:pPr>
      <w:r>
        <w:rPr>
          <w:rFonts w:hint="eastAsia" w:ascii="宋体" w:hAnsi="宋体" w:eastAsia="宋体" w:cs="宋体"/>
          <w:b/>
          <w:bCs/>
          <w:i w:val="0"/>
          <w:iCs w:val="0"/>
          <w:color w:val="auto"/>
          <w:szCs w:val="21"/>
          <w:highlight w:val="none"/>
          <w:lang w:eastAsia="zh-CN"/>
        </w:rPr>
        <w:t xml:space="preserve">（</w:t>
      </w:r>
      <w:r>
        <w:rPr>
          <w:rFonts w:hint="eastAsia" w:ascii="宋体" w:hAnsi="宋体" w:eastAsia="宋体" w:cs="宋体"/>
          <w:b/>
          <w:bCs/>
          <w:i w:val="0"/>
          <w:iCs w:val="0"/>
          <w:color w:val="auto"/>
          <w:szCs w:val="21"/>
          <w:highlight w:val="none"/>
          <w:lang w:val="en-US" w:eastAsia="zh-CN"/>
        </w:rPr>
        <w:t xml:space="preserve">五</w:t>
      </w:r>
      <w:r>
        <w:rPr>
          <w:rFonts w:hint="eastAsia" w:ascii="宋体" w:hAnsi="宋体" w:eastAsia="宋体" w:cs="宋体"/>
          <w:b/>
          <w:bCs/>
          <w:i w:val="0"/>
          <w:iCs w:val="0"/>
          <w:color w:val="auto"/>
          <w:szCs w:val="21"/>
          <w:highlight w:val="none"/>
          <w:lang w:eastAsia="zh-CN"/>
        </w:rPr>
        <w:t xml:space="preserve">）</w:t>
      </w:r>
      <w:r>
        <w:rPr>
          <w:rFonts w:hint="eastAsia" w:ascii="宋体" w:hAnsi="宋体" w:eastAsia="宋体" w:cs="宋体"/>
          <w:b/>
          <w:bCs/>
          <w:i w:val="0"/>
          <w:iCs w:val="0"/>
          <w:color w:val="auto"/>
          <w:szCs w:val="21"/>
          <w:highlight w:val="none"/>
        </w:rPr>
        <w:t xml:space="preserve">总体要求及人员设备要求</w:t>
      </w:r>
      <w:r>
        <w:rPr>
          <w:rFonts w:hint="eastAsia" w:ascii="宋体" w:hAnsi="宋体" w:eastAsia="宋体" w:cs="宋体"/>
          <w:b/>
          <w:bCs/>
          <w:i w:val="0"/>
          <w:iCs w:val="0"/>
          <w:color w:val="auto"/>
          <w:szCs w:val="21"/>
          <w:highlight w:val="none"/>
          <w:lang w:eastAsia="zh-CN"/>
        </w:rPr>
        <w:t xml:space="preserve">：</w:t>
      </w:r>
      <w:r/>
    </w:p>
    <w:p>
      <w:pPr>
        <w:ind w:firstLine="422"/>
        <w:keepLines w:val="0"/>
        <w:keepNext w:val="0"/>
        <w:pageBreakBefore w:val="0"/>
        <w:spacing w:line="360" w:lineRule="auto"/>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1.总体要求</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1.1投标人必须遵守劳动法，依法规范用工，符合相关政策法规规定。符合条件的须参加基本社会养老保险和缴纳公积金。加班费用按政策法规规定执行。</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当班作业人员、管理人员、车辆配备及作业时间不低于招标文件中的要求，否则为无效标。</w:t>
      </w:r>
      <w:r/>
    </w:p>
    <w:p>
      <w:pPr>
        <w:ind w:firstLine="420"/>
        <w:keepLines w:val="0"/>
        <w:keepNext w:val="0"/>
        <w:pageBreakBefore w:val="0"/>
        <w:spacing w:line="360" w:lineRule="auto"/>
        <w:widowControl w:val="off"/>
        <w:rPr>
          <w:rFonts w:hint="eastAsia" w:ascii="宋体" w:hAnsi="宋体" w:eastAsia="宋体" w:cs="宋体"/>
          <w:strike w:val="0"/>
          <w:color w:val="auto"/>
          <w:szCs w:val="21"/>
          <w:highlight w:val="none"/>
        </w:rPr>
      </w:pPr>
      <w:r>
        <w:rPr>
          <w:rFonts w:hint="eastAsia" w:ascii="宋体" w:hAnsi="宋体" w:eastAsia="宋体" w:cs="宋体"/>
          <w:strike w:val="0"/>
          <w:color w:val="auto"/>
          <w:szCs w:val="21"/>
          <w:highlight w:val="none"/>
        </w:rPr>
        <w:t xml:space="preserve">1</w:t>
      </w:r>
      <w:r>
        <w:rPr>
          <w:rFonts w:hint="eastAsia" w:ascii="宋体" w:hAnsi="宋体" w:eastAsia="宋体" w:cs="宋体"/>
          <w:strike w:val="0"/>
          <w:color w:val="auto"/>
          <w:szCs w:val="21"/>
          <w:highlight w:val="none"/>
          <w:lang w:val="en-US" w:eastAsia="zh-CN"/>
        </w:rPr>
        <w:t xml:space="preserve">.3</w:t>
      </w:r>
      <w:r>
        <w:rPr>
          <w:rFonts w:hint="eastAsia" w:ascii="宋体" w:hAnsi="宋体" w:eastAsia="宋体" w:cs="宋体"/>
          <w:strike w:val="0"/>
          <w:color w:val="auto"/>
          <w:szCs w:val="21"/>
          <w:highlight w:val="none"/>
        </w:rPr>
        <w:t xml:space="preserve">按招标人提供相关运行资料，包括排班、工资、社保缴纳和加班费发放、车辆信息等，并确保资料信息的真实性。如弄虚作假的，招标人启动约谈机制并对此进行考核扣分。</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en-US" w:eastAsia="zh-CN"/>
        </w:rPr>
        <w:t xml:space="preserve">.</w:t>
      </w:r>
      <w:r>
        <w:rPr>
          <w:rFonts w:hint="eastAsia" w:ascii="宋体" w:hAnsi="宋体" w:eastAsia="宋体" w:cs="宋体"/>
          <w:color w:val="auto"/>
          <w:szCs w:val="21"/>
          <w:highlight w:val="none"/>
        </w:rPr>
        <w:t xml:space="preserve">4所有作业工具必须统一标明各保洁公司名称。作业工作服需发放春秋、夏套装各2套和雨衣、雨鞋、冬装棉服、反光马夹、帽子各一套，工作服样式由采购单位提供。</w:t>
      </w:r>
      <w:r/>
    </w:p>
    <w:p>
      <w:pPr>
        <w:ind w:firstLine="420"/>
        <w:keepLines w:val="0"/>
        <w:keepNext w:val="0"/>
        <w:pageBreakBefore w:val="0"/>
        <w:spacing w:line="360" w:lineRule="auto"/>
        <w:widowControl w:val="off"/>
        <w:rPr>
          <w:rFonts w:hint="eastAsia" w:ascii="宋体" w:hAnsi="宋体" w:eastAsia="宋体" w:cs="宋体"/>
          <w:strike w:val="0"/>
          <w:color w:val="auto"/>
          <w:szCs w:val="21"/>
          <w:highlight w:val="none"/>
        </w:rPr>
      </w:pPr>
      <w:r>
        <w:rPr>
          <w:rFonts w:hint="eastAsia" w:ascii="宋体" w:hAnsi="宋体" w:eastAsia="宋体" w:cs="宋体"/>
          <w:strike w:val="0"/>
          <w:color w:val="auto"/>
          <w:szCs w:val="21"/>
          <w:highlight w:val="none"/>
        </w:rPr>
        <w:t xml:space="preserve">1</w:t>
      </w:r>
      <w:r>
        <w:rPr>
          <w:rFonts w:hint="eastAsia" w:ascii="宋体" w:hAnsi="宋体" w:eastAsia="宋体" w:cs="宋体"/>
          <w:strike w:val="0"/>
          <w:color w:val="auto"/>
          <w:szCs w:val="21"/>
          <w:highlight w:val="none"/>
          <w:lang w:val="en-US" w:eastAsia="zh-CN"/>
        </w:rPr>
        <w:t xml:space="preserve">.</w:t>
      </w:r>
      <w:r>
        <w:rPr>
          <w:rFonts w:hint="eastAsia" w:ascii="宋体" w:hAnsi="宋体" w:eastAsia="宋体" w:cs="宋体"/>
          <w:strike w:val="0"/>
          <w:color w:val="auto"/>
          <w:szCs w:val="21"/>
          <w:highlight w:val="none"/>
        </w:rPr>
        <w:t xml:space="preserve">5环卫作业服务期内，采购人根据工作需要召开会议，中标单位的法定代表人或项目负责人必须准时参加。</w:t>
      </w:r>
      <w:r/>
    </w:p>
    <w:p>
      <w:pPr>
        <w:ind w:firstLine="420"/>
        <w:keepLines w:val="0"/>
        <w:keepNext w:val="0"/>
        <w:pageBreakBefore w:val="0"/>
        <w:spacing w:line="360" w:lineRule="auto"/>
        <w:widowControl w:val="off"/>
        <w:rPr>
          <w:rFonts w:hint="eastAsia" w:ascii="宋体" w:hAnsi="宋体" w:eastAsia="宋体" w:cs="宋体"/>
          <w:strike w:val="0"/>
          <w:color w:val="auto"/>
          <w:szCs w:val="21"/>
          <w:highlight w:val="none"/>
        </w:rPr>
      </w:pPr>
      <w:r>
        <w:rPr>
          <w:rFonts w:hint="eastAsia" w:ascii="宋体" w:hAnsi="宋体" w:eastAsia="宋体" w:cs="宋体"/>
          <w:strike w:val="0"/>
          <w:color w:val="auto"/>
          <w:szCs w:val="21"/>
          <w:highlight w:val="none"/>
        </w:rPr>
        <w:t xml:space="preserve">1</w:t>
      </w:r>
      <w:r>
        <w:rPr>
          <w:rFonts w:hint="eastAsia" w:ascii="宋体" w:hAnsi="宋体" w:eastAsia="宋体" w:cs="宋体"/>
          <w:strike w:val="0"/>
          <w:color w:val="auto"/>
          <w:szCs w:val="21"/>
          <w:highlight w:val="none"/>
          <w:lang w:val="en-US" w:eastAsia="zh-CN"/>
        </w:rPr>
        <w:t xml:space="preserve">.</w:t>
      </w:r>
      <w:r>
        <w:rPr>
          <w:rFonts w:hint="eastAsia" w:ascii="宋体" w:hAnsi="宋体" w:eastAsia="宋体" w:cs="宋体"/>
          <w:strike w:val="0"/>
          <w:color w:val="auto"/>
          <w:szCs w:val="21"/>
          <w:highlight w:val="none"/>
        </w:rPr>
        <w:t xml:space="preserve">6春节慰问金的发放按各中标单位投标承诺人数及实际核查人数上报明细清单，由甲方监督中标人按规定发放，该项慰问金已包含在保洁总费用中。</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en-US" w:eastAsia="zh-CN"/>
        </w:rPr>
        <w:t xml:space="preserve">.</w:t>
      </w:r>
      <w:r>
        <w:rPr>
          <w:rFonts w:hint="eastAsia" w:ascii="宋体" w:hAnsi="宋体" w:eastAsia="宋体" w:cs="宋体"/>
          <w:color w:val="auto"/>
          <w:szCs w:val="21"/>
          <w:highlight w:val="none"/>
        </w:rPr>
        <w:t xml:space="preserve">7道路环卫机械化作业频次：需要机械化作业的道路满足：洗扫车作业每天2次；洒水车作业每天2次。</w:t>
      </w:r>
      <w:r/>
    </w:p>
    <w:p>
      <w:pPr>
        <w:ind w:firstLine="422"/>
        <w:keepLines w:val="0"/>
        <w:keepNext w:val="0"/>
        <w:pageBreakBefore w:val="0"/>
        <w:spacing w:line="360" w:lineRule="auto"/>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val="en-US" w:eastAsia="zh-CN"/>
        </w:rPr>
        <w:t xml:space="preserve">2</w:t>
      </w:r>
      <w:r>
        <w:rPr>
          <w:rFonts w:hint="eastAsia" w:ascii="宋体" w:hAnsi="宋体" w:eastAsia="宋体" w:cs="宋体"/>
          <w:b/>
          <w:bCs/>
          <w:color w:val="auto"/>
          <w:szCs w:val="21"/>
          <w:highlight w:val="none"/>
        </w:rPr>
        <w:t xml:space="preserve">.人员、设备专用原则</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1项目组成员专用原则：投标项目组成员必须具有一定环卫管理经验，年龄在55周岁以下（不限男女），专门服务于本项目，不得用于其他项目中，且需在昆山市居住。项目组成员均不统计在作业人员（道路清扫保洁作业人员和其他作业人员）数量内。中标后项目组成员未按投标承诺到位或更换项目组成员将视为违约行为，采购方将向中标单位收取违约金，项目经理20000元/人·次，安全员15000元/人·次，项目组其他人员10000元/人·次。</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2中标后由于项目组成员现场管理工作不到位，或无法起到应有的作用，视为不称职，采购方有权要求中标单位更换相应的项目组成员，并向中标单位收取违约金，项目经理10000元/人·次，安全员8000元/人·次，项目组其他人员5000元/人·次。</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3投标文件中的项目组成员（项目经理、安全员）必须唯一，不得选择性提供，且必须为专职人员，不得由作业人员兼任。否则该投标人不具备中标资格。项目组成员的工资、保险、福利等费用列入管理费用报价。</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.4车辆专用原则：投标人必须按照招标文件《202</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年度淀山湖环卫市场化项目人员及车辆配置》中标段要求配备相关车辆设备，且承诺投入标段车辆均为该标段专用车辆，不得用于其他标段或其他项目。在合同履行过程中，如发现专用车辆用于其它项目的，或在检查过程中有车辆不到位现象的，或未经采购人同意更换车辆的，将被视为违约，采购人有权对中标人收取违约金，机械化作业车辆收取违约金10000元/辆·次，其他车辆2000元/辆·次（含电瓶作业车辆）。若出现三次（含）以上该违约现象，采购人有权解除合同。</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.5在服务期内，中标单位有义务无条件接受由采购人采购并投入的设备，同时做好设备的使用、维护等工作。</w:t>
      </w:r>
      <w:r/>
    </w:p>
    <w:p>
      <w:pPr>
        <w:ind w:firstLine="420"/>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val="en-US" w:eastAsia="zh-CN"/>
        </w:rPr>
        <w:t xml:space="preserve">3</w:t>
      </w:r>
      <w:r>
        <w:rPr>
          <w:rFonts w:hint="eastAsia" w:ascii="宋体" w:hAnsi="宋体" w:eastAsia="宋体" w:cs="宋体"/>
          <w:b/>
          <w:bCs/>
          <w:color w:val="auto"/>
          <w:szCs w:val="21"/>
          <w:highlight w:val="none"/>
        </w:rPr>
        <w:t xml:space="preserve">.人员配置基本要求</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.1投入本项目的项目经理须提供本单位社保缴纳证明，否则为无效标。</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.2环卫作业人员年龄要求</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（1）禁止使用65周岁以上人员。</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（2）男60周岁以内、女50周岁以内人员数量占作业人员总数的比例不得低于10%。</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.3投标人承担所有环卫作业人员及管理人员、设备的安全责任及费用。</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.4投标人须为作业人员提供工作服及必要的劳动防护用品。</w:t>
      </w:r>
      <w:r/>
    </w:p>
    <w:p>
      <w:pPr>
        <w:ind w:firstLine="420"/>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val="en-US" w:eastAsia="zh-CN"/>
        </w:rPr>
        <w:t xml:space="preserve">4.</w:t>
      </w:r>
      <w:r>
        <w:rPr>
          <w:rFonts w:hint="eastAsia" w:ascii="宋体" w:hAnsi="宋体" w:eastAsia="宋体" w:cs="宋体"/>
          <w:b/>
          <w:bCs/>
          <w:color w:val="auto"/>
          <w:szCs w:val="21"/>
          <w:highlight w:val="none"/>
        </w:rPr>
        <w:t xml:space="preserve">车辆配置基本要求</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.1各类垃圾收集车辆、保洁车辆配备满足招标文件《202</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年度淀山湖环卫市场化项目人员及车辆配置》中的最低数量，采用符合采购人要求的环卫专业车辆。电动生活垃圾收集车采用四轮电瓶收集车和压缩密闭式专用车辆，保洁车辆必须是全封闭的，箱体为不锈钢材质。</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2四轮电动垃圾收运车驾驶员具备C证或C证以上机动车驾驶证。环卫机动和电动作业车辆符合法律法规要求，具备购买手续，并具有机动、电动车辆保险手续，电动三轮车需要提供出厂合格证，所产生费用及事故责任均由中标单位承担。</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3要求配置洒水车的，可以采用高压冲道车替代，但对要求配置高压冲道车的，不得采用洒水车来进行替代；清扫车辆必须配置洗扫一体车。所有机动车辆不得使用黄标车。</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4若投标人投入本项目的现自有专用车辆不能满足招标文件要求的，须在发出中标通知书后的七天内内向采购单位缴纳车辆购买保证金：50万元人民币，车辆购买保证金不计入投标总报价中，并在签订合同前出示相应收据原件。（车辆购买保证金：该保证金用于中标单位购置全新机械设备所用。所购设备专用于本项目相应标段作业使用，新购置机械设备型号、数量等必须符合本次采购要求。）</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5接到中标通知书后十天内车辆设备必须配置到位。在此期间投标人应先行租赁不低于招标文件要求的车辆，按照招标文件要求的时间进场使用。如租赁车辆未能按时进场，将以招标文件要求的进场时间或业主通知进场时间两者较晚的起算，按照5000元/天进行处罚，直至租赁车辆进场。两个月内未将承诺购买的车辆配备到位的，采购方有权取消其中标资格（已签订合同的终止合同），车辆购买保证金不予退还。取消中标资格（终止合同）的单位将在三年内不得参加采购方所有的招标项目。</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6中标单位缴纳的车辆购买（租赁）保证金在购买（租赁）符合采购方要求的车辆后凭采购方出具的证明材料无息退还，车辆购买（租赁）保证金缴纳账号中标后出具。</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7车辆外观要求标识统一，中标后，必须按采购方要求进行车辆涂装，相关费用包含于投标报价内。</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8合同履行期间，中标人应做好车辆的维护保养工作，若专用车辆出现故障，中标人应及时维修或采用临时提供备用车辆来进行保洁工作，维修期不得超过3天，若超过时间或经维修后仍无法满足保洁要求的，中标人应于7 天内更换，并报请招标人同意。若维修超过时间且未更换新车使用将视为违约，招标人有权对中标人收取违约金，机械车辆收取违约金10000元/辆·次，其他车辆（包括电瓶车辆）2000元/辆·次。若出现三次（含）以上该违约现象，招标人有权解除合同。</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9道路保洁内容及当班人员等详见合同《202</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年度淀山湖环卫市场化项目人员及车辆配置》，投标人配置的人员不得低于采购文件要求。</w:t>
      </w:r>
      <w:r/>
    </w:p>
    <w:p>
      <w:pPr>
        <w:ind w:firstLine="211"/>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eastAsia="zh-CN"/>
        </w:rPr>
        <w:t xml:space="preserve">（</w:t>
      </w:r>
      <w:r>
        <w:rPr>
          <w:rFonts w:hint="eastAsia" w:ascii="宋体" w:hAnsi="宋体" w:eastAsia="宋体" w:cs="宋体"/>
          <w:b/>
          <w:bCs/>
          <w:color w:val="auto"/>
          <w:szCs w:val="21"/>
          <w:highlight w:val="none"/>
          <w:lang w:val="en-US" w:eastAsia="zh-CN"/>
        </w:rPr>
        <w:t xml:space="preserve">六</w:t>
      </w:r>
      <w:r>
        <w:rPr>
          <w:rFonts w:hint="eastAsia" w:ascii="宋体" w:hAnsi="宋体" w:eastAsia="宋体" w:cs="宋体"/>
          <w:b/>
          <w:bCs/>
          <w:color w:val="auto"/>
          <w:szCs w:val="21"/>
          <w:highlight w:val="none"/>
          <w:lang w:eastAsia="zh-CN"/>
        </w:rPr>
        <w:t xml:space="preserve">）</w:t>
      </w:r>
      <w:r>
        <w:rPr>
          <w:rFonts w:hint="eastAsia" w:ascii="宋体" w:hAnsi="宋体" w:eastAsia="宋体" w:cs="宋体"/>
          <w:b/>
          <w:bCs/>
          <w:color w:val="auto"/>
          <w:szCs w:val="21"/>
          <w:highlight w:val="none"/>
        </w:rPr>
        <w:t xml:space="preserve">综合要求</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1.管理交接时间：中标后由采购单位通知或合同约定时间进场。</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2.中标单位必须无条件接收所中标段内法定用工年龄内的原有作业人员，优先录用原有超龄人员（65周岁以内）。</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3.若中标的投标人在保洁服务管理期间，违反下列规定将被解除保洁服务合同，并扣除履约保证金。</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（1）将承包的保洁服务转包他人；</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（2）本项目考核办法的有关规定；</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（3）出现重大问题。</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4.在合同履行期间，甲方有权根据实际情况对考核方式及考核内容作出变更，乙方应无条件接受。</w:t>
      </w:r>
      <w:r/>
    </w:p>
    <w:p>
      <w:pPr>
        <w:ind w:firstLine="211"/>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eastAsia="zh-CN"/>
        </w:rPr>
        <w:t xml:space="preserve">（</w:t>
      </w:r>
      <w:r>
        <w:rPr>
          <w:rFonts w:hint="eastAsia" w:ascii="宋体" w:hAnsi="宋体" w:eastAsia="宋体" w:cs="宋体"/>
          <w:b/>
          <w:bCs/>
          <w:color w:val="auto"/>
          <w:szCs w:val="21"/>
          <w:highlight w:val="none"/>
          <w:lang w:val="en-US" w:eastAsia="zh-CN"/>
        </w:rPr>
        <w:t xml:space="preserve">七</w:t>
      </w:r>
      <w:r>
        <w:rPr>
          <w:rFonts w:hint="eastAsia" w:ascii="宋体" w:hAnsi="宋体" w:eastAsia="宋体" w:cs="宋体"/>
          <w:b/>
          <w:bCs/>
          <w:color w:val="auto"/>
          <w:szCs w:val="21"/>
          <w:highlight w:val="none"/>
          <w:lang w:eastAsia="zh-CN"/>
        </w:rPr>
        <w:t xml:space="preserve">）</w:t>
      </w:r>
      <w:r>
        <w:rPr>
          <w:rFonts w:hint="eastAsia" w:ascii="宋体" w:hAnsi="宋体" w:eastAsia="宋体" w:cs="宋体"/>
          <w:b/>
          <w:bCs/>
          <w:color w:val="auto"/>
          <w:szCs w:val="21"/>
          <w:highlight w:val="none"/>
        </w:rPr>
        <w:t xml:space="preserve">其它要求</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如保洁期内最低工资标准调整，投标人须按相关文件规定调整保洁人员工资。调整部分费用从调整文件收到的下一月起由采购单位按实际调整差额、人数、月份、结算增加。（超龄人员不在采购单位增加保洁服务费用之内）</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2.各投标人须认识到昆山地区人口密集、空地极少，给各中标单位带来保洁服务难度大、停车场地少等困难的因素。</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3.本项目的安全生产费用应按国家相关规定提取，并考虑在投标总价中。</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4.中标单位发放工资必须以银行转账形式发放，并每月通报招标人。</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5.在合同期间，未按招标文件要求及合同内容实施，被招标单位解除合同的，费用只能结算至合同中止日。招标单位有权提议并经政府采购管理部门批准后由环卫所自管。</w:t>
      </w:r>
      <w:r/>
    </w:p>
    <w:p>
      <w:pPr>
        <w:ind w:firstLine="211"/>
        <w:spacing w:line="360" w:lineRule="auto"/>
        <w:rPr>
          <w:rFonts w:hint="eastAsia" w:ascii="宋体" w:hAnsi="宋体" w:eastAsia="宋体" w:cs="宋体"/>
          <w:b/>
          <w:bCs/>
          <w:color w:val="auto"/>
          <w:szCs w:val="21"/>
          <w:highlight w:val="none"/>
        </w:rPr>
      </w:pPr>
      <w:r/>
      <w:bookmarkStart w:id="89" w:name="_Toc535492869"/>
      <w:r>
        <w:rPr>
          <w:rFonts w:hint="eastAsia" w:ascii="宋体" w:hAnsi="宋体" w:eastAsia="宋体" w:cs="宋体"/>
          <w:b/>
          <w:bCs/>
          <w:color w:val="auto"/>
          <w:szCs w:val="21"/>
          <w:highlight w:val="none"/>
          <w:lang w:eastAsia="zh-CN"/>
        </w:rPr>
        <w:t xml:space="preserve">（</w:t>
      </w:r>
      <w:r>
        <w:rPr>
          <w:rFonts w:hint="eastAsia" w:ascii="宋体" w:hAnsi="宋体" w:eastAsia="宋体" w:cs="宋体"/>
          <w:b/>
          <w:bCs/>
          <w:color w:val="auto"/>
          <w:szCs w:val="21"/>
          <w:highlight w:val="none"/>
          <w:lang w:val="en-US" w:eastAsia="zh-CN"/>
        </w:rPr>
        <w:t xml:space="preserve">八</w:t>
      </w:r>
      <w:r>
        <w:rPr>
          <w:rFonts w:hint="eastAsia" w:ascii="宋体" w:hAnsi="宋体" w:eastAsia="宋体" w:cs="宋体"/>
          <w:b/>
          <w:bCs/>
          <w:color w:val="auto"/>
          <w:szCs w:val="21"/>
          <w:highlight w:val="none"/>
          <w:lang w:eastAsia="zh-CN"/>
        </w:rPr>
        <w:t xml:space="preserve">）</w:t>
      </w:r>
      <w:r>
        <w:rPr>
          <w:rFonts w:hint="eastAsia" w:ascii="宋体" w:hAnsi="宋体" w:eastAsia="宋体" w:cs="宋体"/>
          <w:b/>
          <w:bCs/>
          <w:color w:val="auto"/>
          <w:szCs w:val="21"/>
          <w:highlight w:val="none"/>
        </w:rPr>
        <w:t xml:space="preserve">综合说明</w:t>
      </w:r>
      <w:bookmarkEnd w:id="89"/>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en-US" w:eastAsia="zh-CN"/>
        </w:rPr>
        <w:t xml:space="preserve">.</w:t>
      </w:r>
      <w:r>
        <w:rPr>
          <w:rFonts w:hint="eastAsia" w:ascii="宋体" w:hAnsi="宋体" w:eastAsia="宋体" w:cs="宋体"/>
          <w:color w:val="auto"/>
          <w:szCs w:val="21"/>
          <w:highlight w:val="none"/>
        </w:rPr>
        <w:t xml:space="preserve">投标人提供的服务能够至少达到以上要求，同时明确详细的服务方案。具体服务人员安排需根据采购方实际需要设置。</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val="en-US" w:eastAsia="zh-CN"/>
        </w:rPr>
        <w:t xml:space="preserve">.</w:t>
      </w:r>
      <w:r>
        <w:rPr>
          <w:rFonts w:hint="eastAsia" w:ascii="宋体" w:hAnsi="宋体" w:eastAsia="宋体" w:cs="宋体"/>
          <w:color w:val="auto"/>
          <w:szCs w:val="21"/>
          <w:highlight w:val="none"/>
        </w:rPr>
        <w:t xml:space="preserve">投标人必须承诺招标文件中提出的全部服务要求，如果以其中某些条款不响应时，应在文件中逐条列出，未列出的视同响应。</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w:t>
      </w:r>
      <w:r>
        <w:rPr>
          <w:rFonts w:hint="eastAsia" w:ascii="宋体" w:hAnsi="宋体" w:eastAsia="宋体" w:cs="宋体"/>
          <w:color w:val="auto"/>
          <w:szCs w:val="21"/>
          <w:highlight w:val="none"/>
          <w:lang w:val="en-US" w:eastAsia="zh-CN"/>
        </w:rPr>
        <w:t xml:space="preserve">.</w:t>
      </w:r>
      <w:r>
        <w:rPr>
          <w:rFonts w:hint="eastAsia" w:ascii="宋体" w:hAnsi="宋体" w:eastAsia="宋体" w:cs="宋体"/>
          <w:color w:val="auto"/>
          <w:szCs w:val="21"/>
          <w:highlight w:val="none"/>
        </w:rPr>
        <w:t xml:space="preserve">投标总报价一次报定，除非合同中另有规定，投标人</w:t>
      </w:r>
      <w:r>
        <w:rPr>
          <w:rFonts w:hint="eastAsia" w:ascii="宋体" w:hAnsi="宋体" w:eastAsia="宋体" w:cs="宋体"/>
          <w:color w:val="auto"/>
          <w:szCs w:val="21"/>
          <w:highlight w:val="none"/>
        </w:rPr>
        <w:t xml:space="preserve">对投标报价中的工作量和服务的报价应包括完成本项工作所需的人工费（包括人员工资、加班工资、劳动工具、劳保用品、服装费、高温费、人身意外伤害险、社保、公积金、春节慰问金、保洁车辆的保养、维修、油料费、车辆保险费、考核以及在保洁过程中发生的一切费用。报价中还包括耗材、管理费、各种税费及政策性文件规定及合同包含的所有风险、责任等各项应有费用。投标报价为最终报价，除非因特殊原因并经买卖双方协商同意，投标人不得再要求追加任何费用。同时，除非合同条款中另有规定，否则，投标单位所报价格在合同实施期间不因市场变化因素而变动。</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w:t>
      </w:r>
      <w:r>
        <w:rPr>
          <w:rFonts w:hint="eastAsia" w:ascii="宋体" w:hAnsi="宋体" w:eastAsia="宋体" w:cs="宋体"/>
          <w:color w:val="auto"/>
          <w:szCs w:val="21"/>
          <w:highlight w:val="none"/>
          <w:lang w:val="en-US" w:eastAsia="zh-CN"/>
        </w:rPr>
        <w:t xml:space="preserve">.</w:t>
      </w:r>
      <w:r>
        <w:rPr>
          <w:rFonts w:hint="eastAsia" w:ascii="宋体" w:hAnsi="宋体" w:eastAsia="宋体" w:cs="宋体"/>
          <w:color w:val="auto"/>
          <w:szCs w:val="21"/>
          <w:highlight w:val="none"/>
        </w:rPr>
        <w:t xml:space="preserve">甲方对乙方的服务工作进行考核，每月考核结果与服务费用挂钩，考核不合格甲方有权暂缓支付服务费，考核细则详见考核表。</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w:t>
      </w:r>
      <w:r>
        <w:rPr>
          <w:rFonts w:hint="eastAsia" w:ascii="宋体" w:hAnsi="宋体" w:eastAsia="宋体" w:cs="宋体"/>
          <w:color w:val="auto"/>
          <w:szCs w:val="21"/>
          <w:highlight w:val="none"/>
          <w:lang w:val="en-US" w:eastAsia="zh-CN"/>
        </w:rPr>
        <w:t xml:space="preserve">.</w:t>
      </w:r>
      <w:r>
        <w:rPr>
          <w:rFonts w:hint="eastAsia" w:ascii="宋体" w:hAnsi="宋体" w:eastAsia="宋体" w:cs="宋体"/>
          <w:color w:val="auto"/>
          <w:szCs w:val="21"/>
          <w:highlight w:val="none"/>
        </w:rPr>
        <w:t xml:space="preserve">中标人全年365天24小时不间断提供服务，包括处理各项突发事件及紧急任务。</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 xml:space="preserve">6</w:t>
      </w:r>
      <w:r>
        <w:rPr>
          <w:rFonts w:hint="eastAsia" w:ascii="宋体" w:hAnsi="宋体" w:eastAsia="宋体" w:cs="宋体"/>
          <w:color w:val="auto"/>
          <w:szCs w:val="21"/>
          <w:highlight w:val="none"/>
          <w:lang w:val="en-US" w:eastAsia="zh-CN"/>
        </w:rPr>
        <w:t xml:space="preserve">.</w:t>
      </w:r>
      <w:r>
        <w:rPr>
          <w:rFonts w:hint="eastAsia" w:ascii="宋体" w:hAnsi="宋体" w:eastAsia="宋体" w:cs="宋体"/>
          <w:color w:val="auto"/>
          <w:szCs w:val="21"/>
          <w:highlight w:val="none"/>
        </w:rPr>
        <w:t xml:space="preserve">中标单位必须依法用工，给工作人员按照国家及昆山市的有关规定支付工资和交纳五险一金等，当政策性文件规定进行调整，中标单位必须无条件进行调整，其风险由乙方自行承担。</w:t>
      </w:r>
      <w:r>
        <w:rPr>
          <w:rFonts w:hint="eastAsia" w:ascii="宋体" w:hAnsi="宋体" w:cs="宋体"/>
          <w:color w:val="auto"/>
          <w:szCs w:val="21"/>
          <w:highlight w:val="none"/>
          <w:lang w:val="en-US" w:eastAsia="zh-CN"/>
        </w:rPr>
        <w:t xml:space="preserve">1</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w:t>
      </w:r>
      <w:r>
        <w:rPr>
          <w:rFonts w:hint="eastAsia" w:ascii="宋体" w:hAnsi="宋体" w:eastAsia="宋体" w:cs="宋体"/>
          <w:color w:val="auto"/>
          <w:szCs w:val="21"/>
          <w:highlight w:val="none"/>
          <w:lang w:val="en-US" w:eastAsia="zh-CN"/>
        </w:rPr>
        <w:t xml:space="preserve">.</w:t>
      </w:r>
      <w:r>
        <w:rPr>
          <w:rFonts w:hint="eastAsia" w:ascii="宋体" w:hAnsi="宋体" w:eastAsia="宋体" w:cs="宋体"/>
          <w:color w:val="auto"/>
          <w:szCs w:val="21"/>
          <w:highlight w:val="none"/>
        </w:rPr>
        <w:t xml:space="preserve">工作过程中因中标人责任所造成的经济损失由中标人按实际金额赔偿。</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w:t>
      </w:r>
      <w:r>
        <w:rPr>
          <w:rFonts w:hint="eastAsia" w:ascii="宋体" w:hAnsi="宋体" w:eastAsia="宋体" w:cs="宋体"/>
          <w:color w:val="auto"/>
          <w:szCs w:val="21"/>
          <w:highlight w:val="none"/>
          <w:lang w:val="en-US" w:eastAsia="zh-CN"/>
        </w:rPr>
        <w:t xml:space="preserve">.</w:t>
      </w:r>
      <w:r>
        <w:rPr>
          <w:rFonts w:hint="eastAsia" w:ascii="宋体" w:hAnsi="宋体" w:eastAsia="宋体" w:cs="宋体"/>
          <w:color w:val="auto"/>
          <w:szCs w:val="21"/>
          <w:highlight w:val="none"/>
        </w:rPr>
        <w:t xml:space="preserve">中标单位工作人员在岗履行职责期间（包括上下班途中），发生人身伤害等，均由中标单位负责处理并承担经济和人道主义上的责任，招标单位不承担任何责任。</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w:t>
      </w:r>
      <w:r>
        <w:rPr>
          <w:rFonts w:hint="eastAsia" w:ascii="宋体" w:hAnsi="宋体" w:eastAsia="宋体" w:cs="宋体"/>
          <w:color w:val="auto"/>
          <w:szCs w:val="21"/>
          <w:highlight w:val="none"/>
          <w:lang w:val="en-US" w:eastAsia="zh-CN"/>
        </w:rPr>
        <w:t xml:space="preserve">.</w:t>
      </w:r>
      <w:r>
        <w:rPr>
          <w:rFonts w:hint="eastAsia" w:ascii="宋体" w:hAnsi="宋体" w:eastAsia="宋体" w:cs="宋体"/>
          <w:color w:val="auto"/>
          <w:szCs w:val="21"/>
          <w:highlight w:val="none"/>
        </w:rPr>
        <w:t xml:space="preserve">中标单位违反国家相关法规，与聘用人员发生纠纷，均由中标单位负责调解与处理，招标单位不承担责任。</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w:t>
      </w:r>
      <w:r>
        <w:rPr>
          <w:rFonts w:hint="eastAsia" w:ascii="宋体" w:hAnsi="宋体" w:eastAsia="宋体" w:cs="宋体"/>
          <w:color w:val="auto"/>
          <w:szCs w:val="21"/>
          <w:highlight w:val="none"/>
          <w:lang w:val="en-US" w:eastAsia="zh-CN"/>
        </w:rPr>
        <w:t xml:space="preserve">.</w:t>
      </w:r>
      <w:r>
        <w:rPr>
          <w:rFonts w:hint="eastAsia" w:ascii="宋体" w:hAnsi="宋体" w:eastAsia="宋体" w:cs="宋体"/>
          <w:color w:val="auto"/>
          <w:szCs w:val="21"/>
          <w:highlight w:val="none"/>
        </w:rPr>
        <w:t xml:space="preserve">投标人应对所投项目的全部内容进行报价，只投其中部分内容者，其标书将被拒绝，中标单位对服务缺陷不予更正，招标人有权另请其他单位更正。</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w:t>
      </w:r>
      <w:r>
        <w:rPr>
          <w:rFonts w:hint="eastAsia" w:ascii="宋体" w:hAnsi="宋体" w:eastAsia="宋体" w:cs="宋体"/>
          <w:color w:val="auto"/>
          <w:szCs w:val="21"/>
          <w:highlight w:val="none"/>
          <w:lang w:val="en-US" w:eastAsia="zh-CN"/>
        </w:rPr>
        <w:t xml:space="preserve">.</w:t>
      </w:r>
      <w:r>
        <w:rPr>
          <w:rFonts w:hint="eastAsia" w:ascii="宋体" w:hAnsi="宋体" w:eastAsia="宋体" w:cs="宋体"/>
          <w:color w:val="auto"/>
          <w:szCs w:val="21"/>
          <w:highlight w:val="none"/>
        </w:rPr>
        <w:t xml:space="preserve">中标单位拖欠员工工资，经查属实的，招标单位有权从未结算项目经费中扣除相应费用，用于保障其员工工资正常发放。</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w:t>
      </w:r>
      <w:r>
        <w:rPr>
          <w:rFonts w:hint="eastAsia" w:ascii="宋体" w:hAnsi="宋体" w:eastAsia="宋体" w:cs="宋体"/>
          <w:color w:val="auto"/>
          <w:szCs w:val="21"/>
          <w:highlight w:val="none"/>
          <w:lang w:val="en-US" w:eastAsia="zh-CN"/>
        </w:rPr>
        <w:t xml:space="preserve">.</w:t>
      </w:r>
      <w:r>
        <w:rPr>
          <w:rFonts w:hint="eastAsia" w:ascii="宋体" w:hAnsi="宋体" w:eastAsia="宋体" w:cs="宋体"/>
          <w:color w:val="auto"/>
          <w:szCs w:val="21"/>
          <w:highlight w:val="none"/>
        </w:rPr>
        <w:t xml:space="preserve">若招标单位有需要招标文件以外的物品，中标单位应无条件代办，具体可另行协商。</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13</w:t>
      </w:r>
      <w:r>
        <w:rPr>
          <w:rFonts w:hint="eastAsia" w:ascii="宋体" w:hAnsi="宋体" w:eastAsia="宋体" w:cs="宋体"/>
          <w:color w:val="auto"/>
          <w:szCs w:val="21"/>
          <w:highlight w:val="none"/>
          <w:lang w:val="en-US" w:eastAsia="zh-CN"/>
        </w:rPr>
        <w:t xml:space="preserve">.</w:t>
      </w:r>
      <w:r>
        <w:rPr>
          <w:rFonts w:hint="eastAsia" w:ascii="宋体" w:hAnsi="宋体" w:eastAsia="宋体" w:cs="宋体"/>
          <w:color w:val="auto"/>
          <w:szCs w:val="21"/>
          <w:highlight w:val="none"/>
        </w:rPr>
        <w:t xml:space="preserve">因中标单位管理不善，造成工作范围内的设施、设备等损坏的，由中标单位赔偿，采购单位有权要求中标单位负责赔偿损失，情节严重的可终止合同甚至诉诸法律。</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14</w:t>
      </w:r>
      <w:r>
        <w:rPr>
          <w:rFonts w:hint="eastAsia" w:ascii="宋体" w:hAnsi="宋体" w:eastAsia="宋体" w:cs="宋体"/>
          <w:color w:val="auto"/>
          <w:szCs w:val="21"/>
          <w:highlight w:val="none"/>
          <w:lang w:val="en-US" w:eastAsia="zh-CN"/>
        </w:rPr>
        <w:t xml:space="preserve">.</w:t>
      </w:r>
      <w:r>
        <w:rPr>
          <w:rFonts w:hint="eastAsia" w:ascii="宋体" w:hAnsi="宋体" w:eastAsia="宋体" w:cs="宋体"/>
          <w:color w:val="auto"/>
          <w:szCs w:val="21"/>
          <w:highlight w:val="none"/>
        </w:rPr>
        <w:t xml:space="preserve">凡涉及招标文件的补充说明和修改，均以招标代理机构在相关媒体上公告通知为准。</w:t>
      </w:r>
      <w:r>
        <w:rPr>
          <w:rFonts w:hint="eastAsia" w:ascii="宋体" w:hAnsi="宋体" w:eastAsia="宋体" w:cs="宋体"/>
          <w:color w:val="auto"/>
          <w:highlight w:val="none"/>
        </w:rPr>
        <w:br w:type="page" w:clear="all"/>
      </w:r>
      <w:bookmarkStart w:id="90" w:name="_Toc88831024"/>
      <w:r/>
      <w:bookmarkStart w:id="91" w:name="_Toc22640"/>
      <w:r/>
      <w:bookmarkStart w:id="92" w:name="_Toc24459562"/>
      <w:r/>
      <w:bookmarkStart w:id="93" w:name="_Toc23073"/>
      <w:r/>
      <w:r/>
    </w:p>
    <w:p>
      <w:pPr>
        <w:pStyle w:val="1300"/>
        <w:spacing w:line="360" w:lineRule="auto"/>
        <w:rPr>
          <w:rFonts w:hint="eastAsia" w:ascii="宋体" w:hAnsi="宋体" w:eastAsia="宋体" w:cs="宋体"/>
          <w:color w:val="auto"/>
          <w:highlight w:val="none"/>
          <w:lang w:val="en-US" w:eastAsia="zh-CN"/>
        </w:rPr>
      </w:pPr>
      <w:r/>
      <w:bookmarkStart w:id="94" w:name="_Toc24344"/>
      <w:r/>
      <w:bookmarkStart w:id="95" w:name="_Toc13121"/>
      <w:r/>
      <w:bookmarkStart w:id="96" w:name="_Toc6994"/>
      <w:r/>
      <w:bookmarkStart w:id="97" w:name="_Toc18244"/>
      <w:r/>
      <w:bookmarkStart w:id="98" w:name="_Toc23977"/>
      <w:r>
        <w:rPr>
          <w:rFonts w:hint="eastAsia" w:ascii="宋体" w:hAnsi="宋体" w:eastAsia="宋体" w:cs="宋体"/>
          <w:color w:val="auto"/>
          <w:highlight w:val="none"/>
          <w:lang w:val="en-US" w:eastAsia="zh-CN"/>
        </w:rPr>
        <w:t xml:space="preserve">第五章 </w:t>
      </w:r>
      <w:bookmarkEnd w:id="90"/>
      <w:r/>
      <w:bookmarkEnd w:id="91"/>
      <w:r/>
      <w:bookmarkEnd w:id="92"/>
      <w:r>
        <w:rPr>
          <w:rFonts w:hint="eastAsia" w:ascii="宋体" w:hAnsi="宋体" w:eastAsia="宋体" w:cs="宋体"/>
          <w:color w:val="auto"/>
          <w:highlight w:val="none"/>
          <w:lang w:val="en-US" w:eastAsia="zh-CN"/>
        </w:rPr>
        <w:t xml:space="preserve"> 合同条款</w:t>
      </w:r>
      <w:bookmarkEnd w:id="93"/>
      <w:r/>
      <w:bookmarkEnd w:id="94"/>
      <w:r/>
      <w:bookmarkEnd w:id="95"/>
      <w:r/>
      <w:bookmarkEnd w:id="96"/>
      <w:r/>
      <w:bookmarkEnd w:id="97"/>
      <w:r/>
      <w:bookmarkEnd w:id="98"/>
      <w:r/>
      <w:bookmarkStart w:id="99" w:name="_Toc304374140"/>
      <w:r/>
      <w:bookmarkStart w:id="100" w:name="_Toc24459563"/>
      <w:r/>
      <w:bookmarkStart w:id="101" w:name="_Toc387241321"/>
      <w:r/>
      <w:r/>
    </w:p>
    <w:p>
      <w:pPr>
        <w:ind w:firstLine="420"/>
        <w:spacing w:line="360" w:lineRule="auto"/>
        <w:rPr>
          <w:rFonts w:hint="eastAsia" w:ascii="宋体" w:hAnsi="宋体" w:cs="宋体"/>
          <w:bCs/>
          <w:color w:val="auto"/>
          <w:szCs w:val="21"/>
          <w:highlight w:val="none"/>
        </w:rPr>
      </w:pPr>
      <w:r/>
      <w:bookmarkStart w:id="102" w:name="_Toc4424"/>
      <w:r/>
      <w:bookmarkStart w:id="103" w:name="_Toc20400"/>
      <w:r/>
      <w:bookmarkStart w:id="104" w:name="_Toc6365"/>
      <w:r/>
      <w:bookmarkStart w:id="105" w:name="_Toc88831025"/>
      <w:r>
        <w:rPr>
          <w:rFonts w:hint="eastAsia" w:ascii="宋体" w:hAnsi="宋体" w:cs="宋体"/>
          <w:color w:val="auto"/>
          <w:szCs w:val="21"/>
          <w:highlight w:val="none"/>
        </w:rPr>
        <w:t xml:space="preserve">甲</w:t>
      </w:r>
      <w:r>
        <w:rPr>
          <w:rFonts w:hint="eastAsia" w:ascii="宋体" w:hAnsi="宋体" w:cs="宋体"/>
          <w:bCs/>
          <w:color w:val="auto"/>
          <w:szCs w:val="21"/>
          <w:highlight w:val="none"/>
        </w:rPr>
        <w:t xml:space="preserve">方：</w:t>
      </w:r>
      <w:r>
        <w:rPr>
          <w:rFonts w:hint="eastAsia" w:ascii="宋体" w:hAnsi="宋体" w:cs="宋体"/>
          <w:bCs/>
          <w:color w:val="auto"/>
          <w:szCs w:val="21"/>
          <w:highlight w:val="none"/>
          <w:u w:val="single"/>
        </w:rPr>
        <w:t xml:space="preserve">昆山市淀山湖镇人民政府</w:t>
      </w:r>
      <w:r>
        <w:rPr>
          <w:rFonts w:hint="eastAsia" w:ascii="宋体" w:hAnsi="宋体" w:cs="宋体"/>
          <w:bCs/>
          <w:color w:val="auto"/>
          <w:szCs w:val="21"/>
          <w:highlight w:val="none"/>
        </w:rPr>
        <w:t xml:space="preserve">（以下简称甲方）</w:t>
      </w:r>
      <w:r/>
    </w:p>
    <w:p>
      <w:pPr>
        <w:ind w:firstLine="420"/>
        <w:spacing w:line="360" w:lineRule="auto"/>
        <w:tabs>
          <w:tab w:val="center" w:pos="5131"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乙方：</w:t>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rPr>
        <w:t xml:space="preserve">（以下简称乙方）</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根据苏州宇恩项目咨询有限公司招标编号为</w:t>
      </w:r>
      <w:r>
        <w:rPr>
          <w:rFonts w:hint="eastAsia" w:ascii="宋体" w:hAnsi="宋体" w:cs="宋体"/>
          <w:bCs/>
          <w:color w:val="auto"/>
          <w:szCs w:val="21"/>
          <w:highlight w:val="none"/>
          <w:u w:val="single"/>
        </w:rPr>
        <w:t xml:space="preserve">                  </w:t>
      </w:r>
      <w:r>
        <w:rPr>
          <w:rFonts w:hint="eastAsia" w:ascii="宋体" w:hAnsi="宋体" w:cs="宋体"/>
          <w:color w:val="auto"/>
          <w:szCs w:val="21"/>
          <w:highlight w:val="none"/>
        </w:rPr>
        <w:t xml:space="preserve">的招标文件及该文件的投标文件和中标通知书，甲乙双方就以下保洁项目的中标事宜，签订本合同书。</w:t>
      </w:r>
      <w:r/>
    </w:p>
    <w:p>
      <w:pPr>
        <w:ind w:firstLine="420"/>
        <w:spacing w:line="360" w:lineRule="auto"/>
        <w:tabs>
          <w:tab w:val="center" w:pos="5131" w:leader="none"/>
        </w:tabs>
        <w:rPr>
          <w:rFonts w:hint="eastAsia" w:ascii="宋体" w:hAnsi="宋体" w:cs="宋体"/>
          <w:b/>
          <w:bCs/>
          <w:color w:val="auto"/>
          <w:szCs w:val="21"/>
          <w:highlight w:val="none"/>
        </w:rPr>
      </w:pPr>
      <w:r>
        <w:rPr>
          <w:rFonts w:hint="eastAsia" w:ascii="宋体" w:hAnsi="宋体" w:cs="宋体"/>
          <w:b/>
          <w:bCs/>
          <w:color w:val="auto"/>
          <w:szCs w:val="21"/>
          <w:highlight w:val="none"/>
        </w:rPr>
        <w:t xml:space="preserve">一、合同内容：</w:t>
      </w:r>
      <w:r/>
    </w:p>
    <w:p>
      <w:pPr>
        <w:ind w:firstLine="420"/>
        <w:spacing w:line="360" w:lineRule="auto"/>
        <w:tabs>
          <w:tab w:val="center" w:pos="5131"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1.乙方被确定为昆山市</w:t>
      </w:r>
      <w:r>
        <w:rPr>
          <w:rFonts w:hint="eastAsia" w:ascii="宋体" w:hAnsi="宋体" w:cs="宋体"/>
          <w:color w:val="auto"/>
          <w:szCs w:val="21"/>
          <w:highlight w:val="none"/>
          <w:u w:val="single"/>
        </w:rPr>
        <w:t xml:space="preserve">  </w:t>
      </w:r>
      <w:r>
        <w:rPr>
          <w:rFonts w:hint="eastAsia" w:ascii="宋体" w:hAnsi="宋体" w:cs="宋体"/>
          <w:bCs/>
          <w:color w:val="auto"/>
          <w:szCs w:val="21"/>
          <w:highlight w:val="none"/>
          <w:u w:val="single"/>
        </w:rPr>
        <w:t xml:space="preserve">淀山湖镇环卫道路和公厕市场化保洁服务项目</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保洁服务的实施人。</w:t>
      </w:r>
      <w:r/>
    </w:p>
    <w:p>
      <w:pPr>
        <w:ind w:firstLine="420"/>
        <w:spacing w:line="360" w:lineRule="auto"/>
        <w:tabs>
          <w:tab w:val="center" w:pos="5131"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保洁服务期限：自</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日起至</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日止（共1年）具体进场时间以合同为准。</w:t>
      </w:r>
      <w:r/>
    </w:p>
    <w:p>
      <w:pPr>
        <w:ind w:firstLine="420"/>
        <w:spacing w:line="360" w:lineRule="auto"/>
        <w:tabs>
          <w:tab w:val="center" w:pos="5131"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2.下列文件为本合同不可分割部分：</w:t>
      </w:r>
      <w:r/>
    </w:p>
    <w:p>
      <w:pPr>
        <w:ind w:firstLine="422"/>
        <w:spacing w:line="360" w:lineRule="auto"/>
        <w:tabs>
          <w:tab w:val="center" w:pos="5131" w:leader="none"/>
        </w:tabs>
        <w:rPr>
          <w:rFonts w:hint="eastAsia" w:ascii="宋体" w:hAnsi="宋体" w:cs="宋体"/>
          <w:b/>
          <w:color w:val="auto"/>
          <w:szCs w:val="21"/>
          <w:highlight w:val="none"/>
        </w:rPr>
      </w:pPr>
      <w:r>
        <w:rPr>
          <w:rFonts w:hint="eastAsia" w:ascii="宋体" w:hAnsi="宋体" w:cs="宋体"/>
          <w:b/>
          <w:color w:val="auto"/>
          <w:szCs w:val="21"/>
          <w:highlight w:val="none"/>
        </w:rPr>
        <w:t xml:space="preserve">①中标通知书；</w:t>
      </w:r>
      <w:r/>
    </w:p>
    <w:p>
      <w:pPr>
        <w:ind w:firstLine="422"/>
        <w:spacing w:line="360" w:lineRule="auto"/>
        <w:tabs>
          <w:tab w:val="center" w:pos="5131" w:leader="none"/>
        </w:tabs>
        <w:rPr>
          <w:rFonts w:hint="eastAsia" w:ascii="宋体" w:hAnsi="宋体" w:cs="宋体"/>
          <w:b/>
          <w:color w:val="auto"/>
          <w:szCs w:val="21"/>
          <w:highlight w:val="none"/>
        </w:rPr>
      </w:pPr>
      <w:r>
        <w:rPr>
          <w:rFonts w:hint="eastAsia" w:ascii="宋体" w:hAnsi="宋体" w:cs="宋体"/>
          <w:b/>
          <w:color w:val="auto"/>
          <w:szCs w:val="21"/>
          <w:highlight w:val="none"/>
        </w:rPr>
        <w:t xml:space="preserve">②乙方的投标文件；</w:t>
      </w:r>
      <w:r/>
    </w:p>
    <w:p>
      <w:pPr>
        <w:ind w:firstLine="422"/>
        <w:spacing w:line="360" w:lineRule="auto"/>
        <w:tabs>
          <w:tab w:val="center" w:pos="5131" w:leader="none"/>
        </w:tabs>
        <w:rPr>
          <w:rFonts w:hint="eastAsia" w:ascii="宋体" w:hAnsi="宋体" w:cs="宋体"/>
          <w:b/>
          <w:color w:val="auto"/>
          <w:szCs w:val="21"/>
          <w:highlight w:val="none"/>
        </w:rPr>
      </w:pPr>
      <w:r>
        <w:rPr>
          <w:rFonts w:hint="eastAsia" w:ascii="宋体" w:hAnsi="宋体" w:cs="宋体"/>
          <w:b/>
          <w:color w:val="auto"/>
          <w:szCs w:val="21"/>
          <w:highlight w:val="none"/>
        </w:rPr>
        <w:t xml:space="preserve">③招标文件；</w:t>
      </w:r>
      <w:r/>
    </w:p>
    <w:p>
      <w:pPr>
        <w:ind w:firstLine="422"/>
        <w:spacing w:line="360" w:lineRule="auto"/>
        <w:tabs>
          <w:tab w:val="center" w:pos="5131" w:leader="none"/>
        </w:tabs>
        <w:rPr>
          <w:rFonts w:hint="eastAsia" w:ascii="宋体" w:hAnsi="宋体" w:cs="宋体"/>
          <w:b/>
          <w:color w:val="auto"/>
          <w:szCs w:val="21"/>
          <w:highlight w:val="none"/>
        </w:rPr>
      </w:pPr>
      <w:r>
        <w:rPr>
          <w:rFonts w:hint="eastAsia" w:ascii="宋体" w:hAnsi="宋体" w:cs="宋体"/>
          <w:b/>
          <w:color w:val="auto"/>
          <w:szCs w:val="21"/>
          <w:highlight w:val="none"/>
        </w:rPr>
        <w:t xml:space="preserve">④乙方在开标过程中所作的其它承诺、声明、书面澄清等。</w:t>
      </w:r>
      <w:r/>
    </w:p>
    <w:p>
      <w:pPr>
        <w:ind w:firstLine="420"/>
        <w:spacing w:line="360" w:lineRule="auto"/>
        <w:tabs>
          <w:tab w:val="center" w:pos="5131" w:leader="none"/>
        </w:tabs>
        <w:rPr>
          <w:rFonts w:hint="eastAsia" w:ascii="宋体" w:hAnsi="宋体" w:cs="宋体"/>
          <w:b/>
          <w:bCs/>
          <w:color w:val="auto"/>
          <w:szCs w:val="21"/>
          <w:highlight w:val="none"/>
        </w:rPr>
      </w:pPr>
      <w:r>
        <w:rPr>
          <w:rFonts w:hint="eastAsia" w:ascii="宋体" w:hAnsi="宋体" w:cs="宋体"/>
          <w:b/>
          <w:bCs/>
          <w:color w:val="auto"/>
          <w:szCs w:val="21"/>
          <w:highlight w:val="none"/>
        </w:rPr>
        <w:t xml:space="preserve">二、甲方权利和义务：</w:t>
      </w:r>
      <w:r/>
    </w:p>
    <w:p>
      <w:pPr>
        <w:ind w:firstLine="420"/>
        <w:spacing w:line="360" w:lineRule="auto"/>
        <w:tabs>
          <w:tab w:val="center" w:pos="5131"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1.根据《环卫服务作业质量考核标准和扣分细则》（详见合同附件3）及《市场化运作作业管理考核标准》的有关规定，对乙方道路保洁工作及履行合同情况进行检查考核。</w:t>
      </w:r>
      <w:r/>
    </w:p>
    <w:p>
      <w:pPr>
        <w:ind w:firstLine="420"/>
        <w:spacing w:line="360" w:lineRule="auto"/>
        <w:tabs>
          <w:tab w:val="center" w:pos="5131"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2.有权对乙方本项目的列支费用进行审查。</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3.有权对乙方设施设备安全运行情况进行检查。</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4.有权对乙方规范用工情况进行检查，包括劳动合同签订、社会保险金缴纳、加班费用支付等情况。</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5.有权按计划组织环卫作业人员及管理人员培训，指导规范作业。</w:t>
      </w:r>
      <w:r/>
    </w:p>
    <w:p>
      <w:pPr>
        <w:ind w:firstLine="420"/>
        <w:spacing w:line="360" w:lineRule="auto"/>
        <w:tabs>
          <w:tab w:val="center" w:pos="5131"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6.根据对乙方的检查考核结果按招标文件规定按实向乙方支付作业服务费用。 </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7.听取乙方提出的建议并给予答复。</w:t>
      </w:r>
      <w:r/>
    </w:p>
    <w:p>
      <w:pPr>
        <w:ind w:firstLine="420"/>
        <w:spacing w:line="360" w:lineRule="auto"/>
        <w:tabs>
          <w:tab w:val="center" w:pos="5131" w:leader="none"/>
        </w:tabs>
        <w:rPr>
          <w:rFonts w:hint="eastAsia" w:ascii="宋体" w:hAnsi="宋体" w:cs="宋体"/>
          <w:b/>
          <w:bCs/>
          <w:color w:val="auto"/>
          <w:szCs w:val="21"/>
          <w:highlight w:val="none"/>
        </w:rPr>
      </w:pPr>
      <w:r>
        <w:rPr>
          <w:rFonts w:hint="eastAsia" w:ascii="宋体" w:hAnsi="宋体" w:cs="宋体"/>
          <w:b/>
          <w:bCs/>
          <w:color w:val="auto"/>
          <w:szCs w:val="21"/>
          <w:highlight w:val="none"/>
        </w:rPr>
        <w:t xml:space="preserve">三、乙方权利和义务</w:t>
      </w:r>
      <w:r/>
    </w:p>
    <w:p>
      <w:pPr>
        <w:ind w:firstLine="420"/>
        <w:spacing w:line="360" w:lineRule="auto"/>
        <w:tabs>
          <w:tab w:val="center" w:pos="5131"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1.甲方无正当理由苛扣或拖欠乙方经费且经乙方书面通知后仍拒不支付，影响保洁质量的，乙方可向相关监管部门投诉。</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根据昆山市淀山湖镇人民政府（昆山市淀山湖镇社会治理和社会事业局）作业质量考核办法和投标书所作的承诺自觉开展各项保洁工作，确保承包保洁的区域稳定呈现干净整洁的面貌；按指定地点、指定时间运送垃圾，严禁在承包道路内从事非经甲方认定或有碍甲方利益的各类业务(如擅自承揽垃圾代运、收费等)。</w:t>
      </w:r>
      <w:r/>
    </w:p>
    <w:p>
      <w:pPr>
        <w:ind w:firstLine="422"/>
        <w:spacing w:line="360" w:lineRule="auto"/>
        <w:tabs>
          <w:tab w:val="left" w:pos="552" w:leader="none"/>
        </w:tabs>
        <w:rPr>
          <w:rFonts w:hint="eastAsia" w:ascii="宋体" w:hAnsi="宋体" w:cs="宋体"/>
          <w:b/>
          <w:color w:val="auto"/>
          <w:szCs w:val="21"/>
          <w:highlight w:val="none"/>
        </w:rPr>
      </w:pPr>
      <w:r>
        <w:rPr>
          <w:rFonts w:hint="eastAsia" w:ascii="宋体" w:hAnsi="宋体" w:cs="宋体"/>
          <w:b/>
          <w:color w:val="auto"/>
          <w:szCs w:val="21"/>
          <w:highlight w:val="none"/>
        </w:rPr>
        <w:t xml:space="preserve">3.每月考核百分制，接受甲方、各级管理部门及镇联合检查考核，每分100元，每次考核的扣款在下月度的每月支付的金额中扣除。</w:t>
      </w:r>
      <w:r/>
    </w:p>
    <w:p>
      <w:pPr>
        <w:ind w:firstLine="420"/>
        <w:spacing w:line="360" w:lineRule="auto"/>
        <w:tabs>
          <w:tab w:val="left" w:pos="55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4.为保证保洁工作正常有效开展，乙方须根据要求组建固定的专业保洁队伍，按要求将从业人员资料、制定和建立保洁管理相关制度，经甲方认可并备案。因劳动争议产生的纠纷由乙方自行负责。</w:t>
      </w:r>
      <w:r/>
    </w:p>
    <w:p>
      <w:pPr>
        <w:ind w:firstLine="420"/>
        <w:spacing w:line="360" w:lineRule="auto"/>
        <w:tabs>
          <w:tab w:val="center" w:pos="5131"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5.乙方配备保洁车辆等工具，保洁人员统一着装上岗，并独立承担作业人员及作业车辆作业中的安全责任、用人责任。服务期间因乙方原因（如管理不善等）发生人身、财产、安全等事故均由乙方承担一切经济和法律责任，与甲方无关</w:t>
      </w:r>
      <w:r>
        <w:rPr>
          <w:rFonts w:hint="eastAsia" w:ascii="宋体" w:hAnsi="宋体" w:cs="宋体"/>
          <w:color w:val="auto"/>
          <w:szCs w:val="21"/>
          <w:highlight w:val="none"/>
          <w:lang w:val="en-GB"/>
        </w:rPr>
        <w:t xml:space="preserve">。对甲方或第三人造成损失的，乙方应承担赔偿责任。若甲方因此被任何第三方追究责任而遭受的扣款、罚金或者损失等均由乙方承担，甲方有权直接从应付乙方的费用中扣除，不足扣除的，甲方有权向乙方追偿。</w:t>
      </w:r>
      <w:r/>
    </w:p>
    <w:p>
      <w:pPr>
        <w:ind w:firstLine="420"/>
        <w:spacing w:line="360" w:lineRule="auto"/>
        <w:tabs>
          <w:tab w:val="center" w:pos="5131"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6.在任何情况下（灾害天气期间或重大活动期间），乙方均应服从甲方要求和安排，做好环卫应急工作。</w:t>
      </w:r>
      <w:r/>
    </w:p>
    <w:p>
      <w:pPr>
        <w:ind w:firstLine="420"/>
        <w:spacing w:line="360" w:lineRule="auto"/>
        <w:tabs>
          <w:tab w:val="center" w:pos="5131"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7.接受社会监督，对昆山市政府信息平台派单、12345便民服务热线、媒体曝光、信访来电等有责投诉必须按时间要求进行整改。</w:t>
      </w:r>
      <w:r/>
    </w:p>
    <w:p>
      <w:pPr>
        <w:ind w:firstLine="420"/>
        <w:spacing w:line="360" w:lineRule="auto"/>
        <w:tabs>
          <w:tab w:val="center" w:pos="5131"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8.乙方的工作人员在岗履行职责期间（包括上下班途中），发生自身的人身伤害、伤亡，均由乙方负责处理并承担经济和法律上的责任，甲方不承担任何责任。</w:t>
      </w:r>
      <w:r/>
    </w:p>
    <w:p>
      <w:pPr>
        <w:ind w:firstLine="420"/>
        <w:spacing w:line="360" w:lineRule="auto"/>
        <w:tabs>
          <w:tab w:val="center" w:pos="5131"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9.乙方必须将所投入本标段的车辆行驶证及产权证复印件交给甲方备案。该车辆只能在本标段使用，不得与其他项目重复使用。</w:t>
      </w:r>
      <w:r/>
    </w:p>
    <w:p>
      <w:pPr>
        <w:ind w:firstLine="420"/>
        <w:spacing w:line="360" w:lineRule="auto"/>
        <w:tabs>
          <w:tab w:val="center" w:pos="5131"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10.标段内垃圾亭、垃圾桶的正常损坏由甲方负责更换、维修，乙方负责垃圾桶的看管义务，发现垃圾桶损坏应及时通知甲方，且乙方保洁员不得随意移动垃圾桶的位置，若标段内垃圾桶遗失现象严重的，甲方有权要求乙方承担损失。</w:t>
      </w:r>
      <w:r/>
    </w:p>
    <w:p>
      <w:pPr>
        <w:ind w:firstLine="420"/>
        <w:spacing w:line="360" w:lineRule="auto"/>
        <w:tabs>
          <w:tab w:val="center" w:pos="5131"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11.准时参加甲方召开的会议。</w:t>
      </w:r>
      <w:r/>
    </w:p>
    <w:p>
      <w:pPr>
        <w:ind w:firstLine="420"/>
        <w:spacing w:line="360" w:lineRule="auto"/>
        <w:tabs>
          <w:tab w:val="center" w:pos="5131" w:leader="none"/>
        </w:tabs>
        <w:rPr>
          <w:rFonts w:hint="eastAsia" w:ascii="宋体" w:hAnsi="宋体" w:cs="宋体"/>
          <w:b/>
          <w:bCs/>
          <w:color w:val="auto"/>
          <w:szCs w:val="21"/>
          <w:highlight w:val="none"/>
        </w:rPr>
      </w:pPr>
      <w:r>
        <w:rPr>
          <w:rFonts w:hint="eastAsia" w:ascii="宋体" w:hAnsi="宋体" w:cs="宋体"/>
          <w:b/>
          <w:bCs/>
          <w:color w:val="auto"/>
          <w:szCs w:val="21"/>
          <w:highlight w:val="none"/>
        </w:rPr>
        <w:t xml:space="preserve">四、价格与支付</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1.合同总金额按此次中标价格执行，本合同总金额为人民币</w:t>
      </w:r>
      <w:r>
        <w:rPr>
          <w:rFonts w:hint="eastAsia" w:ascii="宋体" w:hAnsi="宋体" w:cs="宋体"/>
          <w:b/>
          <w:bCs/>
          <w:color w:val="auto"/>
          <w:szCs w:val="21"/>
          <w:highlight w:val="none"/>
          <w:u w:val="single"/>
        </w:rPr>
        <w:t xml:space="preserve">        </w:t>
      </w:r>
      <w:r>
        <w:rPr>
          <w:rFonts w:hint="eastAsia" w:ascii="宋体" w:hAnsi="宋体" w:cs="宋体"/>
          <w:b/>
          <w:bCs/>
          <w:color w:val="auto"/>
          <w:szCs w:val="21"/>
          <w:highlight w:val="none"/>
        </w:rPr>
        <w:t xml:space="preserve">元（大写：          ）。每月支付的金额=每月合同金额-上月考核扣款。</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以报价表核定每月基本开票额。</w:t>
      </w:r>
      <w:r/>
    </w:p>
    <w:p>
      <w:pPr>
        <w:ind w:firstLine="420"/>
        <w:spacing w:line="360" w:lineRule="auto"/>
        <w:tabs>
          <w:tab w:val="center" w:pos="5131"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2.本合同的履约保证金为合同总金额的</w:t>
      </w:r>
      <w:r>
        <w:rPr>
          <w:rFonts w:hint="eastAsia" w:ascii="宋体" w:hAnsi="宋体" w:cs="宋体"/>
          <w:b/>
          <w:bCs/>
          <w:color w:val="auto"/>
          <w:szCs w:val="21"/>
          <w:highlight w:val="none"/>
          <w:u w:val="single"/>
        </w:rPr>
        <w:t xml:space="preserve">3</w:t>
      </w:r>
      <w:r>
        <w:rPr>
          <w:rFonts w:hint="eastAsia" w:ascii="宋体" w:hAnsi="宋体" w:cs="宋体"/>
          <w:b/>
          <w:bCs/>
          <w:color w:val="auto"/>
          <w:szCs w:val="21"/>
          <w:highlight w:val="none"/>
        </w:rPr>
        <w:t xml:space="preserve">%</w:t>
      </w:r>
      <w:r>
        <w:rPr>
          <w:rFonts w:hint="eastAsia" w:ascii="宋体" w:hAnsi="宋体" w:cs="宋体"/>
          <w:color w:val="auto"/>
          <w:szCs w:val="21"/>
          <w:highlight w:val="none"/>
        </w:rPr>
        <w:t xml:space="preserve">，即人民币</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元（大写        ），乙方于合同签订前5日内交至甲方指定账户。</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3.本合同执行期间（环卫作业服务期间）除招标文件中明确的原因外，合同价格不变。</w:t>
      </w:r>
      <w:r/>
    </w:p>
    <w:p>
      <w:pPr>
        <w:ind w:firstLine="420"/>
        <w:spacing w:line="360" w:lineRule="auto"/>
        <w:tabs>
          <w:tab w:val="center" w:pos="5131"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4.付款方式：</w:t>
      </w:r>
      <w:r/>
    </w:p>
    <w:p>
      <w:pPr>
        <w:ind w:firstLine="420"/>
        <w:spacing w:line="360" w:lineRule="auto"/>
        <w:tabs>
          <w:tab w:val="center" w:pos="5131"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付款时间：进场作业后，于次月起甲方每月向乙方支付。乙方在甲方支付前5日内开具与每月支付金额相对应的且符合甲方要求的发票，否则甲方有权延付、拒付且不承担任何违约责任。</w:t>
      </w:r>
      <w:r/>
    </w:p>
    <w:p>
      <w:pPr>
        <w:ind w:firstLine="420"/>
        <w:spacing w:line="360" w:lineRule="auto"/>
        <w:tabs>
          <w:tab w:val="center" w:pos="5131"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付款方式：以转账方式直接转入乙方银行账户。</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5.该项目的环卫作业人员（除项目组成员）社会保险费用必须按规定交纳至昆山市人力资源和社会保障局，缴费清单需提交甲方审查。如虚报缴纳的，甲方有权扣除缴纳部分的费用之外，另外还将予作扣分处理。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6.乙方必须为全部人员办理人身意外伤害险（每人每年保额不低于80万元）。甲方将对缴纳情况进行检查，如发现未按规定缴纳的，甲方有权扣除未缴纳部分的费用之外，另外还将予作扣分处理。</w:t>
      </w:r>
      <w:r/>
    </w:p>
    <w:p>
      <w:pPr>
        <w:ind w:firstLine="420"/>
        <w:spacing w:line="360" w:lineRule="auto"/>
        <w:tabs>
          <w:tab w:val="center" w:pos="5131"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7.如保洁期内最低工资标准调整，乙方须按相关文件规定调整保洁人员工资。调整部分费用从调整文件收到的下一月起由甲方按实际调整差额、人数、月份、结算增加。（超龄人员不在甲方增加保洁服务费用之内）</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8.费用调整：</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（1）若因政府政策、规划调整、道路改造等原因造成本项目标段的合同时间减少或终止的，乙方应予认可，费用按实际时间结算。</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（2）若因政府政策、规划调整、道路改造、临时活动、应急服务等原因造成道路保洁作业工作量增减的，乙方应无条件配合，费用结算方式如下：</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①增减服务费不超过当月服务费用的5%，当月保洁服务费不作调整；</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②增减服务费超过当月服务费用的5%，增减工作量由甲方签证审核，服务费按实结算。</w:t>
      </w:r>
      <w:r/>
    </w:p>
    <w:p>
      <w:pPr>
        <w:ind w:firstLine="420"/>
        <w:spacing w:line="360" w:lineRule="auto"/>
        <w:tabs>
          <w:tab w:val="center" w:pos="5131" w:leader="none"/>
        </w:tabs>
        <w:rPr>
          <w:rFonts w:hint="eastAsia" w:ascii="宋体" w:hAnsi="宋体" w:cs="宋体"/>
          <w:b/>
          <w:bCs/>
          <w:color w:val="auto"/>
          <w:szCs w:val="21"/>
          <w:highlight w:val="none"/>
        </w:rPr>
      </w:pPr>
      <w:r>
        <w:rPr>
          <w:rFonts w:hint="eastAsia" w:ascii="宋体" w:hAnsi="宋体" w:cs="宋体"/>
          <w:b/>
          <w:bCs/>
          <w:color w:val="auto"/>
          <w:szCs w:val="21"/>
          <w:highlight w:val="none"/>
        </w:rPr>
        <w:t xml:space="preserve">五、保洁权的交付和回收</w:t>
      </w:r>
      <w:r/>
    </w:p>
    <w:p>
      <w:pPr>
        <w:ind w:firstLine="420"/>
        <w:spacing w:line="360" w:lineRule="auto"/>
        <w:tabs>
          <w:tab w:val="center" w:pos="5131"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甲方应于合同签订后，以进场通知时间为准向乙方交付保洁权，乙方应于合同期满无条件向甲方交还保洁权。</w:t>
      </w:r>
      <w:r/>
    </w:p>
    <w:p>
      <w:pPr>
        <w:ind w:firstLine="420"/>
        <w:spacing w:line="360" w:lineRule="auto"/>
        <w:tabs>
          <w:tab w:val="center" w:pos="5131" w:leader="none"/>
        </w:tabs>
        <w:rPr>
          <w:rFonts w:hint="eastAsia" w:ascii="宋体" w:hAnsi="宋体" w:cs="宋体"/>
          <w:b/>
          <w:bCs/>
          <w:color w:val="auto"/>
          <w:szCs w:val="21"/>
          <w:highlight w:val="none"/>
        </w:rPr>
      </w:pPr>
      <w:r>
        <w:rPr>
          <w:rFonts w:hint="eastAsia" w:ascii="宋体" w:hAnsi="宋体" w:cs="宋体"/>
          <w:b/>
          <w:bCs/>
          <w:color w:val="auto"/>
          <w:szCs w:val="21"/>
          <w:highlight w:val="none"/>
        </w:rPr>
        <w:t xml:space="preserve">六、违约责任</w:t>
      </w:r>
      <w:r/>
    </w:p>
    <w:p>
      <w:pPr>
        <w:ind w:firstLine="420"/>
        <w:spacing w:line="360" w:lineRule="auto"/>
        <w:tabs>
          <w:tab w:val="center" w:pos="5131"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1.合同一方不履行合同义务或违反履行合同义务约定的，应当承担继续履行、采取补救措施或者赔偿损失等违约责任。</w:t>
      </w:r>
      <w:r/>
    </w:p>
    <w:p>
      <w:pPr>
        <w:ind w:firstLine="420"/>
        <w:spacing w:line="360" w:lineRule="auto"/>
        <w:tabs>
          <w:tab w:val="center" w:pos="5131"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2.合同生效后，乙方无故拒绝甲方保洁的，甲方有权终止合同，其履约保证金不予退还。</w:t>
      </w:r>
      <w:r/>
    </w:p>
    <w:p>
      <w:pPr>
        <w:ind w:firstLine="420"/>
        <w:spacing w:line="360" w:lineRule="auto"/>
        <w:tabs>
          <w:tab w:val="center" w:pos="5131" w:leader="none"/>
        </w:tabs>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.合同履行过程中如出现任何安全事故或造成任何第三方损害的，一切经济和法律责任均由乙方承担。</w:t>
      </w:r>
      <w:r/>
    </w:p>
    <w:p>
      <w:pPr>
        <w:ind w:firstLine="420"/>
        <w:spacing w:line="360" w:lineRule="auto"/>
        <w:tabs>
          <w:tab w:val="center" w:pos="5131" w:leader="none"/>
        </w:tabs>
        <w:rPr>
          <w:rFonts w:ascii="宋体" w:hAnsi="宋体" w:cs="宋体"/>
          <w:bCs/>
          <w:color w:val="auto"/>
          <w:szCs w:val="21"/>
          <w:highlight w:val="none"/>
        </w:rPr>
      </w:pP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.乙方未能在合同约定时间内进场提供服务（即人员全部配备到位）的，每逾期一日按合同总金额的每日万分之五支付违约金，乙方逾期超过5日的，甲方有权解除合同，履约保证金不予退回</w:t>
      </w:r>
      <w:r>
        <w:rPr>
          <w:rFonts w:hint="eastAsia" w:ascii="宋体" w:hAnsi="宋体" w:cs="宋体"/>
          <w:bCs/>
          <w:color w:val="auto"/>
          <w:szCs w:val="21"/>
          <w:highlight w:val="none"/>
        </w:rPr>
        <w:t xml:space="preserve">且乙方应向甲方赔付本合同总金额</w:t>
      </w:r>
      <w:r>
        <w:rPr>
          <w:rFonts w:hint="eastAsia" w:ascii="宋体" w:hAnsi="宋体" w:cs="宋体"/>
          <w:b/>
          <w:bCs/>
          <w:color w:val="auto"/>
          <w:szCs w:val="21"/>
          <w:highlight w:val="none"/>
          <w:lang w:val="en-US" w:eastAsia="zh-CN"/>
        </w:rPr>
        <w:t xml:space="preserve">6</w:t>
      </w:r>
      <w:r>
        <w:rPr>
          <w:rFonts w:hint="eastAsia" w:ascii="宋体" w:hAnsi="宋体" w:cs="宋体"/>
          <w:b/>
          <w:bCs/>
          <w:color w:val="auto"/>
          <w:szCs w:val="21"/>
          <w:highlight w:val="none"/>
        </w:rPr>
        <w:t xml:space="preserve">%</w:t>
      </w:r>
      <w:r>
        <w:rPr>
          <w:rFonts w:hint="eastAsia" w:ascii="宋体" w:hAnsi="宋体" w:cs="宋体"/>
          <w:bCs/>
          <w:color w:val="auto"/>
          <w:szCs w:val="21"/>
          <w:highlight w:val="none"/>
        </w:rPr>
        <w:t xml:space="preserve">的违约金，如造成甲方损失的应当赔偿。</w:t>
      </w:r>
      <w:r/>
    </w:p>
    <w:p>
      <w:pPr>
        <w:ind w:firstLine="420"/>
        <w:spacing w:line="360" w:lineRule="auto"/>
        <w:tabs>
          <w:tab w:val="center" w:pos="5131" w:leader="none"/>
        </w:tabs>
        <w:rPr>
          <w:rFonts w:hint="eastAsia" w:ascii="宋体" w:hAnsi="宋体" w:cs="宋体"/>
          <w:color w:val="auto"/>
          <w:szCs w:val="21"/>
          <w:highlight w:val="none"/>
        </w:rPr>
      </w:pPr>
      <w:r>
        <w:rPr>
          <w:rFonts w:hint="eastAsia" w:ascii="宋体" w:hAnsi="宋体" w:cs="宋体"/>
          <w:bCs/>
          <w:color w:val="auto"/>
          <w:szCs w:val="21"/>
          <w:highlight w:val="none"/>
          <w:lang w:val="en-US" w:eastAsia="zh-CN"/>
        </w:rPr>
        <w:t xml:space="preserve">5</w:t>
      </w:r>
      <w:r>
        <w:rPr>
          <w:rFonts w:hint="eastAsia" w:ascii="宋体" w:hAnsi="宋体" w:cs="宋体"/>
          <w:bCs/>
          <w:color w:val="auto"/>
          <w:szCs w:val="21"/>
          <w:highlight w:val="none"/>
        </w:rPr>
        <w:t xml:space="preserve">.</w:t>
      </w:r>
      <w:r>
        <w:rPr>
          <w:rFonts w:hint="eastAsia"/>
          <w:color w:val="auto"/>
          <w:highlight w:val="none"/>
        </w:rPr>
        <w:t xml:space="preserve"> 本合同所称“甲方损失”包括但不限于重新委托第三方提供保洁服务增加的费用、律师费、诉讼费、担保费、差旅费等。</w:t>
      </w:r>
      <w:r/>
    </w:p>
    <w:p>
      <w:pPr>
        <w:ind w:firstLine="420"/>
        <w:spacing w:line="360" w:lineRule="auto"/>
        <w:tabs>
          <w:tab w:val="center" w:pos="5131" w:leader="none"/>
        </w:tabs>
        <w:rPr>
          <w:rFonts w:hint="eastAsia" w:ascii="宋体" w:hAnsi="宋体" w:cs="宋体"/>
          <w:b/>
          <w:bCs/>
          <w:color w:val="auto"/>
          <w:szCs w:val="21"/>
          <w:highlight w:val="none"/>
        </w:rPr>
      </w:pPr>
      <w:r>
        <w:rPr>
          <w:rFonts w:hint="eastAsia" w:ascii="宋体" w:hAnsi="宋体" w:cs="宋体"/>
          <w:b/>
          <w:bCs/>
          <w:color w:val="auto"/>
          <w:szCs w:val="21"/>
          <w:highlight w:val="none"/>
        </w:rPr>
        <w:t xml:space="preserve">七、不可抗力</w:t>
      </w:r>
      <w:r/>
    </w:p>
    <w:p>
      <w:pPr>
        <w:ind w:firstLine="420"/>
        <w:spacing w:line="360" w:lineRule="auto"/>
        <w:tabs>
          <w:tab w:val="center" w:pos="5131"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1.不可抗力（或甲、乙双方不能控制的原因）不能履行合同的，根据不可抗力的影响，部分或者全部免除责任，但合同一方迟延履行后发生不可抗力的，不能免除责任。</w:t>
      </w:r>
      <w:r/>
    </w:p>
    <w:p>
      <w:pPr>
        <w:ind w:firstLine="420"/>
        <w:spacing w:line="360" w:lineRule="auto"/>
        <w:tabs>
          <w:tab w:val="center" w:pos="5131"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2.合同一方因不可抗力不能履行合同的，应当及时通知对方，以减轻可能给对方造成损失，并应当在合理期限内提供证明。</w:t>
      </w:r>
      <w:r/>
    </w:p>
    <w:p>
      <w:pPr>
        <w:ind w:firstLine="420"/>
        <w:spacing w:line="360" w:lineRule="auto"/>
        <w:tabs>
          <w:tab w:val="center" w:pos="5131"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八、合同生效及其它</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合同经甲乙双方代表签字、加盖公章（或合同章），乙方向甲方缴纳履约保证金后即生效，本合同需经过政府采购管理机构备案。</w:t>
      </w:r>
      <w:r/>
    </w:p>
    <w:p>
      <w:pPr>
        <w:ind w:firstLine="420"/>
        <w:spacing w:line="360" w:lineRule="auto"/>
        <w:tabs>
          <w:tab w:val="center" w:pos="5131" w:leader="none"/>
        </w:tabs>
        <w:rPr>
          <w:rFonts w:hint="eastAsia" w:ascii="宋体" w:hAnsi="宋体" w:cs="宋体"/>
          <w:b/>
          <w:bCs/>
          <w:color w:val="auto"/>
          <w:szCs w:val="21"/>
          <w:highlight w:val="none"/>
        </w:rPr>
      </w:pPr>
      <w:r>
        <w:rPr>
          <w:rFonts w:hint="eastAsia" w:ascii="宋体" w:hAnsi="宋体" w:cs="宋体"/>
          <w:b/>
          <w:bCs/>
          <w:color w:val="auto"/>
          <w:szCs w:val="21"/>
          <w:highlight w:val="none"/>
        </w:rPr>
        <w:t xml:space="preserve">九、合同的解除和转让</w:t>
      </w:r>
      <w:r/>
    </w:p>
    <w:p>
      <w:pPr>
        <w:ind w:firstLine="420"/>
        <w:spacing w:line="360" w:lineRule="auto"/>
        <w:tabs>
          <w:tab w:val="center" w:pos="5131"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1.甲方和乙方协商一致，可以解除合同。</w:t>
      </w:r>
      <w:r/>
    </w:p>
    <w:p>
      <w:pPr>
        <w:ind w:firstLine="420"/>
        <w:spacing w:line="360" w:lineRule="auto"/>
        <w:tabs>
          <w:tab w:val="center" w:pos="5131"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2.有下列情况之一，合同方可以解除合同：</w:t>
      </w:r>
      <w:r/>
    </w:p>
    <w:p>
      <w:pPr>
        <w:ind w:firstLine="420"/>
        <w:spacing w:line="360" w:lineRule="auto"/>
        <w:tabs>
          <w:tab w:val="center" w:pos="5131"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（1）因不可抗力致使不能实现合同目的，未受不可抗力影响的一方有权解除合同；</w:t>
      </w:r>
      <w:r/>
    </w:p>
    <w:p>
      <w:pPr>
        <w:ind w:firstLine="420"/>
        <w:spacing w:line="360" w:lineRule="auto"/>
        <w:tabs>
          <w:tab w:val="center" w:pos="5131"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（2）因合同一方违约导致合同不能履行，另一方有权解除合同。</w:t>
      </w:r>
      <w:r/>
    </w:p>
    <w:p>
      <w:pPr>
        <w:ind w:firstLine="420"/>
        <w:spacing w:line="360" w:lineRule="auto"/>
        <w:tabs>
          <w:tab w:val="center" w:pos="5131"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3.有权解除合同的一方，应当在违约事实或不可抗力发生之后30天内书面通知对方提出解除合同，合同在书面通知到达对方时解除。</w:t>
      </w:r>
      <w:r/>
    </w:p>
    <w:p>
      <w:pPr>
        <w:ind w:firstLine="420"/>
        <w:spacing w:line="360" w:lineRule="auto"/>
        <w:tabs>
          <w:tab w:val="center" w:pos="5131"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4.如果乙方在合同期内出现下列现象之一的，甲方有权终止其合同，其履约保证金不予退回，且乙方应向甲方赔付本合同总金额</w:t>
      </w:r>
      <w:r>
        <w:rPr>
          <w:rFonts w:hint="eastAsia" w:ascii="宋体" w:hAnsi="宋体" w:cs="宋体"/>
          <w:b/>
          <w:bCs/>
          <w:color w:val="auto"/>
          <w:szCs w:val="21"/>
          <w:highlight w:val="none"/>
          <w:lang w:val="en-US" w:eastAsia="zh-CN"/>
        </w:rPr>
        <w:t xml:space="preserve">6</w:t>
      </w:r>
      <w:r>
        <w:rPr>
          <w:rFonts w:hint="eastAsia" w:ascii="宋体" w:hAnsi="宋体" w:cs="宋体"/>
          <w:b/>
          <w:bCs/>
          <w:color w:val="auto"/>
          <w:szCs w:val="21"/>
          <w:highlight w:val="none"/>
        </w:rPr>
        <w:t xml:space="preserve">%</w:t>
      </w:r>
      <w:r>
        <w:rPr>
          <w:rFonts w:hint="eastAsia" w:ascii="宋体" w:hAnsi="宋体" w:cs="宋体"/>
          <w:color w:val="auto"/>
          <w:szCs w:val="21"/>
          <w:highlight w:val="none"/>
        </w:rPr>
        <w:t xml:space="preserve">的违约金，如造成甲方损失的应当赔偿，并视情况轻重，取消乙方下一轮参加昆山市环卫作业市场化运作项目投标的资格：</w:t>
      </w:r>
      <w:r/>
    </w:p>
    <w:p>
      <w:pPr>
        <w:ind w:firstLine="420"/>
        <w:spacing w:line="360" w:lineRule="auto"/>
        <w:tabs>
          <w:tab w:val="center" w:pos="5131"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（1）累计3次受到环卫管理部门书面通报并约谈的（含三次）。</w:t>
      </w:r>
      <w:r/>
    </w:p>
    <w:p>
      <w:pPr>
        <w:ind w:firstLine="420"/>
        <w:spacing w:line="360" w:lineRule="auto"/>
        <w:tabs>
          <w:tab w:val="center" w:pos="5131"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（2）保洁工作不到位，新闻媒体曝光及群众投诉造成重大影响的或受到上级部门书面通报的，经查属实且有责三次以上（含三次）；</w:t>
      </w:r>
      <w:r/>
    </w:p>
    <w:p>
      <w:pPr>
        <w:ind w:firstLine="420"/>
        <w:spacing w:line="360" w:lineRule="auto"/>
        <w:tabs>
          <w:tab w:val="center" w:pos="5131"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（3）保洁工作不到位，有三次月考核扣款累计总量达到本合同总金额20%的；</w:t>
      </w:r>
      <w:r/>
    </w:p>
    <w:p>
      <w:pPr>
        <w:ind w:firstLine="420"/>
        <w:spacing w:line="360" w:lineRule="auto"/>
        <w:tabs>
          <w:tab w:val="center" w:pos="5131"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（4）突发事件（如灾害性天气）或重大活动期间，无故不执行指令性任务或未按相关要求、标准完成任务，达二次以上（含二次）；</w:t>
      </w:r>
      <w:r/>
    </w:p>
    <w:p>
      <w:pPr>
        <w:ind w:firstLine="420"/>
        <w:spacing w:line="360" w:lineRule="auto"/>
        <w:tabs>
          <w:tab w:val="center" w:pos="5131"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（5）未经甲方书面同意，擅自将合同转让或进行分包的；</w:t>
      </w:r>
      <w:r/>
    </w:p>
    <w:p>
      <w:pPr>
        <w:ind w:firstLine="420"/>
        <w:spacing w:line="360" w:lineRule="auto"/>
        <w:tabs>
          <w:tab w:val="center" w:pos="5131"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（6）如发生重大事故及重大劳资纠纷，未及时积极处理，造成重大影响的。</w:t>
      </w:r>
      <w:r/>
    </w:p>
    <w:p>
      <w:pPr>
        <w:ind w:firstLine="420"/>
        <w:spacing w:line="360" w:lineRule="auto"/>
        <w:tabs>
          <w:tab w:val="center" w:pos="5131"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（7）其他重大违法现象。</w:t>
      </w:r>
      <w:r/>
    </w:p>
    <w:p>
      <w:pPr>
        <w:ind w:firstLine="420"/>
        <w:spacing w:line="360" w:lineRule="auto"/>
        <w:tabs>
          <w:tab w:val="center" w:pos="5131" w:leader="none"/>
        </w:tabs>
        <w:rPr>
          <w:rFonts w:hint="eastAsia" w:ascii="宋体" w:hAnsi="宋体" w:cs="宋体"/>
          <w:b/>
          <w:bCs/>
          <w:color w:val="auto"/>
          <w:szCs w:val="21"/>
          <w:highlight w:val="none"/>
        </w:rPr>
      </w:pPr>
      <w:r>
        <w:rPr>
          <w:rFonts w:hint="eastAsia" w:ascii="宋体" w:hAnsi="宋体" w:cs="宋体"/>
          <w:b/>
          <w:bCs/>
          <w:color w:val="auto"/>
          <w:szCs w:val="21"/>
          <w:highlight w:val="none"/>
        </w:rPr>
        <w:t xml:space="preserve">十、履约保证金</w:t>
      </w:r>
      <w:r/>
    </w:p>
    <w:p>
      <w:pPr>
        <w:ind w:firstLine="420"/>
        <w:spacing w:line="360" w:lineRule="auto"/>
        <w:tabs>
          <w:tab w:val="center" w:pos="5131"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1.乙方应在合同签订前，按招标文件的约定，向甲方交纳履约保证金，履约保证金为合同总金额的</w:t>
      </w:r>
      <w:r>
        <w:rPr>
          <w:rFonts w:hint="eastAsia" w:ascii="宋体" w:hAnsi="宋体" w:cs="宋体"/>
          <w:b/>
          <w:bCs/>
          <w:color w:val="auto"/>
          <w:szCs w:val="21"/>
          <w:highlight w:val="none"/>
          <w:u w:val="single"/>
        </w:rPr>
        <w:t xml:space="preserve">3</w:t>
      </w:r>
      <w:r>
        <w:rPr>
          <w:rFonts w:hint="eastAsia" w:ascii="宋体" w:hAnsi="宋体" w:cs="宋体"/>
          <w:b/>
          <w:bCs/>
          <w:color w:val="auto"/>
          <w:szCs w:val="21"/>
          <w:highlight w:val="none"/>
        </w:rPr>
        <w:t xml:space="preserve">%</w:t>
      </w:r>
      <w:r>
        <w:rPr>
          <w:rFonts w:hint="eastAsia" w:ascii="宋体" w:hAnsi="宋体" w:cs="宋体"/>
          <w:color w:val="auto"/>
          <w:szCs w:val="21"/>
          <w:highlight w:val="none"/>
        </w:rPr>
        <w:t xml:space="preserve">，履约保证金有效期应不低于合同有效期。</w:t>
      </w:r>
      <w:r/>
    </w:p>
    <w:p>
      <w:pPr>
        <w:ind w:firstLine="420"/>
        <w:spacing w:line="360" w:lineRule="auto"/>
        <w:tabs>
          <w:tab w:val="center" w:pos="5131"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2.乙方不履行合同的，履约保证金不予退还，给甲方造成的损失超过履约保证金数额的，还应当对超过部分予以赔偿。但因不可抗力不能履行合同的，不适应用此款规定。</w:t>
      </w:r>
      <w:r/>
    </w:p>
    <w:p>
      <w:pPr>
        <w:ind w:firstLine="420"/>
        <w:spacing w:line="360" w:lineRule="auto"/>
        <w:tabs>
          <w:tab w:val="center" w:pos="5131"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3.履约保证金（无息）将在乙方履行完合同义务，甲方收回保洁权完毕后一个月内退回乙方。</w:t>
      </w:r>
      <w:r/>
    </w:p>
    <w:p>
      <w:pPr>
        <w:ind w:firstLine="420"/>
        <w:spacing w:line="360" w:lineRule="auto"/>
        <w:tabs>
          <w:tab w:val="center" w:pos="5131" w:leader="none"/>
        </w:tabs>
        <w:rPr>
          <w:rFonts w:hint="eastAsia" w:ascii="宋体" w:hAnsi="宋体" w:cs="宋体"/>
          <w:b/>
          <w:bCs/>
          <w:color w:val="auto"/>
          <w:szCs w:val="21"/>
          <w:highlight w:val="none"/>
        </w:rPr>
      </w:pPr>
      <w:r>
        <w:rPr>
          <w:rFonts w:hint="eastAsia" w:ascii="宋体" w:hAnsi="宋体" w:cs="宋体"/>
          <w:b/>
          <w:bCs/>
          <w:color w:val="auto"/>
          <w:szCs w:val="21"/>
          <w:highlight w:val="none"/>
        </w:rPr>
        <w:t xml:space="preserve">十一、争议解决</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甲乙双方因履行本合同发生争议，任何一方可以向甲方所在地人民法院起诉。因维权支出的所有费用（包括但不限于律师费、诉讼费、保全保函费、差旅费、鉴定费等）均由违约方承担。</w:t>
      </w:r>
      <w:r/>
    </w:p>
    <w:p>
      <w:pPr>
        <w:ind w:firstLine="420"/>
        <w:spacing w:line="360" w:lineRule="auto"/>
        <w:tabs>
          <w:tab w:val="center" w:pos="5131" w:leader="none"/>
        </w:tabs>
        <w:rPr>
          <w:rFonts w:hint="eastAsia" w:ascii="宋体" w:hAnsi="宋体" w:cs="宋体"/>
          <w:color w:val="auto"/>
          <w:szCs w:val="21"/>
          <w:highlight w:val="none"/>
        </w:rPr>
      </w:pPr>
      <w:r>
        <w:rPr>
          <w:rFonts w:hint="eastAsia" w:ascii="宋体" w:hAnsi="宋体" w:cs="宋体"/>
          <w:b/>
          <w:bCs/>
          <w:color w:val="auto"/>
          <w:szCs w:val="21"/>
          <w:highlight w:val="none"/>
        </w:rPr>
        <w:t xml:space="preserve">十二、</w:t>
      </w:r>
      <w:r>
        <w:rPr>
          <w:rFonts w:hint="eastAsia" w:ascii="宋体" w:hAnsi="宋体" w:cs="宋体"/>
          <w:color w:val="auto"/>
          <w:szCs w:val="21"/>
          <w:highlight w:val="none"/>
        </w:rPr>
        <w:t xml:space="preserve">本合同一式肆份，甲乙双方各执壹份，招标代理机构和政府采购管理机构各壹份，具有同等法律效力。</w:t>
      </w:r>
      <w:r/>
    </w:p>
    <w:p>
      <w:pPr>
        <w:ind w:firstLine="42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十三、未尽事宜</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按《中华人民共和国民法典》及其他有关的法律法规的规定执行。</w:t>
      </w:r>
      <w:r/>
    </w:p>
    <w:p>
      <w:pPr>
        <w:ind w:firstLine="42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十四、附件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w:t>
      </w:r>
      <w:r>
        <w:rPr>
          <w:rFonts w:hint="eastAsia" w:ascii="宋体" w:hAnsi="宋体" w:cs="宋体"/>
          <w:color w:val="auto"/>
          <w:szCs w:val="21"/>
          <w:highlight w:val="none"/>
          <w:lang w:val="en-US" w:eastAsia="zh-CN"/>
        </w:rPr>
        <w:t xml:space="preserve">附件1：《</w:t>
      </w:r>
      <w:r>
        <w:rPr>
          <w:rFonts w:hint="eastAsia" w:ascii="宋体" w:hAnsi="宋体" w:cs="宋体"/>
          <w:color w:val="auto"/>
          <w:szCs w:val="21"/>
          <w:highlight w:val="none"/>
        </w:rPr>
        <w:t xml:space="preserve">廉政合同</w:t>
      </w:r>
      <w:r>
        <w:rPr>
          <w:rFonts w:hint="eastAsia" w:ascii="宋体" w:hAnsi="宋体" w:cs="宋体"/>
          <w:color w:val="auto"/>
          <w:szCs w:val="21"/>
          <w:highlight w:val="none"/>
          <w:lang w:val="en-US" w:eastAsia="zh-CN"/>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w:t>
      </w:r>
      <w:r>
        <w:rPr>
          <w:rFonts w:hint="eastAsia" w:ascii="宋体" w:hAnsi="宋体" w:cs="宋体"/>
          <w:color w:val="auto"/>
          <w:szCs w:val="21"/>
          <w:highlight w:val="none"/>
          <w:lang w:val="en-US" w:eastAsia="zh-CN"/>
        </w:rPr>
        <w:t xml:space="preserve">附件2：《</w:t>
      </w:r>
      <w:r>
        <w:rPr>
          <w:rFonts w:hint="eastAsia" w:ascii="宋体" w:hAnsi="宋体" w:cs="宋体"/>
          <w:color w:val="auto"/>
          <w:szCs w:val="21"/>
          <w:highlight w:val="none"/>
        </w:rPr>
        <w:t xml:space="preserve">项目安全目标责任书</w:t>
      </w:r>
      <w:r>
        <w:rPr>
          <w:rFonts w:hint="eastAsia" w:ascii="宋体" w:hAnsi="宋体" w:cs="宋体"/>
          <w:color w:val="auto"/>
          <w:szCs w:val="21"/>
          <w:highlight w:val="none"/>
          <w:lang w:val="en-US" w:eastAsia="zh-CN"/>
        </w:rPr>
        <w:t xml:space="preserve">》</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3.</w:t>
      </w:r>
      <w:r>
        <w:rPr>
          <w:rFonts w:hint="eastAsia" w:ascii="宋体" w:hAnsi="宋体" w:cs="宋体"/>
          <w:color w:val="auto"/>
          <w:szCs w:val="21"/>
          <w:highlight w:val="none"/>
          <w:lang w:val="en-US" w:eastAsia="zh-CN"/>
        </w:rPr>
        <w:t xml:space="preserve">附件3：《</w:t>
      </w:r>
      <w:r>
        <w:rPr>
          <w:rFonts w:hint="eastAsia" w:ascii="宋体" w:hAnsi="宋体" w:cs="宋体"/>
          <w:color w:val="auto"/>
          <w:szCs w:val="21"/>
          <w:highlight w:val="none"/>
        </w:rPr>
        <w:t xml:space="preserve">环卫作业质量考核办法及扣分细则</w:t>
      </w:r>
      <w:r>
        <w:rPr>
          <w:rFonts w:hint="eastAsia" w:ascii="宋体" w:hAnsi="宋体" w:cs="宋体"/>
          <w:color w:val="auto"/>
          <w:szCs w:val="21"/>
          <w:highlight w:val="none"/>
          <w:lang w:val="en-US" w:eastAsia="zh-CN"/>
        </w:rPr>
        <w:t xml:space="preserve">》、《市场化运作作业管理考核标准》</w:t>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4.</w:t>
      </w:r>
      <w:r>
        <w:rPr>
          <w:rFonts w:hint="eastAsia" w:ascii="宋体" w:hAnsi="宋体" w:cs="宋体"/>
          <w:color w:val="auto"/>
          <w:szCs w:val="21"/>
          <w:highlight w:val="none"/>
          <w:lang w:val="en-US" w:eastAsia="zh-CN"/>
        </w:rPr>
        <w:t xml:space="preserve">附件4：</w:t>
      </w:r>
      <w:r>
        <w:rPr>
          <w:rFonts w:hint="eastAsia" w:ascii="宋体" w:hAnsi="宋体" w:cs="宋体"/>
          <w:color w:val="auto"/>
          <w:highlight w:val="none"/>
        </w:rPr>
        <w:t xml:space="preserve">各项表格单</w:t>
      </w: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车辆维系保养单</w:t>
      </w: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环卫工单</w:t>
      </w: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环卫工单反馈表</w:t>
      </w:r>
      <w:r>
        <w:rPr>
          <w:rFonts w:hint="eastAsia" w:ascii="宋体" w:hAnsi="宋体" w:cs="宋体"/>
          <w:color w:val="auto"/>
          <w:highlight w:val="none"/>
          <w:lang w:eastAsia="zh-CN"/>
        </w:rPr>
        <w:t xml:space="preserve">》</w:t>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5.</w:t>
      </w:r>
      <w:r>
        <w:rPr>
          <w:rFonts w:hint="eastAsia" w:ascii="宋体" w:hAnsi="宋体" w:cs="宋体"/>
          <w:color w:val="auto"/>
          <w:szCs w:val="21"/>
          <w:highlight w:val="none"/>
          <w:lang w:val="en-US" w:eastAsia="zh-CN"/>
        </w:rPr>
        <w:t xml:space="preserve">附件5：《</w:t>
      </w:r>
      <w:r>
        <w:rPr>
          <w:rFonts w:hint="eastAsia" w:ascii="宋体" w:hAnsi="宋体" w:cs="宋体"/>
          <w:color w:val="auto"/>
          <w:highlight w:val="none"/>
        </w:rPr>
        <w:t xml:space="preserve">环卫工单处置规范及处置时限</w:t>
      </w:r>
      <w:r>
        <w:rPr>
          <w:rFonts w:hint="eastAsia" w:ascii="宋体" w:hAnsi="宋体" w:cs="宋体"/>
          <w:color w:val="auto"/>
          <w:highlight w:val="none"/>
          <w:lang w:eastAsia="zh-CN"/>
        </w:rPr>
        <w:t xml:space="preserve">》、《附表：环境卫生工单处置时限表》</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w:t>
      </w:r>
      <w:r>
        <w:rPr>
          <w:rFonts w:hint="eastAsia" w:ascii="宋体" w:hAnsi="宋体" w:cs="宋体"/>
          <w:color w:val="auto"/>
          <w:szCs w:val="21"/>
          <w:highlight w:val="none"/>
          <w:lang w:val="en-US" w:eastAsia="zh-CN"/>
        </w:rPr>
        <w:t xml:space="preserve">附件6：《</w:t>
      </w:r>
      <w:r>
        <w:rPr>
          <w:rFonts w:hint="eastAsia" w:ascii="宋体" w:hAnsi="宋体" w:cs="宋体"/>
          <w:color w:val="auto"/>
          <w:highlight w:val="none"/>
        </w:rPr>
        <w:t xml:space="preserve">环卫作业规范</w:t>
      </w:r>
      <w:r>
        <w:rPr>
          <w:rFonts w:hint="eastAsia" w:ascii="宋体" w:hAnsi="宋体" w:cs="宋体"/>
          <w:color w:val="auto"/>
          <w:szCs w:val="21"/>
          <w:highlight w:val="none"/>
          <w:lang w:val="en-US" w:eastAsia="zh-CN"/>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w:t>
      </w:r>
      <w:r>
        <w:rPr>
          <w:rFonts w:hint="eastAsia" w:ascii="宋体" w:hAnsi="宋体" w:cs="宋体"/>
          <w:color w:val="auto"/>
          <w:szCs w:val="21"/>
          <w:highlight w:val="none"/>
          <w:lang w:val="en-US" w:eastAsia="zh-CN"/>
        </w:rPr>
        <w:t xml:space="preserve">附件7：《</w:t>
      </w:r>
      <w:r>
        <w:rPr>
          <w:rFonts w:hint="eastAsia" w:ascii="宋体" w:hAnsi="宋体" w:cs="宋体"/>
          <w:color w:val="auto"/>
          <w:highlight w:val="none"/>
        </w:rPr>
        <w:t xml:space="preserve">环卫工作服要求</w:t>
      </w:r>
      <w:r>
        <w:rPr>
          <w:rFonts w:hint="eastAsia" w:ascii="宋体" w:hAnsi="宋体" w:cs="宋体"/>
          <w:color w:val="auto"/>
          <w:szCs w:val="21"/>
          <w:highlight w:val="none"/>
          <w:lang w:val="en-US" w:eastAsia="zh-CN"/>
        </w:rPr>
        <w:t xml:space="preserve">》</w:t>
      </w:r>
      <w:r/>
    </w:p>
    <w:p>
      <w:pPr>
        <w:ind w:firstLine="472"/>
        <w:spacing w:line="360" w:lineRule="auto"/>
        <w:tabs>
          <w:tab w:val="left" w:pos="955" w:leader="none"/>
          <w:tab w:val="left" w:pos="1146" w:leader="none"/>
        </w:tabs>
        <w:rPr>
          <w:rFonts w:hint="eastAsia" w:ascii="宋体" w:hAnsi="宋体" w:cs="宋体"/>
          <w:color w:val="auto"/>
          <w:szCs w:val="21"/>
          <w:highlight w:val="none"/>
        </w:rPr>
      </w:pPr>
      <w:r>
        <w:rPr>
          <w:rFonts w:hint="eastAsia" w:ascii="宋体" w:hAnsi="宋体" w:cs="宋体"/>
          <w:color w:val="auto"/>
          <w:szCs w:val="21"/>
          <w:highlight w:val="none"/>
        </w:rPr>
      </w:r>
      <w:r/>
    </w:p>
    <w:tbl>
      <w:tblPr>
        <w:tblStyle w:val="1082"/>
        <w:tblW w:w="9505" w:type="dxa"/>
        <w:jc w:val="center"/>
        <w:tblBorders>
          <w:top w:val="none" w:color="auto" w:sz="4" w:space="0"/>
          <w:left w:val="none" w:color="auto" w:sz="4" w:space="0"/>
          <w:bottom w:val="none" w:color="auto" w:sz="4" w:space="0"/>
          <w:right w:val="none" w:color="auto" w:sz="4" w:space="0"/>
          <w:insideH w:val="none" w:color="auto" w:sz="4" w:space="0"/>
          <w:insideV w:val="non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751"/>
        <w:gridCol w:w="4754"/>
      </w:tblGrid>
      <w:tr>
        <w:trPr>
          <w:jc w:val="center"/>
          <w:trHeight w:val="850"/>
        </w:trPr>
        <w:tc>
          <w:tcPr>
            <w:tcBorders>
              <w:top w:val="single" w:color="auto" w:sz="12" w:space="0"/>
              <w:left w:val="single" w:color="auto"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spacing w:line="360" w:lineRule="auto"/>
              <w:tabs>
                <w:tab w:val="left" w:pos="955" w:leader="none"/>
                <w:tab w:val="left" w:pos="1146"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甲方单位（盖章）：</w:t>
            </w:r>
            <w:r/>
          </w:p>
        </w:tc>
        <w:tc>
          <w:tcPr>
            <w:tcBorders>
              <w:top w:val="single" w:color="auto" w:sz="12" w:space="0"/>
              <w:left w:val="single" w:color="auto" w:sz="4" w:space="0"/>
              <w:bottom w:val="none" w:color="000000" w:sz="4" w:space="0"/>
              <w:right w:val="single" w:color="auto" w:sz="12" w:space="0"/>
            </w:tcBorders>
            <w:tcMar>
              <w:left w:w="-1" w:type="dxa"/>
              <w:top w:w="-1" w:type="dxa"/>
              <w:right w:w="-1" w:type="dxa"/>
              <w:bottom w:w="-1" w:type="dxa"/>
            </w:tcMar>
            <w:tcW w:w="4754" w:type="dxa"/>
            <w:vAlign w:val="center"/>
            <w:textDirection w:val="lrTb"/>
            <w:noWrap w:val="false"/>
          </w:tcPr>
          <w:p>
            <w:pPr>
              <w:spacing w:line="360" w:lineRule="auto"/>
              <w:tabs>
                <w:tab w:val="left" w:pos="955" w:leader="none"/>
                <w:tab w:val="left" w:pos="1146"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乙方单位（盖章）：</w:t>
            </w:r>
            <w:r/>
          </w:p>
        </w:tc>
      </w:tr>
      <w:tr>
        <w:trPr>
          <w:jc w:val="center"/>
          <w:trHeight w:val="850"/>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spacing w:line="360" w:lineRule="auto"/>
              <w:tabs>
                <w:tab w:val="left" w:pos="955" w:leader="none"/>
                <w:tab w:val="left" w:pos="1146"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法定代表人（或负责人）或被授权人（盖章或签字）：</w:t>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4754" w:type="dxa"/>
            <w:vAlign w:val="center"/>
            <w:textDirection w:val="lrTb"/>
            <w:noWrap w:val="false"/>
          </w:tcPr>
          <w:p>
            <w:pPr>
              <w:spacing w:line="360" w:lineRule="auto"/>
              <w:tabs>
                <w:tab w:val="left" w:pos="955" w:leader="none"/>
                <w:tab w:val="left" w:pos="1146"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法定代表人（或负责人）或被授权人（盖章或签字）：</w:t>
            </w:r>
            <w:r/>
          </w:p>
        </w:tc>
      </w:tr>
      <w:tr>
        <w:trPr>
          <w:jc w:val="center"/>
          <w:trHeight w:val="850"/>
        </w:trPr>
        <w:tc>
          <w:tcPr>
            <w:tcBorders>
              <w:top w:val="single" w:color="auto" w:sz="4" w:space="0"/>
              <w:left w:val="single" w:color="auto" w:sz="12" w:space="0"/>
              <w:bottom w:val="single" w:color="auto" w:sz="12" w:space="0"/>
              <w:right w:val="none" w:color="000000" w:sz="4" w:space="0"/>
            </w:tcBorders>
            <w:tcMar>
              <w:left w:w="-1" w:type="dxa"/>
              <w:top w:w="-1" w:type="dxa"/>
              <w:right w:w="-1" w:type="dxa"/>
              <w:bottom w:w="-1" w:type="dxa"/>
            </w:tcMar>
            <w:tcW w:w="4751" w:type="dxa"/>
            <w:vAlign w:val="center"/>
            <w:textDirection w:val="lrTb"/>
            <w:noWrap w:val="false"/>
          </w:tcPr>
          <w:p>
            <w:pPr>
              <w:spacing w:line="360" w:lineRule="auto"/>
              <w:tabs>
                <w:tab w:val="left" w:pos="955" w:leader="none"/>
                <w:tab w:val="left" w:pos="1146"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日期：</w:t>
            </w:r>
            <w:r/>
          </w:p>
        </w:tc>
        <w:tc>
          <w:tcPr>
            <w:tcBorders>
              <w:top w:val="single" w:color="auto" w:sz="4" w:space="0"/>
              <w:left w:val="single" w:color="auto" w:sz="4" w:space="0"/>
              <w:bottom w:val="single" w:color="auto" w:sz="12" w:space="0"/>
              <w:right w:val="single" w:color="auto" w:sz="12" w:space="0"/>
            </w:tcBorders>
            <w:tcMar>
              <w:left w:w="-1" w:type="dxa"/>
              <w:top w:w="-1" w:type="dxa"/>
              <w:right w:w="-1" w:type="dxa"/>
              <w:bottom w:w="-1" w:type="dxa"/>
            </w:tcMar>
            <w:tcW w:w="4754" w:type="dxa"/>
            <w:vAlign w:val="center"/>
            <w:textDirection w:val="lrTb"/>
            <w:noWrap w:val="false"/>
          </w:tcPr>
          <w:p>
            <w:pPr>
              <w:spacing w:line="360" w:lineRule="auto"/>
              <w:tabs>
                <w:tab w:val="left" w:pos="955" w:leader="none"/>
                <w:tab w:val="left" w:pos="1146"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日期：</w:t>
            </w:r>
            <w:r/>
          </w:p>
        </w:tc>
      </w:tr>
    </w:tbl>
    <w:p>
      <w:pPr>
        <w:ind w:firstLine="472"/>
        <w:spacing w:line="360" w:lineRule="auto"/>
        <w:tabs>
          <w:tab w:val="left" w:pos="955" w:leader="none"/>
          <w:tab w:val="left" w:pos="1146" w:leader="none"/>
        </w:tabs>
        <w:rPr>
          <w:rFonts w:hint="eastAsia" w:ascii="宋体" w:hAnsi="宋体" w:cs="宋体"/>
          <w:color w:val="auto"/>
          <w:szCs w:val="21"/>
          <w:highlight w:val="none"/>
        </w:rPr>
      </w:pPr>
      <w:r>
        <w:rPr>
          <w:rFonts w:hint="eastAsia" w:ascii="宋体" w:hAnsi="宋体" w:cs="宋体"/>
          <w:color w:val="auto"/>
          <w:szCs w:val="21"/>
          <w:highlight w:val="none"/>
        </w:rPr>
      </w:r>
      <w:r/>
    </w:p>
    <w:p>
      <w:pPr>
        <w:pStyle w:val="1074"/>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br w:type="page" w:clear="all"/>
      </w:r>
      <w:r>
        <w:rPr>
          <w:rFonts w:hint="eastAsia" w:ascii="宋体" w:hAnsi="宋体" w:eastAsia="宋体" w:cs="宋体"/>
          <w:b/>
          <w:color w:val="auto"/>
          <w:sz w:val="30"/>
          <w:szCs w:val="30"/>
          <w:highlight w:val="none"/>
        </w:rPr>
        <w:t xml:space="preserve">附件1：廉政合同</w:t>
      </w:r>
      <w:r/>
    </w:p>
    <w:p>
      <w:pPr>
        <w:jc w:val="center"/>
        <w:rPr>
          <w:rFonts w:hint="eastAsia" w:ascii="宋体" w:hAnsi="宋体" w:eastAsia="宋体" w:cs="宋体"/>
          <w:color w:val="auto"/>
          <w:highlight w:val="none"/>
        </w:rPr>
        <w:outlineLvl w:val="3"/>
      </w:pPr>
      <w:r>
        <w:rPr>
          <w:rFonts w:hint="eastAsia" w:ascii="宋体" w:hAnsi="宋体" w:cs="宋体"/>
          <w:b/>
          <w:color w:val="auto"/>
          <w:sz w:val="30"/>
          <w:szCs w:val="30"/>
          <w:highlight w:val="none"/>
          <w:lang w:val="en-US" w:eastAsia="zh-CN"/>
        </w:rPr>
        <w:t xml:space="preserve">1.1</w:t>
      </w:r>
      <w:r>
        <w:rPr>
          <w:rFonts w:hint="eastAsia" w:ascii="宋体" w:hAnsi="宋体" w:eastAsia="宋体" w:cs="宋体"/>
          <w:b/>
          <w:color w:val="auto"/>
          <w:sz w:val="30"/>
          <w:szCs w:val="30"/>
          <w:highlight w:val="none"/>
        </w:rPr>
        <w:t xml:space="preserve">廉政合同</w:t>
      </w:r>
      <w:r/>
    </w:p>
    <w:p>
      <w:pPr>
        <w:numPr>
          <w:ilvl w:val="0"/>
          <w:numId w:val="0"/>
        </w:numPr>
        <w:ind w:left="0" w:firstLine="474"/>
        <w:spacing w:line="360" w:lineRule="auto"/>
        <w:tabs>
          <w:tab w:val="left" w:pos="955" w:leader="none"/>
          <w:tab w:val="left" w:pos="1146" w:leader="none"/>
          <w:tab w:val="left" w:pos="1528" w:leader="none"/>
        </w:tabs>
        <w:rPr>
          <w:rFonts w:hint="eastAsia" w:ascii="宋体" w:hAnsi="宋体" w:eastAsia="宋体" w:cs="宋体"/>
          <w:b/>
          <w:color w:val="auto"/>
          <w:szCs w:val="21"/>
          <w:highlight w:val="none"/>
        </w:rPr>
      </w:pPr>
      <w:r>
        <w:rPr>
          <w:rFonts w:hint="eastAsia" w:ascii="宋体" w:hAnsi="宋体" w:eastAsia="宋体" w:cs="宋体"/>
          <w:b/>
          <w:color w:val="auto"/>
          <w:sz w:val="21"/>
          <w:szCs w:val="21"/>
          <w:highlight w:val="none"/>
          <w:lang w:val="en-US" w:eastAsia="zh-CN" w:bidi="ar-SA"/>
        </w:rPr>
        <w:t xml:space="preserve">一、</w:t>
      </w:r>
      <w:r>
        <w:rPr>
          <w:rFonts w:hint="eastAsia" w:ascii="宋体" w:hAnsi="宋体" w:eastAsia="宋体" w:cs="宋体"/>
          <w:b/>
          <w:color w:val="auto"/>
          <w:szCs w:val="21"/>
          <w:highlight w:val="none"/>
        </w:rPr>
        <w:t xml:space="preserve">甲乙双方约定</w:t>
      </w:r>
      <w:r/>
    </w:p>
    <w:p>
      <w:pPr>
        <w:ind w:left="473"/>
        <w:spacing w:line="360" w:lineRule="auto"/>
        <w:tabs>
          <w:tab w:val="left" w:pos="0" w:leader="none"/>
          <w:tab w:val="left" w:pos="764" w:leader="none"/>
          <w:tab w:val="left" w:pos="955" w:leader="none"/>
          <w:tab w:val="left" w:pos="1146"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1.甲乙双方应共同遵守国家和省、市以及行发包人管理部门关于党风廉政建设的各项规定。</w:t>
      </w:r>
      <w:r/>
    </w:p>
    <w:p>
      <w:pPr>
        <w:ind w:left="473"/>
        <w:spacing w:line="360" w:lineRule="auto"/>
        <w:tabs>
          <w:tab w:val="left" w:pos="0" w:leader="none"/>
          <w:tab w:val="left" w:pos="764" w:leader="none"/>
          <w:tab w:val="left" w:pos="955" w:leader="none"/>
          <w:tab w:val="left" w:pos="1146"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2.甲乙双方应认真执行约定的合同文件，自觉按合同办事。</w:t>
      </w:r>
      <w:r/>
    </w:p>
    <w:p>
      <w:pPr>
        <w:ind w:firstLine="472"/>
        <w:spacing w:line="360" w:lineRule="auto"/>
        <w:tabs>
          <w:tab w:val="left" w:pos="0" w:leader="none"/>
          <w:tab w:val="left" w:pos="764" w:leader="none"/>
          <w:tab w:val="left" w:pos="955" w:leader="none"/>
          <w:tab w:val="left" w:pos="1146"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3.除非法律认定的商业秘密和合同文件另有规定之外，甲乙双方的业务活动应坚持公开、公正、透明的原则，严禁搞损害国家和集体利益的不正当交易。</w:t>
      </w:r>
      <w:r/>
    </w:p>
    <w:p>
      <w:pPr>
        <w:ind w:firstLine="472"/>
        <w:spacing w:line="360" w:lineRule="auto"/>
        <w:tabs>
          <w:tab w:val="left" w:pos="0" w:leader="none"/>
          <w:tab w:val="left" w:pos="764" w:leader="none"/>
          <w:tab w:val="left" w:pos="955" w:leader="none"/>
          <w:tab w:val="left" w:pos="1146"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4.甲乙双方应加强对本方人员的廉政监督，建立和健全廉政制度，认真查处本方的违法违纪行为。</w:t>
      </w:r>
      <w:r/>
    </w:p>
    <w:p>
      <w:pPr>
        <w:ind w:firstLine="472"/>
        <w:spacing w:line="360" w:lineRule="auto"/>
        <w:tabs>
          <w:tab w:val="left" w:pos="0" w:leader="none"/>
          <w:tab w:val="left" w:pos="764" w:leader="none"/>
          <w:tab w:val="left" w:pos="955" w:leader="none"/>
          <w:tab w:val="left" w:pos="1146"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5.甲乙双方有对本方人员开展廉政告知、廉政教育和职业道德教育的义务。</w:t>
      </w:r>
      <w:r/>
    </w:p>
    <w:p>
      <w:pPr>
        <w:ind w:firstLine="472"/>
        <w:spacing w:line="360" w:lineRule="auto"/>
        <w:tabs>
          <w:tab w:val="left" w:pos="0" w:leader="none"/>
          <w:tab w:val="left" w:pos="764" w:leader="none"/>
          <w:tab w:val="left" w:pos="955" w:leader="none"/>
          <w:tab w:val="left" w:pos="1146"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6.甲乙双方如发现对方在业务活动中有不廉洁行为，有及时提醒对方并督促其纠正的权利和义务。</w:t>
      </w:r>
      <w:r/>
    </w:p>
    <w:p>
      <w:pPr>
        <w:numPr>
          <w:ilvl w:val="0"/>
          <w:numId w:val="0"/>
        </w:numPr>
        <w:ind w:left="0" w:firstLine="474"/>
        <w:spacing w:line="360" w:lineRule="auto"/>
        <w:tabs>
          <w:tab w:val="left" w:pos="993" w:leader="none"/>
        </w:tabs>
        <w:rPr>
          <w:rFonts w:hint="eastAsia" w:ascii="宋体" w:hAnsi="宋体" w:eastAsia="宋体" w:cs="宋体"/>
          <w:b/>
          <w:color w:val="auto"/>
          <w:szCs w:val="21"/>
          <w:highlight w:val="none"/>
        </w:rPr>
      </w:pPr>
      <w:r>
        <w:rPr>
          <w:rFonts w:hint="eastAsia" w:ascii="宋体" w:hAnsi="宋体" w:eastAsia="宋体" w:cs="宋体"/>
          <w:b/>
          <w:color w:val="auto"/>
          <w:sz w:val="21"/>
          <w:szCs w:val="21"/>
          <w:highlight w:val="none"/>
          <w:lang w:val="en-US" w:eastAsia="zh-CN" w:bidi="ar-SA"/>
        </w:rPr>
        <w:t xml:space="preserve">二、</w:t>
      </w:r>
      <w:r>
        <w:rPr>
          <w:rFonts w:hint="eastAsia" w:ascii="宋体" w:hAnsi="宋体" w:eastAsia="宋体" w:cs="宋体"/>
          <w:b/>
          <w:color w:val="auto"/>
          <w:szCs w:val="21"/>
          <w:highlight w:val="none"/>
        </w:rPr>
        <w:t xml:space="preserve">甲方在廉政建设方面的责任</w:t>
      </w:r>
      <w:r/>
    </w:p>
    <w:p>
      <w:pPr>
        <w:ind w:left="473"/>
        <w:spacing w:line="360" w:lineRule="auto"/>
        <w:tabs>
          <w:tab w:val="left" w:pos="955" w:leader="none"/>
          <w:tab w:val="left" w:pos="1146" w:leader="none"/>
          <w:tab w:val="left" w:pos="1528"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1.甲方及其工作人员不得以任何形式向乙方索要和收受回扣。</w:t>
      </w:r>
      <w:r/>
    </w:p>
    <w:p>
      <w:pPr>
        <w:ind w:firstLine="472"/>
        <w:spacing w:line="360" w:lineRule="auto"/>
        <w:tabs>
          <w:tab w:val="left" w:pos="955" w:leader="none"/>
          <w:tab w:val="left" w:pos="1146" w:leader="none"/>
          <w:tab w:val="left" w:pos="1528"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2.甲方及其工作人员不得接受乙方的礼金、有价证券和贵重物品，不得在乙方报销任何应由个人支付的费用。</w:t>
      </w:r>
      <w:r/>
    </w:p>
    <w:p>
      <w:pPr>
        <w:ind w:firstLine="472"/>
        <w:spacing w:line="360" w:lineRule="auto"/>
        <w:tabs>
          <w:tab w:val="left" w:pos="955" w:leader="none"/>
          <w:tab w:val="left" w:pos="1146" w:leader="none"/>
          <w:tab w:val="left" w:pos="1528"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3.甲方工作人员不得参加可能对公正执行公务有影响的宴请和娱乐、旅游活动。</w:t>
      </w:r>
      <w:r/>
    </w:p>
    <w:p>
      <w:pPr>
        <w:ind w:firstLine="472"/>
        <w:spacing w:line="360" w:lineRule="auto"/>
        <w:tabs>
          <w:tab w:val="left" w:pos="955" w:leader="none"/>
          <w:tab w:val="left" w:pos="1146" w:leader="none"/>
          <w:tab w:val="left" w:pos="1528"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4.甲方及其工作人员不得要求或者接受乙方为其住房装修、婚丧嫁娶、家属子女的工作安排以及出国等提供方便。</w:t>
      </w:r>
      <w:r/>
    </w:p>
    <w:p>
      <w:pPr>
        <w:ind w:firstLine="472"/>
        <w:spacing w:line="360" w:lineRule="auto"/>
        <w:tabs>
          <w:tab w:val="left" w:pos="955" w:leader="none"/>
          <w:tab w:val="left" w:pos="1146" w:leader="none"/>
          <w:tab w:val="left" w:pos="1528"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5.甲方工作人员不得在家里或宿舍接待乙方有关事项的询访。</w:t>
      </w:r>
      <w:r/>
    </w:p>
    <w:p>
      <w:pPr>
        <w:numPr>
          <w:ilvl w:val="0"/>
          <w:numId w:val="0"/>
        </w:numPr>
        <w:ind w:left="0" w:firstLine="474"/>
        <w:spacing w:line="360" w:lineRule="auto"/>
        <w:tabs>
          <w:tab w:val="left" w:pos="993" w:leader="none"/>
        </w:tabs>
        <w:rPr>
          <w:rFonts w:hint="eastAsia" w:ascii="宋体" w:hAnsi="宋体" w:eastAsia="宋体" w:cs="宋体"/>
          <w:b/>
          <w:color w:val="auto"/>
          <w:szCs w:val="21"/>
          <w:highlight w:val="none"/>
        </w:rPr>
      </w:pPr>
      <w:r>
        <w:rPr>
          <w:rFonts w:hint="eastAsia" w:ascii="宋体" w:hAnsi="宋体" w:eastAsia="宋体" w:cs="宋体"/>
          <w:b/>
          <w:color w:val="auto"/>
          <w:sz w:val="21"/>
          <w:szCs w:val="21"/>
          <w:highlight w:val="none"/>
          <w:lang w:val="en-US" w:eastAsia="zh-CN" w:bidi="ar-SA"/>
        </w:rPr>
        <w:t xml:space="preserve">三、</w:t>
      </w:r>
      <w:r>
        <w:rPr>
          <w:rFonts w:hint="eastAsia" w:ascii="宋体" w:hAnsi="宋体" w:eastAsia="宋体" w:cs="宋体"/>
          <w:b/>
          <w:color w:val="auto"/>
          <w:szCs w:val="21"/>
          <w:highlight w:val="none"/>
        </w:rPr>
        <w:t xml:space="preserve">乙方在廉政建设方面的责任</w:t>
      </w:r>
      <w:r/>
    </w:p>
    <w:p>
      <w:pPr>
        <w:ind w:left="473"/>
        <w:spacing w:line="360" w:lineRule="auto"/>
        <w:tabs>
          <w:tab w:val="left" w:pos="1146" w:leader="none"/>
          <w:tab w:val="left" w:pos="2292"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1.乙方不得以任何理由向甲方工作人员行贿或馈赠礼品。</w:t>
      </w:r>
      <w:r/>
    </w:p>
    <w:p>
      <w:pPr>
        <w:ind w:left="473"/>
        <w:spacing w:line="360" w:lineRule="auto"/>
        <w:tabs>
          <w:tab w:val="left" w:pos="1146" w:leader="none"/>
          <w:tab w:val="left" w:pos="2292"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2.乙方不得以任何名义为甲方及其工作人员报支需由其个人支付的任何费用。</w:t>
      </w:r>
      <w:r/>
    </w:p>
    <w:p>
      <w:pPr>
        <w:ind w:left="473"/>
        <w:spacing w:line="360" w:lineRule="auto"/>
        <w:tabs>
          <w:tab w:val="left" w:pos="1146" w:leader="none"/>
          <w:tab w:val="left" w:pos="2292"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3.乙方不得以任何理由邀请甲方工作人员参加由公款支付的娱乐性活动。</w:t>
      </w:r>
      <w:r/>
    </w:p>
    <w:p>
      <w:pPr>
        <w:ind w:left="473"/>
        <w:spacing w:line="360" w:lineRule="auto"/>
        <w:tabs>
          <w:tab w:val="left" w:pos="1146" w:leader="none"/>
          <w:tab w:val="left" w:pos="2292"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4.乙方不得为甲方单位和个人购置或提供通讯工具、交通工具、家电和高档办公用品。</w:t>
      </w:r>
      <w:r/>
    </w:p>
    <w:p>
      <w:pPr>
        <w:ind w:left="473"/>
        <w:spacing w:line="360" w:lineRule="auto"/>
        <w:tabs>
          <w:tab w:val="left" w:pos="1146" w:leader="none"/>
          <w:tab w:val="left" w:pos="2292"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5.乙方人员不得到甲方人员家里或宿舍里询访有关事项。</w:t>
      </w:r>
      <w:r/>
    </w:p>
    <w:p>
      <w:pPr>
        <w:numPr>
          <w:ilvl w:val="0"/>
          <w:numId w:val="0"/>
        </w:numPr>
        <w:ind w:left="0" w:firstLine="474"/>
        <w:spacing w:line="360" w:lineRule="auto"/>
        <w:tabs>
          <w:tab w:val="left" w:pos="709" w:leader="none"/>
          <w:tab w:val="left" w:pos="993" w:leader="none"/>
        </w:tabs>
        <w:rPr>
          <w:rFonts w:hint="eastAsia" w:ascii="宋体" w:hAnsi="宋体" w:eastAsia="宋体" w:cs="宋体"/>
          <w:b/>
          <w:color w:val="auto"/>
          <w:szCs w:val="21"/>
          <w:highlight w:val="none"/>
        </w:rPr>
      </w:pPr>
      <w:r>
        <w:rPr>
          <w:rFonts w:hint="eastAsia" w:ascii="宋体" w:hAnsi="宋体" w:eastAsia="宋体" w:cs="宋体"/>
          <w:b/>
          <w:color w:val="auto"/>
          <w:sz w:val="21"/>
          <w:szCs w:val="21"/>
          <w:highlight w:val="none"/>
          <w:lang w:val="en-US" w:eastAsia="zh-CN" w:bidi="ar-SA"/>
        </w:rPr>
        <w:t xml:space="preserve">四、</w:t>
      </w:r>
      <w:r>
        <w:rPr>
          <w:rFonts w:hint="eastAsia" w:ascii="宋体" w:hAnsi="宋体" w:eastAsia="宋体" w:cs="宋体"/>
          <w:b/>
          <w:color w:val="auto"/>
          <w:szCs w:val="21"/>
          <w:highlight w:val="none"/>
        </w:rPr>
        <w:t xml:space="preserve">违约责任</w:t>
      </w:r>
      <w:r/>
    </w:p>
    <w:p>
      <w:pPr>
        <w:ind w:firstLine="472"/>
        <w:spacing w:line="360" w:lineRule="auto"/>
        <w:tabs>
          <w:tab w:val="left" w:pos="955" w:leader="none"/>
          <w:tab w:val="left" w:pos="1146" w:leader="none"/>
          <w:tab w:val="left" w:pos="2292"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1.甲方有违反本合同第一条第1至5款和第二条的，除按甲方单位的廉政建设规定和有关行业规定处罚外，另外罚款1000元和5000元；给乙方单位造成损失的，应予以赔偿。</w:t>
      </w:r>
      <w:r/>
    </w:p>
    <w:p>
      <w:pPr>
        <w:ind w:firstLine="472"/>
        <w:spacing w:line="360" w:lineRule="auto"/>
        <w:tabs>
          <w:tab w:val="left" w:pos="955" w:leader="none"/>
          <w:tab w:val="left" w:pos="1146" w:leader="none"/>
          <w:tab w:val="left" w:pos="2292"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乙方有违反合同第一条第1至5款和第三条的，除按乙方单位的廉政建设规定处罚外，视情节轻重和造成损失大小分别给予合同价款1%至5%（最高不超过合同价款的5%）的违约罚款或1-3年内不得进入昆山市淀山湖镇人民政府（昆山市淀山湖镇社会治理和社会事业局）清扫保洁服务市场的处罚。</w:t>
      </w:r>
      <w:r/>
    </w:p>
    <w:p>
      <w:pPr>
        <w:numPr>
          <w:ilvl w:val="0"/>
          <w:numId w:val="0"/>
        </w:numPr>
        <w:ind w:left="0" w:firstLine="498"/>
        <w:spacing w:line="360" w:lineRule="auto"/>
        <w:tabs>
          <w:tab w:val="left" w:pos="840" w:leader="none"/>
          <w:tab w:val="left" w:pos="993" w:leader="none"/>
        </w:tabs>
        <w:rPr>
          <w:rFonts w:hint="eastAsia" w:ascii="宋体" w:hAnsi="宋体" w:eastAsia="宋体" w:cs="宋体"/>
          <w:b/>
          <w:color w:val="auto"/>
          <w:szCs w:val="21"/>
          <w:highlight w:val="none"/>
        </w:rPr>
      </w:pPr>
      <w:r>
        <w:rPr>
          <w:rFonts w:hint="eastAsia" w:ascii="宋体" w:hAnsi="宋体" w:eastAsia="宋体" w:cs="宋体"/>
          <w:b/>
          <w:color w:val="auto"/>
          <w:sz w:val="21"/>
          <w:szCs w:val="21"/>
          <w:highlight w:val="none"/>
          <w:lang w:val="en-US" w:eastAsia="zh-CN" w:bidi="ar-SA"/>
        </w:rPr>
        <w:t xml:space="preserve">五、</w:t>
      </w:r>
      <w:r>
        <w:rPr>
          <w:rFonts w:hint="eastAsia" w:ascii="宋体" w:hAnsi="宋体" w:eastAsia="宋体" w:cs="宋体"/>
          <w:b/>
          <w:color w:val="auto"/>
          <w:szCs w:val="21"/>
          <w:highlight w:val="none"/>
        </w:rPr>
        <w:t xml:space="preserve">检查方式</w:t>
      </w:r>
      <w:r/>
    </w:p>
    <w:p>
      <w:pPr>
        <w:ind w:firstLine="497"/>
        <w:spacing w:line="360" w:lineRule="auto"/>
        <w:tabs>
          <w:tab w:val="left" w:pos="993" w:leader="none"/>
        </w:tabs>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 xml:space="preserve">本协议的履约情况由甲乙双方共同派人参加，检查时间、次数、检查结论和处罚意见等由各方协商确定。</w:t>
      </w:r>
      <w:r/>
    </w:p>
    <w:p>
      <w:pPr>
        <w:ind w:firstLine="500"/>
        <w:spacing w:line="360" w:lineRule="auto"/>
        <w:tabs>
          <w:tab w:val="left" w:pos="993" w:leader="none"/>
        </w:tabs>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六、投诉举报受理</w:t>
      </w:r>
      <w:r/>
    </w:p>
    <w:p>
      <w:pPr>
        <w:ind w:left="502"/>
        <w:spacing w:line="360" w:lineRule="auto"/>
        <w:tabs>
          <w:tab w:val="left" w:pos="955" w:leader="none"/>
          <w:tab w:val="left" w:pos="1146"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举报电话：</w:t>
      </w:r>
      <w:r/>
    </w:p>
    <w:p>
      <w:pPr>
        <w:ind w:left="502"/>
        <w:spacing w:line="360" w:lineRule="auto"/>
        <w:tabs>
          <w:tab w:val="left" w:pos="955" w:leader="none"/>
          <w:tab w:val="left" w:pos="1146"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通信地址：</w:t>
      </w:r>
      <w:r/>
    </w:p>
    <w:p>
      <w:pPr>
        <w:ind w:left="502"/>
        <w:spacing w:line="360" w:lineRule="auto"/>
        <w:tabs>
          <w:tab w:val="left" w:pos="955" w:leader="none"/>
          <w:tab w:val="left" w:pos="1146"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邮政编码：215300</w:t>
      </w:r>
      <w:r/>
    </w:p>
    <w:p>
      <w:pPr>
        <w:numPr>
          <w:ilvl w:val="2"/>
          <w:numId w:val="0"/>
        </w:numPr>
        <w:ind w:left="0" w:firstLine="502"/>
        <w:spacing w:line="360" w:lineRule="auto"/>
        <w:tabs>
          <w:tab w:val="left" w:pos="0" w:leader="none"/>
          <w:tab w:val="left" w:pos="955" w:leader="none"/>
          <w:tab w:val="left" w:pos="1260" w:leader="none"/>
        </w:tabs>
        <w:rPr>
          <w:rFonts w:hint="eastAsia" w:ascii="宋体" w:hAnsi="宋体" w:eastAsia="宋体" w:cs="宋体"/>
          <w:b/>
          <w:color w:val="auto"/>
          <w:szCs w:val="21"/>
          <w:highlight w:val="none"/>
        </w:rPr>
      </w:pPr>
      <w:r>
        <w:rPr>
          <w:rFonts w:hint="eastAsia" w:ascii="宋体" w:hAnsi="宋体" w:eastAsia="宋体" w:cs="宋体"/>
          <w:b/>
          <w:color w:val="auto"/>
          <w:sz w:val="21"/>
          <w:szCs w:val="21"/>
          <w:highlight w:val="none"/>
          <w:lang w:val="en-US" w:eastAsia="zh-CN" w:bidi="ar-SA"/>
        </w:rPr>
        <w:t xml:space="preserve">七、</w:t>
      </w:r>
      <w:r>
        <w:rPr>
          <w:rFonts w:hint="eastAsia" w:ascii="宋体" w:hAnsi="宋体" w:eastAsia="宋体" w:cs="宋体"/>
          <w:b/>
          <w:color w:val="auto"/>
          <w:szCs w:val="21"/>
          <w:highlight w:val="none"/>
        </w:rPr>
        <w:t xml:space="preserve">其它</w:t>
      </w:r>
      <w:r/>
    </w:p>
    <w:p>
      <w:pPr>
        <w:ind w:firstLine="420"/>
        <w:spacing w:line="360" w:lineRule="auto"/>
        <w:tabs>
          <w:tab w:val="left" w:pos="0" w:leader="none"/>
          <w:tab w:val="left" w:pos="955" w:leader="none"/>
          <w:tab w:val="left" w:pos="1255"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本协议有效期为其甲乙双方签署之日起至该乙方负责的标段服务期终止。</w:t>
      </w:r>
      <w:r/>
    </w:p>
    <w:p>
      <w:pPr>
        <w:ind w:firstLine="420"/>
        <w:spacing w:line="360" w:lineRule="auto"/>
        <w:tabs>
          <w:tab w:val="left" w:pos="0" w:leader="none"/>
          <w:tab w:val="left" w:pos="955" w:leader="none"/>
          <w:tab w:val="left" w:pos="1255"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本协议作为服务合同的附件，具有同等的法律效力，经协议双方签署后立即生效。</w:t>
      </w:r>
      <w:r/>
    </w:p>
    <w:p>
      <w:pPr>
        <w:ind w:firstLine="472"/>
        <w:tabs>
          <w:tab w:val="left" w:pos="955" w:leader="none"/>
          <w:tab w:val="left" w:pos="1146"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bl>
      <w:tblPr>
        <w:tblStyle w:val="1108"/>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4869"/>
        <w:gridCol w:w="4870"/>
      </w:tblGrid>
      <w:tr>
        <w:trPr>
          <w:trHeight w:val="850"/>
        </w:trPr>
        <w:tc>
          <w:tcPr>
            <w:tcW w:w="4869" w:type="dxa"/>
            <w:vAlign w:val="center"/>
            <w:textDirection w:val="lrTb"/>
            <w:noWrap w:val="false"/>
          </w:tcPr>
          <w:p>
            <w:pPr>
              <w:jc w:val="both"/>
              <w:keepLines w:val="0"/>
              <w:keepNext w:val="0"/>
              <w:pageBreakBefore w:val="0"/>
              <w:spacing w:line="300" w:lineRule="exact"/>
              <w:widowControl w:val="off"/>
              <w:tabs>
                <w:tab w:val="left" w:pos="955" w:leader="none"/>
                <w:tab w:val="left" w:pos="1146" w:leader="none"/>
              </w:tabs>
              <w:rPr>
                <w:rFonts w:hint="eastAsia" w:ascii="宋体" w:hAnsi="宋体" w:eastAsia="宋体" w:cs="宋体"/>
                <w:color w:val="auto"/>
                <w:szCs w:val="21"/>
                <w:highlight w:val="none"/>
                <w:vertAlign w:val="baseline"/>
              </w:rPr>
            </w:pPr>
            <w:r>
              <w:rPr>
                <w:rFonts w:hint="eastAsia" w:ascii="宋体" w:hAnsi="宋体" w:eastAsia="宋体" w:cs="宋体"/>
                <w:color w:val="auto"/>
                <w:szCs w:val="21"/>
                <w:highlight w:val="none"/>
              </w:rPr>
              <w:t xml:space="preserve">甲方单位（盖章）：</w:t>
            </w:r>
            <w:r/>
          </w:p>
        </w:tc>
        <w:tc>
          <w:tcPr>
            <w:tcW w:w="4870" w:type="dxa"/>
            <w:vAlign w:val="center"/>
            <w:textDirection w:val="lrTb"/>
            <w:noWrap w:val="false"/>
          </w:tcPr>
          <w:p>
            <w:pPr>
              <w:jc w:val="both"/>
              <w:keepLines w:val="0"/>
              <w:keepNext w:val="0"/>
              <w:pageBreakBefore w:val="0"/>
              <w:spacing w:line="300" w:lineRule="exact"/>
              <w:widowControl w:val="off"/>
              <w:tabs>
                <w:tab w:val="left" w:pos="955" w:leader="none"/>
                <w:tab w:val="left" w:pos="1146" w:leader="none"/>
              </w:tabs>
              <w:rPr>
                <w:rFonts w:hint="eastAsia" w:ascii="宋体" w:hAnsi="宋体" w:eastAsia="宋体" w:cs="宋体"/>
                <w:color w:val="auto"/>
                <w:szCs w:val="21"/>
                <w:highlight w:val="none"/>
                <w:vertAlign w:val="baseline"/>
              </w:rPr>
            </w:pPr>
            <w:r>
              <w:rPr>
                <w:rFonts w:hint="eastAsia" w:ascii="宋体" w:hAnsi="宋体" w:eastAsia="宋体" w:cs="宋体"/>
                <w:color w:val="auto"/>
                <w:szCs w:val="21"/>
                <w:highlight w:val="none"/>
                <w:vertAlign w:val="baseline"/>
              </w:rPr>
              <w:t xml:space="preserve">乙方单位（盖章）：</w:t>
            </w:r>
            <w:r/>
          </w:p>
        </w:tc>
      </w:tr>
      <w:tr>
        <w:trPr>
          <w:trHeight w:val="850"/>
        </w:trPr>
        <w:tc>
          <w:tcPr>
            <w:tcW w:w="4869" w:type="dxa"/>
            <w:vAlign w:val="center"/>
            <w:textDirection w:val="lrTb"/>
            <w:noWrap w:val="false"/>
          </w:tcPr>
          <w:p>
            <w:pPr>
              <w:jc w:val="both"/>
              <w:keepLines w:val="0"/>
              <w:keepNext w:val="0"/>
              <w:pageBreakBefore w:val="0"/>
              <w:spacing w:line="300" w:lineRule="exact"/>
              <w:widowControl w:val="off"/>
              <w:tabs>
                <w:tab w:val="left" w:pos="955" w:leader="none"/>
                <w:tab w:val="left" w:pos="1146" w:leader="none"/>
              </w:tabs>
              <w:rPr>
                <w:rFonts w:hint="eastAsia" w:ascii="宋体" w:hAnsi="宋体" w:eastAsia="宋体" w:cs="宋体"/>
                <w:color w:val="auto"/>
                <w:szCs w:val="21"/>
                <w:highlight w:val="none"/>
                <w:vertAlign w:val="baseline"/>
              </w:rPr>
            </w:pPr>
            <w:r>
              <w:rPr>
                <w:rFonts w:hint="eastAsia" w:ascii="宋体" w:hAnsi="宋体" w:eastAsia="宋体" w:cs="宋体"/>
                <w:color w:val="auto"/>
                <w:szCs w:val="21"/>
                <w:highlight w:val="none"/>
                <w:vertAlign w:val="baseline"/>
              </w:rPr>
              <w:t xml:space="preserve">法定代表人（或负责人）或被授权人</w:t>
            </w:r>
            <w:r>
              <w:rPr>
                <w:rFonts w:hint="eastAsia" w:ascii="宋体" w:hAnsi="宋体" w:eastAsia="宋体" w:cs="宋体"/>
                <w:color w:val="auto"/>
                <w:szCs w:val="21"/>
                <w:highlight w:val="none"/>
              </w:rPr>
              <w:t xml:space="preserve">（盖章</w:t>
            </w:r>
            <w:r>
              <w:rPr>
                <w:rFonts w:hint="eastAsia" w:ascii="宋体" w:hAnsi="宋体" w:eastAsia="宋体" w:cs="宋体"/>
                <w:color w:val="auto"/>
                <w:szCs w:val="21"/>
                <w:highlight w:val="none"/>
                <w:lang w:val="en-US" w:eastAsia="zh-CN"/>
              </w:rPr>
              <w:t xml:space="preserve">或签字</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vertAlign w:val="baseline"/>
              </w:rPr>
              <w:t xml:space="preserve">：</w:t>
            </w:r>
            <w:r/>
          </w:p>
        </w:tc>
        <w:tc>
          <w:tcPr>
            <w:tcW w:w="4870" w:type="dxa"/>
            <w:vAlign w:val="center"/>
            <w:textDirection w:val="lrTb"/>
            <w:noWrap w:val="false"/>
          </w:tcPr>
          <w:p>
            <w:pPr>
              <w:jc w:val="both"/>
              <w:keepLines w:val="0"/>
              <w:keepNext w:val="0"/>
              <w:pageBreakBefore w:val="0"/>
              <w:spacing w:line="300" w:lineRule="exact"/>
              <w:widowControl w:val="off"/>
              <w:tabs>
                <w:tab w:val="left" w:pos="955" w:leader="none"/>
                <w:tab w:val="left" w:pos="1146" w:leader="none"/>
              </w:tabs>
              <w:rPr>
                <w:rFonts w:hint="eastAsia" w:ascii="宋体" w:hAnsi="宋体" w:eastAsia="宋体" w:cs="宋体"/>
                <w:color w:val="auto"/>
                <w:szCs w:val="21"/>
                <w:highlight w:val="none"/>
                <w:vertAlign w:val="baseline"/>
              </w:rPr>
            </w:pPr>
            <w:r>
              <w:rPr>
                <w:rFonts w:hint="eastAsia" w:ascii="宋体" w:hAnsi="宋体" w:eastAsia="宋体" w:cs="宋体"/>
                <w:color w:val="auto"/>
                <w:szCs w:val="21"/>
                <w:highlight w:val="none"/>
                <w:vertAlign w:val="baseline"/>
              </w:rPr>
              <w:t xml:space="preserve">法定代表人（或负责人）或被授权人</w:t>
            </w:r>
            <w:r>
              <w:rPr>
                <w:rFonts w:hint="eastAsia" w:ascii="宋体" w:hAnsi="宋体" w:eastAsia="宋体" w:cs="宋体"/>
                <w:color w:val="auto"/>
                <w:szCs w:val="21"/>
                <w:highlight w:val="none"/>
              </w:rPr>
              <w:t xml:space="preserve">（盖章</w:t>
            </w:r>
            <w:r>
              <w:rPr>
                <w:rFonts w:hint="eastAsia" w:ascii="宋体" w:hAnsi="宋体" w:eastAsia="宋体" w:cs="宋体"/>
                <w:color w:val="auto"/>
                <w:szCs w:val="21"/>
                <w:highlight w:val="none"/>
                <w:lang w:val="en-US" w:eastAsia="zh-CN"/>
              </w:rPr>
              <w:t xml:space="preserve">或签字</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vertAlign w:val="baseline"/>
              </w:rPr>
              <w:t xml:space="preserve">：</w:t>
            </w:r>
            <w:r/>
          </w:p>
        </w:tc>
      </w:tr>
    </w:tbl>
    <w:p>
      <w:pPr>
        <w:ind w:firstLine="420"/>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br w:type="page" w:clear="all"/>
      </w:r>
      <w:r/>
    </w:p>
    <w:p>
      <w:pPr>
        <w:pStyle w:val="1074"/>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附件2：项目安全目标责任书</w:t>
      </w:r>
      <w:r/>
    </w:p>
    <w:p>
      <w:pPr>
        <w:jc w:val="center"/>
        <w:spacing w:line="360" w:lineRule="auto"/>
        <w:rPr>
          <w:rFonts w:hint="eastAsia" w:ascii="宋体" w:hAnsi="宋体" w:eastAsia="宋体" w:cs="宋体"/>
          <w:color w:val="auto"/>
          <w:highlight w:val="none"/>
        </w:rPr>
        <w:outlineLvl w:val="3"/>
      </w:pPr>
      <w:r>
        <w:rPr>
          <w:rFonts w:hint="eastAsia" w:ascii="宋体" w:hAnsi="宋体" w:cs="宋体"/>
          <w:b/>
          <w:color w:val="auto"/>
          <w:sz w:val="30"/>
          <w:szCs w:val="30"/>
          <w:highlight w:val="none"/>
          <w:lang w:val="en-US" w:eastAsia="zh-CN"/>
        </w:rPr>
        <w:t xml:space="preserve">2.1</w:t>
      </w:r>
      <w:r>
        <w:rPr>
          <w:rFonts w:hint="eastAsia" w:ascii="宋体" w:hAnsi="宋体" w:eastAsia="宋体" w:cs="宋体"/>
          <w:b/>
          <w:color w:val="auto"/>
          <w:sz w:val="30"/>
          <w:szCs w:val="30"/>
          <w:highlight w:val="none"/>
        </w:rPr>
        <w:t xml:space="preserve">项目安全目标责任书</w:t>
      </w:r>
      <w:r/>
    </w:p>
    <w:p>
      <w:pPr>
        <w:ind w:lef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为贯彻“安全第一、预防为主”的安全生产方针，确保本项目无重大安全责任事故，保障现场环卫作业人员的人身安全及国家财产安全，保证养护项目的顺利进行，根据《安全生产法》、《中华人民共和国道路交通安全法》等有关规定，经甲乙双方协商，特制定本项目安全目标责任书。</w:t>
      </w:r>
      <w:r/>
    </w:p>
    <w:p>
      <w:pPr>
        <w:ind w:lef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一、本项目确保下列人员负责现场日常管理工作：</w:t>
      </w:r>
      <w:r/>
    </w:p>
    <w:p>
      <w:pPr>
        <w:ind w:lef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1.作业单位项目经理；</w:t>
      </w:r>
      <w:r/>
    </w:p>
    <w:p>
      <w:pPr>
        <w:ind w:lef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2.作业单位安全员。</w:t>
      </w:r>
      <w:r/>
    </w:p>
    <w:p>
      <w:pPr>
        <w:ind w:firstLine="420"/>
        <w:jc w:val="left"/>
        <w:keepLines w:val="0"/>
        <w:keepNext w:val="0"/>
        <w:pageBreakBefore w:val="0"/>
        <w:spacing w:line="360" w:lineRule="auto"/>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二、作业单位安全目标责任如下：</w:t>
      </w:r>
      <w:r/>
    </w:p>
    <w:p>
      <w:pPr>
        <w:ind w:left="0" w:firstLine="420"/>
        <w:jc w:val="both"/>
        <w:keepLines w:val="0"/>
        <w:keepNext w:val="0"/>
        <w:pageBreakBefore w:val="0"/>
        <w:spacing w:line="360" w:lineRule="auto"/>
        <w:widowControl w:val="off"/>
        <w:rPr>
          <w:rFonts w:hint="eastAsia" w:ascii="宋体" w:hAnsi="宋体" w:eastAsia="宋体" w:cs="宋体"/>
          <w:strike w:val="0"/>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1.作业单位项目经理是本项目安全生产及相关业务活动的第一责任人。签订本项目安全目标责任书</w:t>
      </w:r>
      <w:r>
        <w:rPr>
          <w:rFonts w:hint="eastAsia" w:ascii="宋体" w:hAnsi="宋体" w:eastAsia="宋体" w:cs="宋体"/>
          <w:strike w:val="0"/>
          <w:color w:val="auto"/>
          <w:sz w:val="21"/>
          <w:szCs w:val="21"/>
          <w:highlight w:val="none"/>
          <w:lang w:val="en-US" w:eastAsia="zh-CN" w:bidi="ar-SA"/>
        </w:rPr>
        <w:t xml:space="preserve">时，项目经理、专职安全员按现行规定持证上岗。</w:t>
      </w:r>
      <w:r/>
    </w:p>
    <w:p>
      <w:pPr>
        <w:ind w:firstLine="420"/>
        <w:jc w:val="left"/>
        <w:keepLines w:val="0"/>
        <w:keepNext w:val="0"/>
        <w:pageBreakBefore w:val="0"/>
        <w:spacing w:line="360" w:lineRule="auto"/>
        <w:widowControl w:val="off"/>
        <w:rPr>
          <w:rFonts w:hint="eastAsia" w:ascii="宋体" w:hAnsi="宋体" w:eastAsia="宋体" w:cs="宋体"/>
          <w:strike w:val="0"/>
          <w:color w:val="auto"/>
          <w:szCs w:val="21"/>
          <w:highlight w:val="none"/>
        </w:rPr>
      </w:pPr>
      <w:r>
        <w:rPr>
          <w:rFonts w:hint="eastAsia" w:ascii="宋体" w:hAnsi="宋体" w:eastAsia="宋体" w:cs="宋体"/>
          <w:strike w:val="0"/>
          <w:color w:val="auto"/>
          <w:szCs w:val="21"/>
          <w:highlight w:val="none"/>
        </w:rPr>
        <w:t xml:space="preserve">2</w:t>
      </w:r>
      <w:r>
        <w:rPr>
          <w:rFonts w:hint="eastAsia" w:ascii="宋体" w:hAnsi="宋体" w:eastAsia="宋体" w:cs="宋体"/>
          <w:strike w:val="0"/>
          <w:color w:val="auto"/>
          <w:szCs w:val="21"/>
          <w:highlight w:val="none"/>
          <w:lang w:val="en-US" w:eastAsia="zh-CN"/>
        </w:rPr>
        <w:t xml:space="preserve">.</w:t>
      </w:r>
      <w:r>
        <w:rPr>
          <w:rFonts w:hint="eastAsia" w:ascii="宋体" w:hAnsi="宋体" w:eastAsia="宋体" w:cs="宋体"/>
          <w:strike w:val="0"/>
          <w:color w:val="auto"/>
          <w:szCs w:val="21"/>
          <w:highlight w:val="none"/>
        </w:rPr>
        <w:t xml:space="preserve">作业单位应全面负责项目实施阶段的安全管理工作，必须落实以企业安全生产责任制为主体的安全生产管理措施。建立健全安全生产、安全管理组织，由项目经理任组长。</w:t>
      </w:r>
      <w:r/>
    </w:p>
    <w:p>
      <w:pPr>
        <w:ind w:firstLine="420"/>
        <w:jc w:val="left"/>
        <w:keepLines w:val="0"/>
        <w:keepNext w:val="0"/>
        <w:pageBreakBefore w:val="0"/>
        <w:spacing w:line="360" w:lineRule="auto"/>
        <w:widowControl w:val="off"/>
        <w:rPr>
          <w:rFonts w:hint="eastAsia" w:ascii="宋体" w:hAnsi="宋体" w:eastAsia="宋体" w:cs="宋体"/>
          <w:strike w:val="0"/>
          <w:color w:val="auto"/>
          <w:szCs w:val="21"/>
          <w:highlight w:val="none"/>
        </w:rPr>
      </w:pPr>
      <w:r>
        <w:rPr>
          <w:rFonts w:hint="eastAsia" w:ascii="宋体" w:hAnsi="宋体" w:eastAsia="宋体" w:cs="宋体"/>
          <w:strike w:val="0"/>
          <w:color w:val="auto"/>
          <w:szCs w:val="21"/>
          <w:highlight w:val="none"/>
        </w:rPr>
        <w:t xml:space="preserve">3</w:t>
      </w:r>
      <w:r>
        <w:rPr>
          <w:rFonts w:hint="eastAsia" w:ascii="宋体" w:hAnsi="宋体" w:eastAsia="宋体" w:cs="宋体"/>
          <w:strike w:val="0"/>
          <w:color w:val="auto"/>
          <w:szCs w:val="21"/>
          <w:highlight w:val="none"/>
          <w:lang w:val="en-US" w:eastAsia="zh-CN"/>
        </w:rPr>
        <w:t xml:space="preserve">.</w:t>
      </w:r>
      <w:r>
        <w:rPr>
          <w:rFonts w:hint="eastAsia" w:ascii="宋体" w:hAnsi="宋体" w:eastAsia="宋体" w:cs="宋体"/>
          <w:strike w:val="0"/>
          <w:color w:val="auto"/>
          <w:szCs w:val="21"/>
          <w:highlight w:val="none"/>
        </w:rPr>
        <w:t xml:space="preserve">安全管理网络及安全工作的目标分解及保证措施必须报环卫管理部门备案。</w:t>
      </w:r>
      <w:r/>
    </w:p>
    <w:p>
      <w:pPr>
        <w:ind w:firstLine="420"/>
        <w:jc w:val="left"/>
        <w:keepLines w:val="0"/>
        <w:keepNext w:val="0"/>
        <w:pageBreakBefore w:val="0"/>
        <w:spacing w:line="360" w:lineRule="auto"/>
        <w:widowControl w:val="off"/>
        <w:rPr>
          <w:rFonts w:hint="eastAsia" w:ascii="宋体" w:hAnsi="宋体" w:eastAsia="宋体" w:cs="宋体"/>
          <w:strike w:val="0"/>
          <w:color w:val="auto"/>
          <w:szCs w:val="21"/>
          <w:highlight w:val="none"/>
        </w:rPr>
      </w:pPr>
      <w:r>
        <w:rPr>
          <w:rFonts w:hint="eastAsia" w:ascii="宋体" w:hAnsi="宋体" w:eastAsia="宋体" w:cs="宋体"/>
          <w:strike w:val="0"/>
          <w:color w:val="auto"/>
          <w:szCs w:val="21"/>
          <w:highlight w:val="none"/>
        </w:rPr>
        <w:t xml:space="preserve">4</w:t>
      </w:r>
      <w:r>
        <w:rPr>
          <w:rFonts w:hint="eastAsia" w:ascii="宋体" w:hAnsi="宋体" w:eastAsia="宋体" w:cs="宋体"/>
          <w:strike w:val="0"/>
          <w:color w:val="auto"/>
          <w:szCs w:val="21"/>
          <w:highlight w:val="none"/>
          <w:lang w:val="en-US" w:eastAsia="zh-CN"/>
        </w:rPr>
        <w:t xml:space="preserve">.</w:t>
      </w:r>
      <w:r>
        <w:rPr>
          <w:rFonts w:hint="eastAsia" w:ascii="宋体" w:hAnsi="宋体" w:eastAsia="宋体" w:cs="宋体"/>
          <w:strike w:val="0"/>
          <w:color w:val="auto"/>
          <w:szCs w:val="21"/>
          <w:highlight w:val="none"/>
        </w:rPr>
        <w:t xml:space="preserve">作业单位在保洁准备的同时，必须具备全体项目管理人员、环卫作业人员用工合同、社保证明、特种作业证书及以上人员意外伤害保险投保合同清单。</w:t>
      </w:r>
      <w:r/>
    </w:p>
    <w:p>
      <w:pPr>
        <w:ind w:firstLine="420"/>
        <w:jc w:val="left"/>
        <w:keepLines w:val="0"/>
        <w:keepNext w:val="0"/>
        <w:pageBreakBefore w:val="0"/>
        <w:spacing w:line="360" w:lineRule="auto"/>
        <w:widowControl w:val="off"/>
        <w:rPr>
          <w:rFonts w:hint="eastAsia" w:ascii="宋体" w:hAnsi="宋体" w:eastAsia="宋体" w:cs="宋体"/>
          <w:strike w:val="0"/>
          <w:color w:val="auto"/>
          <w:szCs w:val="21"/>
          <w:highlight w:val="none"/>
        </w:rPr>
      </w:pPr>
      <w:r>
        <w:rPr>
          <w:rFonts w:hint="eastAsia" w:ascii="宋体" w:hAnsi="宋体" w:eastAsia="宋体" w:cs="宋体"/>
          <w:strike w:val="0"/>
          <w:color w:val="auto"/>
          <w:szCs w:val="21"/>
          <w:highlight w:val="none"/>
        </w:rPr>
        <w:t xml:space="preserve">5</w:t>
      </w:r>
      <w:r>
        <w:rPr>
          <w:rFonts w:hint="eastAsia" w:ascii="宋体" w:hAnsi="宋体" w:eastAsia="宋体" w:cs="宋体"/>
          <w:strike w:val="0"/>
          <w:color w:val="auto"/>
          <w:szCs w:val="21"/>
          <w:highlight w:val="none"/>
          <w:lang w:val="en-US" w:eastAsia="zh-CN"/>
        </w:rPr>
        <w:t xml:space="preserve">.</w:t>
      </w:r>
      <w:r>
        <w:rPr>
          <w:rFonts w:hint="eastAsia" w:ascii="宋体" w:hAnsi="宋体" w:eastAsia="宋体" w:cs="宋体"/>
          <w:strike w:val="0"/>
          <w:color w:val="auto"/>
          <w:szCs w:val="21"/>
          <w:highlight w:val="none"/>
        </w:rPr>
        <w:t xml:space="preserve">作业单位应认真执行：服务开始前由项目经理向机械化作业人员、快速保洁车作业人员、垃圾运输作业人员、保洁工人等进行安全技术交底，对保洁中的重点、难点部位及特殊的作业环境、危险性较大的工序要重点交底，交底后由相关作业人员在交底表上签字确认。该交底表应与安全教育培训记录统一保存，备案待查。</w:t>
      </w:r>
      <w:r/>
    </w:p>
    <w:p>
      <w:pPr>
        <w:ind w:firstLine="420"/>
        <w:jc w:val="left"/>
        <w:keepLines w:val="0"/>
        <w:keepNext w:val="0"/>
        <w:pageBreakBefore w:val="0"/>
        <w:spacing w:line="360" w:lineRule="auto"/>
        <w:widowControl w:val="off"/>
        <w:rPr>
          <w:rFonts w:hint="eastAsia" w:ascii="宋体" w:hAnsi="宋体" w:eastAsia="宋体" w:cs="宋体"/>
          <w:strike w:val="0"/>
          <w:color w:val="auto"/>
          <w:szCs w:val="21"/>
          <w:highlight w:val="none"/>
        </w:rPr>
      </w:pPr>
      <w:r>
        <w:rPr>
          <w:rFonts w:hint="eastAsia" w:ascii="宋体" w:hAnsi="宋体" w:eastAsia="宋体" w:cs="宋体"/>
          <w:strike w:val="0"/>
          <w:color w:val="auto"/>
          <w:szCs w:val="21"/>
          <w:highlight w:val="none"/>
        </w:rPr>
        <w:t xml:space="preserve">6</w:t>
      </w:r>
      <w:r>
        <w:rPr>
          <w:rFonts w:hint="eastAsia" w:ascii="宋体" w:hAnsi="宋体" w:eastAsia="宋体" w:cs="宋体"/>
          <w:strike w:val="0"/>
          <w:color w:val="auto"/>
          <w:szCs w:val="21"/>
          <w:highlight w:val="none"/>
          <w:lang w:val="en-US" w:eastAsia="zh-CN"/>
        </w:rPr>
        <w:t xml:space="preserve">.</w:t>
      </w:r>
      <w:r>
        <w:rPr>
          <w:rFonts w:hint="eastAsia" w:ascii="宋体" w:hAnsi="宋体" w:eastAsia="宋体" w:cs="宋体"/>
          <w:strike w:val="0"/>
          <w:color w:val="auto"/>
          <w:szCs w:val="21"/>
          <w:highlight w:val="none"/>
        </w:rPr>
        <w:t xml:space="preserve">作业单位应当建立、健全对作业人员的日常安全教育、技术培训和考核制度，严格组织养护，不得安排未接受过安全教育和技术培训的作业人员上岗作业。 </w:t>
      </w:r>
      <w:r/>
    </w:p>
    <w:p>
      <w:pPr>
        <w:ind w:firstLine="420"/>
        <w:jc w:val="left"/>
        <w:keepLines w:val="0"/>
        <w:keepNext w:val="0"/>
        <w:pageBreakBefore w:val="0"/>
        <w:spacing w:line="360" w:lineRule="auto"/>
        <w:widowControl w:val="off"/>
        <w:rPr>
          <w:rFonts w:hint="eastAsia" w:ascii="宋体" w:hAnsi="宋体" w:eastAsia="宋体" w:cs="宋体"/>
          <w:strike w:val="0"/>
          <w:color w:val="auto"/>
          <w:szCs w:val="21"/>
          <w:highlight w:val="none"/>
        </w:rPr>
      </w:pPr>
      <w:r>
        <w:rPr>
          <w:rFonts w:hint="eastAsia" w:ascii="宋体" w:hAnsi="宋体" w:eastAsia="宋体" w:cs="宋体"/>
          <w:strike w:val="0"/>
          <w:color w:val="auto"/>
          <w:szCs w:val="21"/>
          <w:highlight w:val="none"/>
        </w:rPr>
        <w:t xml:space="preserve">7</w:t>
      </w:r>
      <w:r>
        <w:rPr>
          <w:rFonts w:hint="eastAsia" w:ascii="宋体" w:hAnsi="宋体" w:eastAsia="宋体" w:cs="宋体"/>
          <w:strike w:val="0"/>
          <w:color w:val="auto"/>
          <w:szCs w:val="21"/>
          <w:highlight w:val="none"/>
          <w:lang w:val="en-US" w:eastAsia="zh-CN"/>
        </w:rPr>
        <w:t xml:space="preserve">.</w:t>
      </w:r>
      <w:r>
        <w:rPr>
          <w:rFonts w:hint="eastAsia" w:ascii="宋体" w:hAnsi="宋体" w:eastAsia="宋体" w:cs="宋体"/>
          <w:strike w:val="0"/>
          <w:color w:val="auto"/>
          <w:szCs w:val="21"/>
          <w:highlight w:val="none"/>
        </w:rPr>
        <w:t xml:space="preserve">切实做好“安全三上岗”制度，上岗前由班长进行安全交底，上岗时班组安全员进行上岗巡回检查并做好上岗记录，每周进行一次总结讲评工作。培训记录必须有被培训对象签字，记录备案等查。</w:t>
      </w:r>
      <w:r/>
    </w:p>
    <w:p>
      <w:pPr>
        <w:ind w:firstLine="420"/>
        <w:jc w:val="left"/>
        <w:keepLines w:val="0"/>
        <w:keepNext w:val="0"/>
        <w:pageBreakBefore w:val="0"/>
        <w:spacing w:line="360" w:lineRule="auto"/>
        <w:widowControl w:val="off"/>
        <w:rPr>
          <w:rFonts w:hint="eastAsia" w:ascii="宋体" w:hAnsi="宋体" w:eastAsia="宋体" w:cs="宋体"/>
          <w:strike w:val="0"/>
          <w:color w:val="auto"/>
          <w:szCs w:val="21"/>
          <w:highlight w:val="none"/>
        </w:rPr>
      </w:pPr>
      <w:r>
        <w:rPr>
          <w:rFonts w:hint="eastAsia" w:ascii="宋体" w:hAnsi="宋体" w:eastAsia="宋体" w:cs="宋体"/>
          <w:strike w:val="0"/>
          <w:color w:val="auto"/>
          <w:szCs w:val="21"/>
          <w:highlight w:val="none"/>
        </w:rPr>
        <w:t xml:space="preserve">8</w:t>
      </w:r>
      <w:r>
        <w:rPr>
          <w:rFonts w:hint="eastAsia" w:ascii="宋体" w:hAnsi="宋体" w:eastAsia="宋体" w:cs="宋体"/>
          <w:strike w:val="0"/>
          <w:color w:val="auto"/>
          <w:szCs w:val="21"/>
          <w:highlight w:val="none"/>
          <w:lang w:val="en-US" w:eastAsia="zh-CN"/>
        </w:rPr>
        <w:t xml:space="preserve">.</w:t>
      </w:r>
      <w:r>
        <w:rPr>
          <w:rFonts w:hint="eastAsia" w:ascii="宋体" w:hAnsi="宋体" w:eastAsia="宋体" w:cs="宋体"/>
          <w:strike w:val="0"/>
          <w:color w:val="auto"/>
          <w:szCs w:val="21"/>
          <w:highlight w:val="none"/>
        </w:rPr>
        <w:t xml:space="preserve">作业单位项目部每月应至少组织一次安全检查，同时根据季节环境和作业情况随时组织有针对性的检查，消除作业中存在的安全隐患，所查问题必须明确整改措施、整改时间及负责人，并以书面的形式报环卫管理部门审查。</w:t>
      </w:r>
      <w:r/>
    </w:p>
    <w:p>
      <w:pPr>
        <w:ind w:firstLine="420"/>
        <w:jc w:val="left"/>
        <w:keepLines w:val="0"/>
        <w:keepNext w:val="0"/>
        <w:pageBreakBefore w:val="0"/>
        <w:spacing w:line="360" w:lineRule="auto"/>
        <w:widowControl w:val="off"/>
        <w:rPr>
          <w:rFonts w:hint="eastAsia" w:ascii="宋体" w:hAnsi="宋体" w:eastAsia="宋体" w:cs="宋体"/>
          <w:strike w:val="0"/>
          <w:color w:val="auto"/>
          <w:szCs w:val="21"/>
          <w:highlight w:val="none"/>
        </w:rPr>
      </w:pPr>
      <w:r>
        <w:rPr>
          <w:rFonts w:hint="eastAsia" w:ascii="宋体" w:hAnsi="宋体" w:eastAsia="宋体" w:cs="宋体"/>
          <w:strike w:val="0"/>
          <w:color w:val="auto"/>
          <w:szCs w:val="21"/>
          <w:highlight w:val="none"/>
        </w:rPr>
        <w:t xml:space="preserve">9</w:t>
      </w:r>
      <w:r>
        <w:rPr>
          <w:rFonts w:hint="eastAsia" w:ascii="宋体" w:hAnsi="宋体" w:eastAsia="宋体" w:cs="宋体"/>
          <w:strike w:val="0"/>
          <w:color w:val="auto"/>
          <w:szCs w:val="21"/>
          <w:highlight w:val="none"/>
          <w:lang w:val="en-US" w:eastAsia="zh-CN"/>
        </w:rPr>
        <w:t xml:space="preserve">.</w:t>
      </w:r>
      <w:r>
        <w:rPr>
          <w:rFonts w:hint="eastAsia" w:ascii="宋体" w:hAnsi="宋体" w:eastAsia="宋体" w:cs="宋体"/>
          <w:strike w:val="0"/>
          <w:color w:val="auto"/>
          <w:szCs w:val="21"/>
          <w:highlight w:val="none"/>
        </w:rPr>
        <w:t xml:space="preserve">坚持持证上岗制度，特殊工种作业人员必须提供国家、行业主管部门颁发的有效资格证明，具备上岗操作的技能和安全知识，方可上岗操作。特种作业施工人员的有效证件必须在项目开始前报环卫管理部门审核备案。对在作业中出现问题的操作人员应立即停止其上岗操作。 </w:t>
      </w:r>
      <w:r/>
    </w:p>
    <w:p>
      <w:pPr>
        <w:ind w:firstLine="420"/>
        <w:jc w:val="left"/>
        <w:keepLines w:val="0"/>
        <w:keepNext w:val="0"/>
        <w:pageBreakBefore w:val="0"/>
        <w:spacing w:line="360" w:lineRule="auto"/>
        <w:widowControl w:val="off"/>
        <w:rPr>
          <w:rFonts w:hint="eastAsia" w:ascii="宋体" w:hAnsi="宋体" w:eastAsia="宋体" w:cs="宋体"/>
          <w:strike w:val="0"/>
          <w:color w:val="auto"/>
          <w:szCs w:val="21"/>
          <w:highlight w:val="none"/>
        </w:rPr>
      </w:pPr>
      <w:r>
        <w:rPr>
          <w:rFonts w:hint="eastAsia" w:ascii="宋体" w:hAnsi="宋体" w:eastAsia="宋体" w:cs="宋体"/>
          <w:strike w:val="0"/>
          <w:color w:val="auto"/>
          <w:szCs w:val="21"/>
          <w:highlight w:val="none"/>
        </w:rPr>
        <w:t xml:space="preserve">10</w:t>
      </w:r>
      <w:r>
        <w:rPr>
          <w:rFonts w:hint="eastAsia" w:ascii="宋体" w:hAnsi="宋体" w:eastAsia="宋体" w:cs="宋体"/>
          <w:strike w:val="0"/>
          <w:color w:val="auto"/>
          <w:szCs w:val="21"/>
          <w:highlight w:val="none"/>
          <w:lang w:val="en-US" w:eastAsia="zh-CN"/>
        </w:rPr>
        <w:t xml:space="preserve">.</w:t>
      </w:r>
      <w:r>
        <w:rPr>
          <w:rFonts w:hint="eastAsia" w:ascii="宋体" w:hAnsi="宋体" w:eastAsia="宋体" w:cs="宋体"/>
          <w:strike w:val="0"/>
          <w:color w:val="auto"/>
          <w:szCs w:val="21"/>
          <w:highlight w:val="none"/>
        </w:rPr>
        <w:t xml:space="preserve">作业单位应制定各项应急预案，并定期进行演练，特别是暴雨大雪天气清扫应急预案。</w:t>
      </w:r>
      <w:r/>
    </w:p>
    <w:p>
      <w:pPr>
        <w:ind w:firstLine="420"/>
        <w:jc w:val="left"/>
        <w:keepLines w:val="0"/>
        <w:keepNext w:val="0"/>
        <w:pageBreakBefore w:val="0"/>
        <w:spacing w:line="360" w:lineRule="auto"/>
        <w:widowControl w:val="off"/>
        <w:rPr>
          <w:rFonts w:hint="eastAsia" w:ascii="宋体" w:hAnsi="宋体" w:eastAsia="宋体" w:cs="宋体"/>
          <w:strike w:val="0"/>
          <w:color w:val="auto"/>
          <w:szCs w:val="21"/>
          <w:highlight w:val="none"/>
        </w:rPr>
      </w:pPr>
      <w:r>
        <w:rPr>
          <w:rFonts w:hint="eastAsia" w:ascii="宋体" w:hAnsi="宋体" w:eastAsia="宋体" w:cs="宋体"/>
          <w:strike w:val="0"/>
          <w:color w:val="auto"/>
          <w:szCs w:val="21"/>
          <w:highlight w:val="none"/>
        </w:rPr>
        <w:t xml:space="preserve">11</w:t>
      </w:r>
      <w:r>
        <w:rPr>
          <w:rFonts w:hint="eastAsia" w:ascii="宋体" w:hAnsi="宋体" w:eastAsia="宋体" w:cs="宋体"/>
          <w:strike w:val="0"/>
          <w:color w:val="auto"/>
          <w:szCs w:val="21"/>
          <w:highlight w:val="none"/>
          <w:lang w:val="en-US" w:eastAsia="zh-CN"/>
        </w:rPr>
        <w:t xml:space="preserve">.</w:t>
      </w:r>
      <w:r>
        <w:rPr>
          <w:rFonts w:hint="eastAsia" w:ascii="宋体" w:hAnsi="宋体" w:eastAsia="宋体" w:cs="宋体"/>
          <w:strike w:val="0"/>
          <w:color w:val="auto"/>
          <w:szCs w:val="21"/>
          <w:highlight w:val="none"/>
        </w:rPr>
        <w:t xml:space="preserve">项目开始前，所有的机械化设备、飞行保洁车、垃圾运输车等必须向环卫管理部门申请报验进场，环卫管理部门应严格按国家的有关规定进行检查验收，经国家相关检测部门检测合格后，方可投入使用。</w:t>
      </w:r>
      <w:r/>
    </w:p>
    <w:p>
      <w:pPr>
        <w:ind w:firstLine="420"/>
        <w:jc w:val="left"/>
        <w:keepLines w:val="0"/>
        <w:keepNext w:val="0"/>
        <w:pageBreakBefore w:val="0"/>
        <w:spacing w:line="360" w:lineRule="auto"/>
        <w:widowControl w:val="off"/>
        <w:rPr>
          <w:rFonts w:hint="eastAsia" w:ascii="宋体" w:hAnsi="宋体" w:eastAsia="宋体" w:cs="宋体"/>
          <w:strike w:val="0"/>
          <w:color w:val="auto"/>
          <w:szCs w:val="21"/>
          <w:highlight w:val="none"/>
        </w:rPr>
      </w:pPr>
      <w:r>
        <w:rPr>
          <w:rFonts w:hint="eastAsia" w:ascii="宋体" w:hAnsi="宋体" w:eastAsia="宋体" w:cs="宋体"/>
          <w:strike w:val="0"/>
          <w:color w:val="auto"/>
          <w:szCs w:val="21"/>
          <w:highlight w:val="none"/>
        </w:rPr>
        <w:t xml:space="preserve">12</w:t>
      </w:r>
      <w:r>
        <w:rPr>
          <w:rFonts w:hint="eastAsia" w:ascii="宋体" w:hAnsi="宋体" w:eastAsia="宋体" w:cs="宋体"/>
          <w:strike w:val="0"/>
          <w:color w:val="auto"/>
          <w:szCs w:val="21"/>
          <w:highlight w:val="none"/>
          <w:lang w:val="en-US" w:eastAsia="zh-CN"/>
        </w:rPr>
        <w:t xml:space="preserve">.</w:t>
      </w:r>
      <w:r>
        <w:rPr>
          <w:rFonts w:hint="eastAsia" w:ascii="宋体" w:hAnsi="宋体" w:eastAsia="宋体" w:cs="宋体"/>
          <w:strike w:val="0"/>
          <w:color w:val="auto"/>
          <w:szCs w:val="21"/>
          <w:highlight w:val="none"/>
        </w:rPr>
        <w:t xml:space="preserve">进场机具的使用必须有符合要求的操作规程，操作人员应持证操作，禁止违规操作使用。环卫管理部门应进行现场的检查监督，对屡教屡犯人员勒令撤离现场，对作业单位警告或处罚直至勒令停工、清场，严格保障项目的安全。</w:t>
      </w:r>
      <w:r/>
    </w:p>
    <w:p>
      <w:pPr>
        <w:ind w:firstLine="420"/>
        <w:jc w:val="left"/>
        <w:keepLines w:val="0"/>
        <w:keepNext w:val="0"/>
        <w:pageBreakBefore w:val="0"/>
        <w:spacing w:line="360" w:lineRule="auto"/>
        <w:widowControl w:val="off"/>
        <w:rPr>
          <w:rFonts w:hint="eastAsia" w:ascii="宋体" w:hAnsi="宋体" w:eastAsia="宋体" w:cs="宋体"/>
          <w:strike w:val="0"/>
          <w:color w:val="auto"/>
          <w:szCs w:val="21"/>
          <w:highlight w:val="none"/>
        </w:rPr>
      </w:pPr>
      <w:r>
        <w:rPr>
          <w:rFonts w:hint="eastAsia" w:ascii="宋体" w:hAnsi="宋体" w:eastAsia="宋体" w:cs="宋体"/>
          <w:strike w:val="0"/>
          <w:color w:val="auto"/>
          <w:szCs w:val="21"/>
          <w:highlight w:val="none"/>
        </w:rPr>
        <w:t xml:space="preserve">13</w:t>
      </w:r>
      <w:r>
        <w:rPr>
          <w:rFonts w:hint="eastAsia" w:ascii="宋体" w:hAnsi="宋体" w:eastAsia="宋体" w:cs="宋体"/>
          <w:strike w:val="0"/>
          <w:color w:val="auto"/>
          <w:szCs w:val="21"/>
          <w:highlight w:val="none"/>
          <w:lang w:val="en-US" w:eastAsia="zh-CN"/>
        </w:rPr>
        <w:t xml:space="preserve">.</w:t>
      </w:r>
      <w:r>
        <w:rPr>
          <w:rFonts w:hint="eastAsia" w:ascii="宋体" w:hAnsi="宋体" w:eastAsia="宋体" w:cs="宋体"/>
          <w:strike w:val="0"/>
          <w:color w:val="auto"/>
          <w:szCs w:val="21"/>
          <w:highlight w:val="none"/>
        </w:rPr>
        <w:t xml:space="preserve">项目配套设施（包括环卫工棚、临时办公等设施）的搭建必须按相关部门的规定办理有关用地手续，并符合规划、建设文件规定要求建造，所用材料必须满足防火、防台、防汛的相关要求。配套设施必须按规范配备消防器材，并保持完好。设施内用电、接线应规范整齐，工棚内严禁私接电水壶、电饭锅、热得快等大功率电器设备，严禁私接乱拉电线，防止火灾发生。</w:t>
      </w:r>
      <w:r/>
    </w:p>
    <w:p>
      <w:pPr>
        <w:ind w:firstLine="420"/>
        <w:jc w:val="left"/>
        <w:keepLines w:val="0"/>
        <w:keepNext w:val="0"/>
        <w:pageBreakBefore w:val="0"/>
        <w:spacing w:line="360" w:lineRule="auto"/>
        <w:widowControl w:val="off"/>
        <w:rPr>
          <w:rFonts w:hint="eastAsia" w:ascii="宋体" w:hAnsi="宋体" w:eastAsia="宋体" w:cs="宋体"/>
          <w:strike w:val="0"/>
          <w:color w:val="auto"/>
          <w:szCs w:val="21"/>
          <w:highlight w:val="none"/>
        </w:rPr>
      </w:pPr>
      <w:r>
        <w:rPr>
          <w:rFonts w:hint="eastAsia" w:ascii="宋体" w:hAnsi="宋体" w:eastAsia="宋体" w:cs="宋体"/>
          <w:strike w:val="0"/>
          <w:color w:val="auto"/>
          <w:szCs w:val="21"/>
          <w:highlight w:val="none"/>
        </w:rPr>
        <w:t xml:space="preserve">14</w:t>
      </w:r>
      <w:r>
        <w:rPr>
          <w:rFonts w:hint="eastAsia" w:ascii="宋体" w:hAnsi="宋体" w:eastAsia="宋体" w:cs="宋体"/>
          <w:strike w:val="0"/>
          <w:color w:val="auto"/>
          <w:szCs w:val="21"/>
          <w:highlight w:val="none"/>
          <w:lang w:val="en-US" w:eastAsia="zh-CN"/>
        </w:rPr>
        <w:t xml:space="preserve">.</w:t>
      </w:r>
      <w:r>
        <w:rPr>
          <w:rFonts w:hint="eastAsia" w:ascii="宋体" w:hAnsi="宋体" w:eastAsia="宋体" w:cs="宋体"/>
          <w:strike w:val="0"/>
          <w:color w:val="auto"/>
          <w:szCs w:val="21"/>
          <w:highlight w:val="none"/>
        </w:rPr>
        <w:t xml:space="preserve">保洁工具等耗材的使用及存放的安全，必须符合国家的有关安全规定，并应制定符合要求的安全使用制度。</w:t>
      </w:r>
      <w:r/>
    </w:p>
    <w:p>
      <w:pPr>
        <w:ind w:firstLine="422"/>
        <w:jc w:val="left"/>
        <w:keepLines w:val="0"/>
        <w:keepNext w:val="0"/>
        <w:pageBreakBefore w:val="0"/>
        <w:spacing w:line="360" w:lineRule="auto"/>
        <w:widowControl w:val="off"/>
        <w:rPr>
          <w:rFonts w:hint="eastAsia" w:ascii="宋体" w:hAnsi="宋体" w:eastAsia="宋体" w:cs="宋体"/>
          <w:strike w:val="0"/>
          <w:color w:val="auto"/>
          <w:szCs w:val="21"/>
          <w:highlight w:val="none"/>
        </w:rPr>
      </w:pPr>
      <w:r>
        <w:rPr>
          <w:rFonts w:hint="eastAsia" w:ascii="宋体" w:hAnsi="宋体" w:eastAsia="宋体" w:cs="宋体"/>
          <w:b/>
          <w:bCs/>
          <w:strike w:val="0"/>
          <w:color w:val="auto"/>
          <w:szCs w:val="21"/>
          <w:highlight w:val="none"/>
        </w:rPr>
        <w:t xml:space="preserve">三、其他事项</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strike w:val="0"/>
          <w:color w:val="auto"/>
          <w:szCs w:val="21"/>
          <w:highlight w:val="none"/>
        </w:rPr>
        <w:t xml:space="preserve">1</w:t>
      </w:r>
      <w:r>
        <w:rPr>
          <w:rFonts w:hint="eastAsia" w:ascii="宋体" w:hAnsi="宋体" w:eastAsia="宋体" w:cs="宋体"/>
          <w:strike w:val="0"/>
          <w:color w:val="auto"/>
          <w:szCs w:val="21"/>
          <w:highlight w:val="none"/>
          <w:lang w:val="en-US" w:eastAsia="zh-CN"/>
        </w:rPr>
        <w:t xml:space="preserve">.</w:t>
      </w:r>
      <w:r>
        <w:rPr>
          <w:rFonts w:hint="eastAsia" w:ascii="宋体" w:hAnsi="宋体" w:eastAsia="宋体" w:cs="宋体"/>
          <w:strike w:val="0"/>
          <w:color w:val="auto"/>
          <w:szCs w:val="21"/>
          <w:highlight w:val="none"/>
        </w:rPr>
        <w:t xml:space="preserve">本项目安全生产责任书由双方授权代表签字并加盖公章后生效；</w:t>
      </w:r>
      <w:r>
        <w:rPr>
          <w:rFonts w:hint="eastAsia" w:ascii="宋体" w:hAnsi="宋体" w:eastAsia="宋体" w:cs="宋体"/>
          <w:color w:val="auto"/>
          <w:szCs w:val="21"/>
          <w:highlight w:val="none"/>
        </w:rPr>
        <w:t xml:space="preserve"> </w:t>
      </w:r>
      <w:r/>
    </w:p>
    <w:p>
      <w:pPr>
        <w:ind w:firstLine="420"/>
        <w:jc w:val="left"/>
        <w:keepLines w:val="0"/>
        <w:keepNext w:val="0"/>
        <w:pageBreakBefore w:val="0"/>
        <w:spacing w:line="360" w:lineRule="auto"/>
        <w:widowControl w:val="off"/>
        <w:rPr>
          <w:rFonts w:hint="eastAsia" w:ascii="宋体" w:hAnsi="宋体" w:eastAsia="宋体" w:cs="宋体"/>
          <w:strike w:val="0"/>
          <w:color w:val="auto"/>
          <w:szCs w:val="21"/>
          <w:highlight w:val="none"/>
        </w:rPr>
      </w:pPr>
      <w:r>
        <w:rPr>
          <w:rFonts w:hint="eastAsia" w:ascii="宋体" w:hAnsi="宋体" w:eastAsia="宋体" w:cs="宋体"/>
          <w:strike w:val="0"/>
          <w:color w:val="auto"/>
          <w:szCs w:val="21"/>
          <w:highlight w:val="none"/>
        </w:rPr>
        <w:t xml:space="preserve">2</w:t>
      </w:r>
      <w:r>
        <w:rPr>
          <w:rFonts w:hint="eastAsia" w:ascii="宋体" w:hAnsi="宋体" w:eastAsia="宋体" w:cs="宋体"/>
          <w:strike w:val="0"/>
          <w:color w:val="auto"/>
          <w:szCs w:val="21"/>
          <w:highlight w:val="none"/>
          <w:lang w:val="en-US" w:eastAsia="zh-CN"/>
        </w:rPr>
        <w:t xml:space="preserve">.</w:t>
      </w:r>
      <w:r>
        <w:rPr>
          <w:rFonts w:hint="eastAsia" w:ascii="宋体" w:hAnsi="宋体" w:eastAsia="宋体" w:cs="宋体"/>
          <w:strike w:val="0"/>
          <w:color w:val="auto"/>
          <w:szCs w:val="21"/>
          <w:highlight w:val="none"/>
        </w:rPr>
        <w:t xml:space="preserve">本项目安全生产责任书为环卫管理部门与作业单位签订的《             合同》的附件，与《             合同》具有同等法律效力。</w:t>
      </w:r>
      <w:r/>
    </w:p>
    <w:p>
      <w:pPr>
        <w:keepLines w:val="0"/>
        <w:keepNext w:val="0"/>
        <w:pageBreakBefore w:val="0"/>
        <w:spacing w:line="360" w:lineRule="auto"/>
        <w:widowControl w:val="off"/>
        <w:tabs>
          <w:tab w:val="left" w:pos="955" w:leader="none"/>
          <w:tab w:val="left" w:pos="1146"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bl>
      <w:tblPr>
        <w:tblStyle w:val="1108"/>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4869"/>
        <w:gridCol w:w="4870"/>
      </w:tblGrid>
      <w:tr>
        <w:trPr>
          <w:trHeight w:val="850"/>
        </w:trPr>
        <w:tc>
          <w:tcPr>
            <w:tcW w:w="4869" w:type="dxa"/>
            <w:vAlign w:val="center"/>
            <w:textDirection w:val="lrTb"/>
            <w:noWrap w:val="false"/>
          </w:tcPr>
          <w:p>
            <w:pPr>
              <w:jc w:val="both"/>
              <w:keepLines w:val="0"/>
              <w:keepNext w:val="0"/>
              <w:pageBreakBefore w:val="0"/>
              <w:spacing w:line="300" w:lineRule="exact"/>
              <w:widowControl w:val="off"/>
              <w:tabs>
                <w:tab w:val="left" w:pos="955" w:leader="none"/>
                <w:tab w:val="left" w:pos="1146" w:leader="none"/>
              </w:tabs>
              <w:rPr>
                <w:rFonts w:hint="eastAsia" w:ascii="宋体" w:hAnsi="宋体" w:eastAsia="宋体" w:cs="宋体"/>
                <w:color w:val="auto"/>
                <w:szCs w:val="21"/>
                <w:highlight w:val="none"/>
                <w:vertAlign w:val="baseline"/>
              </w:rPr>
            </w:pPr>
            <w:r>
              <w:rPr>
                <w:rFonts w:hint="eastAsia" w:ascii="宋体" w:hAnsi="宋体" w:eastAsia="宋体" w:cs="宋体"/>
                <w:color w:val="auto"/>
                <w:szCs w:val="21"/>
                <w:highlight w:val="none"/>
              </w:rPr>
              <w:t xml:space="preserve">甲方单位（盖章）：</w:t>
            </w:r>
            <w:r/>
          </w:p>
        </w:tc>
        <w:tc>
          <w:tcPr>
            <w:tcW w:w="4870" w:type="dxa"/>
            <w:vAlign w:val="center"/>
            <w:textDirection w:val="lrTb"/>
            <w:noWrap w:val="false"/>
          </w:tcPr>
          <w:p>
            <w:pPr>
              <w:jc w:val="both"/>
              <w:keepLines w:val="0"/>
              <w:keepNext w:val="0"/>
              <w:pageBreakBefore w:val="0"/>
              <w:spacing w:line="300" w:lineRule="exact"/>
              <w:widowControl w:val="off"/>
              <w:tabs>
                <w:tab w:val="left" w:pos="955" w:leader="none"/>
                <w:tab w:val="left" w:pos="1146" w:leader="none"/>
              </w:tabs>
              <w:rPr>
                <w:rFonts w:hint="eastAsia" w:ascii="宋体" w:hAnsi="宋体" w:eastAsia="宋体" w:cs="宋体"/>
                <w:color w:val="auto"/>
                <w:szCs w:val="21"/>
                <w:highlight w:val="none"/>
                <w:vertAlign w:val="baseline"/>
              </w:rPr>
            </w:pPr>
            <w:r>
              <w:rPr>
                <w:rFonts w:hint="eastAsia" w:ascii="宋体" w:hAnsi="宋体" w:eastAsia="宋体" w:cs="宋体"/>
                <w:color w:val="auto"/>
                <w:szCs w:val="21"/>
                <w:highlight w:val="none"/>
                <w:vertAlign w:val="baseline"/>
              </w:rPr>
              <w:t xml:space="preserve">乙方单位（盖章）：</w:t>
            </w:r>
            <w:r/>
          </w:p>
        </w:tc>
      </w:tr>
      <w:tr>
        <w:trPr>
          <w:trHeight w:val="850"/>
        </w:trPr>
        <w:tc>
          <w:tcPr>
            <w:tcW w:w="4869" w:type="dxa"/>
            <w:vAlign w:val="center"/>
            <w:textDirection w:val="lrTb"/>
            <w:noWrap w:val="false"/>
          </w:tcPr>
          <w:p>
            <w:pPr>
              <w:jc w:val="both"/>
              <w:keepLines w:val="0"/>
              <w:keepNext w:val="0"/>
              <w:pageBreakBefore w:val="0"/>
              <w:spacing w:line="300" w:lineRule="exact"/>
              <w:widowControl w:val="off"/>
              <w:tabs>
                <w:tab w:val="left" w:pos="955" w:leader="none"/>
                <w:tab w:val="left" w:pos="1146" w:leader="none"/>
              </w:tabs>
              <w:rPr>
                <w:rFonts w:hint="eastAsia" w:ascii="宋体" w:hAnsi="宋体" w:eastAsia="宋体" w:cs="宋体"/>
                <w:color w:val="auto"/>
                <w:szCs w:val="21"/>
                <w:highlight w:val="none"/>
                <w:vertAlign w:val="baseline"/>
              </w:rPr>
            </w:pPr>
            <w:r>
              <w:rPr>
                <w:rFonts w:hint="eastAsia" w:ascii="宋体" w:hAnsi="宋体" w:eastAsia="宋体" w:cs="宋体"/>
                <w:color w:val="auto"/>
                <w:szCs w:val="21"/>
                <w:highlight w:val="none"/>
                <w:vertAlign w:val="baseline"/>
              </w:rPr>
              <w:t xml:space="preserve">法定代表人（或负责人）或被授权人</w:t>
            </w:r>
            <w:r>
              <w:rPr>
                <w:rFonts w:hint="eastAsia" w:ascii="宋体" w:hAnsi="宋体" w:eastAsia="宋体" w:cs="宋体"/>
                <w:color w:val="auto"/>
                <w:szCs w:val="21"/>
                <w:highlight w:val="none"/>
              </w:rPr>
              <w:t xml:space="preserve">（盖章</w:t>
            </w:r>
            <w:r>
              <w:rPr>
                <w:rFonts w:hint="eastAsia" w:ascii="宋体" w:hAnsi="宋体" w:eastAsia="宋体" w:cs="宋体"/>
                <w:color w:val="auto"/>
                <w:szCs w:val="21"/>
                <w:highlight w:val="none"/>
                <w:lang w:val="en-US" w:eastAsia="zh-CN"/>
              </w:rPr>
              <w:t xml:space="preserve">或签字</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vertAlign w:val="baseline"/>
              </w:rPr>
              <w:t xml:space="preserve">：</w:t>
            </w:r>
            <w:r/>
          </w:p>
        </w:tc>
        <w:tc>
          <w:tcPr>
            <w:tcW w:w="4870" w:type="dxa"/>
            <w:vAlign w:val="center"/>
            <w:textDirection w:val="lrTb"/>
            <w:noWrap w:val="false"/>
          </w:tcPr>
          <w:p>
            <w:pPr>
              <w:jc w:val="both"/>
              <w:keepLines w:val="0"/>
              <w:keepNext w:val="0"/>
              <w:pageBreakBefore w:val="0"/>
              <w:spacing w:line="300" w:lineRule="exact"/>
              <w:widowControl w:val="off"/>
              <w:tabs>
                <w:tab w:val="left" w:pos="955" w:leader="none"/>
                <w:tab w:val="left" w:pos="1146" w:leader="none"/>
              </w:tabs>
              <w:rPr>
                <w:rFonts w:hint="eastAsia" w:ascii="宋体" w:hAnsi="宋体" w:eastAsia="宋体" w:cs="宋体"/>
                <w:color w:val="auto"/>
                <w:szCs w:val="21"/>
                <w:highlight w:val="none"/>
                <w:vertAlign w:val="baseline"/>
              </w:rPr>
            </w:pPr>
            <w:r>
              <w:rPr>
                <w:rFonts w:hint="eastAsia" w:ascii="宋体" w:hAnsi="宋体" w:eastAsia="宋体" w:cs="宋体"/>
                <w:color w:val="auto"/>
                <w:szCs w:val="21"/>
                <w:highlight w:val="none"/>
                <w:vertAlign w:val="baseline"/>
              </w:rPr>
              <w:t xml:space="preserve">法定代表人（或负责人）或被授权人</w:t>
            </w:r>
            <w:r>
              <w:rPr>
                <w:rFonts w:hint="eastAsia" w:ascii="宋体" w:hAnsi="宋体" w:eastAsia="宋体" w:cs="宋体"/>
                <w:color w:val="auto"/>
                <w:szCs w:val="21"/>
                <w:highlight w:val="none"/>
              </w:rPr>
              <w:t xml:space="preserve">（盖章</w:t>
            </w:r>
            <w:r>
              <w:rPr>
                <w:rFonts w:hint="eastAsia" w:ascii="宋体" w:hAnsi="宋体" w:eastAsia="宋体" w:cs="宋体"/>
                <w:color w:val="auto"/>
                <w:szCs w:val="21"/>
                <w:highlight w:val="none"/>
                <w:lang w:val="en-US" w:eastAsia="zh-CN"/>
              </w:rPr>
              <w:t xml:space="preserve">或签字</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vertAlign w:val="baseline"/>
              </w:rPr>
              <w:t xml:space="preserve">：</w:t>
            </w:r>
            <w:r/>
          </w:p>
        </w:tc>
      </w:tr>
    </w:tbl>
    <w:p>
      <w:pPr>
        <w:keepLines w:val="0"/>
        <w:keepNext w:val="0"/>
        <w:pageBreakBefore w:val="0"/>
        <w:spacing w:line="3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keepLines w:val="0"/>
        <w:keepNext w:val="0"/>
        <w:pageBreakBefore w:val="0"/>
        <w:spacing w:line="3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pStyle w:val="1074"/>
        <w:rPr>
          <w:rFonts w:hint="eastAsia" w:ascii="宋体" w:hAnsi="宋体" w:eastAsia="宋体" w:cs="宋体"/>
          <w:b/>
          <w:color w:val="auto"/>
          <w:highlight w:val="none"/>
        </w:rPr>
      </w:pPr>
      <w:r>
        <w:rPr>
          <w:rFonts w:hint="eastAsia" w:ascii="宋体" w:hAnsi="宋体" w:eastAsia="宋体" w:cs="宋体"/>
          <w:b/>
          <w:color w:val="auto"/>
          <w:sz w:val="44"/>
          <w:highlight w:val="none"/>
          <w:lang w:val="en-US" w:eastAsia="zh-CN" w:bidi="ar-SA"/>
        </w:rPr>
        <w:br w:type="page" w:clear="all"/>
      </w:r>
      <w:r>
        <w:rPr>
          <w:rFonts w:hint="eastAsia" w:ascii="宋体" w:hAnsi="宋体" w:eastAsia="宋体" w:cs="宋体"/>
          <w:b/>
          <w:color w:val="auto"/>
          <w:highlight w:val="none"/>
        </w:rPr>
        <w:t xml:space="preserve">附件3：环卫作业质量考核办法及扣分细则</w:t>
      </w:r>
      <w:r/>
    </w:p>
    <w:p>
      <w:pPr>
        <w:jc w:val="center"/>
        <w:spacing w:line="360" w:lineRule="auto"/>
        <w:rPr>
          <w:rFonts w:hint="eastAsia" w:ascii="宋体" w:hAnsi="宋体" w:cs="宋体"/>
          <w:color w:val="auto"/>
          <w:highlight w:val="none"/>
        </w:rPr>
        <w:outlineLvl w:val="3"/>
      </w:pPr>
      <w:r>
        <w:rPr>
          <w:rFonts w:hint="eastAsia" w:ascii="宋体" w:hAnsi="宋体" w:cs="宋体"/>
          <w:b/>
          <w:color w:val="auto"/>
          <w:sz w:val="30"/>
          <w:szCs w:val="30"/>
          <w:highlight w:val="none"/>
          <w:lang w:val="en-US" w:eastAsia="zh-CN"/>
        </w:rPr>
        <w:t xml:space="preserve">3.1</w:t>
      </w:r>
      <w:r>
        <w:rPr>
          <w:rFonts w:hint="eastAsia" w:ascii="宋体" w:hAnsi="宋体" w:cs="宋体"/>
          <w:b/>
          <w:color w:val="auto"/>
          <w:sz w:val="30"/>
          <w:szCs w:val="30"/>
          <w:highlight w:val="none"/>
        </w:rPr>
        <w:t xml:space="preserve">环卫作业质量考核办法及扣分细则</w:t>
      </w:r>
      <w:r/>
    </w:p>
    <w:p>
      <w:pPr>
        <w:ind w:firstLine="420"/>
        <w:spacing w:line="360" w:lineRule="auto"/>
        <w:tabs>
          <w:tab w:val="left" w:pos="2127"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为提高环卫作业质量和管理水平，确保实现“最干净有序城市”要求，结合环卫作业规范要求，制订考核办法如下：</w:t>
      </w:r>
      <w:r/>
    </w:p>
    <w:p>
      <w:pPr>
        <w:ind w:firstLine="420"/>
        <w:spacing w:line="360" w:lineRule="auto"/>
        <w:tabs>
          <w:tab w:val="left" w:pos="2127" w:leader="none"/>
        </w:tabs>
        <w:rPr>
          <w:rFonts w:hint="eastAsia" w:ascii="宋体" w:hAnsi="宋体" w:cs="宋体"/>
          <w:b/>
          <w:bCs/>
          <w:color w:val="auto"/>
          <w:szCs w:val="21"/>
          <w:highlight w:val="none"/>
        </w:rPr>
      </w:pPr>
      <w:r>
        <w:rPr>
          <w:rFonts w:hint="eastAsia" w:ascii="宋体" w:hAnsi="宋体" w:cs="宋体"/>
          <w:b/>
          <w:bCs/>
          <w:color w:val="auto"/>
          <w:szCs w:val="21"/>
          <w:highlight w:val="none"/>
        </w:rPr>
        <w:t xml:space="preserve">一、考核原则</w:t>
      </w:r>
      <w:r/>
    </w:p>
    <w:p>
      <w:pPr>
        <w:ind w:firstLine="420"/>
        <w:spacing w:line="360" w:lineRule="auto"/>
        <w:tabs>
          <w:tab w:val="left" w:pos="2127"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考核实行三级联考制度，由上级考核、本级考核和社会监督考核组成。其中上级考核主要为上级部门或领导反映数据统计；本级考核主要为甲方组织的专项考核数据统计；社会监督考核主要为媒体曝光、群众来信来电、相关便民服务平台反映等数据统计组成。</w:t>
      </w:r>
      <w:r/>
    </w:p>
    <w:p>
      <w:pPr>
        <w:ind w:firstLine="420"/>
        <w:spacing w:line="360" w:lineRule="auto"/>
        <w:tabs>
          <w:tab w:val="left" w:pos="2127" w:leader="none"/>
        </w:tabs>
        <w:rPr>
          <w:rFonts w:hint="eastAsia" w:ascii="宋体" w:hAnsi="宋体" w:cs="宋体"/>
          <w:b/>
          <w:bCs/>
          <w:color w:val="auto"/>
          <w:szCs w:val="21"/>
          <w:highlight w:val="none"/>
        </w:rPr>
      </w:pPr>
      <w:r>
        <w:rPr>
          <w:rFonts w:hint="eastAsia" w:ascii="宋体" w:hAnsi="宋体" w:cs="宋体"/>
          <w:b/>
          <w:bCs/>
          <w:color w:val="auto"/>
          <w:szCs w:val="21"/>
          <w:highlight w:val="none"/>
        </w:rPr>
        <w:t xml:space="preserve">二、考核时间</w:t>
      </w:r>
      <w:r/>
    </w:p>
    <w:p>
      <w:pPr>
        <w:ind w:firstLine="420"/>
        <w:spacing w:line="360" w:lineRule="auto"/>
        <w:tabs>
          <w:tab w:val="left" w:pos="2127"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考核实行月度考核制度。</w:t>
      </w:r>
      <w:r/>
    </w:p>
    <w:p>
      <w:pPr>
        <w:ind w:firstLine="420"/>
        <w:spacing w:line="360" w:lineRule="auto"/>
        <w:tabs>
          <w:tab w:val="left" w:pos="2127"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定期考核每月两次，上下半月各一次。</w:t>
      </w:r>
      <w:r/>
    </w:p>
    <w:p>
      <w:pPr>
        <w:ind w:firstLine="420"/>
        <w:spacing w:line="360" w:lineRule="auto"/>
        <w:tabs>
          <w:tab w:val="left" w:pos="2127"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随机考核根据实际情况不定期组织。</w:t>
      </w:r>
      <w:r/>
    </w:p>
    <w:p>
      <w:pPr>
        <w:ind w:firstLine="420"/>
        <w:spacing w:line="360" w:lineRule="auto"/>
        <w:tabs>
          <w:tab w:val="left" w:pos="2127"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社会监督考核每月统计一次。</w:t>
      </w:r>
      <w:r/>
    </w:p>
    <w:p>
      <w:pPr>
        <w:ind w:firstLine="420"/>
        <w:spacing w:line="360" w:lineRule="auto"/>
        <w:tabs>
          <w:tab w:val="left" w:pos="2127" w:leader="none"/>
        </w:tabs>
        <w:rPr>
          <w:rFonts w:hint="eastAsia" w:ascii="宋体" w:hAnsi="宋体" w:cs="宋体"/>
          <w:b/>
          <w:bCs/>
          <w:color w:val="auto"/>
          <w:szCs w:val="21"/>
          <w:highlight w:val="none"/>
        </w:rPr>
      </w:pPr>
      <w:r>
        <w:rPr>
          <w:rFonts w:hint="eastAsia" w:ascii="宋体" w:hAnsi="宋体" w:cs="宋体"/>
          <w:b/>
          <w:bCs/>
          <w:color w:val="auto"/>
          <w:szCs w:val="21"/>
          <w:highlight w:val="none"/>
        </w:rPr>
        <w:t xml:space="preserve">三、考核方法</w:t>
      </w:r>
      <w:r/>
    </w:p>
    <w:p>
      <w:pPr>
        <w:ind w:firstLine="422"/>
        <w:spacing w:line="360" w:lineRule="auto"/>
        <w:tabs>
          <w:tab w:val="left" w:pos="2127" w:leader="none"/>
        </w:tabs>
        <w:rPr>
          <w:rFonts w:hint="eastAsia" w:ascii="宋体" w:hAnsi="宋体" w:cs="宋体"/>
          <w:b/>
          <w:color w:val="auto"/>
          <w:szCs w:val="21"/>
          <w:highlight w:val="none"/>
        </w:rPr>
      </w:pPr>
      <w:r>
        <w:rPr>
          <w:rFonts w:hint="eastAsia" w:ascii="宋体" w:hAnsi="宋体" w:cs="宋体"/>
          <w:b/>
          <w:color w:val="auto"/>
          <w:szCs w:val="21"/>
          <w:highlight w:val="none"/>
        </w:rPr>
        <w:t xml:space="preserve">（一）路面作业考核</w:t>
      </w:r>
      <w:r/>
    </w:p>
    <w:p>
      <w:pPr>
        <w:ind w:firstLine="420"/>
        <w:spacing w:line="360" w:lineRule="auto"/>
        <w:tabs>
          <w:tab w:val="left" w:pos="2127"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根据标段路段等级、数量情况，建立道路等级数据库。</w:t>
      </w:r>
      <w:r/>
    </w:p>
    <w:p>
      <w:pPr>
        <w:ind w:firstLine="420"/>
        <w:spacing w:line="360" w:lineRule="auto"/>
        <w:tabs>
          <w:tab w:val="left" w:pos="2127"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1.上级考核：根据上级部门或领导反映核实后列入考核。</w:t>
      </w:r>
      <w:r/>
    </w:p>
    <w:p>
      <w:pPr>
        <w:ind w:firstLine="420"/>
        <w:spacing w:line="360" w:lineRule="auto"/>
        <w:tabs>
          <w:tab w:val="left" w:pos="2127"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2.本级考核：</w:t>
      </w:r>
      <w:r/>
    </w:p>
    <w:p>
      <w:pPr>
        <w:ind w:firstLine="420"/>
        <w:spacing w:line="360" w:lineRule="auto"/>
        <w:tabs>
          <w:tab w:val="left" w:pos="2127"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（1）定期考核：按标段内道路等级数量，随机抽取每个等级不少于30%的道路进行考核。</w:t>
      </w:r>
      <w:r/>
    </w:p>
    <w:p>
      <w:pPr>
        <w:ind w:firstLine="420"/>
        <w:spacing w:line="360" w:lineRule="auto"/>
        <w:tabs>
          <w:tab w:val="left" w:pos="2127"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（2）随机考核：按标段内道路等级数量，随机抽取每个等级不少于20%的道路进行考核。</w:t>
      </w:r>
      <w:r/>
    </w:p>
    <w:p>
      <w:pPr>
        <w:ind w:firstLine="420"/>
        <w:spacing w:line="360" w:lineRule="auto"/>
        <w:tabs>
          <w:tab w:val="left" w:pos="2127"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3.社会监督考核：根据来电、来信、来访、便民服务平台和领导指示，由环卫部门以“环卫工单”形式进行派发，并按《环卫工单处置规范》（详见附件五）进行考核，列入统计数据内。</w:t>
      </w:r>
      <w:r/>
    </w:p>
    <w:p>
      <w:pPr>
        <w:ind w:firstLine="422"/>
        <w:spacing w:line="360" w:lineRule="auto"/>
        <w:tabs>
          <w:tab w:val="left" w:pos="2127" w:leader="none"/>
        </w:tabs>
        <w:rPr>
          <w:rFonts w:hint="eastAsia" w:ascii="宋体" w:hAnsi="宋体" w:cs="宋体"/>
          <w:b/>
          <w:color w:val="auto"/>
          <w:szCs w:val="21"/>
          <w:highlight w:val="none"/>
        </w:rPr>
      </w:pPr>
      <w:r>
        <w:rPr>
          <w:rFonts w:hint="eastAsia" w:ascii="宋体" w:hAnsi="宋体" w:cs="宋体"/>
          <w:b/>
          <w:color w:val="auto"/>
          <w:szCs w:val="21"/>
          <w:highlight w:val="none"/>
        </w:rPr>
        <w:t xml:space="preserve">（二）基础设施及车辆设备管理考核</w:t>
      </w:r>
      <w:r/>
    </w:p>
    <w:p>
      <w:pPr>
        <w:ind w:firstLine="420"/>
        <w:spacing w:line="360" w:lineRule="auto"/>
        <w:tabs>
          <w:tab w:val="left" w:pos="2127"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根据标段设施设备配置情况，建立基础设施设备数据库。</w:t>
      </w:r>
      <w:r/>
    </w:p>
    <w:p>
      <w:pPr>
        <w:ind w:firstLine="420"/>
        <w:spacing w:line="360" w:lineRule="auto"/>
        <w:tabs>
          <w:tab w:val="left" w:pos="2127"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1.上级考核：根据上级部门或领导反映核实后列入考核。</w:t>
      </w:r>
      <w:r/>
    </w:p>
    <w:p>
      <w:pPr>
        <w:ind w:firstLine="420"/>
        <w:spacing w:line="360" w:lineRule="auto"/>
        <w:tabs>
          <w:tab w:val="left" w:pos="2127"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2.本级考核：</w:t>
      </w:r>
      <w:r/>
    </w:p>
    <w:p>
      <w:pPr>
        <w:ind w:firstLine="420"/>
        <w:spacing w:line="360" w:lineRule="auto"/>
        <w:tabs>
          <w:tab w:val="left" w:pos="2127"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（1）定期考核：按标段内全数列入考核。</w:t>
      </w:r>
      <w:r/>
    </w:p>
    <w:p>
      <w:pPr>
        <w:ind w:firstLine="420"/>
        <w:spacing w:line="360" w:lineRule="auto"/>
        <w:tabs>
          <w:tab w:val="left" w:pos="2127"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（2）随机考核：不定期随机抽取。</w:t>
      </w:r>
      <w:r/>
    </w:p>
    <w:p>
      <w:pPr>
        <w:ind w:firstLine="420"/>
        <w:spacing w:line="360" w:lineRule="auto"/>
        <w:tabs>
          <w:tab w:val="left" w:pos="2127"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3.社会监督考核：根据来电、来信、来访、便民服务平台和领导指示，由环卫部门以“环卫工单”形式进行派发，并按《环卫工单处置规范》（详见附件五）进行考核，列入统计数据内。</w:t>
      </w:r>
      <w:r/>
    </w:p>
    <w:p>
      <w:pPr>
        <w:ind w:firstLine="420"/>
        <w:spacing w:line="360" w:lineRule="auto"/>
        <w:tabs>
          <w:tab w:val="left" w:pos="2127" w:leader="none"/>
        </w:tabs>
        <w:rPr>
          <w:rFonts w:hint="eastAsia" w:ascii="宋体" w:hAnsi="宋体" w:cs="宋体"/>
          <w:b/>
          <w:bCs/>
          <w:color w:val="auto"/>
          <w:szCs w:val="21"/>
          <w:highlight w:val="none"/>
        </w:rPr>
      </w:pPr>
      <w:r>
        <w:rPr>
          <w:rFonts w:hint="eastAsia" w:ascii="宋体" w:hAnsi="宋体" w:cs="宋体"/>
          <w:b/>
          <w:bCs/>
          <w:color w:val="auto"/>
          <w:szCs w:val="21"/>
          <w:highlight w:val="none"/>
        </w:rPr>
        <w:t xml:space="preserve">四、考核内容及扣分标准</w:t>
      </w:r>
      <w:r/>
    </w:p>
    <w:p>
      <w:pPr>
        <w:ind w:firstLine="420"/>
        <w:spacing w:line="360" w:lineRule="auto"/>
        <w:tabs>
          <w:tab w:val="left" w:pos="2127"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考核内容：按环卫作业规范内容执行。</w:t>
      </w:r>
      <w:r/>
    </w:p>
    <w:p>
      <w:pPr>
        <w:ind w:firstLine="420"/>
        <w:spacing w:line="360" w:lineRule="auto"/>
        <w:tabs>
          <w:tab w:val="left" w:pos="2127" w:leader="none"/>
        </w:tabs>
        <w:rPr>
          <w:rFonts w:hint="eastAsia" w:ascii="宋体" w:hAnsi="宋体" w:cs="宋体"/>
          <w:color w:val="auto"/>
          <w:szCs w:val="21"/>
          <w:highlight w:val="none"/>
        </w:rPr>
      </w:pPr>
      <w:r/>
      <w:bookmarkStart w:id="106" w:name="_Toc21286"/>
      <w:r>
        <w:rPr>
          <w:rFonts w:hint="eastAsia" w:ascii="宋体" w:hAnsi="宋体" w:cs="宋体"/>
          <w:color w:val="auto"/>
          <w:szCs w:val="21"/>
          <w:highlight w:val="none"/>
        </w:rPr>
        <w:t xml:space="preserve">扣分标准：按《环卫服务外包作业质量考核标准和扣分细则》（详见附表，下称考评细则）执行。采取累积扣款制，按每分100元扣款，在支付合同款时按月扣除。</w:t>
      </w:r>
      <w:bookmarkEnd w:id="106"/>
      <w:r/>
      <w:r/>
    </w:p>
    <w:p>
      <w:pPr>
        <w:ind w:firstLine="420"/>
        <w:spacing w:line="360" w:lineRule="auto"/>
        <w:tabs>
          <w:tab w:val="left" w:pos="2127" w:leader="none"/>
        </w:tabs>
        <w:rPr>
          <w:rFonts w:hint="eastAsia" w:ascii="宋体" w:hAnsi="宋体" w:cs="宋体"/>
          <w:b/>
          <w:bCs/>
          <w:color w:val="auto"/>
          <w:szCs w:val="21"/>
          <w:highlight w:val="none"/>
        </w:rPr>
      </w:pPr>
      <w:r>
        <w:rPr>
          <w:rFonts w:hint="eastAsia" w:ascii="宋体" w:hAnsi="宋体" w:cs="宋体"/>
          <w:b/>
          <w:bCs/>
          <w:color w:val="auto"/>
          <w:szCs w:val="21"/>
          <w:highlight w:val="none"/>
        </w:rPr>
        <w:t xml:space="preserve">五、奖惩措施</w:t>
      </w:r>
      <w:r/>
    </w:p>
    <w:p>
      <w:pPr>
        <w:ind w:firstLine="420"/>
        <w:spacing w:line="360" w:lineRule="auto"/>
        <w:tabs>
          <w:tab w:val="left" w:pos="2127"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作业单位在合同期内当月考核扣款超过月合同金额的10%，或重大活动期间因工作不到位造成重大影响的，作违约处理。</w:t>
      </w:r>
      <w:r/>
    </w:p>
    <w:p>
      <w:pPr>
        <w:ind w:firstLine="420"/>
        <w:spacing w:line="360" w:lineRule="auto"/>
        <w:tabs>
          <w:tab w:val="left" w:pos="2127" w:leader="none"/>
        </w:tabs>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spacing w:line="360" w:lineRule="auto"/>
        <w:tabs>
          <w:tab w:val="left" w:pos="2127" w:leader="none"/>
        </w:tabs>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spacing w:line="360" w:lineRule="auto"/>
        <w:tabs>
          <w:tab w:val="left" w:pos="2127" w:leader="none"/>
        </w:tabs>
        <w:rPr>
          <w:rFonts w:hint="eastAsia" w:ascii="宋体" w:hAnsi="宋体" w:cs="宋体"/>
          <w:color w:val="auto"/>
          <w:szCs w:val="21"/>
          <w:highlight w:val="none"/>
        </w:rPr>
      </w:pPr>
      <w:r>
        <w:rPr>
          <w:rFonts w:hint="eastAsia" w:ascii="宋体" w:hAnsi="宋体" w:cs="宋体"/>
          <w:color w:val="auto"/>
          <w:szCs w:val="21"/>
          <w:highlight w:val="none"/>
        </w:rPr>
      </w:r>
      <w:r/>
    </w:p>
    <w:p>
      <w:pPr>
        <w:spacing w:line="320" w:lineRule="exact"/>
        <w:tabs>
          <w:tab w:val="left" w:pos="2127" w:leader="none"/>
        </w:tabs>
        <w:rPr>
          <w:rFonts w:hint="eastAsia" w:ascii="宋体" w:hAnsi="宋体" w:cs="宋体"/>
          <w:color w:val="auto"/>
          <w:szCs w:val="21"/>
          <w:highlight w:val="none"/>
        </w:rPr>
        <w:sectPr>
          <w:footnotePr/>
          <w:endnotePr/>
          <w:type w:val="nextPage"/>
          <w:pgSz w:w="11905" w:h="16838" w:orient="portrait"/>
          <w:pgMar w:top="1440" w:right="1083" w:bottom="1440" w:left="1083" w:header="822" w:footer="992" w:gutter="0"/>
          <w:cols w:num="1" w:sep="0" w:space="720" w:equalWidth="1"/>
          <w:docGrid w:linePitch="360"/>
          <w:titlePg/>
        </w:sectPr>
      </w:pPr>
      <w:r>
        <w:rPr>
          <w:rFonts w:hint="eastAsia" w:ascii="宋体" w:hAnsi="宋体" w:cs="宋体"/>
          <w:color w:val="auto"/>
          <w:szCs w:val="21"/>
          <w:highlight w:val="none"/>
        </w:rPr>
      </w:r>
      <w:r/>
    </w:p>
    <w:p>
      <w:pPr>
        <w:jc w:val="center"/>
        <w:spacing w:line="360" w:lineRule="auto"/>
        <w:rPr>
          <w:rFonts w:hint="eastAsia" w:ascii="宋体" w:hAnsi="宋体" w:cs="宋体"/>
          <w:b/>
          <w:color w:val="auto"/>
          <w:sz w:val="22"/>
          <w:szCs w:val="21"/>
          <w:highlight w:val="none"/>
        </w:rPr>
        <w:outlineLvl w:val="3"/>
      </w:pPr>
      <w:r>
        <w:rPr>
          <w:rFonts w:hint="eastAsia" w:ascii="宋体" w:hAnsi="宋体" w:cs="宋体"/>
          <w:b/>
          <w:color w:val="auto"/>
          <w:sz w:val="28"/>
          <w:szCs w:val="20"/>
          <w:highlight w:val="none"/>
          <w:lang w:val="en-US" w:eastAsia="zh-CN"/>
        </w:rPr>
        <w:t xml:space="preserve">3.2</w:t>
      </w:r>
      <w:r>
        <w:rPr>
          <w:rFonts w:hint="eastAsia" w:ascii="宋体" w:hAnsi="宋体" w:cs="宋体"/>
          <w:b/>
          <w:color w:val="auto"/>
          <w:sz w:val="28"/>
          <w:szCs w:val="20"/>
          <w:highlight w:val="none"/>
        </w:rPr>
        <w:t xml:space="preserve">市场化运作作业管理考核标准</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一、主次干道保洁（100分）</w:t>
      </w:r>
      <w:r/>
    </w:p>
    <w:p>
      <w:pPr>
        <w:ind w:firstLine="420"/>
        <w:spacing w:line="360" w:lineRule="auto"/>
        <w:rPr>
          <w:rFonts w:hint="eastAsia" w:ascii="宋体" w:hAnsi="宋体" w:cs="宋体"/>
          <w:color w:val="auto"/>
          <w:szCs w:val="21"/>
          <w:highlight w:val="none"/>
        </w:rPr>
      </w:pPr>
      <w:r>
        <w:rPr>
          <w:rFonts w:hint="eastAsia" w:ascii="宋体" w:hAnsi="宋体" w:cs="宋体"/>
          <w:b/>
          <w:bCs/>
          <w:color w:val="auto"/>
          <w:szCs w:val="21"/>
          <w:highlight w:val="none"/>
        </w:rPr>
        <w:t xml:space="preserve">（一）管理指标：按道路管理区域标准达到规定保洁时间和要求；按作业定额（招标文件）配备人员；上门收集垃圾路段一天不少于规定频次；夜排档等疏导点周边设施配套、环境整洁、管理规范。</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（1）人工清扫保洁时段：镇区06:30-20:00；外围道路：06:30-15:30，道路保洁时间未达到定额要求，第一次普扫未在8：00之前完成，每个路段扣10分</w:t>
      </w:r>
      <w:r>
        <w:rPr>
          <w:rFonts w:hint="eastAsia" w:ascii="宋体" w:hAnsi="宋体" w:cs="宋体"/>
          <w:color w:val="000000" w:themeColor="text1"/>
          <w:szCs w:val="21"/>
          <w:highlight w:val="none"/>
          <w:lang w:eastAsia="zh-CN"/>
        </w:rPr>
        <w:t xml:space="preserve">（其中午餐</w:t>
      </w:r>
      <w:r>
        <w:rPr>
          <w:rFonts w:hint="eastAsia" w:ascii="宋体" w:hAnsi="宋体" w:cs="宋体"/>
          <w:color w:val="000000" w:themeColor="text1"/>
          <w:szCs w:val="21"/>
          <w:highlight w:val="none"/>
          <w:lang w:val="en-US" w:eastAsia="zh-CN"/>
        </w:rPr>
        <w:t xml:space="preserve">和晚餐各1个小时</w:t>
      </w:r>
      <w:r>
        <w:rPr>
          <w:rFonts w:hint="eastAsia" w:ascii="宋体" w:hAnsi="宋体" w:cs="宋体"/>
          <w:color w:val="000000" w:themeColor="text1"/>
          <w:szCs w:val="21"/>
          <w:highlight w:val="none"/>
          <w:lang w:eastAsia="zh-CN"/>
        </w:rPr>
        <w:t xml:space="preserve">）</w:t>
      </w:r>
      <w:r>
        <w:rPr>
          <w:rFonts w:hint="eastAsia" w:ascii="宋体" w:hAnsi="宋体" w:cs="宋体"/>
          <w:color w:val="auto"/>
          <w:szCs w:val="21"/>
          <w:highlight w:val="none"/>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（2）未按作业定额（招标文件）配足保洁人员，每缺1人扣3分；未在指定路段作业，每人次扣</w:t>
      </w:r>
      <w:bookmarkStart w:id="169" w:name="_GoBack"/>
      <w:r/>
      <w:bookmarkEnd w:id="169"/>
      <w:r>
        <w:rPr>
          <w:rFonts w:hint="eastAsia" w:ascii="宋体" w:hAnsi="宋体" w:cs="宋体"/>
          <w:color w:val="auto"/>
          <w:szCs w:val="21"/>
          <w:highlight w:val="none"/>
        </w:rPr>
        <w:t xml:space="preserve">2分；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（3）作业人员不得进入机动车通行专用立交桥、封闭的机动车专用道和城市快速路，发现违规每人次扣5分；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（4）作业人员禁止在交通高峰时段快车道中央区域作业，发现违规每人次扣5分；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（5）上门收集垃圾路段少于一天两次收集的，每路段扣2分；</w:t>
      </w:r>
      <w:r/>
    </w:p>
    <w:p>
      <w:pPr>
        <w:ind w:firstLine="420"/>
        <w:spacing w:line="360" w:lineRule="auto"/>
        <w:rPr>
          <w:rFonts w:hint="eastAsia" w:ascii="宋体" w:hAnsi="宋体" w:cs="宋体"/>
          <w:color w:val="auto"/>
          <w:szCs w:val="21"/>
          <w:highlight w:val="none"/>
        </w:rPr>
      </w:pPr>
      <w:r>
        <w:rPr>
          <w:rFonts w:hint="eastAsia" w:ascii="宋体" w:hAnsi="宋体" w:cs="宋体"/>
          <w:b/>
          <w:bCs/>
          <w:color w:val="auto"/>
          <w:szCs w:val="21"/>
          <w:highlight w:val="none"/>
        </w:rPr>
        <w:t xml:space="preserve">（二）保洁指标：实行道路从墙根到墙根保洁，快慢车道、人行道（含匝道、天桥、地下通道、便道台阶、绿化带、交通隔离栏等）、广场无垃圾、无油污迹、无积泥积水、路面无杂草，窨井腰眼畅通。</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（1）点状垃圾（纸张、烟蒂、饮料瓶、塑料袋、动物排泄物、砖头、果皮、窨井腰眼不畅通等）每处扣0.5分。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（2）袋装垃圾每处扣1分。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（3）堆状垃圾每处扣2分。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（4）面状垃圾（三个及以上点状垃圾组成的、积泥、积沙、积水、油污等）1平方米以内每处扣1分， 1-3平方米的每处扣2分，3平方米以上的每处扣5分。交通隔离栏有明显灰尘或污迹，附属设施有乱涂写、招贴、刻划，每条段扣2分。</w:t>
      </w:r>
      <w:r/>
    </w:p>
    <w:p>
      <w:pPr>
        <w:ind w:firstLine="420"/>
        <w:spacing w:line="360" w:lineRule="auto"/>
        <w:rPr>
          <w:rFonts w:hint="eastAsia" w:ascii="宋体" w:hAnsi="宋体" w:cs="宋体"/>
          <w:color w:val="auto"/>
          <w:szCs w:val="21"/>
          <w:highlight w:val="none"/>
        </w:rPr>
      </w:pPr>
      <w:r>
        <w:rPr>
          <w:rFonts w:hint="eastAsia" w:ascii="宋体" w:hAnsi="宋体" w:cs="宋体"/>
          <w:b/>
          <w:bCs/>
          <w:color w:val="auto"/>
          <w:szCs w:val="21"/>
          <w:highlight w:val="none"/>
        </w:rPr>
        <w:t xml:space="preserve">（三）作业规范指标：文明作业，遵章守纪，作业时穿着统一工作服并保持衣着整洁，佩戴环卫人员信息卡，道路保洁使用的各类环卫作业工具有序放置，保持整洁。</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（1）未按规定穿着统一工作服，穿着不规范不整洁（未全套穿着），每项每人次扣2分；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（2）工作时间内聚堆闲聊、瞌睡、言语举止不文明、捡拾废品等与作业无关的事项,每起扣2分；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（3）作业人员有随意将垃圾扫入或倒入污（雨）水井、河道、绿化带、空（田、林）地或企事业单位、生活小区围墙内，每次扣5分；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（4）作业人员有焚烧垃圾、树叶等杂物的行为，每起扣10分；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（5）作业人员收集垃圾等作业不规范行为造成二次污染的，每起扣5分；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（6）作业工具、作业车辆随意摆放，每处扣2分。</w:t>
      </w:r>
      <w:r/>
    </w:p>
    <w:p>
      <w:pPr>
        <w:ind w:firstLine="420"/>
        <w:spacing w:line="360" w:lineRule="auto"/>
        <w:rPr>
          <w:rFonts w:hint="eastAsia" w:ascii="宋体" w:hAnsi="宋体" w:cs="宋体"/>
          <w:color w:val="auto"/>
          <w:szCs w:val="21"/>
          <w:highlight w:val="none"/>
        </w:rPr>
      </w:pPr>
      <w:r>
        <w:rPr>
          <w:rFonts w:hint="eastAsia" w:ascii="宋体" w:hAnsi="宋体" w:cs="宋体"/>
          <w:b/>
          <w:bCs/>
          <w:color w:val="auto"/>
          <w:szCs w:val="21"/>
          <w:highlight w:val="none"/>
        </w:rPr>
        <w:t xml:space="preserve">（四）果皮箱、垃圾房（桶）保洁管理指标：实行一日至少两清，体表整洁，无满溢。</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（1）果皮箱、垃圾房（桶）内垃圾未一日两清，有满溢现象，每个扣2分。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（2）果皮箱、垃圾房（桶）周边有污水、污迹、有零散散落垃圾、袋装垃圾，每个扣1分。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（3）果皮箱、垃圾房（桶）周边有堆状或面状垃圾，每个扣2-5分。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（4）果皮箱、垃圾房（桶）未每日擦洗，体表积灰、有污迹（含涂贴），每个扣1分。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（5）果皮箱、垃圾房（桶）发生损坏未及时报修，每个扣2分；擅自封闭或移除，每个扣2分。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（6）果皮箱、垃圾房（桶）未关好门、盖等现象的，每个扣1分。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（7）果皮箱、垃圾房（桶）消杀不到位，苍蝇数量超过三只（可见范围）、有明显异味，每处扣1分。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（8）果皮箱内底部积存垃圾未清理，每个扣2分。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（9）设置分类收集桶（果皮箱）的，未按垃圾分类收集要求收集的，扣2分。</w:t>
      </w:r>
      <w:r/>
    </w:p>
    <w:p>
      <w:pPr>
        <w:ind w:firstLine="420"/>
        <w:spacing w:line="360" w:lineRule="auto"/>
        <w:rPr>
          <w:rFonts w:hint="eastAsia" w:ascii="宋体" w:hAnsi="宋体" w:cs="宋体"/>
          <w:color w:val="auto"/>
          <w:szCs w:val="21"/>
          <w:highlight w:val="none"/>
        </w:rPr>
      </w:pPr>
      <w:r>
        <w:rPr>
          <w:rFonts w:hint="eastAsia" w:ascii="宋体" w:hAnsi="宋体" w:cs="宋体"/>
          <w:b/>
          <w:bCs/>
          <w:color w:val="auto"/>
          <w:szCs w:val="21"/>
          <w:highlight w:val="none"/>
        </w:rPr>
        <w:t xml:space="preserve">（五）垃圾收集亭保洁管理指标：桶装垃圾收集亭完好整洁美观，收集亭完好率达到100%（顶面、标示牌、支架立柱、地面无明显缺损），擦洗外立面及亭顶，确保立柱及立面无乱张贴、乱涂写、无明显污迹。垃圾桶密闭、完好、摆放整齐；进行有效消杀和味道控制；安全操作，作业过程无遗漏。</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（1）垃圾桶内垃圾一日不少于两次清理，有满溢现象，每个扣2分。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（2）垃圾收集亭未擦洗、体表有明显积灰、油污迹（包括涂贴），每个扣2分。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（3）垃圾桶未擦洗、体表有明显积灰、油污迹（包括涂贴），每个扣1分。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（4）未及时消杀，苍蝇数量超过三只（可见范围）、垃圾桶有明显异味，每处扣1分。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（5）垃圾桶周边地面有污水、污迹，散落、袋装垃圾、杂物的，每项扣1分。垃圾桶周边有面状或堆装垃圾的，每处扣2-5分。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（6）每组垃圾桶有一个以上未关好盖的，每个扣1分；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（7）环卫收集作业车收集作业完成后，未将垃圾桶复位、摆放不整齐的，每组扣2分；</w:t>
      </w:r>
      <w:r/>
    </w:p>
    <w:p>
      <w:pPr>
        <w:ind w:firstLine="420"/>
        <w:spacing w:line="360" w:lineRule="auto"/>
        <w:rPr>
          <w:rFonts w:hint="eastAsia" w:ascii="宋体" w:hAnsi="宋体" w:cs="宋体"/>
          <w:color w:val="auto"/>
          <w:szCs w:val="20"/>
          <w:highlight w:val="none"/>
        </w:rPr>
      </w:pPr>
      <w:r>
        <w:rPr>
          <w:rFonts w:hint="eastAsia" w:ascii="宋体" w:hAnsi="宋体" w:cs="宋体"/>
          <w:color w:val="auto"/>
          <w:szCs w:val="21"/>
          <w:highlight w:val="none"/>
        </w:rPr>
        <w:t xml:space="preserve">（8）设置分类收集桶，未按规定分类收集要求收集的，扣2分。</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二、公共卫生间保洁管理（100分）</w:t>
      </w:r>
      <w:r>
        <w:rPr>
          <w:rFonts w:hint="eastAsia" w:ascii="宋体" w:hAnsi="宋体" w:cs="宋体"/>
          <w:b/>
          <w:bCs/>
          <w:color w:val="auto"/>
          <w:highlight w:val="none"/>
        </w:rPr>
        <w:t xml:space="preserve">（工作时间为每日07:00-16:00，其中12:00-13:00为午餐及休息时间。）</w:t>
      </w:r>
      <w:r/>
    </w:p>
    <w:p>
      <w:pPr>
        <w:ind w:firstLine="420"/>
        <w:spacing w:line="360" w:lineRule="auto"/>
        <w:rPr>
          <w:rFonts w:hint="eastAsia" w:ascii="宋体" w:hAnsi="宋体" w:cs="宋体"/>
          <w:color w:val="auto"/>
          <w:szCs w:val="21"/>
          <w:highlight w:val="none"/>
        </w:rPr>
      </w:pPr>
      <w:r>
        <w:rPr>
          <w:rFonts w:hint="eastAsia" w:ascii="宋体" w:hAnsi="宋体" w:cs="宋体"/>
          <w:b/>
          <w:bCs/>
          <w:color w:val="auto"/>
          <w:szCs w:val="21"/>
          <w:highlight w:val="none"/>
        </w:rPr>
        <w:t xml:space="preserve">（一）一类公共卫生间（AA类及以上）保洁管理</w:t>
      </w:r>
      <w:r/>
    </w:p>
    <w:p>
      <w:pPr>
        <w:ind w:firstLine="420"/>
        <w:spacing w:line="360" w:lineRule="auto"/>
        <w:rPr>
          <w:rFonts w:hint="eastAsia" w:ascii="宋体" w:hAnsi="宋体" w:cs="宋体"/>
          <w:color w:val="auto"/>
          <w:szCs w:val="21"/>
          <w:highlight w:val="none"/>
        </w:rPr>
      </w:pPr>
      <w:r>
        <w:rPr>
          <w:rFonts w:hint="eastAsia" w:ascii="宋体" w:hAnsi="宋体" w:cs="宋体"/>
          <w:b/>
          <w:bCs/>
          <w:color w:val="auto"/>
          <w:szCs w:val="21"/>
          <w:highlight w:val="none"/>
        </w:rPr>
        <w:t xml:space="preserve">1.文明服务，礼貌待客，遵章守纪，按规定穿着统一工作服并保持衣着整洁，佩戴环卫人员信息卡，配合检查考核人员正常检查。</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（1）厕内有饮酒、玩牌、睡觉、看电视（电脑）、带小孩等其它与保洁无关的事项，扣2～5分。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（2）管理间内有闲杂人员，每人次扣5分。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（3）服务态度较差（有举报经核实有责），扣2～5分。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（4）未穿着统一工作服，穿着不规范不整洁（未全套穿着），未佩戴环卫人员信息卡，每项每人次扣2分。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（5）人证不符或自行制作胸牌（临时换岗需提供区环卫所证明材料），每人次扣2分。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（6）无理阻挠、谩骂检查考核人员，影响其正常工作，扣10分。</w:t>
      </w:r>
      <w:r/>
    </w:p>
    <w:p>
      <w:pPr>
        <w:ind w:firstLine="420"/>
        <w:spacing w:line="360" w:lineRule="auto"/>
        <w:rPr>
          <w:rFonts w:hint="eastAsia" w:ascii="宋体" w:hAnsi="宋体" w:cs="宋体"/>
          <w:color w:val="auto"/>
          <w:szCs w:val="21"/>
          <w:highlight w:val="none"/>
        </w:rPr>
      </w:pPr>
      <w:r>
        <w:rPr>
          <w:rFonts w:hint="eastAsia" w:ascii="宋体" w:hAnsi="宋体" w:cs="宋体"/>
          <w:b/>
          <w:bCs/>
          <w:color w:val="auto"/>
          <w:szCs w:val="21"/>
          <w:highlight w:val="none"/>
        </w:rPr>
        <w:t xml:space="preserve">2.设专人管理清扫保洁，无断岗、脱岗现象。无保洁管理人员，扣5分</w:t>
      </w:r>
      <w:r>
        <w:rPr>
          <w:rFonts w:hint="eastAsia" w:ascii="宋体" w:hAnsi="宋体" w:cs="宋体"/>
          <w:color w:val="auto"/>
          <w:szCs w:val="21"/>
          <w:highlight w:val="none"/>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b/>
          <w:bCs/>
          <w:color w:val="auto"/>
          <w:szCs w:val="21"/>
          <w:highlight w:val="none"/>
        </w:rPr>
        <w:t xml:space="preserve">3.每天全面打扫、消杀，实行一客一保洁，每月不少于2次整体深度清扫保洁，保持厕内通风良好，无异味。</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（1）未实行一客一保洁，每发现一次扣1分。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（2）未按要求进行深度保洁，整体清洁度感观差，扣5分。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（3）消杀不到位、有蚊蝇，扣2分。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（4）因保洁不到位而导致厕内有异味，扣1～3分。</w:t>
      </w:r>
      <w:r/>
    </w:p>
    <w:p>
      <w:pPr>
        <w:ind w:firstLine="42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4.保持厕内环境良好，禁止寄养犬类等宠物。</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（1）厕内寄养犬类等宠物，发现一次扣5分。</w:t>
      </w:r>
      <w:r/>
    </w:p>
    <w:p>
      <w:pPr>
        <w:ind w:firstLine="42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5.管理间内部整洁美观，物品摆放整齐有序，每周全方位深度保洁1次，地面、墙壁、设施等干净无涂贴。</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（1）管理间内物品杂乱，摆放不整齐，扣2分。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（2）管理间地面、墙壁、设施等不洁或有涂贴，每处扣2分。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（3）每周三进行全方位深度保洁，整体杂乱不整洁，每次扣5分。</w:t>
      </w:r>
      <w:r/>
    </w:p>
    <w:p>
      <w:pPr>
        <w:ind w:firstLine="420"/>
        <w:spacing w:line="360" w:lineRule="auto"/>
        <w:rPr>
          <w:rFonts w:hint="eastAsia" w:ascii="宋体" w:hAnsi="宋体" w:cs="宋体"/>
          <w:color w:val="auto"/>
          <w:szCs w:val="21"/>
          <w:highlight w:val="none"/>
        </w:rPr>
      </w:pPr>
      <w:r>
        <w:rPr>
          <w:rFonts w:hint="eastAsia" w:ascii="宋体" w:hAnsi="宋体" w:cs="宋体"/>
          <w:b/>
          <w:bCs/>
          <w:color w:val="auto"/>
          <w:szCs w:val="21"/>
          <w:highlight w:val="none"/>
        </w:rPr>
        <w:t xml:space="preserve">6.室内地面、室外周围3米范围内及门口、通道打扫干净，无杂物杂草，无桌椅板凳（配置的除外）、无乱搭乱建、无厨房用具。</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（1）室内地面不洁，有污迹、污物等，扣1-4分；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（2）室外周围3米范围内或门口、通道处有零散垃圾，扣1-4分；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（3）室内、外堆放拾荒废品，卫生间、洗刷站主通道，无障碍通道等放置电瓶车及其它杂物的，每项扣2分；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（4）室外有杂草或种植蔬菜，扣2分；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（5）室内或室外乱摆乱放桌椅板凳或其他物品的，扣2分；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（6）室内外拖把等洁具随意摆放、晾晒衣物不规范影响公厕美观，扣2分；</w:t>
      </w:r>
      <w:r/>
    </w:p>
    <w:p>
      <w:pPr>
        <w:ind w:firstLine="42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7.蹲位、便池保持畅通无污物、污迹，室内墙体每月全面擦洗2次，挡板、卫生洁具等其它设施应每天擦洗，室内无蛛网、积尘、涂贴。</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（1）蹲位、小便池未冲洗、有污物、堵塞，一处扣1分，两处及以上每处扣2分。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（2）蹲位、小便池有污迹、积垢，每处扣1分。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（3）室内墙体未做到每月2次全面擦洗，挡板、窗户、卫生洁具等其它设施未每天擦洗，有污迹、积灰、积水，扣1-5分；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（4）室内有蜘蛛网、涂贴，每处扣1分。</w:t>
      </w:r>
      <w:r/>
    </w:p>
    <w:p>
      <w:pPr>
        <w:ind w:firstLine="42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8.保洁人员管理到位，厕内无私拉、乱拉电线，规范使用各类电器，设施设备齐全完好，拖把箱、换气、烘手、除臭等设施设备确保正常使用。</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（1）保洁人员对厕内各类设施操作不熟练的，每次扣2分。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（2）随意私拉、乱拉电线的，每件次扣5分。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（3）电器等各类设施设备使用不规范的，每件次扣2-5分。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（4）设施损坏未按原配置要求修复的，发现一件扣2分，当月第二次检查仍未修复的，每件扣5分。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（5）换气、烘手、除臭等设施设备未投入使用，每处扣2分。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（6）拖把箱未正常、规范使用，每个扣3分。拖把箱内工具缺失的，扣1-3分。拖把等保洁工具未按标准设置的，每个扣2分。</w:t>
      </w:r>
      <w:r/>
    </w:p>
    <w:p>
      <w:pPr>
        <w:ind w:firstLine="42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9.保持厕内光线良好，保证正常用水。</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（1）厕内光线较暗且未打开照明，每处扣2-4分。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（2）门灯、指示灯未开启，扣2分。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（3）人为原因造成水流过小，每处扣2分。</w:t>
      </w:r>
      <w:r/>
    </w:p>
    <w:p>
      <w:pPr>
        <w:ind w:firstLine="42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10.厕内自动售纸机正常使用，售纸机内手帕纸应按照标准提供。</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（1）管理人员人工售卖自动售纸机内的手帕纸的，扣10分。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（2）随意拆除、安装售纸机或未按原标准配置的，每次扣10分。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（3）售纸机损坏未及时修复的、或未按照标准修复的，每次扣2分。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（4）售纸机表面有积灰、污迹、涂贴等，扣1-4分。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自动售纸机内手帕纸未按标准提供的，或已实行免费提供卫生纸的公共卫生间，未按规定免费提供，每次扣3分，一周内未及时整改到位的加倍扣分，一个自然月度周期内同一个卫生间发现3次或同一标段内发现3座及以上，追加扣除当月该考核单元的月度得分0.5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（6）自动售纸机内手帕纸未及时补充的，每次扣3分，一周内未及时整改到位的加倍扣分。</w:t>
      </w:r>
      <w:r/>
    </w:p>
    <w:p>
      <w:pPr>
        <w:ind w:firstLine="420"/>
        <w:spacing w:line="360" w:lineRule="auto"/>
        <w:rPr>
          <w:rFonts w:hint="eastAsia" w:ascii="宋体" w:hAnsi="宋体" w:cs="宋体"/>
          <w:color w:val="auto"/>
          <w:szCs w:val="21"/>
          <w:highlight w:val="none"/>
        </w:rPr>
      </w:pPr>
      <w:r>
        <w:rPr>
          <w:rFonts w:hint="eastAsia" w:ascii="宋体" w:hAnsi="宋体" w:cs="宋体"/>
          <w:b/>
          <w:bCs/>
          <w:color w:val="auto"/>
          <w:szCs w:val="21"/>
          <w:highlight w:val="none"/>
        </w:rPr>
        <w:t xml:space="preserve">11．实行全天候免费开放，公共卫生间（包括已设置自动售纸机的）需提供规定标准的手纸。</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（1）未实行全天候开放，扣20分。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（2）男、女厕蹲位无故关闭的，每处扣2分。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（3）残疾间、小便间、第三卫生间等无故关闭的，每处扣3分。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（4）有收费或变相收费的，扣20分。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（5）未按标准提供手纸或违规出售其他物品的，扣10分。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（6）强卖或拒售手纸，扣10分。</w:t>
      </w:r>
      <w:r/>
    </w:p>
    <w:p>
      <w:pPr>
        <w:ind w:firstLine="42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12.配置标准废纸篓并套放标准垃圾袋，垃圾桶无破损、干净整洁，配置标准防滑垫、警示牌，男小便器内投放专用樟脑球并配置专用烟灰缸。</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（1）男小便器未投放樟脑球（包括除臭香片等）或樟脑球明显偏小的，每处扣1分。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（2）烟灰缸未及时清理的，每处扣1分。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（3）未配置专用烟灰缸的（以饮料瓶、罐等代替的），每个扣1分。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（4）未配置标准废纸篓（以水桶、涂料桶等代替的），每处扣2分。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（5）废纸篓内未套放标准垃圾袋或垃圾袋有破损的，每处扣1分。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（6）废纸篓满未及时清理的，每处扣1分。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（7）未配置标准防滑垫、警示牌的，每个扣2分。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（8）垃圾桶未擦洗，体表有明显积灰、油污迹（包括涂贴），每个扣1～3分。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（9）垃圾桶破损不能满足使用要求的，每个扣5分。</w:t>
      </w:r>
      <w:r/>
    </w:p>
    <w:p>
      <w:pPr>
        <w:ind w:firstLine="42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（二）二、三类公共卫生间（A类、达标）保洁管理</w:t>
      </w:r>
      <w:r/>
    </w:p>
    <w:p>
      <w:pPr>
        <w:ind w:firstLine="420"/>
        <w:spacing w:line="360" w:lineRule="auto"/>
        <w:rPr>
          <w:rFonts w:hint="eastAsia" w:ascii="宋体" w:hAnsi="宋体" w:cs="宋体"/>
          <w:color w:val="auto"/>
          <w:szCs w:val="21"/>
          <w:highlight w:val="none"/>
        </w:rPr>
      </w:pPr>
      <w:r>
        <w:rPr>
          <w:rFonts w:hint="eastAsia" w:ascii="宋体" w:hAnsi="宋体" w:cs="宋体"/>
          <w:b/>
          <w:bCs/>
          <w:color w:val="auto"/>
          <w:szCs w:val="21"/>
          <w:highlight w:val="none"/>
        </w:rPr>
        <w:t xml:space="preserve">1.管理区域每天保洁次数不少于5次，一、二级管理区域每天保洁次数不少于4次。每天全面打扫、消杀，每月不少于２次整体深度清扫保洁，保持厕内通风良好，无异味。</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（1）未按要求进行深度保洁，整体清洁度感观差，扣5分。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（2）消杀不到位、有蚊蝇，扣2分。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（3）保洁次数不足、保洁不到位而导致厕内异味，扣1-3分。</w:t>
      </w:r>
      <w:r/>
    </w:p>
    <w:p>
      <w:pPr>
        <w:ind w:firstLine="42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2.管理间内部整洁美观，每周全方位深度保洁1次，地面、墙壁、设施等干净无涂贴。</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（1）管理间物品杂乱，扣2分。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（2）管理间地面、墙壁、设施等不洁或有涂贴，每处扣2分。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（3）每周未进行全方位深度保洁，整体杂乱不整洁，每次扣5分。</w:t>
      </w:r>
      <w:r/>
    </w:p>
    <w:p>
      <w:pPr>
        <w:ind w:firstLine="42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3.室内地面、室外周围3公尺内及门口、通道打扫干净，无杂物杂草、无乱搭乱建。</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（1）室内地面不洁，有污迹、污物等，扣1～4分。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（2）室外周围3公尺内或门口、通道处有零散垃圾，扣1～4分。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（3）室内外堆放拾荒废品, 卫生间、洗刷站主通道，残疾通道等地放置杂物的，每项扣2分。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（4）室外有杂草或种植蔬菜等的，扣2分。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（5）室内外拖把等洁具随意摆放、晾晒衣物不规范影响公厕美观，扣2分。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（6）室外周围3公尺内乱搭乱建的，扣5分。</w:t>
      </w:r>
      <w:r/>
    </w:p>
    <w:p>
      <w:pPr>
        <w:ind w:firstLine="420"/>
        <w:spacing w:line="360" w:lineRule="auto"/>
        <w:rPr>
          <w:rFonts w:hint="eastAsia" w:ascii="宋体" w:hAnsi="宋体" w:cs="宋体"/>
          <w:color w:val="auto"/>
          <w:szCs w:val="21"/>
          <w:highlight w:val="none"/>
        </w:rPr>
      </w:pPr>
      <w:r>
        <w:rPr>
          <w:rFonts w:hint="eastAsia" w:ascii="宋体" w:hAnsi="宋体" w:cs="宋体"/>
          <w:b/>
          <w:bCs/>
          <w:color w:val="auto"/>
          <w:szCs w:val="21"/>
          <w:highlight w:val="none"/>
        </w:rPr>
        <w:t xml:space="preserve">4.蹲位、便池保持畅通无污物、污迹，室内墙体每月全面擦洗2次，挡板、卫生洁具等其它设施应每天擦洗，室内无蛛网、积尘、涂贴。</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（1）蹲位、小便池未冲洗、有污物、堵塞，一处扣1分，两处及以上每处扣2分。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（2）蹲位、小便池有污迹、积垢，每处扣1分。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（3）室内墙体未做到每月2次全面擦洗，挡板、窗户、卫生洁具等其它设施未每天擦洗，有污迹、积灰、积水，扣1～5分。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（4）室内有蜘蛛网、涂贴，每处扣2分。</w:t>
      </w:r>
      <w:r/>
    </w:p>
    <w:p>
      <w:pPr>
        <w:ind w:firstLine="42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5.设施设备齐全完好，各类设施设备确保正常使用。</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（1）电器等各类设施设备使用不规范的，每件次扣2-5分。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（2）设施损坏未按原配置要求修复的，发现一件扣2分，当月第二次检查仍未修复的，每件扣5分。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（3）拖把等保洁工具未按标准配置的，每个扣2分。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（4）未配置安装标准衣帽钩、门锁、门吸等配件的，每处扣2分。</w:t>
      </w:r>
      <w:r/>
    </w:p>
    <w:p>
      <w:pPr>
        <w:ind w:firstLine="420"/>
        <w:spacing w:line="360" w:lineRule="auto"/>
        <w:rPr>
          <w:rFonts w:hint="eastAsia" w:ascii="宋体" w:hAnsi="宋体" w:cs="宋体"/>
          <w:color w:val="auto"/>
          <w:szCs w:val="21"/>
          <w:highlight w:val="none"/>
        </w:rPr>
      </w:pPr>
      <w:r>
        <w:rPr>
          <w:rFonts w:hint="eastAsia" w:ascii="宋体" w:hAnsi="宋体" w:cs="宋体"/>
          <w:b/>
          <w:bCs/>
          <w:color w:val="auto"/>
          <w:szCs w:val="21"/>
          <w:highlight w:val="none"/>
        </w:rPr>
        <w:t xml:space="preserve">6.保持厕内光线良好，保证正常用水。</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（1）厕内光线较暗且未打开照明，每处扣2-4分。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（2）门灯、指示灯未开启，扣2分。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（3）人为原因造成水流过小，每处扣2分。</w:t>
      </w:r>
      <w:r/>
    </w:p>
    <w:p>
      <w:pPr>
        <w:ind w:firstLine="42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7.厕内自动售纸机正常使用，售纸机内手帕纸应按照标准提供。</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（1）随意拆除、安装售纸机或未按原标准配置的，每次扣10分。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（2）售纸机损坏未及时修复的、或未按照标准修复的，每次扣2分。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（3）售纸机表面有积灰、污迹、涂贴等，扣1-4分。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自动售纸机内手帕纸未按标准提供的，或已实行免费提供卫生纸的公共卫生间，未按规定免费提供，每次扣3分，一周内未及时整改到位的加倍扣分，一个自然月度周期内同一个卫生间发现3次或同一标段内发现3座及以上，追加扣除当月该考核单元的月度得分0.5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（5）自动售纸机内手帕纸未及时补充的，每次扣3分，一周内未及时整改到位的加倍扣分。</w:t>
      </w:r>
      <w:r/>
    </w:p>
    <w:p>
      <w:pPr>
        <w:ind w:firstLine="42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8.实行全天候免费开放。</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（1）未实行全天候开放，扣20分。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（2）男、女厕蹲位无故关闭的，每处扣2分。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（3）无障碍间、小便间、第三卫生间等无故关闭的，每处扣3分。</w:t>
      </w:r>
      <w:r/>
    </w:p>
    <w:p>
      <w:pPr>
        <w:ind w:firstLine="42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9.配置标准废纸篓并套放标准垃圾袋，垃圾桶无破损、干净整洁，配置标准防滑垫、警示牌，男小便器内投放专用樟脑球并配置专用烟灰缸。</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（1）男小便器未投放樟脑球（包括除臭香片等）或樟脑球明显偏小的，每处扣1分。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（2）烟灰缸未及时清理的，每处扣1分。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（3）未配置专用烟灰缸的（以饮料瓶、罐等代替的），每个扣1分。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（4）未配置标准废纸篓（以水桶、涂料桶等代替的），每处扣2分。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（5）废纸篓内未套放标准垃圾袋或垃圾袋有破损的，每处扣1分。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（6）废纸篓满未及时清理的，每处扣1分。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（7）未配置标准防滑垫、警示牌的，每个扣2分。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（8）垃圾桶未擦洗，体表有明显积灰、油污迹（包括涂贴），每个扣1～3分。</w:t>
      </w:r>
      <w:r/>
    </w:p>
    <w:p>
      <w:pPr>
        <w:ind w:firstLine="420"/>
        <w:spacing w:line="360" w:lineRule="auto"/>
        <w:rPr>
          <w:rFonts w:hint="eastAsia" w:ascii="宋体" w:hAnsi="宋体" w:eastAsia="宋体" w:cs="宋体"/>
          <w:color w:val="auto"/>
          <w:szCs w:val="21"/>
          <w:highlight w:val="none"/>
        </w:rPr>
      </w:pPr>
      <w:r>
        <w:rPr>
          <w:rFonts w:hint="eastAsia" w:ascii="宋体" w:hAnsi="宋体" w:cs="宋体"/>
          <w:color w:val="auto"/>
          <w:szCs w:val="21"/>
          <w:highlight w:val="none"/>
        </w:rPr>
        <w:t xml:space="preserve">（9）垃圾桶破损不能满足使用要求的，每个扣5分。</w:t>
      </w:r>
      <w:r/>
    </w:p>
    <w:p>
      <w:pPr>
        <w:pStyle w:val="1074"/>
        <w:rPr>
          <w:rFonts w:hint="eastAsia" w:ascii="宋体" w:hAnsi="宋体" w:eastAsia="宋体" w:cs="宋体"/>
          <w:b/>
          <w:color w:val="auto"/>
          <w:sz w:val="44"/>
          <w:highlight w:val="none"/>
          <w:lang w:val="en-US" w:eastAsia="zh-CN" w:bidi="ar-SA"/>
        </w:rPr>
      </w:pPr>
      <w:r>
        <w:rPr>
          <w:rFonts w:hint="eastAsia" w:ascii="宋体" w:hAnsi="宋体" w:eastAsia="宋体" w:cs="宋体"/>
          <w:color w:val="auto"/>
          <w:highlight w:val="none"/>
          <w:lang w:val="en-US" w:eastAsia="zh-CN"/>
        </w:rPr>
        <w:br w:type="page" w:clear="all"/>
      </w:r>
      <w:bookmarkStart w:id="107" w:name="_Toc31381"/>
      <w:r>
        <w:rPr>
          <w:rFonts w:hint="eastAsia" w:ascii="宋体" w:hAnsi="宋体" w:eastAsia="宋体" w:cs="宋体"/>
          <w:b/>
          <w:color w:val="auto"/>
          <w:sz w:val="44"/>
          <w:highlight w:val="none"/>
          <w:lang w:val="en-US" w:eastAsia="zh-CN" w:bidi="ar-SA"/>
        </w:rPr>
        <w:t xml:space="preserve">附件4：</w:t>
      </w:r>
      <w:bookmarkEnd w:id="107"/>
      <w:r>
        <w:rPr>
          <w:rFonts w:hint="eastAsia" w:ascii="宋体" w:hAnsi="宋体" w:eastAsia="宋体" w:cs="宋体"/>
          <w:b/>
          <w:color w:val="auto"/>
          <w:sz w:val="44"/>
          <w:highlight w:val="none"/>
          <w:lang w:val="en-US" w:eastAsia="zh-CN" w:bidi="ar-SA"/>
        </w:rPr>
        <w:t xml:space="preserve">各项表格单</w:t>
      </w:r>
      <w:r/>
    </w:p>
    <w:p>
      <w:pPr>
        <w:ind w:firstLine="240"/>
        <w:jc w:val="left"/>
        <w:rPr>
          <w:rFonts w:hint="eastAsia" w:ascii="宋体" w:hAnsi="宋体" w:eastAsia="宋体" w:cs="宋体"/>
          <w:strike w:val="0"/>
          <w:color w:val="auto"/>
          <w:sz w:val="28"/>
          <w:szCs w:val="28"/>
          <w:highlight w:val="none"/>
          <w:u w:val="single"/>
        </w:rPr>
      </w:pPr>
      <w:r>
        <w:rPr>
          <w:rFonts w:hint="eastAsia" w:ascii="宋体" w:hAnsi="宋体" w:eastAsia="宋体" w:cs="宋体"/>
          <w:strike w:val="0"/>
          <w:color w:val="auto"/>
          <w:sz w:val="28"/>
          <w:szCs w:val="28"/>
          <w:highlight w:val="none"/>
        </w:rPr>
        <w:t xml:space="preserve">编号：</w:t>
      </w:r>
      <w:r>
        <w:rPr>
          <w:rFonts w:hint="eastAsia" w:ascii="宋体" w:hAnsi="宋体" w:eastAsia="宋体" w:cs="宋体"/>
          <w:strike w:val="0"/>
          <w:color w:val="auto"/>
          <w:sz w:val="28"/>
          <w:szCs w:val="28"/>
          <w:highlight w:val="none"/>
          <w:u w:val="single"/>
        </w:rPr>
        <w:t xml:space="preserve">（202  年）第   号</w:t>
      </w:r>
      <w:r/>
    </w:p>
    <w:p>
      <w:pPr>
        <w:jc w:val="center"/>
        <w:rPr>
          <w:rFonts w:hint="eastAsia" w:ascii="宋体" w:hAnsi="宋体" w:eastAsia="宋体" w:cs="宋体"/>
          <w:strike w:val="0"/>
          <w:color w:val="auto"/>
          <w:sz w:val="28"/>
          <w:szCs w:val="28"/>
          <w:highlight w:val="none"/>
        </w:rPr>
      </w:pPr>
      <w:r>
        <w:rPr>
          <w:rFonts w:hint="eastAsia" w:ascii="宋体" w:hAnsi="宋体" w:eastAsia="宋体" w:cs="宋体"/>
          <w:strike w:val="0"/>
          <w:color w:val="auto"/>
          <w:sz w:val="28"/>
          <w:szCs w:val="28"/>
          <w:highlight w:val="none"/>
        </w:rPr>
        <w:t xml:space="preserve"> </w:t>
      </w:r>
      <w:r>
        <w:rPr>
          <w:rFonts w:hint="eastAsia" w:ascii="宋体" w:hAnsi="宋体" w:eastAsia="宋体" w:cs="宋体"/>
          <w:strike w:val="0"/>
          <w:color w:val="auto"/>
          <w:sz w:val="28"/>
          <w:szCs w:val="28"/>
          <w:highlight w:val="none"/>
          <w:u w:val="single"/>
        </w:rPr>
        <w:t xml:space="preserve">                       </w:t>
      </w:r>
      <w:r>
        <w:rPr>
          <w:rFonts w:hint="eastAsia" w:ascii="宋体" w:hAnsi="宋体" w:eastAsia="宋体" w:cs="宋体"/>
          <w:strike w:val="0"/>
          <w:color w:val="auto"/>
          <w:sz w:val="28"/>
          <w:szCs w:val="28"/>
          <w:highlight w:val="none"/>
        </w:rPr>
        <w:t xml:space="preserve">公司</w:t>
      </w:r>
      <w:r/>
    </w:p>
    <w:p>
      <w:pPr>
        <w:jc w:val="center"/>
        <w:rPr>
          <w:rFonts w:hint="eastAsia" w:ascii="宋体" w:hAnsi="宋体" w:eastAsia="宋体" w:cs="宋体"/>
          <w:b/>
          <w:strike w:val="0"/>
          <w:color w:val="auto"/>
          <w:sz w:val="28"/>
          <w:szCs w:val="28"/>
          <w:highlight w:val="none"/>
        </w:rPr>
        <w:outlineLvl w:val="3"/>
      </w:pPr>
      <w:r>
        <w:rPr>
          <w:rFonts w:hint="eastAsia" w:ascii="宋体" w:hAnsi="宋体" w:cs="宋体"/>
          <w:b/>
          <w:strike w:val="0"/>
          <w:color w:val="auto"/>
          <w:sz w:val="28"/>
          <w:szCs w:val="28"/>
          <w:highlight w:val="none"/>
          <w:lang w:val="en-US" w:eastAsia="zh-CN"/>
        </w:rPr>
        <w:t xml:space="preserve">4.1</w:t>
      </w:r>
      <w:r>
        <w:rPr>
          <w:rFonts w:hint="eastAsia" w:ascii="宋体" w:hAnsi="宋体" w:eastAsia="宋体" w:cs="宋体"/>
          <w:b/>
          <w:strike w:val="0"/>
          <w:color w:val="auto"/>
          <w:sz w:val="28"/>
          <w:szCs w:val="28"/>
          <w:highlight w:val="none"/>
        </w:rPr>
        <w:t xml:space="preserve">车辆维修保养单</w:t>
      </w:r>
      <w:r/>
    </w:p>
    <w:tbl>
      <w:tblPr>
        <w:tblStyle w:val="1082"/>
        <w:tblW w:w="9503" w:type="dxa"/>
        <w:jc w:val="center"/>
        <w:tblBorders>
          <w:top w:val="none" w:color="auto" w:sz="4" w:space="0"/>
          <w:left w:val="none" w:color="auto" w:sz="4" w:space="0"/>
          <w:bottom w:val="none" w:color="auto" w:sz="4" w:space="0"/>
          <w:right w:val="none" w:color="auto" w:sz="4" w:space="0"/>
          <w:insideH w:val="none" w:color="auto" w:sz="4" w:space="0"/>
          <w:insideV w:val="non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40"/>
        <w:gridCol w:w="2851"/>
        <w:gridCol w:w="1428"/>
        <w:gridCol w:w="1423"/>
        <w:gridCol w:w="2861"/>
      </w:tblGrid>
      <w:tr>
        <w:trPr>
          <w:jc w:val="center"/>
          <w:trHeight w:val="567"/>
        </w:trPr>
        <w:tc>
          <w:tcPr>
            <w:tcBorders>
              <w:top w:val="single" w:color="auto" w:sz="12" w:space="0"/>
              <w:left w:val="single" w:color="auto" w:sz="12" w:space="0"/>
              <w:bottom w:val="none" w:color="000000" w:sz="4" w:space="0"/>
              <w:right w:val="none" w:color="000000" w:sz="4" w:space="0"/>
            </w:tcBorders>
            <w:tcMar>
              <w:left w:w="-1" w:type="dxa"/>
              <w:top w:w="-1" w:type="dxa"/>
              <w:right w:w="-1" w:type="dxa"/>
              <w:bottom w:w="-1" w:type="dxa"/>
            </w:tcMar>
            <w:tcW w:w="0" w:type="auto"/>
            <w:vAlign w:val="center"/>
            <w:vMerge w:val="restart"/>
            <w:textDirection w:val="lrTb"/>
            <w:noWrap w:val="false"/>
          </w:tcPr>
          <w:p>
            <w:pPr>
              <w:jc w:val="center"/>
              <w:rPr>
                <w:rFonts w:hint="eastAsia" w:ascii="宋体" w:hAnsi="宋体" w:eastAsia="宋体" w:cs="宋体"/>
                <w:b/>
                <w:strike w:val="0"/>
                <w:color w:val="auto"/>
                <w:sz w:val="28"/>
                <w:szCs w:val="28"/>
                <w:highlight w:val="none"/>
              </w:rPr>
            </w:pPr>
            <w:r>
              <w:rPr>
                <w:rFonts w:hint="eastAsia" w:ascii="宋体" w:hAnsi="宋体" w:eastAsia="宋体" w:cs="宋体"/>
                <w:b/>
                <w:strike w:val="0"/>
                <w:color w:val="auto"/>
                <w:sz w:val="28"/>
                <w:szCs w:val="28"/>
                <w:highlight w:val="none"/>
              </w:rPr>
              <w:t xml:space="preserve">司 机</w:t>
            </w:r>
            <w:r/>
          </w:p>
          <w:p>
            <w:pPr>
              <w:jc w:val="center"/>
              <w:rPr>
                <w:rFonts w:hint="eastAsia" w:ascii="宋体" w:hAnsi="宋体" w:eastAsia="宋体" w:cs="宋体"/>
                <w:b/>
                <w:strike w:val="0"/>
                <w:color w:val="auto"/>
                <w:sz w:val="28"/>
                <w:szCs w:val="28"/>
                <w:highlight w:val="none"/>
              </w:rPr>
            </w:pPr>
            <w:r>
              <w:rPr>
                <w:rFonts w:hint="eastAsia" w:ascii="宋体" w:hAnsi="宋体" w:eastAsia="宋体" w:cs="宋体"/>
                <w:b/>
                <w:strike w:val="0"/>
                <w:color w:val="auto"/>
                <w:sz w:val="28"/>
                <w:szCs w:val="28"/>
                <w:highlight w:val="none"/>
              </w:rPr>
              <w:t xml:space="preserve">填</w:t>
            </w:r>
            <w:r/>
          </w:p>
          <w:p>
            <w:pPr>
              <w:jc w:val="center"/>
              <w:rPr>
                <w:rFonts w:hint="eastAsia" w:ascii="宋体" w:hAnsi="宋体" w:eastAsia="宋体" w:cs="宋体"/>
                <w:b/>
                <w:strike w:val="0"/>
                <w:color w:val="auto"/>
                <w:sz w:val="28"/>
                <w:szCs w:val="28"/>
                <w:highlight w:val="none"/>
              </w:rPr>
            </w:pPr>
            <w:r>
              <w:rPr>
                <w:rFonts w:hint="eastAsia" w:ascii="宋体" w:hAnsi="宋体" w:eastAsia="宋体" w:cs="宋体"/>
                <w:b/>
                <w:strike w:val="0"/>
                <w:color w:val="auto"/>
                <w:sz w:val="28"/>
                <w:szCs w:val="28"/>
                <w:highlight w:val="none"/>
              </w:rPr>
              <w:t xml:space="preserve">写</w:t>
            </w:r>
            <w:r/>
          </w:p>
        </w:tc>
        <w:tc>
          <w:tcPr>
            <w:tcBorders>
              <w:top w:val="single" w:color="auto" w:sz="12" w:space="0"/>
              <w:left w:val="single" w:color="auto" w:sz="4" w:space="0"/>
              <w:bottom w:val="none" w:color="000000" w:sz="4" w:space="0"/>
              <w:right w:val="none" w:color="000000" w:sz="4" w:space="0"/>
            </w:tcBorders>
            <w:tcMar>
              <w:left w:w="-1" w:type="dxa"/>
              <w:top w:w="-1" w:type="dxa"/>
              <w:right w:w="-1" w:type="dxa"/>
              <w:bottom w:w="-1" w:type="dxa"/>
            </w:tcMar>
            <w:tcW w:w="2788" w:type="dxa"/>
            <w:vAlign w:val="top"/>
            <w:textDirection w:val="lrTb"/>
            <w:noWrap w:val="false"/>
          </w:tcPr>
          <w:p>
            <w:pPr>
              <w:jc w:val="both"/>
              <w:rPr>
                <w:rFonts w:hint="eastAsia" w:ascii="宋体" w:hAnsi="宋体" w:eastAsia="宋体" w:cs="宋体"/>
                <w:strike w:val="0"/>
                <w:color w:val="auto"/>
                <w:sz w:val="28"/>
                <w:szCs w:val="28"/>
                <w:highlight w:val="none"/>
              </w:rPr>
            </w:pPr>
            <w:r>
              <w:rPr>
                <w:rFonts w:hint="eastAsia" w:ascii="宋体" w:hAnsi="宋体" w:eastAsia="宋体" w:cs="宋体"/>
                <w:strike w:val="0"/>
                <w:color w:val="auto"/>
                <w:sz w:val="28"/>
                <w:szCs w:val="28"/>
                <w:highlight w:val="none"/>
              </w:rPr>
              <w:t xml:space="preserve">车辆类别：</w:t>
            </w:r>
            <w:r/>
          </w:p>
        </w:tc>
        <w:tc>
          <w:tcPr>
            <w:gridSpan w:val="2"/>
            <w:tcBorders>
              <w:top w:val="single" w:color="auto" w:sz="12" w:space="0"/>
              <w:left w:val="single" w:color="auto" w:sz="4" w:space="0"/>
              <w:bottom w:val="none" w:color="000000" w:sz="4" w:space="0"/>
              <w:right w:val="none" w:color="000000" w:sz="4" w:space="0"/>
            </w:tcBorders>
            <w:tcMar>
              <w:left w:w="-1" w:type="dxa"/>
              <w:top w:w="-1" w:type="dxa"/>
              <w:right w:w="-1" w:type="dxa"/>
              <w:bottom w:w="-1" w:type="dxa"/>
            </w:tcMar>
            <w:tcW w:w="2788" w:type="dxa"/>
            <w:vAlign w:val="top"/>
            <w:textDirection w:val="lrTb"/>
            <w:noWrap w:val="false"/>
          </w:tcPr>
          <w:p>
            <w:pPr>
              <w:jc w:val="both"/>
              <w:rPr>
                <w:rFonts w:hint="eastAsia" w:ascii="宋体" w:hAnsi="宋体" w:eastAsia="宋体" w:cs="宋体"/>
                <w:strike w:val="0"/>
                <w:color w:val="auto"/>
                <w:sz w:val="28"/>
                <w:szCs w:val="28"/>
                <w:highlight w:val="none"/>
              </w:rPr>
            </w:pPr>
            <w:r>
              <w:rPr>
                <w:rFonts w:hint="eastAsia" w:ascii="宋体" w:hAnsi="宋体" w:eastAsia="宋体" w:cs="宋体"/>
                <w:strike w:val="0"/>
                <w:color w:val="auto"/>
                <w:sz w:val="28"/>
                <w:szCs w:val="28"/>
                <w:highlight w:val="none"/>
              </w:rPr>
              <w:t xml:space="preserve">车辆品牌：</w:t>
            </w:r>
            <w:r/>
          </w:p>
        </w:tc>
        <w:tc>
          <w:tcPr>
            <w:tcBorders>
              <w:top w:val="single" w:color="auto" w:sz="12" w:space="0"/>
              <w:left w:val="single" w:color="auto" w:sz="4" w:space="0"/>
              <w:bottom w:val="none" w:color="000000" w:sz="4" w:space="0"/>
              <w:right w:val="single" w:color="auto" w:sz="12" w:space="0"/>
            </w:tcBorders>
            <w:tcMar>
              <w:left w:w="-1" w:type="dxa"/>
              <w:top w:w="-1" w:type="dxa"/>
              <w:right w:w="-1" w:type="dxa"/>
              <w:bottom w:w="-1" w:type="dxa"/>
            </w:tcMar>
            <w:tcW w:w="2798" w:type="dxa"/>
            <w:vAlign w:val="top"/>
            <w:textDirection w:val="lrTb"/>
            <w:noWrap w:val="false"/>
          </w:tcPr>
          <w:p>
            <w:pPr>
              <w:jc w:val="both"/>
              <w:rPr>
                <w:rFonts w:hint="eastAsia" w:ascii="宋体" w:hAnsi="宋体" w:eastAsia="宋体" w:cs="宋体"/>
                <w:strike w:val="0"/>
                <w:color w:val="auto"/>
                <w:sz w:val="28"/>
                <w:szCs w:val="28"/>
                <w:highlight w:val="none"/>
              </w:rPr>
            </w:pPr>
            <w:r>
              <w:rPr>
                <w:rFonts w:hint="eastAsia" w:ascii="宋体" w:hAnsi="宋体" w:eastAsia="宋体" w:cs="宋体"/>
                <w:strike w:val="0"/>
                <w:color w:val="auto"/>
                <w:sz w:val="28"/>
                <w:szCs w:val="28"/>
                <w:highlight w:val="none"/>
              </w:rPr>
              <w:t xml:space="preserve">车牌号码：</w:t>
            </w:r>
            <w:r/>
          </w:p>
        </w:tc>
      </w:tr>
      <w:tr>
        <w:trPr>
          <w:jc w:val="center"/>
          <w:trHeight w:val="567"/>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jc w:val="center"/>
              <w:rPr>
                <w:rFonts w:hint="eastAsia" w:ascii="宋体" w:hAnsi="宋体" w:eastAsia="宋体" w:cs="宋体"/>
                <w:b/>
                <w:strike w:val="0"/>
                <w:color w:val="auto"/>
                <w:sz w:val="28"/>
                <w:szCs w:val="28"/>
                <w:highlight w:val="none"/>
              </w:rPr>
            </w:pPr>
            <w:r>
              <w:rPr>
                <w:rFonts w:hint="eastAsia" w:ascii="宋体" w:hAnsi="宋体" w:eastAsia="宋体" w:cs="宋体"/>
                <w:b/>
                <w:strike w:val="0"/>
                <w:color w:val="auto"/>
                <w:sz w:val="28"/>
                <w:szCs w:val="28"/>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788" w:type="dxa"/>
            <w:vAlign w:val="top"/>
            <w:textDirection w:val="lrTb"/>
            <w:noWrap w:val="false"/>
          </w:tcPr>
          <w:p>
            <w:pPr>
              <w:jc w:val="both"/>
              <w:rPr>
                <w:rFonts w:hint="eastAsia" w:ascii="宋体" w:hAnsi="宋体" w:eastAsia="宋体" w:cs="宋体"/>
                <w:strike w:val="0"/>
                <w:color w:val="auto"/>
                <w:sz w:val="28"/>
                <w:szCs w:val="28"/>
                <w:highlight w:val="none"/>
              </w:rPr>
            </w:pPr>
            <w:r>
              <w:rPr>
                <w:rFonts w:hint="eastAsia" w:ascii="宋体" w:hAnsi="宋体" w:eastAsia="宋体" w:cs="宋体"/>
                <w:strike w:val="0"/>
                <w:color w:val="auto"/>
                <w:sz w:val="28"/>
                <w:szCs w:val="28"/>
                <w:highlight w:val="none"/>
              </w:rPr>
              <w:t xml:space="preserve">里程数：</w:t>
            </w:r>
            <w:r/>
          </w:p>
        </w:tc>
        <w:tc>
          <w:tcPr>
            <w:gridSpan w:val="2"/>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788" w:type="dxa"/>
            <w:vAlign w:val="top"/>
            <w:textDirection w:val="lrTb"/>
            <w:noWrap w:val="false"/>
          </w:tcPr>
          <w:p>
            <w:pPr>
              <w:jc w:val="both"/>
              <w:rPr>
                <w:rFonts w:hint="eastAsia" w:ascii="宋体" w:hAnsi="宋体" w:eastAsia="宋体" w:cs="宋体"/>
                <w:strike w:val="0"/>
                <w:color w:val="auto"/>
                <w:sz w:val="28"/>
                <w:szCs w:val="28"/>
                <w:highlight w:val="none"/>
              </w:rPr>
            </w:pPr>
            <w:r>
              <w:rPr>
                <w:rFonts w:hint="eastAsia" w:ascii="宋体" w:hAnsi="宋体" w:eastAsia="宋体" w:cs="宋体"/>
                <w:strike w:val="0"/>
                <w:color w:val="auto"/>
                <w:sz w:val="28"/>
                <w:szCs w:val="28"/>
                <w:highlight w:val="none"/>
              </w:rPr>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2798" w:type="dxa"/>
            <w:vAlign w:val="top"/>
            <w:textDirection w:val="lrTb"/>
            <w:noWrap w:val="false"/>
          </w:tcPr>
          <w:p>
            <w:pPr>
              <w:jc w:val="both"/>
              <w:rPr>
                <w:rFonts w:hint="eastAsia" w:ascii="宋体" w:hAnsi="宋体" w:eastAsia="宋体" w:cs="宋体"/>
                <w:strike w:val="0"/>
                <w:color w:val="auto"/>
                <w:sz w:val="28"/>
                <w:szCs w:val="28"/>
                <w:highlight w:val="none"/>
              </w:rPr>
            </w:pPr>
            <w:r>
              <w:rPr>
                <w:rFonts w:hint="eastAsia" w:ascii="宋体" w:hAnsi="宋体" w:eastAsia="宋体" w:cs="宋体"/>
                <w:strike w:val="0"/>
                <w:color w:val="auto"/>
                <w:sz w:val="28"/>
                <w:szCs w:val="28"/>
                <w:highlight w:val="none"/>
              </w:rPr>
            </w:r>
            <w:r/>
          </w:p>
        </w:tc>
      </w:tr>
      <w:tr>
        <w:trPr>
          <w:jc w:val="center"/>
          <w:trHeight w:val="567"/>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top"/>
            <w:vMerge w:val="continue"/>
            <w:textDirection w:val="lrTb"/>
            <w:noWrap w:val="false"/>
          </w:tcPr>
          <w:p>
            <w:pPr>
              <w:jc w:val="left"/>
              <w:rPr>
                <w:rFonts w:hint="eastAsia" w:ascii="宋体" w:hAnsi="宋体" w:eastAsia="宋体" w:cs="宋体"/>
                <w:b/>
                <w:strike w:val="0"/>
                <w:color w:val="auto"/>
                <w:sz w:val="28"/>
                <w:szCs w:val="28"/>
                <w:highlight w:val="none"/>
              </w:rPr>
            </w:pPr>
            <w:r>
              <w:rPr>
                <w:rFonts w:hint="eastAsia" w:ascii="宋体" w:hAnsi="宋体" w:eastAsia="宋体" w:cs="宋体"/>
                <w:b/>
                <w:strike w:val="0"/>
                <w:color w:val="auto"/>
                <w:sz w:val="28"/>
                <w:szCs w:val="28"/>
                <w:highlight w:val="none"/>
              </w:rPr>
            </w:r>
            <w:r/>
          </w:p>
        </w:tc>
        <w:tc>
          <w:tcPr>
            <w:gridSpan w:val="4"/>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8374" w:type="dxa"/>
            <w:vAlign w:val="top"/>
            <w:textDirection w:val="lrTb"/>
            <w:noWrap w:val="false"/>
          </w:tcPr>
          <w:p>
            <w:pPr>
              <w:jc w:val="left"/>
              <w:rPr>
                <w:rFonts w:hint="eastAsia" w:ascii="宋体" w:hAnsi="宋体" w:eastAsia="宋体" w:cs="宋体"/>
                <w:strike w:val="0"/>
                <w:color w:val="auto"/>
                <w:sz w:val="28"/>
                <w:szCs w:val="28"/>
                <w:highlight w:val="none"/>
              </w:rPr>
            </w:pPr>
            <w:r>
              <w:rPr>
                <w:rFonts w:hint="eastAsia" w:ascii="宋体" w:hAnsi="宋体" w:eastAsia="宋体" w:cs="宋体"/>
                <w:strike w:val="0"/>
                <w:color w:val="auto"/>
                <w:sz w:val="28"/>
                <w:szCs w:val="28"/>
                <w:highlight w:val="none"/>
              </w:rPr>
              <w:t xml:space="preserve">问题描述：</w:t>
            </w:r>
            <w:r/>
          </w:p>
          <w:p>
            <w:pPr>
              <w:jc w:val="left"/>
              <w:rPr>
                <w:rFonts w:hint="eastAsia" w:ascii="宋体" w:hAnsi="宋体" w:eastAsia="宋体" w:cs="宋体"/>
                <w:strike w:val="0"/>
                <w:color w:val="auto"/>
                <w:sz w:val="28"/>
                <w:szCs w:val="28"/>
                <w:highlight w:val="none"/>
              </w:rPr>
            </w:pPr>
            <w:r>
              <w:rPr>
                <w:rFonts w:hint="eastAsia" w:ascii="宋体" w:hAnsi="宋体" w:eastAsia="宋体" w:cs="宋体"/>
                <w:strike w:val="0"/>
                <w:color w:val="auto"/>
                <w:sz w:val="28"/>
                <w:szCs w:val="28"/>
                <w:highlight w:val="none"/>
              </w:rPr>
              <w:t xml:space="preserve">                                            签字：    </w:t>
            </w:r>
            <w:r/>
          </w:p>
        </w:tc>
      </w:tr>
      <w:tr>
        <w:trPr>
          <w:jc w:val="center"/>
          <w:trHeight w:val="567"/>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top"/>
            <w:vMerge w:val="continue"/>
            <w:textDirection w:val="lrTb"/>
            <w:noWrap w:val="false"/>
          </w:tcPr>
          <w:p>
            <w:pPr>
              <w:jc w:val="left"/>
              <w:rPr>
                <w:rFonts w:hint="eastAsia" w:ascii="宋体" w:hAnsi="宋体" w:eastAsia="宋体" w:cs="宋体"/>
                <w:b/>
                <w:strike w:val="0"/>
                <w:color w:val="auto"/>
                <w:sz w:val="28"/>
                <w:szCs w:val="28"/>
                <w:highlight w:val="none"/>
              </w:rPr>
            </w:pPr>
            <w:r>
              <w:rPr>
                <w:rFonts w:hint="eastAsia" w:ascii="宋体" w:hAnsi="宋体" w:eastAsia="宋体" w:cs="宋体"/>
                <w:b/>
                <w:strike w:val="0"/>
                <w:color w:val="auto"/>
                <w:sz w:val="28"/>
                <w:szCs w:val="28"/>
                <w:highlight w:val="none"/>
              </w:rPr>
            </w:r>
            <w:r/>
          </w:p>
        </w:tc>
        <w:tc>
          <w:tcPr>
            <w:gridSpan w:val="4"/>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8374" w:type="dxa"/>
            <w:vAlign w:val="top"/>
            <w:textDirection w:val="lrTb"/>
            <w:noWrap w:val="false"/>
          </w:tcPr>
          <w:p>
            <w:pPr>
              <w:jc w:val="left"/>
              <w:rPr>
                <w:rFonts w:hint="eastAsia" w:ascii="宋体" w:hAnsi="宋体" w:eastAsia="宋体" w:cs="宋体"/>
                <w:strike w:val="0"/>
                <w:color w:val="auto"/>
                <w:sz w:val="28"/>
                <w:szCs w:val="28"/>
                <w:highlight w:val="none"/>
              </w:rPr>
            </w:pPr>
            <w:r>
              <w:rPr>
                <w:rFonts w:hint="eastAsia" w:ascii="宋体" w:hAnsi="宋体" w:eastAsia="宋体" w:cs="宋体"/>
                <w:strike w:val="0"/>
                <w:color w:val="auto"/>
                <w:sz w:val="28"/>
                <w:szCs w:val="28"/>
                <w:highlight w:val="none"/>
              </w:rPr>
              <w:t xml:space="preserve">项目经理（签字）：                          日期：  年 月 日</w:t>
            </w:r>
            <w:r/>
          </w:p>
        </w:tc>
      </w:tr>
      <w:tr>
        <w:trPr>
          <w:jc w:val="center"/>
          <w:trHeight w:val="567"/>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vMerge w:val="restart"/>
            <w:textDirection w:val="lrTb"/>
            <w:noWrap w:val="false"/>
          </w:tcPr>
          <w:p>
            <w:pPr>
              <w:jc w:val="center"/>
              <w:rPr>
                <w:rFonts w:hint="eastAsia" w:ascii="宋体" w:hAnsi="宋体" w:eastAsia="宋体" w:cs="宋体"/>
                <w:b/>
                <w:strike w:val="0"/>
                <w:color w:val="auto"/>
                <w:sz w:val="28"/>
                <w:szCs w:val="28"/>
                <w:highlight w:val="none"/>
              </w:rPr>
            </w:pPr>
            <w:r>
              <w:rPr>
                <w:rFonts w:hint="eastAsia" w:ascii="宋体" w:hAnsi="宋体" w:eastAsia="宋体" w:cs="宋体"/>
                <w:b/>
                <w:strike w:val="0"/>
                <w:color w:val="auto"/>
                <w:sz w:val="28"/>
                <w:szCs w:val="28"/>
                <w:highlight w:val="none"/>
              </w:rPr>
              <w:t xml:space="preserve">维</w:t>
            </w:r>
            <w:r/>
          </w:p>
          <w:p>
            <w:pPr>
              <w:jc w:val="center"/>
              <w:rPr>
                <w:rFonts w:hint="eastAsia" w:ascii="宋体" w:hAnsi="宋体" w:eastAsia="宋体" w:cs="宋体"/>
                <w:b/>
                <w:strike w:val="0"/>
                <w:color w:val="auto"/>
                <w:sz w:val="28"/>
                <w:szCs w:val="28"/>
                <w:highlight w:val="none"/>
              </w:rPr>
            </w:pPr>
            <w:r>
              <w:rPr>
                <w:rFonts w:hint="eastAsia" w:ascii="宋体" w:hAnsi="宋体" w:eastAsia="宋体" w:cs="宋体"/>
                <w:b/>
                <w:strike w:val="0"/>
                <w:color w:val="auto"/>
                <w:sz w:val="28"/>
                <w:szCs w:val="28"/>
                <w:highlight w:val="none"/>
              </w:rPr>
              <w:t xml:space="preserve">修</w:t>
            </w:r>
            <w:r/>
          </w:p>
          <w:p>
            <w:pPr>
              <w:jc w:val="center"/>
              <w:rPr>
                <w:rFonts w:hint="eastAsia" w:ascii="宋体" w:hAnsi="宋体" w:eastAsia="宋体" w:cs="宋体"/>
                <w:b/>
                <w:strike w:val="0"/>
                <w:color w:val="auto"/>
                <w:sz w:val="28"/>
                <w:szCs w:val="28"/>
                <w:highlight w:val="none"/>
              </w:rPr>
            </w:pPr>
            <w:r>
              <w:rPr>
                <w:rFonts w:hint="eastAsia" w:ascii="宋体" w:hAnsi="宋体" w:eastAsia="宋体" w:cs="宋体"/>
                <w:b/>
                <w:strike w:val="0"/>
                <w:color w:val="auto"/>
                <w:sz w:val="28"/>
                <w:szCs w:val="28"/>
                <w:highlight w:val="none"/>
              </w:rPr>
              <w:t xml:space="preserve">更 </w:t>
            </w:r>
            <w:r/>
          </w:p>
          <w:p>
            <w:pPr>
              <w:jc w:val="center"/>
              <w:rPr>
                <w:rFonts w:hint="eastAsia" w:ascii="宋体" w:hAnsi="宋体" w:eastAsia="宋体" w:cs="宋体"/>
                <w:b/>
                <w:strike w:val="0"/>
                <w:color w:val="auto"/>
                <w:sz w:val="28"/>
                <w:szCs w:val="28"/>
                <w:highlight w:val="none"/>
              </w:rPr>
            </w:pPr>
            <w:r>
              <w:rPr>
                <w:rFonts w:hint="eastAsia" w:ascii="宋体" w:hAnsi="宋体" w:eastAsia="宋体" w:cs="宋体"/>
                <w:b/>
                <w:strike w:val="0"/>
                <w:color w:val="auto"/>
                <w:sz w:val="28"/>
                <w:szCs w:val="28"/>
                <w:highlight w:val="none"/>
              </w:rPr>
              <w:t xml:space="preserve">换</w:t>
            </w:r>
            <w:r/>
          </w:p>
          <w:p>
            <w:pPr>
              <w:jc w:val="center"/>
              <w:rPr>
                <w:rFonts w:hint="eastAsia" w:ascii="宋体" w:hAnsi="宋体" w:eastAsia="宋体" w:cs="宋体"/>
                <w:b/>
                <w:strike w:val="0"/>
                <w:color w:val="auto"/>
                <w:sz w:val="28"/>
                <w:szCs w:val="28"/>
                <w:highlight w:val="none"/>
              </w:rPr>
            </w:pPr>
            <w:r>
              <w:rPr>
                <w:rFonts w:hint="eastAsia" w:ascii="宋体" w:hAnsi="宋体" w:eastAsia="宋体" w:cs="宋体"/>
                <w:b/>
                <w:strike w:val="0"/>
                <w:color w:val="auto"/>
                <w:sz w:val="28"/>
                <w:szCs w:val="28"/>
                <w:highlight w:val="none"/>
              </w:rPr>
              <w:t xml:space="preserve">事</w:t>
            </w:r>
            <w:r/>
          </w:p>
          <w:p>
            <w:pPr>
              <w:jc w:val="center"/>
              <w:rPr>
                <w:rFonts w:hint="eastAsia" w:ascii="宋体" w:hAnsi="宋体" w:eastAsia="宋体" w:cs="宋体"/>
                <w:b/>
                <w:strike w:val="0"/>
                <w:color w:val="auto"/>
                <w:sz w:val="28"/>
                <w:szCs w:val="28"/>
                <w:highlight w:val="none"/>
              </w:rPr>
            </w:pPr>
            <w:r>
              <w:rPr>
                <w:rFonts w:hint="eastAsia" w:ascii="宋体" w:hAnsi="宋体" w:eastAsia="宋体" w:cs="宋体"/>
                <w:b/>
                <w:strike w:val="0"/>
                <w:color w:val="auto"/>
                <w:sz w:val="28"/>
                <w:szCs w:val="28"/>
                <w:highlight w:val="none"/>
              </w:rPr>
              <w:t xml:space="preserve">项</w:t>
            </w:r>
            <w:r/>
          </w:p>
          <w:p>
            <w:pPr>
              <w:jc w:val="center"/>
              <w:rPr>
                <w:rFonts w:hint="eastAsia" w:ascii="宋体" w:hAnsi="宋体" w:eastAsia="宋体" w:cs="宋体"/>
                <w:b/>
                <w:strike w:val="0"/>
                <w:color w:val="auto"/>
                <w:sz w:val="28"/>
                <w:szCs w:val="28"/>
                <w:highlight w:val="none"/>
              </w:rPr>
            </w:pPr>
            <w:r>
              <w:rPr>
                <w:rFonts w:hint="eastAsia" w:ascii="宋体" w:hAnsi="宋体" w:eastAsia="宋体" w:cs="宋体"/>
                <w:b/>
                <w:strike w:val="0"/>
                <w:color w:val="auto"/>
                <w:sz w:val="28"/>
                <w:szCs w:val="28"/>
                <w:highlight w:val="none"/>
              </w:rPr>
            </w:r>
            <w:r/>
          </w:p>
        </w:tc>
        <w:tc>
          <w:tcPr>
            <w:gridSpan w:val="2"/>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185" w:type="dxa"/>
            <w:vAlign w:val="top"/>
            <w:textDirection w:val="lrTb"/>
            <w:noWrap w:val="false"/>
          </w:tcPr>
          <w:p>
            <w:pPr>
              <w:jc w:val="both"/>
              <w:rPr>
                <w:rFonts w:hint="eastAsia" w:ascii="宋体" w:hAnsi="宋体" w:eastAsia="宋体" w:cs="宋体"/>
                <w:strike w:val="0"/>
                <w:color w:val="auto"/>
                <w:sz w:val="28"/>
                <w:szCs w:val="28"/>
                <w:highlight w:val="none"/>
              </w:rPr>
            </w:pPr>
            <w:r>
              <w:rPr>
                <w:rFonts w:hint="eastAsia" w:ascii="宋体" w:hAnsi="宋体" w:eastAsia="宋体" w:cs="宋体"/>
                <w:strike w:val="0"/>
                <w:color w:val="auto"/>
                <w:sz w:val="28"/>
                <w:szCs w:val="28"/>
                <w:highlight w:val="none"/>
              </w:rPr>
              <w:t xml:space="preserve">1、方向</w:t>
            </w:r>
            <w:r/>
          </w:p>
        </w:tc>
        <w:tc>
          <w:tcPr>
            <w:gridSpan w:val="2"/>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4189" w:type="dxa"/>
            <w:vAlign w:val="top"/>
            <w:textDirection w:val="lrTb"/>
            <w:noWrap w:val="false"/>
          </w:tcPr>
          <w:p>
            <w:pPr>
              <w:jc w:val="both"/>
              <w:rPr>
                <w:rFonts w:hint="eastAsia" w:ascii="宋体" w:hAnsi="宋体" w:eastAsia="宋体" w:cs="宋体"/>
                <w:strike w:val="0"/>
                <w:color w:val="auto"/>
                <w:sz w:val="28"/>
                <w:szCs w:val="28"/>
                <w:highlight w:val="none"/>
              </w:rPr>
            </w:pPr>
            <w:r>
              <w:rPr>
                <w:rFonts w:hint="eastAsia" w:ascii="宋体" w:hAnsi="宋体" w:eastAsia="宋体" w:cs="宋体"/>
                <w:strike w:val="0"/>
                <w:color w:val="auto"/>
                <w:sz w:val="28"/>
                <w:szCs w:val="28"/>
                <w:highlight w:val="none"/>
              </w:rPr>
              <w:t xml:space="preserve">2、刹车</w:t>
            </w:r>
            <w:r/>
          </w:p>
        </w:tc>
      </w:tr>
      <w:tr>
        <w:trPr>
          <w:jc w:val="center"/>
          <w:trHeight w:val="567"/>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top"/>
            <w:vMerge w:val="continue"/>
            <w:textDirection w:val="lrTb"/>
            <w:noWrap w:val="false"/>
          </w:tcPr>
          <w:p>
            <w:pPr>
              <w:jc w:val="left"/>
              <w:rPr>
                <w:rFonts w:hint="eastAsia" w:ascii="宋体" w:hAnsi="宋体" w:eastAsia="宋体" w:cs="宋体"/>
                <w:strike w:val="0"/>
                <w:color w:val="auto"/>
                <w:sz w:val="28"/>
                <w:szCs w:val="28"/>
                <w:highlight w:val="none"/>
              </w:rPr>
            </w:pPr>
            <w:r>
              <w:rPr>
                <w:rFonts w:hint="eastAsia" w:ascii="宋体" w:hAnsi="宋体" w:eastAsia="宋体" w:cs="宋体"/>
                <w:strike w:val="0"/>
                <w:color w:val="auto"/>
                <w:sz w:val="28"/>
                <w:szCs w:val="28"/>
                <w:highlight w:val="none"/>
              </w:rPr>
            </w:r>
            <w:r/>
          </w:p>
        </w:tc>
        <w:tc>
          <w:tcPr>
            <w:gridSpan w:val="2"/>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185" w:type="dxa"/>
            <w:vAlign w:val="top"/>
            <w:textDirection w:val="lrTb"/>
            <w:noWrap w:val="false"/>
          </w:tcPr>
          <w:p>
            <w:pPr>
              <w:jc w:val="both"/>
              <w:rPr>
                <w:rFonts w:hint="eastAsia" w:ascii="宋体" w:hAnsi="宋体" w:eastAsia="宋体" w:cs="宋体"/>
                <w:strike w:val="0"/>
                <w:color w:val="auto"/>
                <w:sz w:val="28"/>
                <w:szCs w:val="28"/>
                <w:highlight w:val="none"/>
              </w:rPr>
            </w:pPr>
            <w:r>
              <w:rPr>
                <w:rFonts w:hint="eastAsia" w:ascii="宋体" w:hAnsi="宋体" w:eastAsia="宋体" w:cs="宋体"/>
                <w:strike w:val="0"/>
                <w:color w:val="auto"/>
                <w:sz w:val="28"/>
                <w:szCs w:val="28"/>
                <w:highlight w:val="none"/>
              </w:rPr>
              <w:t xml:space="preserve">3、轮胎</w:t>
            </w:r>
            <w:r/>
          </w:p>
        </w:tc>
        <w:tc>
          <w:tcPr>
            <w:gridSpan w:val="2"/>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4189" w:type="dxa"/>
            <w:vAlign w:val="top"/>
            <w:textDirection w:val="lrTb"/>
            <w:noWrap w:val="false"/>
          </w:tcPr>
          <w:p>
            <w:pPr>
              <w:jc w:val="both"/>
              <w:rPr>
                <w:rFonts w:hint="eastAsia" w:ascii="宋体" w:hAnsi="宋体" w:eastAsia="宋体" w:cs="宋体"/>
                <w:strike w:val="0"/>
                <w:color w:val="auto"/>
                <w:sz w:val="28"/>
                <w:szCs w:val="28"/>
                <w:highlight w:val="none"/>
              </w:rPr>
            </w:pPr>
            <w:r>
              <w:rPr>
                <w:rFonts w:hint="eastAsia" w:ascii="宋体" w:hAnsi="宋体" w:eastAsia="宋体" w:cs="宋体"/>
                <w:strike w:val="0"/>
                <w:color w:val="auto"/>
                <w:sz w:val="28"/>
                <w:szCs w:val="28"/>
                <w:highlight w:val="none"/>
              </w:rPr>
              <w:t xml:space="preserve">4、离合器</w:t>
            </w:r>
            <w:r/>
          </w:p>
        </w:tc>
      </w:tr>
      <w:tr>
        <w:trPr>
          <w:jc w:val="center"/>
          <w:trHeight w:val="567"/>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top"/>
            <w:vMerge w:val="continue"/>
            <w:textDirection w:val="lrTb"/>
            <w:noWrap w:val="false"/>
          </w:tcPr>
          <w:p>
            <w:pPr>
              <w:jc w:val="left"/>
              <w:rPr>
                <w:rFonts w:hint="eastAsia" w:ascii="宋体" w:hAnsi="宋体" w:eastAsia="宋体" w:cs="宋体"/>
                <w:strike w:val="0"/>
                <w:color w:val="auto"/>
                <w:sz w:val="28"/>
                <w:szCs w:val="28"/>
                <w:highlight w:val="none"/>
              </w:rPr>
            </w:pPr>
            <w:r>
              <w:rPr>
                <w:rFonts w:hint="eastAsia" w:ascii="宋体" w:hAnsi="宋体" w:eastAsia="宋体" w:cs="宋体"/>
                <w:strike w:val="0"/>
                <w:color w:val="auto"/>
                <w:sz w:val="28"/>
                <w:szCs w:val="28"/>
                <w:highlight w:val="none"/>
              </w:rPr>
            </w:r>
            <w:r/>
          </w:p>
        </w:tc>
        <w:tc>
          <w:tcPr>
            <w:gridSpan w:val="2"/>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185" w:type="dxa"/>
            <w:vAlign w:val="top"/>
            <w:textDirection w:val="lrTb"/>
            <w:noWrap w:val="false"/>
          </w:tcPr>
          <w:p>
            <w:pPr>
              <w:jc w:val="both"/>
              <w:rPr>
                <w:rFonts w:hint="eastAsia" w:ascii="宋体" w:hAnsi="宋体" w:eastAsia="宋体" w:cs="宋体"/>
                <w:strike w:val="0"/>
                <w:color w:val="auto"/>
                <w:sz w:val="28"/>
                <w:szCs w:val="28"/>
                <w:highlight w:val="none"/>
              </w:rPr>
            </w:pPr>
            <w:r>
              <w:rPr>
                <w:rFonts w:hint="eastAsia" w:ascii="宋体" w:hAnsi="宋体" w:eastAsia="宋体" w:cs="宋体"/>
                <w:strike w:val="0"/>
                <w:color w:val="auto"/>
                <w:sz w:val="28"/>
                <w:szCs w:val="28"/>
                <w:highlight w:val="none"/>
              </w:rPr>
              <w:t xml:space="preserve">5、车身</w:t>
            </w:r>
            <w:r/>
          </w:p>
        </w:tc>
        <w:tc>
          <w:tcPr>
            <w:gridSpan w:val="2"/>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4189" w:type="dxa"/>
            <w:vAlign w:val="top"/>
            <w:textDirection w:val="lrTb"/>
            <w:noWrap w:val="false"/>
          </w:tcPr>
          <w:p>
            <w:pPr>
              <w:jc w:val="both"/>
              <w:rPr>
                <w:rFonts w:hint="eastAsia" w:ascii="宋体" w:hAnsi="宋体" w:eastAsia="宋体" w:cs="宋体"/>
                <w:strike w:val="0"/>
                <w:color w:val="auto"/>
                <w:sz w:val="28"/>
                <w:szCs w:val="28"/>
                <w:highlight w:val="none"/>
              </w:rPr>
            </w:pPr>
            <w:r>
              <w:rPr>
                <w:rFonts w:hint="eastAsia" w:ascii="宋体" w:hAnsi="宋体" w:eastAsia="宋体" w:cs="宋体"/>
                <w:strike w:val="0"/>
                <w:color w:val="auto"/>
                <w:sz w:val="28"/>
                <w:szCs w:val="28"/>
                <w:highlight w:val="none"/>
              </w:rPr>
              <w:t xml:space="preserve">6、底盘检查</w:t>
            </w:r>
            <w:r/>
          </w:p>
        </w:tc>
      </w:tr>
      <w:tr>
        <w:trPr>
          <w:jc w:val="center"/>
          <w:trHeight w:val="567"/>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top"/>
            <w:vMerge w:val="continue"/>
            <w:textDirection w:val="lrTb"/>
            <w:noWrap w:val="false"/>
          </w:tcPr>
          <w:p>
            <w:pPr>
              <w:jc w:val="left"/>
              <w:rPr>
                <w:rFonts w:hint="eastAsia" w:ascii="宋体" w:hAnsi="宋体" w:eastAsia="宋体" w:cs="宋体"/>
                <w:strike w:val="0"/>
                <w:color w:val="auto"/>
                <w:sz w:val="28"/>
                <w:szCs w:val="28"/>
                <w:highlight w:val="none"/>
              </w:rPr>
            </w:pPr>
            <w:r>
              <w:rPr>
                <w:rFonts w:hint="eastAsia" w:ascii="宋体" w:hAnsi="宋体" w:eastAsia="宋体" w:cs="宋体"/>
                <w:strike w:val="0"/>
                <w:color w:val="auto"/>
                <w:sz w:val="28"/>
                <w:szCs w:val="28"/>
                <w:highlight w:val="none"/>
              </w:rPr>
            </w:r>
            <w:r/>
          </w:p>
        </w:tc>
        <w:tc>
          <w:tcPr>
            <w:gridSpan w:val="2"/>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185" w:type="dxa"/>
            <w:vAlign w:val="top"/>
            <w:textDirection w:val="lrTb"/>
            <w:noWrap w:val="false"/>
          </w:tcPr>
          <w:p>
            <w:pPr>
              <w:jc w:val="both"/>
              <w:rPr>
                <w:rFonts w:hint="eastAsia" w:ascii="宋体" w:hAnsi="宋体" w:eastAsia="宋体" w:cs="宋体"/>
                <w:strike w:val="0"/>
                <w:color w:val="auto"/>
                <w:sz w:val="28"/>
                <w:szCs w:val="28"/>
                <w:highlight w:val="none"/>
              </w:rPr>
            </w:pPr>
            <w:r>
              <w:rPr>
                <w:rFonts w:hint="eastAsia" w:ascii="宋体" w:hAnsi="宋体" w:eastAsia="宋体" w:cs="宋体"/>
                <w:strike w:val="0"/>
                <w:color w:val="auto"/>
                <w:sz w:val="28"/>
                <w:szCs w:val="28"/>
                <w:highlight w:val="none"/>
              </w:rPr>
              <w:t xml:space="preserve">7、扫盘</w:t>
            </w:r>
            <w:r/>
          </w:p>
        </w:tc>
        <w:tc>
          <w:tcPr>
            <w:gridSpan w:val="2"/>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4189" w:type="dxa"/>
            <w:vAlign w:val="top"/>
            <w:textDirection w:val="lrTb"/>
            <w:noWrap w:val="false"/>
          </w:tcPr>
          <w:p>
            <w:pPr>
              <w:jc w:val="both"/>
              <w:rPr>
                <w:rFonts w:hint="eastAsia" w:ascii="宋体" w:hAnsi="宋体" w:eastAsia="宋体" w:cs="宋体"/>
                <w:strike w:val="0"/>
                <w:color w:val="auto"/>
                <w:sz w:val="28"/>
                <w:szCs w:val="28"/>
                <w:highlight w:val="none"/>
              </w:rPr>
            </w:pPr>
            <w:r>
              <w:rPr>
                <w:rFonts w:hint="eastAsia" w:ascii="宋体" w:hAnsi="宋体" w:eastAsia="宋体" w:cs="宋体"/>
                <w:strike w:val="0"/>
                <w:color w:val="auto"/>
                <w:sz w:val="28"/>
                <w:szCs w:val="28"/>
                <w:highlight w:val="none"/>
              </w:rPr>
              <w:t xml:space="preserve">8、冲水设备</w:t>
            </w:r>
            <w:r/>
          </w:p>
        </w:tc>
      </w:tr>
      <w:tr>
        <w:trPr>
          <w:jc w:val="center"/>
          <w:trHeight w:val="567"/>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top"/>
            <w:vMerge w:val="continue"/>
            <w:textDirection w:val="lrTb"/>
            <w:noWrap w:val="false"/>
          </w:tcPr>
          <w:p>
            <w:pPr>
              <w:jc w:val="left"/>
              <w:rPr>
                <w:rFonts w:hint="eastAsia" w:ascii="宋体" w:hAnsi="宋体" w:eastAsia="宋体" w:cs="宋体"/>
                <w:strike w:val="0"/>
                <w:color w:val="auto"/>
                <w:sz w:val="28"/>
                <w:szCs w:val="28"/>
                <w:highlight w:val="none"/>
              </w:rPr>
            </w:pPr>
            <w:r>
              <w:rPr>
                <w:rFonts w:hint="eastAsia" w:ascii="宋体" w:hAnsi="宋体" w:eastAsia="宋体" w:cs="宋体"/>
                <w:strike w:val="0"/>
                <w:color w:val="auto"/>
                <w:sz w:val="28"/>
                <w:szCs w:val="28"/>
                <w:highlight w:val="none"/>
              </w:rPr>
            </w:r>
            <w:r/>
          </w:p>
        </w:tc>
        <w:tc>
          <w:tcPr>
            <w:gridSpan w:val="2"/>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185" w:type="dxa"/>
            <w:vAlign w:val="top"/>
            <w:textDirection w:val="lrTb"/>
            <w:noWrap w:val="false"/>
          </w:tcPr>
          <w:p>
            <w:pPr>
              <w:jc w:val="both"/>
              <w:rPr>
                <w:rFonts w:hint="eastAsia" w:ascii="宋体" w:hAnsi="宋体" w:eastAsia="宋体" w:cs="宋体"/>
                <w:strike w:val="0"/>
                <w:color w:val="auto"/>
                <w:sz w:val="28"/>
                <w:szCs w:val="28"/>
                <w:highlight w:val="none"/>
              </w:rPr>
            </w:pPr>
            <w:r>
              <w:rPr>
                <w:rFonts w:hint="eastAsia" w:ascii="宋体" w:hAnsi="宋体" w:eastAsia="宋体" w:cs="宋体"/>
                <w:strike w:val="0"/>
                <w:color w:val="auto"/>
                <w:sz w:val="28"/>
                <w:szCs w:val="28"/>
                <w:highlight w:val="none"/>
              </w:rPr>
              <w:t xml:space="preserve">9、安全标志</w:t>
            </w:r>
            <w:r/>
          </w:p>
        </w:tc>
        <w:tc>
          <w:tcPr>
            <w:gridSpan w:val="2"/>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4189" w:type="dxa"/>
            <w:vAlign w:val="top"/>
            <w:textDirection w:val="lrTb"/>
            <w:noWrap w:val="false"/>
          </w:tcPr>
          <w:p>
            <w:pPr>
              <w:jc w:val="both"/>
              <w:rPr>
                <w:rFonts w:hint="eastAsia" w:ascii="宋体" w:hAnsi="宋体" w:eastAsia="宋体" w:cs="宋体"/>
                <w:strike w:val="0"/>
                <w:color w:val="auto"/>
                <w:sz w:val="28"/>
                <w:szCs w:val="28"/>
                <w:highlight w:val="none"/>
              </w:rPr>
            </w:pPr>
            <w:r>
              <w:rPr>
                <w:rFonts w:hint="eastAsia" w:ascii="宋体" w:hAnsi="宋体" w:eastAsia="宋体" w:cs="宋体"/>
                <w:strike w:val="0"/>
                <w:color w:val="auto"/>
                <w:sz w:val="28"/>
                <w:szCs w:val="28"/>
                <w:highlight w:val="none"/>
              </w:rPr>
              <w:t xml:space="preserve">10、清扫冲洗控制系统</w:t>
            </w:r>
            <w:r/>
          </w:p>
        </w:tc>
      </w:tr>
      <w:tr>
        <w:trPr>
          <w:jc w:val="center"/>
          <w:trHeight w:val="567"/>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top"/>
            <w:vMerge w:val="continue"/>
            <w:textDirection w:val="lrTb"/>
            <w:noWrap w:val="false"/>
          </w:tcPr>
          <w:p>
            <w:pPr>
              <w:jc w:val="left"/>
              <w:rPr>
                <w:rFonts w:hint="eastAsia" w:ascii="宋体" w:hAnsi="宋体" w:eastAsia="宋体" w:cs="宋体"/>
                <w:strike w:val="0"/>
                <w:color w:val="auto"/>
                <w:sz w:val="28"/>
                <w:szCs w:val="28"/>
                <w:highlight w:val="none"/>
              </w:rPr>
            </w:pPr>
            <w:r>
              <w:rPr>
                <w:rFonts w:hint="eastAsia" w:ascii="宋体" w:hAnsi="宋体" w:eastAsia="宋体" w:cs="宋体"/>
                <w:strike w:val="0"/>
                <w:color w:val="auto"/>
                <w:sz w:val="28"/>
                <w:szCs w:val="28"/>
                <w:highlight w:val="none"/>
              </w:rPr>
            </w:r>
            <w:r/>
          </w:p>
        </w:tc>
        <w:tc>
          <w:tcPr>
            <w:gridSpan w:val="2"/>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185" w:type="dxa"/>
            <w:vAlign w:val="top"/>
            <w:textDirection w:val="lrTb"/>
            <w:noWrap w:val="false"/>
          </w:tcPr>
          <w:p>
            <w:pPr>
              <w:jc w:val="both"/>
              <w:rPr>
                <w:rFonts w:hint="eastAsia" w:ascii="宋体" w:hAnsi="宋体" w:eastAsia="宋体" w:cs="宋体"/>
                <w:strike w:val="0"/>
                <w:color w:val="auto"/>
                <w:sz w:val="28"/>
                <w:szCs w:val="28"/>
                <w:highlight w:val="none"/>
              </w:rPr>
            </w:pPr>
            <w:r>
              <w:rPr>
                <w:rFonts w:hint="eastAsia" w:ascii="宋体" w:hAnsi="宋体" w:eastAsia="宋体" w:cs="宋体"/>
                <w:strike w:val="0"/>
                <w:color w:val="auto"/>
                <w:sz w:val="28"/>
                <w:szCs w:val="28"/>
                <w:highlight w:val="none"/>
              </w:rPr>
              <w:t xml:space="preserve">11、发动机</w:t>
            </w:r>
            <w:r/>
          </w:p>
        </w:tc>
        <w:tc>
          <w:tcPr>
            <w:gridSpan w:val="2"/>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4189" w:type="dxa"/>
            <w:vAlign w:val="top"/>
            <w:textDirection w:val="lrTb"/>
            <w:noWrap w:val="false"/>
          </w:tcPr>
          <w:p>
            <w:pPr>
              <w:jc w:val="both"/>
              <w:rPr>
                <w:rFonts w:hint="eastAsia" w:ascii="宋体" w:hAnsi="宋体" w:eastAsia="宋体" w:cs="宋体"/>
                <w:strike w:val="0"/>
                <w:color w:val="auto"/>
                <w:sz w:val="28"/>
                <w:szCs w:val="28"/>
                <w:highlight w:val="none"/>
              </w:rPr>
            </w:pPr>
            <w:r>
              <w:rPr>
                <w:rFonts w:hint="eastAsia" w:ascii="宋体" w:hAnsi="宋体" w:eastAsia="宋体" w:cs="宋体"/>
                <w:strike w:val="0"/>
                <w:color w:val="auto"/>
                <w:sz w:val="28"/>
                <w:szCs w:val="28"/>
                <w:highlight w:val="none"/>
              </w:rPr>
              <w:t xml:space="preserve">12、空调系统</w:t>
            </w:r>
            <w:r/>
          </w:p>
        </w:tc>
      </w:tr>
      <w:tr>
        <w:trPr>
          <w:jc w:val="center"/>
          <w:trHeight w:val="567"/>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top"/>
            <w:vMerge w:val="continue"/>
            <w:textDirection w:val="lrTb"/>
            <w:noWrap w:val="false"/>
          </w:tcPr>
          <w:p>
            <w:pPr>
              <w:jc w:val="left"/>
              <w:rPr>
                <w:rFonts w:hint="eastAsia" w:ascii="宋体" w:hAnsi="宋体" w:eastAsia="宋体" w:cs="宋体"/>
                <w:strike w:val="0"/>
                <w:color w:val="auto"/>
                <w:sz w:val="28"/>
                <w:szCs w:val="28"/>
                <w:highlight w:val="none"/>
              </w:rPr>
            </w:pPr>
            <w:r>
              <w:rPr>
                <w:rFonts w:hint="eastAsia" w:ascii="宋体" w:hAnsi="宋体" w:eastAsia="宋体" w:cs="宋体"/>
                <w:strike w:val="0"/>
                <w:color w:val="auto"/>
                <w:sz w:val="28"/>
                <w:szCs w:val="28"/>
                <w:highlight w:val="none"/>
              </w:rPr>
            </w:r>
            <w:r/>
          </w:p>
        </w:tc>
        <w:tc>
          <w:tcPr>
            <w:gridSpan w:val="2"/>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185" w:type="dxa"/>
            <w:vAlign w:val="top"/>
            <w:textDirection w:val="lrTb"/>
            <w:noWrap w:val="false"/>
          </w:tcPr>
          <w:p>
            <w:pPr>
              <w:jc w:val="both"/>
              <w:rPr>
                <w:rFonts w:hint="eastAsia" w:ascii="宋体" w:hAnsi="宋体" w:eastAsia="宋体" w:cs="宋体"/>
                <w:strike w:val="0"/>
                <w:color w:val="auto"/>
                <w:sz w:val="28"/>
                <w:szCs w:val="28"/>
                <w:highlight w:val="none"/>
              </w:rPr>
            </w:pPr>
            <w:r>
              <w:rPr>
                <w:rFonts w:hint="eastAsia" w:ascii="宋体" w:hAnsi="宋体" w:eastAsia="宋体" w:cs="宋体"/>
                <w:strike w:val="0"/>
                <w:color w:val="auto"/>
                <w:sz w:val="28"/>
                <w:szCs w:val="28"/>
                <w:highlight w:val="none"/>
              </w:rPr>
              <w:t xml:space="preserve">13、变速箱</w:t>
            </w:r>
            <w:r/>
          </w:p>
        </w:tc>
        <w:tc>
          <w:tcPr>
            <w:gridSpan w:val="2"/>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4189" w:type="dxa"/>
            <w:vAlign w:val="top"/>
            <w:textDirection w:val="lrTb"/>
            <w:noWrap w:val="false"/>
          </w:tcPr>
          <w:p>
            <w:pPr>
              <w:jc w:val="both"/>
              <w:rPr>
                <w:rFonts w:hint="eastAsia" w:ascii="宋体" w:hAnsi="宋体" w:eastAsia="宋体" w:cs="宋体"/>
                <w:strike w:val="0"/>
                <w:color w:val="auto"/>
                <w:sz w:val="28"/>
                <w:szCs w:val="28"/>
                <w:highlight w:val="none"/>
              </w:rPr>
            </w:pPr>
            <w:r>
              <w:rPr>
                <w:rFonts w:hint="eastAsia" w:ascii="宋体" w:hAnsi="宋体" w:eastAsia="宋体" w:cs="宋体"/>
                <w:strike w:val="0"/>
                <w:color w:val="auto"/>
                <w:sz w:val="28"/>
                <w:szCs w:val="28"/>
                <w:highlight w:val="none"/>
              </w:rPr>
              <w:t xml:space="preserve">14、电路</w:t>
            </w:r>
            <w:r/>
          </w:p>
        </w:tc>
      </w:tr>
      <w:tr>
        <w:trPr>
          <w:jc w:val="center"/>
          <w:trHeight w:val="567"/>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top"/>
            <w:vMerge w:val="continue"/>
            <w:textDirection w:val="lrTb"/>
            <w:noWrap w:val="false"/>
          </w:tcPr>
          <w:p>
            <w:pPr>
              <w:jc w:val="left"/>
              <w:rPr>
                <w:rFonts w:hint="eastAsia" w:ascii="宋体" w:hAnsi="宋体" w:eastAsia="宋体" w:cs="宋体"/>
                <w:strike w:val="0"/>
                <w:color w:val="auto"/>
                <w:sz w:val="28"/>
                <w:szCs w:val="28"/>
                <w:highlight w:val="none"/>
              </w:rPr>
            </w:pPr>
            <w:r>
              <w:rPr>
                <w:rFonts w:hint="eastAsia" w:ascii="宋体" w:hAnsi="宋体" w:eastAsia="宋体" w:cs="宋体"/>
                <w:strike w:val="0"/>
                <w:color w:val="auto"/>
                <w:sz w:val="28"/>
                <w:szCs w:val="28"/>
                <w:highlight w:val="none"/>
              </w:rPr>
            </w:r>
            <w:r/>
          </w:p>
        </w:tc>
        <w:tc>
          <w:tcPr>
            <w:gridSpan w:val="4"/>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8374" w:type="dxa"/>
            <w:vAlign w:val="top"/>
            <w:textDirection w:val="lrTb"/>
            <w:noWrap w:val="false"/>
          </w:tcPr>
          <w:p>
            <w:pPr>
              <w:jc w:val="left"/>
              <w:rPr>
                <w:rFonts w:hint="eastAsia" w:ascii="宋体" w:hAnsi="宋体" w:eastAsia="宋体" w:cs="宋体"/>
                <w:strike w:val="0"/>
                <w:color w:val="auto"/>
                <w:sz w:val="28"/>
                <w:szCs w:val="28"/>
                <w:highlight w:val="none"/>
              </w:rPr>
            </w:pPr>
            <w:r>
              <w:rPr>
                <w:rFonts w:hint="eastAsia" w:ascii="宋体" w:hAnsi="宋体" w:eastAsia="宋体" w:cs="宋体"/>
                <w:strike w:val="0"/>
                <w:color w:val="auto"/>
                <w:sz w:val="28"/>
                <w:szCs w:val="28"/>
                <w:highlight w:val="none"/>
              </w:rPr>
              <w:t xml:space="preserve">15、其他常规车辆保养等项目自行填写</w:t>
            </w:r>
            <w:r/>
          </w:p>
        </w:tc>
      </w:tr>
      <w:tr>
        <w:trPr>
          <w:jc w:val="center"/>
          <w:trHeight w:val="567"/>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top"/>
            <w:vMerge w:val="continue"/>
            <w:textDirection w:val="lrTb"/>
            <w:noWrap w:val="false"/>
          </w:tcPr>
          <w:p>
            <w:pPr>
              <w:jc w:val="left"/>
              <w:rPr>
                <w:rFonts w:hint="eastAsia" w:ascii="宋体" w:hAnsi="宋体" w:eastAsia="宋体" w:cs="宋体"/>
                <w:strike w:val="0"/>
                <w:color w:val="auto"/>
                <w:sz w:val="28"/>
                <w:szCs w:val="28"/>
                <w:highlight w:val="none"/>
              </w:rPr>
            </w:pPr>
            <w:r>
              <w:rPr>
                <w:rFonts w:hint="eastAsia" w:ascii="宋体" w:hAnsi="宋体" w:eastAsia="宋体" w:cs="宋体"/>
                <w:strike w:val="0"/>
                <w:color w:val="auto"/>
                <w:sz w:val="28"/>
                <w:szCs w:val="28"/>
                <w:highlight w:val="none"/>
              </w:rPr>
            </w:r>
            <w:r/>
          </w:p>
        </w:tc>
        <w:tc>
          <w:tcPr>
            <w:gridSpan w:val="4"/>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8374" w:type="dxa"/>
            <w:vAlign w:val="top"/>
            <w:textDirection w:val="lrTb"/>
            <w:noWrap w:val="false"/>
          </w:tcPr>
          <w:p>
            <w:pPr>
              <w:jc w:val="left"/>
              <w:rPr>
                <w:rFonts w:hint="eastAsia" w:ascii="宋体" w:hAnsi="宋体" w:eastAsia="宋体" w:cs="宋体"/>
                <w:b/>
                <w:strike w:val="0"/>
                <w:color w:val="auto"/>
                <w:sz w:val="28"/>
                <w:szCs w:val="28"/>
                <w:highlight w:val="none"/>
              </w:rPr>
            </w:pPr>
            <w:r>
              <w:rPr>
                <w:rFonts w:hint="eastAsia" w:ascii="宋体" w:hAnsi="宋体" w:eastAsia="宋体" w:cs="宋体"/>
                <w:strike w:val="0"/>
                <w:color w:val="auto"/>
                <w:sz w:val="28"/>
                <w:szCs w:val="28"/>
                <w:highlight w:val="none"/>
              </w:rPr>
              <w:t xml:space="preserve">修理厂/定损员：                                 年  月  日</w:t>
            </w:r>
            <w:r/>
          </w:p>
        </w:tc>
      </w:tr>
      <w:tr>
        <w:trPr>
          <w:jc w:val="center"/>
          <w:trHeight w:val="567"/>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top"/>
            <w:vMerge w:val="continue"/>
            <w:textDirection w:val="lrTb"/>
            <w:noWrap w:val="false"/>
          </w:tcPr>
          <w:p>
            <w:pPr>
              <w:jc w:val="left"/>
              <w:rPr>
                <w:rFonts w:hint="eastAsia" w:ascii="宋体" w:hAnsi="宋体" w:eastAsia="宋体" w:cs="宋体"/>
                <w:strike w:val="0"/>
                <w:color w:val="auto"/>
                <w:sz w:val="28"/>
                <w:szCs w:val="28"/>
                <w:highlight w:val="none"/>
              </w:rPr>
            </w:pPr>
            <w:r>
              <w:rPr>
                <w:rFonts w:hint="eastAsia" w:ascii="宋体" w:hAnsi="宋体" w:eastAsia="宋体" w:cs="宋体"/>
                <w:strike w:val="0"/>
                <w:color w:val="auto"/>
                <w:sz w:val="28"/>
                <w:szCs w:val="28"/>
                <w:highlight w:val="none"/>
              </w:rPr>
            </w:r>
            <w:r/>
          </w:p>
        </w:tc>
        <w:tc>
          <w:tcPr>
            <w:gridSpan w:val="4"/>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8374" w:type="dxa"/>
            <w:vAlign w:val="top"/>
            <w:textDirection w:val="lrTb"/>
            <w:noWrap w:val="false"/>
          </w:tcPr>
          <w:p>
            <w:pPr>
              <w:jc w:val="left"/>
              <w:rPr>
                <w:rFonts w:hint="eastAsia" w:ascii="宋体" w:hAnsi="宋体" w:eastAsia="宋体" w:cs="宋体"/>
                <w:strike w:val="0"/>
                <w:color w:val="auto"/>
                <w:sz w:val="28"/>
                <w:szCs w:val="28"/>
                <w:highlight w:val="none"/>
              </w:rPr>
            </w:pPr>
            <w:r>
              <w:rPr>
                <w:rFonts w:hint="eastAsia" w:ascii="宋体" w:hAnsi="宋体" w:eastAsia="宋体" w:cs="宋体"/>
                <w:strike w:val="0"/>
                <w:color w:val="auto"/>
                <w:sz w:val="28"/>
                <w:szCs w:val="28"/>
                <w:highlight w:val="none"/>
              </w:rPr>
              <w:t xml:space="preserve">司机：                                       </w:t>
            </w:r>
            <w:r>
              <w:rPr>
                <w:rFonts w:hint="eastAsia" w:ascii="宋体" w:hAnsi="宋体" w:eastAsia="宋体" w:cs="宋体"/>
                <w:strike w:val="0"/>
                <w:color w:val="auto"/>
                <w:sz w:val="28"/>
                <w:szCs w:val="28"/>
                <w:highlight w:val="none"/>
                <w:lang w:val="en-US" w:eastAsia="zh-CN"/>
              </w:rPr>
              <w:t xml:space="preserve">   </w:t>
            </w:r>
            <w:r>
              <w:rPr>
                <w:rFonts w:hint="eastAsia" w:ascii="宋体" w:hAnsi="宋体" w:eastAsia="宋体" w:cs="宋体"/>
                <w:strike w:val="0"/>
                <w:color w:val="auto"/>
                <w:sz w:val="28"/>
                <w:szCs w:val="28"/>
                <w:highlight w:val="none"/>
              </w:rPr>
              <w:t xml:space="preserve">年  月  日</w:t>
            </w:r>
            <w:r/>
          </w:p>
        </w:tc>
      </w:tr>
      <w:tr>
        <w:trPr>
          <w:jc w:val="center"/>
          <w:trHeight w:val="567"/>
        </w:trPr>
        <w:tc>
          <w:tcPr>
            <w:gridSpan w:val="5"/>
            <w:tcBorders>
              <w:top w:val="single" w:color="auto" w:sz="4" w:space="0"/>
              <w:left w:val="single" w:color="auto" w:sz="12" w:space="0"/>
              <w:bottom w:val="none" w:color="000000" w:sz="4" w:space="0"/>
              <w:right w:val="single" w:color="auto" w:sz="12" w:space="0"/>
            </w:tcBorders>
            <w:tcMar>
              <w:left w:w="-1" w:type="dxa"/>
              <w:top w:w="-1" w:type="dxa"/>
              <w:right w:w="-1" w:type="dxa"/>
              <w:bottom w:w="-1" w:type="dxa"/>
            </w:tcMar>
            <w:tcW w:w="9503" w:type="dxa"/>
            <w:vAlign w:val="top"/>
            <w:textDirection w:val="lrTb"/>
            <w:noWrap w:val="false"/>
          </w:tcPr>
          <w:p>
            <w:pPr>
              <w:rPr>
                <w:rFonts w:hint="eastAsia" w:ascii="宋体" w:hAnsi="宋体" w:eastAsia="宋体" w:cs="宋体"/>
                <w:strike w:val="0"/>
                <w:color w:val="auto"/>
                <w:sz w:val="28"/>
                <w:szCs w:val="28"/>
                <w:highlight w:val="none"/>
              </w:rPr>
            </w:pPr>
            <w:r>
              <w:rPr>
                <w:rFonts w:hint="eastAsia" w:ascii="宋体" w:hAnsi="宋体" w:eastAsia="宋体" w:cs="宋体"/>
                <w:strike w:val="0"/>
                <w:color w:val="auto"/>
                <w:sz w:val="28"/>
                <w:szCs w:val="28"/>
                <w:highlight w:val="none"/>
              </w:rPr>
              <w:t xml:space="preserve">车辆修理后</w:t>
            </w:r>
            <w:r/>
          </w:p>
        </w:tc>
      </w:tr>
      <w:tr>
        <w:trPr>
          <w:jc w:val="center"/>
          <w:trHeight w:val="567"/>
        </w:trPr>
        <w:tc>
          <w:tcPr>
            <w:gridSpan w:val="5"/>
            <w:tcBorders>
              <w:top w:val="single" w:color="auto" w:sz="4" w:space="0"/>
              <w:left w:val="single" w:color="auto" w:sz="12" w:space="0"/>
              <w:bottom w:val="none" w:color="000000" w:sz="4" w:space="0"/>
              <w:right w:val="single" w:color="auto" w:sz="12" w:space="0"/>
            </w:tcBorders>
            <w:tcMar>
              <w:left w:w="-1" w:type="dxa"/>
              <w:top w:w="-1" w:type="dxa"/>
              <w:right w:w="-1" w:type="dxa"/>
              <w:bottom w:w="-1" w:type="dxa"/>
            </w:tcMar>
            <w:tcW w:w="9503" w:type="dxa"/>
            <w:vAlign w:val="top"/>
            <w:textDirection w:val="lrTb"/>
            <w:noWrap w:val="false"/>
          </w:tcPr>
          <w:p>
            <w:pPr>
              <w:jc w:val="left"/>
              <w:rPr>
                <w:rFonts w:hint="eastAsia" w:ascii="宋体" w:hAnsi="宋体" w:eastAsia="宋体" w:cs="宋体"/>
                <w:strike w:val="0"/>
                <w:color w:val="auto"/>
                <w:sz w:val="28"/>
                <w:szCs w:val="28"/>
                <w:highlight w:val="none"/>
              </w:rPr>
            </w:pPr>
            <w:r>
              <w:rPr>
                <w:rFonts w:hint="eastAsia" w:ascii="宋体" w:hAnsi="宋体" w:eastAsia="宋体" w:cs="宋体"/>
                <w:strike w:val="0"/>
                <w:color w:val="auto"/>
                <w:sz w:val="28"/>
                <w:szCs w:val="28"/>
                <w:highlight w:val="none"/>
              </w:rPr>
              <w:t xml:space="preserve">取车人（签字）：                                     </w:t>
            </w:r>
            <w:r>
              <w:rPr>
                <w:rFonts w:hint="eastAsia" w:ascii="宋体" w:hAnsi="宋体" w:eastAsia="宋体" w:cs="宋体"/>
                <w:strike w:val="0"/>
                <w:color w:val="auto"/>
                <w:sz w:val="28"/>
                <w:szCs w:val="28"/>
                <w:highlight w:val="none"/>
                <w:lang w:val="en-US" w:eastAsia="zh-CN"/>
              </w:rPr>
              <w:t xml:space="preserve">   </w:t>
            </w:r>
            <w:r>
              <w:rPr>
                <w:rFonts w:hint="eastAsia" w:ascii="宋体" w:hAnsi="宋体" w:eastAsia="宋体" w:cs="宋体"/>
                <w:strike w:val="0"/>
                <w:color w:val="auto"/>
                <w:sz w:val="28"/>
                <w:szCs w:val="28"/>
                <w:highlight w:val="none"/>
              </w:rPr>
              <w:t xml:space="preserve">年  月  日</w:t>
            </w:r>
            <w:r/>
          </w:p>
        </w:tc>
      </w:tr>
      <w:tr>
        <w:trPr>
          <w:jc w:val="center"/>
          <w:trHeight w:val="567"/>
        </w:trPr>
        <w:tc>
          <w:tcPr>
            <w:gridSpan w:val="5"/>
            <w:tcBorders>
              <w:top w:val="single" w:color="auto" w:sz="4" w:space="0"/>
              <w:left w:val="single" w:color="auto" w:sz="12" w:space="0"/>
              <w:bottom w:val="single" w:color="auto" w:sz="12" w:space="0"/>
              <w:right w:val="single" w:color="auto" w:sz="12" w:space="0"/>
            </w:tcBorders>
            <w:tcMar>
              <w:left w:w="-1" w:type="dxa"/>
              <w:top w:w="-1" w:type="dxa"/>
              <w:right w:w="-1" w:type="dxa"/>
              <w:bottom w:w="-1" w:type="dxa"/>
            </w:tcMar>
            <w:tcW w:w="9503" w:type="dxa"/>
            <w:vAlign w:val="top"/>
            <w:textDirection w:val="lrTb"/>
            <w:noWrap w:val="false"/>
          </w:tcPr>
          <w:p>
            <w:pPr>
              <w:jc w:val="left"/>
              <w:rPr>
                <w:rFonts w:hint="eastAsia" w:ascii="宋体" w:hAnsi="宋体" w:eastAsia="宋体" w:cs="宋体"/>
                <w:strike w:val="0"/>
                <w:color w:val="auto"/>
                <w:sz w:val="28"/>
                <w:szCs w:val="28"/>
                <w:highlight w:val="none"/>
              </w:rPr>
            </w:pPr>
            <w:r>
              <w:rPr>
                <w:rFonts w:hint="eastAsia" w:ascii="宋体" w:hAnsi="宋体" w:eastAsia="宋体" w:cs="宋体"/>
                <w:strike w:val="0"/>
                <w:color w:val="auto"/>
                <w:sz w:val="28"/>
                <w:szCs w:val="28"/>
                <w:highlight w:val="none"/>
              </w:rPr>
              <w:t xml:space="preserve">费用（附费用清单）：</w:t>
            </w:r>
            <w:r/>
          </w:p>
        </w:tc>
      </w:tr>
    </w:tbl>
    <w:p>
      <w:pPr>
        <w:rPr>
          <w:rFonts w:hint="eastAsia" w:ascii="宋体" w:hAnsi="宋体" w:eastAsia="宋体" w:cs="宋体"/>
          <w:strike w:val="0"/>
          <w:color w:val="auto"/>
          <w:szCs w:val="21"/>
          <w:highlight w:val="none"/>
        </w:rPr>
      </w:pPr>
      <w:r>
        <w:rPr>
          <w:rFonts w:hint="eastAsia" w:ascii="宋体" w:hAnsi="宋体" w:eastAsia="宋体" w:cs="宋体"/>
          <w:strike w:val="0"/>
          <w:color w:val="auto"/>
          <w:szCs w:val="21"/>
          <w:highlight w:val="none"/>
        </w:rPr>
      </w:r>
      <w:r/>
    </w:p>
    <w:p>
      <w:pPr>
        <w:rPr>
          <w:rFonts w:hint="eastAsia" w:ascii="宋体" w:hAnsi="宋体" w:eastAsia="宋体" w:cs="宋体"/>
          <w:strike w:val="0"/>
          <w:color w:val="auto"/>
          <w:szCs w:val="20"/>
          <w:highlight w:val="none"/>
        </w:rPr>
      </w:pPr>
      <w:r>
        <w:rPr>
          <w:rFonts w:hint="eastAsia" w:ascii="宋体" w:hAnsi="宋体" w:eastAsia="宋体" w:cs="宋体"/>
          <w:strike w:val="0"/>
          <w:color w:val="auto"/>
          <w:szCs w:val="20"/>
          <w:highlight w:val="none"/>
        </w:rPr>
      </w:r>
      <w:r/>
    </w:p>
    <w:p>
      <w:pPr>
        <w:rPr>
          <w:rFonts w:hint="eastAsia" w:ascii="宋体" w:hAnsi="宋体" w:eastAsia="宋体" w:cs="宋体"/>
          <w:strike w:val="0"/>
          <w:color w:val="auto"/>
          <w:sz w:val="44"/>
          <w:szCs w:val="44"/>
          <w:highlight w:val="none"/>
        </w:rPr>
      </w:pPr>
      <w:r>
        <w:rPr>
          <w:rFonts w:hint="eastAsia" w:ascii="宋体" w:hAnsi="宋体" w:eastAsia="宋体" w:cs="宋体"/>
          <w:strike w:val="0"/>
          <w:color w:val="auto"/>
          <w:sz w:val="44"/>
          <w:szCs w:val="44"/>
          <w:highlight w:val="none"/>
        </w:rPr>
        <w:br w:type="page" w:clear="all"/>
      </w:r>
      <w:r/>
    </w:p>
    <w:p>
      <w:pPr>
        <w:jc w:val="center"/>
        <w:spacing w:line="600" w:lineRule="exact"/>
        <w:rPr>
          <w:rFonts w:hint="eastAsia" w:ascii="宋体" w:hAnsi="宋体" w:eastAsia="宋体" w:cs="宋体"/>
          <w:strike w:val="0"/>
          <w:color w:val="auto"/>
          <w:sz w:val="44"/>
          <w:szCs w:val="44"/>
          <w:highlight w:val="none"/>
        </w:rPr>
        <w:outlineLvl w:val="3"/>
      </w:pPr>
      <w:r>
        <w:rPr>
          <w:rFonts w:hint="eastAsia" w:ascii="宋体" w:hAnsi="宋体" w:cs="宋体"/>
          <w:strike w:val="0"/>
          <w:color w:val="auto"/>
          <w:sz w:val="44"/>
          <w:szCs w:val="44"/>
          <w:highlight w:val="none"/>
          <w:lang w:val="en-US" w:eastAsia="zh-CN"/>
        </w:rPr>
        <w:t xml:space="preserve">4.2</w:t>
      </w:r>
      <w:r>
        <w:rPr>
          <w:rFonts w:hint="eastAsia" w:ascii="宋体" w:hAnsi="宋体" w:eastAsia="宋体" w:cs="宋体"/>
          <w:strike w:val="0"/>
          <w:color w:val="auto"/>
          <w:sz w:val="44"/>
          <w:szCs w:val="44"/>
          <w:highlight w:val="none"/>
        </w:rPr>
        <w:t xml:space="preserve">环卫工单</w:t>
      </w:r>
      <w:r/>
    </w:p>
    <w:p>
      <w:pPr>
        <w:rPr>
          <w:rFonts w:hint="eastAsia" w:ascii="宋体" w:hAnsi="宋体" w:eastAsia="宋体" w:cs="宋体"/>
          <w:strike w:val="0"/>
          <w:color w:val="auto"/>
          <w:sz w:val="28"/>
          <w:szCs w:val="28"/>
          <w:highlight w:val="none"/>
        </w:rPr>
      </w:pPr>
      <w:r>
        <w:rPr>
          <w:rFonts w:hint="eastAsia" w:ascii="宋体" w:hAnsi="宋体" w:eastAsia="宋体" w:cs="宋体"/>
          <w:strike w:val="0"/>
          <w:color w:val="auto"/>
          <w:sz w:val="28"/>
          <w:szCs w:val="28"/>
          <w:highlight w:val="none"/>
        </w:rPr>
        <w:t xml:space="preserve">                                           编号：   （    ）号       </w:t>
      </w:r>
      <w:r>
        <w:rPr>
          <w:rFonts w:hint="eastAsia" w:ascii="宋体" w:hAnsi="宋体" w:eastAsia="宋体" w:cs="宋体"/>
          <w:strike w:val="0"/>
          <w:color w:val="auto"/>
          <w:szCs w:val="20"/>
          <w:highlight w:val="none"/>
        </w:rPr>
        <w:t xml:space="preserve">                </w:t>
      </w:r>
      <w:r/>
    </w:p>
    <w:tbl>
      <w:tblPr>
        <w:tblStyle w:val="1082"/>
        <w:tblW w:w="9505" w:type="dxa"/>
        <w:jc w:val="center"/>
        <w:tblBorders>
          <w:top w:val="none" w:color="auto" w:sz="4" w:space="0"/>
          <w:left w:val="none" w:color="auto" w:sz="4" w:space="0"/>
          <w:bottom w:val="none" w:color="auto" w:sz="4" w:space="0"/>
          <w:right w:val="none" w:color="auto" w:sz="4" w:space="0"/>
          <w:insideH w:val="none" w:color="auto" w:sz="4" w:space="0"/>
          <w:insideV w:val="non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47"/>
        <w:gridCol w:w="3541"/>
        <w:gridCol w:w="1937"/>
        <w:gridCol w:w="2980"/>
      </w:tblGrid>
      <w:tr>
        <w:trPr>
          <w:jc w:val="center"/>
          <w:trHeight w:val="850"/>
          <w:tblHeader/>
        </w:trPr>
        <w:tc>
          <w:tcPr>
            <w:tcBorders>
              <w:top w:val="single" w:color="auto" w:sz="12" w:space="0"/>
              <w:left w:val="single" w:color="auto"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rPr>
                <w:rFonts w:hint="eastAsia" w:ascii="宋体" w:hAnsi="宋体" w:eastAsia="宋体" w:cs="宋体"/>
                <w:strike w:val="0"/>
                <w:color w:val="auto"/>
                <w:sz w:val="28"/>
                <w:szCs w:val="28"/>
                <w:highlight w:val="none"/>
              </w:rPr>
            </w:pPr>
            <w:r>
              <w:rPr>
                <w:rFonts w:hint="eastAsia" w:ascii="宋体" w:hAnsi="宋体" w:eastAsia="宋体" w:cs="宋体"/>
                <w:strike w:val="0"/>
                <w:color w:val="auto"/>
                <w:sz w:val="28"/>
                <w:szCs w:val="28"/>
                <w:highlight w:val="none"/>
              </w:rPr>
              <w:t xml:space="preserve">承办单位</w:t>
            </w:r>
            <w:r/>
          </w:p>
        </w:tc>
        <w:tc>
          <w:tcPr>
            <w:gridSpan w:val="3"/>
            <w:tcBorders>
              <w:top w:val="single" w:color="auto" w:sz="12" w:space="0"/>
              <w:left w:val="single" w:color="auto" w:sz="4" w:space="0"/>
              <w:bottom w:val="none" w:color="000000" w:sz="4" w:space="0"/>
              <w:right w:val="single" w:color="auto" w:sz="12" w:space="0"/>
            </w:tcBorders>
            <w:tcMar>
              <w:left w:w="-1" w:type="dxa"/>
              <w:top w:w="-1" w:type="dxa"/>
              <w:right w:w="-1" w:type="dxa"/>
              <w:bottom w:w="-1" w:type="dxa"/>
            </w:tcMar>
            <w:tcW w:w="8458" w:type="dxa"/>
            <w:vAlign w:val="center"/>
            <w:textDirection w:val="lrTb"/>
            <w:noWrap w:val="false"/>
          </w:tcPr>
          <w:p>
            <w:pPr>
              <w:ind w:left="0" w:right="0" w:firstLine="0"/>
              <w:jc w:val="center"/>
              <w:rPr>
                <w:rFonts w:hint="eastAsia" w:ascii="宋体" w:hAnsi="宋体" w:eastAsia="宋体" w:cs="宋体"/>
                <w:strike w:val="0"/>
                <w:color w:val="auto"/>
                <w:sz w:val="28"/>
                <w:szCs w:val="28"/>
                <w:highlight w:val="none"/>
              </w:rPr>
            </w:pPr>
            <w:r>
              <w:rPr>
                <w:rFonts w:hint="eastAsia" w:ascii="宋体" w:hAnsi="宋体" w:eastAsia="宋体" w:cs="宋体"/>
                <w:strike w:val="0"/>
                <w:color w:val="auto"/>
                <w:sz w:val="28"/>
                <w:szCs w:val="28"/>
                <w:highlight w:val="none"/>
              </w:rPr>
            </w:r>
            <w:r/>
          </w:p>
        </w:tc>
      </w:tr>
      <w:tr>
        <w:trPr>
          <w:jc w:val="center"/>
          <w:trHeight w:val="850"/>
          <w:tblHeader/>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rPr>
                <w:rFonts w:hint="eastAsia" w:ascii="宋体" w:hAnsi="宋体" w:eastAsia="宋体" w:cs="宋体"/>
                <w:strike w:val="0"/>
                <w:color w:val="auto"/>
                <w:sz w:val="28"/>
                <w:szCs w:val="28"/>
                <w:highlight w:val="none"/>
              </w:rPr>
            </w:pPr>
            <w:r>
              <w:rPr>
                <w:rFonts w:hint="eastAsia" w:ascii="宋体" w:hAnsi="宋体" w:eastAsia="宋体" w:cs="宋体"/>
                <w:strike w:val="0"/>
                <w:color w:val="auto"/>
                <w:sz w:val="28"/>
                <w:szCs w:val="28"/>
                <w:highlight w:val="none"/>
              </w:rPr>
              <w:t xml:space="preserve">派遣时间</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3541" w:type="dxa"/>
            <w:vAlign w:val="center"/>
            <w:textDirection w:val="lrTb"/>
            <w:noWrap w:val="false"/>
          </w:tcPr>
          <w:p>
            <w:pPr>
              <w:ind w:left="0" w:right="0" w:firstLine="0"/>
              <w:rPr>
                <w:rFonts w:hint="eastAsia" w:ascii="宋体" w:hAnsi="宋体" w:eastAsia="宋体" w:cs="宋体"/>
                <w:strike w:val="0"/>
                <w:color w:val="auto"/>
                <w:sz w:val="28"/>
                <w:szCs w:val="28"/>
                <w:highlight w:val="none"/>
              </w:rPr>
            </w:pPr>
            <w:r>
              <w:rPr>
                <w:rFonts w:hint="eastAsia" w:ascii="宋体" w:hAnsi="宋体" w:eastAsia="宋体" w:cs="宋体"/>
                <w:strike w:val="0"/>
                <w:color w:val="auto"/>
                <w:sz w:val="28"/>
                <w:szCs w:val="28"/>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937" w:type="dxa"/>
            <w:vAlign w:val="center"/>
            <w:textDirection w:val="lrTb"/>
            <w:noWrap w:val="false"/>
          </w:tcPr>
          <w:p>
            <w:pPr>
              <w:ind w:left="0" w:right="0" w:firstLine="0"/>
              <w:jc w:val="center"/>
              <w:rPr>
                <w:rFonts w:hint="eastAsia" w:ascii="宋体" w:hAnsi="宋体" w:eastAsia="宋体" w:cs="宋体"/>
                <w:strike w:val="0"/>
                <w:color w:val="auto"/>
                <w:sz w:val="28"/>
                <w:szCs w:val="28"/>
                <w:highlight w:val="none"/>
              </w:rPr>
            </w:pPr>
            <w:r>
              <w:rPr>
                <w:rFonts w:hint="eastAsia" w:ascii="宋体" w:hAnsi="宋体" w:eastAsia="宋体" w:cs="宋体"/>
                <w:strike w:val="0"/>
                <w:color w:val="auto"/>
                <w:sz w:val="28"/>
                <w:szCs w:val="28"/>
                <w:highlight w:val="none"/>
              </w:rPr>
              <w:t xml:space="preserve">工单类别</w:t>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2980" w:type="dxa"/>
            <w:vAlign w:val="center"/>
            <w:textDirection w:val="lrTb"/>
            <w:noWrap w:val="false"/>
          </w:tcPr>
          <w:p>
            <w:pPr>
              <w:ind w:left="0" w:right="0" w:firstLine="0"/>
              <w:rPr>
                <w:rFonts w:hint="eastAsia" w:ascii="宋体" w:hAnsi="宋体" w:eastAsia="宋体" w:cs="宋体"/>
                <w:strike w:val="0"/>
                <w:color w:val="auto"/>
                <w:sz w:val="28"/>
                <w:szCs w:val="28"/>
                <w:highlight w:val="none"/>
              </w:rPr>
            </w:pPr>
            <w:r>
              <w:rPr>
                <w:rFonts w:hint="eastAsia" w:ascii="宋体" w:hAnsi="宋体" w:eastAsia="宋体" w:cs="宋体"/>
                <w:strike w:val="0"/>
                <w:color w:val="auto"/>
                <w:sz w:val="28"/>
                <w:szCs w:val="28"/>
                <w:highlight w:val="none"/>
              </w:rPr>
            </w:r>
            <w:r/>
          </w:p>
        </w:tc>
      </w:tr>
      <w:tr>
        <w:trPr>
          <w:jc w:val="center"/>
          <w:trHeight w:val="850"/>
          <w:tblHeader/>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rPr>
                <w:rFonts w:hint="eastAsia" w:ascii="宋体" w:hAnsi="宋体" w:eastAsia="宋体" w:cs="宋体"/>
                <w:strike w:val="0"/>
                <w:color w:val="auto"/>
                <w:sz w:val="28"/>
                <w:szCs w:val="28"/>
                <w:highlight w:val="none"/>
              </w:rPr>
            </w:pPr>
            <w:r>
              <w:rPr>
                <w:rFonts w:hint="eastAsia" w:ascii="宋体" w:hAnsi="宋体" w:eastAsia="宋体" w:cs="宋体"/>
                <w:strike w:val="0"/>
                <w:color w:val="auto"/>
                <w:sz w:val="28"/>
                <w:szCs w:val="28"/>
                <w:highlight w:val="none"/>
              </w:rPr>
              <w:t xml:space="preserve">工单来源</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3541" w:type="dxa"/>
            <w:vAlign w:val="center"/>
            <w:textDirection w:val="lrTb"/>
            <w:noWrap w:val="false"/>
          </w:tcPr>
          <w:p>
            <w:pPr>
              <w:ind w:left="0" w:right="0" w:firstLine="0"/>
              <w:rPr>
                <w:rFonts w:hint="eastAsia" w:ascii="宋体" w:hAnsi="宋体" w:eastAsia="宋体" w:cs="宋体"/>
                <w:strike w:val="0"/>
                <w:color w:val="auto"/>
                <w:sz w:val="28"/>
                <w:szCs w:val="28"/>
                <w:highlight w:val="none"/>
              </w:rPr>
            </w:pPr>
            <w:r>
              <w:rPr>
                <w:rFonts w:hint="eastAsia" w:ascii="宋体" w:hAnsi="宋体" w:eastAsia="宋体" w:cs="宋体"/>
                <w:strike w:val="0"/>
                <w:color w:val="auto"/>
                <w:sz w:val="28"/>
                <w:szCs w:val="28"/>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937" w:type="dxa"/>
            <w:vAlign w:val="center"/>
            <w:textDirection w:val="lrTb"/>
            <w:noWrap w:val="false"/>
          </w:tcPr>
          <w:p>
            <w:pPr>
              <w:ind w:left="0" w:right="0" w:firstLine="0"/>
              <w:jc w:val="center"/>
              <w:rPr>
                <w:rFonts w:hint="eastAsia" w:ascii="宋体" w:hAnsi="宋体" w:eastAsia="宋体" w:cs="宋体"/>
                <w:strike w:val="0"/>
                <w:color w:val="auto"/>
                <w:sz w:val="28"/>
                <w:szCs w:val="28"/>
                <w:highlight w:val="none"/>
              </w:rPr>
            </w:pPr>
            <w:r>
              <w:rPr>
                <w:rFonts w:hint="eastAsia" w:ascii="宋体" w:hAnsi="宋体" w:eastAsia="宋体" w:cs="宋体"/>
                <w:strike w:val="0"/>
                <w:color w:val="auto"/>
                <w:sz w:val="28"/>
                <w:szCs w:val="28"/>
                <w:highlight w:val="none"/>
              </w:rPr>
              <w:t xml:space="preserve">问题地点</w:t>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2980" w:type="dxa"/>
            <w:vAlign w:val="center"/>
            <w:textDirection w:val="lrTb"/>
            <w:noWrap w:val="false"/>
          </w:tcPr>
          <w:p>
            <w:pPr>
              <w:ind w:left="0" w:right="0" w:firstLine="0"/>
              <w:rPr>
                <w:rFonts w:hint="eastAsia" w:ascii="宋体" w:hAnsi="宋体" w:eastAsia="宋体" w:cs="宋体"/>
                <w:strike w:val="0"/>
                <w:color w:val="auto"/>
                <w:sz w:val="28"/>
                <w:szCs w:val="28"/>
                <w:highlight w:val="none"/>
              </w:rPr>
            </w:pPr>
            <w:r>
              <w:rPr>
                <w:rFonts w:hint="eastAsia" w:ascii="宋体" w:hAnsi="宋体" w:eastAsia="宋体" w:cs="宋体"/>
                <w:strike w:val="0"/>
                <w:color w:val="auto"/>
                <w:sz w:val="28"/>
                <w:szCs w:val="28"/>
                <w:highlight w:val="none"/>
              </w:rPr>
            </w:r>
            <w:r/>
          </w:p>
        </w:tc>
      </w:tr>
      <w:tr>
        <w:trPr>
          <w:jc w:val="center"/>
          <w:trHeight w:val="2187"/>
          <w:tblHeader/>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rPr>
                <w:rFonts w:hint="eastAsia" w:ascii="宋体" w:hAnsi="宋体" w:eastAsia="宋体" w:cs="宋体"/>
                <w:strike w:val="0"/>
                <w:color w:val="auto"/>
                <w:sz w:val="28"/>
                <w:szCs w:val="28"/>
                <w:highlight w:val="none"/>
              </w:rPr>
            </w:pPr>
            <w:r>
              <w:rPr>
                <w:rFonts w:hint="eastAsia" w:ascii="宋体" w:hAnsi="宋体" w:eastAsia="宋体" w:cs="宋体"/>
                <w:strike w:val="0"/>
                <w:color w:val="auto"/>
                <w:sz w:val="28"/>
                <w:szCs w:val="28"/>
                <w:highlight w:val="none"/>
              </w:rPr>
              <w:t xml:space="preserve">存在问题</w:t>
            </w:r>
            <w:r/>
          </w:p>
        </w:tc>
        <w:tc>
          <w:tcPr>
            <w:gridSpan w:val="3"/>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8458" w:type="dxa"/>
            <w:vAlign w:val="center"/>
            <w:textDirection w:val="lrTb"/>
            <w:noWrap w:val="false"/>
          </w:tcPr>
          <w:p>
            <w:pPr>
              <w:ind w:left="0" w:right="0" w:firstLine="0"/>
              <w:jc w:val="center"/>
              <w:rPr>
                <w:rFonts w:hint="eastAsia" w:ascii="宋体" w:hAnsi="宋体" w:eastAsia="宋体" w:cs="宋体"/>
                <w:strike w:val="0"/>
                <w:color w:val="auto"/>
                <w:sz w:val="32"/>
                <w:szCs w:val="32"/>
                <w:highlight w:val="none"/>
              </w:rPr>
            </w:pPr>
            <w:r>
              <w:rPr>
                <w:rFonts w:hint="eastAsia" w:ascii="宋体" w:hAnsi="宋体" w:eastAsia="宋体" w:cs="宋体"/>
                <w:strike w:val="0"/>
                <w:color w:val="auto"/>
                <w:sz w:val="32"/>
                <w:szCs w:val="32"/>
                <w:highlight w:val="none"/>
              </w:rPr>
            </w:r>
            <w:r/>
          </w:p>
        </w:tc>
      </w:tr>
      <w:tr>
        <w:trPr>
          <w:jc w:val="center"/>
          <w:trHeight w:val="2445"/>
          <w:tblHeader/>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rPr>
                <w:rFonts w:hint="eastAsia" w:ascii="宋体" w:hAnsi="宋体" w:eastAsia="宋体" w:cs="宋体"/>
                <w:strike w:val="0"/>
                <w:color w:val="auto"/>
                <w:sz w:val="28"/>
                <w:szCs w:val="28"/>
                <w:highlight w:val="none"/>
              </w:rPr>
            </w:pPr>
            <w:r>
              <w:rPr>
                <w:rFonts w:hint="eastAsia" w:ascii="宋体" w:hAnsi="宋体" w:eastAsia="宋体" w:cs="宋体"/>
                <w:strike w:val="0"/>
                <w:color w:val="auto"/>
                <w:sz w:val="28"/>
                <w:szCs w:val="28"/>
                <w:highlight w:val="none"/>
              </w:rPr>
              <w:t xml:space="preserve">整改要求</w:t>
            </w:r>
            <w:r/>
          </w:p>
        </w:tc>
        <w:tc>
          <w:tcPr>
            <w:gridSpan w:val="3"/>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8458" w:type="dxa"/>
            <w:vAlign w:val="center"/>
            <w:textDirection w:val="lrTb"/>
            <w:noWrap w:val="false"/>
          </w:tcPr>
          <w:p>
            <w:pPr>
              <w:ind w:left="0" w:right="0" w:firstLine="0"/>
              <w:jc w:val="center"/>
              <w:rPr>
                <w:rFonts w:hint="eastAsia" w:ascii="宋体" w:hAnsi="宋体" w:eastAsia="宋体" w:cs="宋体"/>
                <w:strike w:val="0"/>
                <w:color w:val="auto"/>
                <w:sz w:val="28"/>
                <w:szCs w:val="28"/>
                <w:highlight w:val="none"/>
              </w:rPr>
            </w:pPr>
            <w:r>
              <w:rPr>
                <w:rFonts w:hint="eastAsia" w:ascii="宋体" w:hAnsi="宋体" w:eastAsia="宋体" w:cs="宋体"/>
                <w:strike w:val="0"/>
                <w:color w:val="auto"/>
                <w:sz w:val="28"/>
                <w:szCs w:val="28"/>
                <w:highlight w:val="none"/>
              </w:rPr>
            </w:r>
            <w:r/>
          </w:p>
        </w:tc>
      </w:tr>
      <w:tr>
        <w:trPr>
          <w:jc w:val="center"/>
          <w:trHeight w:val="1450"/>
          <w:tblHeader/>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rPr>
                <w:rFonts w:hint="eastAsia" w:ascii="宋体" w:hAnsi="宋体" w:eastAsia="宋体" w:cs="宋体"/>
                <w:strike w:val="0"/>
                <w:color w:val="auto"/>
                <w:sz w:val="28"/>
                <w:szCs w:val="28"/>
                <w:highlight w:val="none"/>
              </w:rPr>
            </w:pPr>
            <w:r>
              <w:rPr>
                <w:rFonts w:hint="eastAsia" w:ascii="宋体" w:hAnsi="宋体" w:eastAsia="宋体" w:cs="宋体"/>
                <w:strike w:val="0"/>
                <w:color w:val="auto"/>
                <w:sz w:val="28"/>
                <w:szCs w:val="28"/>
                <w:highlight w:val="none"/>
              </w:rPr>
              <w:t xml:space="preserve">完成时限</w:t>
            </w:r>
            <w:r/>
          </w:p>
        </w:tc>
        <w:tc>
          <w:tcPr>
            <w:gridSpan w:val="3"/>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8458" w:type="dxa"/>
            <w:vAlign w:val="center"/>
            <w:textDirection w:val="lrTb"/>
            <w:noWrap w:val="false"/>
          </w:tcPr>
          <w:p>
            <w:pPr>
              <w:ind w:left="0" w:right="0" w:firstLine="0"/>
              <w:rPr>
                <w:rFonts w:hint="eastAsia" w:ascii="宋体" w:hAnsi="宋体" w:eastAsia="宋体" w:cs="宋体"/>
                <w:strike w:val="0"/>
                <w:color w:val="auto"/>
                <w:sz w:val="28"/>
                <w:szCs w:val="28"/>
                <w:highlight w:val="none"/>
              </w:rPr>
            </w:pPr>
            <w:r>
              <w:rPr>
                <w:rFonts w:hint="eastAsia" w:ascii="宋体" w:hAnsi="宋体" w:eastAsia="宋体" w:cs="宋体"/>
                <w:strike w:val="0"/>
                <w:color w:val="auto"/>
                <w:sz w:val="28"/>
                <w:szCs w:val="28"/>
                <w:highlight w:val="none"/>
              </w:rPr>
              <w:t xml:space="preserve">承办单位应在自收到本通知后（    ）日内完成整改，并将整改结果书面反馈至工单签发单位。</w:t>
            </w:r>
            <w:r/>
          </w:p>
        </w:tc>
      </w:tr>
      <w:tr>
        <w:trPr>
          <w:jc w:val="center"/>
          <w:trHeight w:val="850"/>
          <w:tblHeader/>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rPr>
                <w:rFonts w:hint="eastAsia" w:ascii="宋体" w:hAnsi="宋体" w:eastAsia="宋体" w:cs="宋体"/>
                <w:strike w:val="0"/>
                <w:color w:val="auto"/>
                <w:sz w:val="28"/>
                <w:szCs w:val="28"/>
                <w:highlight w:val="none"/>
              </w:rPr>
            </w:pPr>
            <w:r>
              <w:rPr>
                <w:rFonts w:hint="eastAsia" w:ascii="宋体" w:hAnsi="宋体" w:eastAsia="宋体" w:cs="宋体"/>
                <w:strike w:val="0"/>
                <w:color w:val="auto"/>
                <w:sz w:val="28"/>
                <w:szCs w:val="28"/>
                <w:highlight w:val="none"/>
              </w:rPr>
              <w:t xml:space="preserve">督查人员</w:t>
            </w:r>
            <w:r/>
          </w:p>
        </w:tc>
        <w:tc>
          <w:tcPr>
            <w:gridSpan w:val="3"/>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8458" w:type="dxa"/>
            <w:vAlign w:val="center"/>
            <w:textDirection w:val="lrTb"/>
            <w:noWrap w:val="false"/>
          </w:tcPr>
          <w:p>
            <w:pPr>
              <w:ind w:left="0" w:right="0" w:firstLine="0"/>
              <w:jc w:val="center"/>
              <w:rPr>
                <w:rFonts w:hint="eastAsia" w:ascii="宋体" w:hAnsi="宋体" w:eastAsia="宋体" w:cs="宋体"/>
                <w:strike w:val="0"/>
                <w:color w:val="auto"/>
                <w:sz w:val="28"/>
                <w:szCs w:val="28"/>
                <w:highlight w:val="none"/>
              </w:rPr>
            </w:pPr>
            <w:r>
              <w:rPr>
                <w:rFonts w:hint="eastAsia" w:ascii="宋体" w:hAnsi="宋体" w:eastAsia="宋体" w:cs="宋体"/>
                <w:strike w:val="0"/>
                <w:color w:val="auto"/>
                <w:sz w:val="28"/>
                <w:szCs w:val="28"/>
                <w:highlight w:val="none"/>
              </w:rPr>
            </w:r>
            <w:r/>
          </w:p>
        </w:tc>
      </w:tr>
      <w:tr>
        <w:trPr>
          <w:jc w:val="center"/>
          <w:trHeight w:val="850"/>
          <w:tblHeader/>
        </w:trPr>
        <w:tc>
          <w:tcPr>
            <w:tcBorders>
              <w:top w:val="single" w:color="auto" w:sz="4" w:space="0"/>
              <w:left w:val="single" w:color="auto" w:sz="12" w:space="0"/>
              <w:bottom w:val="single" w:color="auto" w:sz="12" w:space="0"/>
              <w:right w:val="none" w:color="000000" w:sz="4" w:space="0"/>
            </w:tcBorders>
            <w:tcMar>
              <w:left w:w="-1" w:type="dxa"/>
              <w:top w:w="-1" w:type="dxa"/>
              <w:right w:w="-1" w:type="dxa"/>
              <w:bottom w:w="-1" w:type="dxa"/>
            </w:tcMar>
            <w:tcW w:w="1047" w:type="dxa"/>
            <w:vAlign w:val="center"/>
            <w:textDirection w:val="lrTb"/>
            <w:noWrap w:val="false"/>
          </w:tcPr>
          <w:p>
            <w:pPr>
              <w:ind w:left="0" w:right="0" w:firstLine="0"/>
              <w:jc w:val="center"/>
              <w:rPr>
                <w:rFonts w:hint="eastAsia" w:ascii="宋体" w:hAnsi="宋体" w:eastAsia="宋体" w:cs="宋体"/>
                <w:strike w:val="0"/>
                <w:color w:val="auto"/>
                <w:sz w:val="28"/>
                <w:szCs w:val="28"/>
                <w:highlight w:val="none"/>
              </w:rPr>
            </w:pPr>
            <w:r>
              <w:rPr>
                <w:rFonts w:hint="eastAsia" w:ascii="宋体" w:hAnsi="宋体" w:eastAsia="宋体" w:cs="宋体"/>
                <w:strike w:val="0"/>
                <w:color w:val="auto"/>
                <w:sz w:val="28"/>
                <w:szCs w:val="28"/>
                <w:highlight w:val="none"/>
              </w:rPr>
              <w:t xml:space="preserve">备注</w:t>
            </w:r>
            <w:r/>
          </w:p>
        </w:tc>
        <w:tc>
          <w:tcPr>
            <w:gridSpan w:val="3"/>
            <w:tcBorders>
              <w:top w:val="single" w:color="auto" w:sz="4" w:space="0"/>
              <w:left w:val="single" w:color="auto" w:sz="4" w:space="0"/>
              <w:bottom w:val="single" w:color="auto" w:sz="12" w:space="0"/>
              <w:right w:val="single" w:color="auto" w:sz="12" w:space="0"/>
            </w:tcBorders>
            <w:tcMar>
              <w:left w:w="-1" w:type="dxa"/>
              <w:top w:w="-1" w:type="dxa"/>
              <w:right w:w="-1" w:type="dxa"/>
              <w:bottom w:w="-1" w:type="dxa"/>
            </w:tcMar>
            <w:tcW w:w="8458" w:type="dxa"/>
            <w:vAlign w:val="center"/>
            <w:textDirection w:val="lrTb"/>
            <w:noWrap w:val="false"/>
          </w:tcPr>
          <w:p>
            <w:pPr>
              <w:ind w:left="0" w:right="0" w:firstLine="0"/>
              <w:jc w:val="center"/>
              <w:rPr>
                <w:rFonts w:hint="eastAsia" w:ascii="宋体" w:hAnsi="宋体" w:eastAsia="宋体" w:cs="宋体"/>
                <w:strike w:val="0"/>
                <w:color w:val="auto"/>
                <w:sz w:val="28"/>
                <w:szCs w:val="28"/>
                <w:highlight w:val="none"/>
              </w:rPr>
            </w:pPr>
            <w:r>
              <w:rPr>
                <w:rFonts w:hint="eastAsia" w:ascii="宋体" w:hAnsi="宋体" w:eastAsia="宋体" w:cs="宋体"/>
                <w:strike w:val="0"/>
                <w:color w:val="auto"/>
                <w:sz w:val="28"/>
                <w:szCs w:val="28"/>
                <w:highlight w:val="none"/>
              </w:rPr>
            </w:r>
            <w:r/>
          </w:p>
        </w:tc>
      </w:tr>
    </w:tbl>
    <w:p>
      <w:pPr>
        <w:rPr>
          <w:rFonts w:hint="eastAsia" w:ascii="宋体" w:hAnsi="宋体" w:eastAsia="宋体" w:cs="宋体"/>
          <w:strike w:val="0"/>
          <w:color w:val="auto"/>
          <w:sz w:val="28"/>
          <w:szCs w:val="28"/>
          <w:highlight w:val="none"/>
        </w:rPr>
      </w:pPr>
      <w:r>
        <w:rPr>
          <w:rFonts w:hint="eastAsia" w:ascii="宋体" w:hAnsi="宋体" w:eastAsia="宋体" w:cs="宋体"/>
          <w:strike w:val="0"/>
          <w:color w:val="auto"/>
          <w:sz w:val="28"/>
          <w:szCs w:val="28"/>
          <w:highlight w:val="none"/>
        </w:rPr>
        <w:t xml:space="preserve">  联系人：                电话：                邮箱： </w:t>
      </w:r>
      <w:r/>
    </w:p>
    <w:p>
      <w:pPr>
        <w:jc w:val="center"/>
        <w:spacing w:line="600" w:lineRule="exact"/>
        <w:rPr>
          <w:rFonts w:hint="eastAsia" w:ascii="宋体" w:hAnsi="宋体" w:eastAsia="宋体" w:cs="宋体"/>
          <w:strike w:val="0"/>
          <w:color w:val="auto"/>
          <w:sz w:val="44"/>
          <w:szCs w:val="44"/>
          <w:highlight w:val="none"/>
        </w:rPr>
      </w:pPr>
      <w:r>
        <w:rPr>
          <w:rFonts w:hint="eastAsia" w:ascii="宋体" w:hAnsi="宋体" w:eastAsia="宋体" w:cs="宋体"/>
          <w:strike w:val="0"/>
          <w:color w:val="auto"/>
          <w:sz w:val="44"/>
          <w:szCs w:val="44"/>
          <w:highlight w:val="none"/>
        </w:rPr>
      </w:r>
      <w:r/>
    </w:p>
    <w:p>
      <w:pPr>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br w:type="page" w:clear="all"/>
      </w:r>
      <w:r/>
    </w:p>
    <w:p>
      <w:pPr>
        <w:jc w:val="center"/>
        <w:spacing w:line="600" w:lineRule="exact"/>
        <w:rPr>
          <w:rFonts w:hint="eastAsia" w:ascii="宋体" w:hAnsi="宋体" w:eastAsia="宋体" w:cs="宋体"/>
          <w:strike w:val="0"/>
          <w:color w:val="auto"/>
          <w:sz w:val="44"/>
          <w:szCs w:val="44"/>
          <w:highlight w:val="none"/>
        </w:rPr>
        <w:outlineLvl w:val="3"/>
      </w:pPr>
      <w:r>
        <w:rPr>
          <w:rFonts w:hint="eastAsia" w:ascii="宋体" w:hAnsi="宋体" w:cs="宋体"/>
          <w:strike w:val="0"/>
          <w:color w:val="auto"/>
          <w:sz w:val="44"/>
          <w:szCs w:val="44"/>
          <w:highlight w:val="none"/>
          <w:lang w:val="en-US" w:eastAsia="zh-CN"/>
        </w:rPr>
        <w:t xml:space="preserve">4.3</w:t>
      </w:r>
      <w:r>
        <w:rPr>
          <w:rFonts w:hint="eastAsia" w:ascii="宋体" w:hAnsi="宋体" w:eastAsia="宋体" w:cs="宋体"/>
          <w:strike w:val="0"/>
          <w:color w:val="auto"/>
          <w:sz w:val="44"/>
          <w:szCs w:val="44"/>
          <w:highlight w:val="none"/>
        </w:rPr>
        <w:t xml:space="preserve">环卫工单反馈表</w:t>
      </w:r>
      <w:r/>
    </w:p>
    <w:p>
      <w:pPr>
        <w:rPr>
          <w:rFonts w:hint="eastAsia" w:ascii="宋体" w:hAnsi="宋体" w:eastAsia="宋体" w:cs="宋体"/>
          <w:strike w:val="0"/>
          <w:color w:val="auto"/>
          <w:sz w:val="28"/>
          <w:szCs w:val="28"/>
          <w:highlight w:val="none"/>
        </w:rPr>
      </w:pPr>
      <w:r>
        <w:rPr>
          <w:rFonts w:hint="eastAsia" w:ascii="宋体" w:hAnsi="宋体" w:eastAsia="宋体" w:cs="宋体"/>
          <w:strike w:val="0"/>
          <w:color w:val="auto"/>
          <w:sz w:val="28"/>
          <w:szCs w:val="28"/>
          <w:highlight w:val="none"/>
        </w:rPr>
        <w:t xml:space="preserve">                                           编号：   （    ）号       </w:t>
      </w:r>
      <w:r>
        <w:rPr>
          <w:rFonts w:hint="eastAsia" w:ascii="宋体" w:hAnsi="宋体" w:eastAsia="宋体" w:cs="宋体"/>
          <w:strike w:val="0"/>
          <w:color w:val="auto"/>
          <w:szCs w:val="20"/>
          <w:highlight w:val="none"/>
        </w:rPr>
        <w:t xml:space="preserve">                </w:t>
      </w:r>
      <w:r/>
    </w:p>
    <w:tbl>
      <w:tblPr>
        <w:tblStyle w:val="1082"/>
        <w:tblW w:w="9505" w:type="dxa"/>
        <w:jc w:val="center"/>
        <w:tblBorders>
          <w:top w:val="none" w:color="auto" w:sz="4" w:space="0"/>
          <w:left w:val="none" w:color="auto" w:sz="4" w:space="0"/>
          <w:bottom w:val="none" w:color="auto" w:sz="4" w:space="0"/>
          <w:right w:val="none" w:color="auto" w:sz="4" w:space="0"/>
          <w:insideH w:val="none" w:color="auto" w:sz="4" w:space="0"/>
          <w:insideV w:val="non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998"/>
        <w:gridCol w:w="2481"/>
        <w:gridCol w:w="2100"/>
        <w:gridCol w:w="2926"/>
      </w:tblGrid>
      <w:tr>
        <w:trPr>
          <w:jc w:val="center"/>
          <w:trHeight w:val="2880"/>
          <w:tblHeader/>
        </w:trPr>
        <w:tc>
          <w:tcPr>
            <w:tcBorders>
              <w:top w:val="single" w:color="auto" w:sz="12" w:space="0"/>
              <w:left w:val="single" w:color="auto"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center"/>
              <w:rPr>
                <w:rFonts w:hint="eastAsia" w:ascii="宋体" w:hAnsi="宋体" w:eastAsia="宋体" w:cs="宋体"/>
                <w:strike w:val="0"/>
                <w:color w:val="auto"/>
                <w:sz w:val="28"/>
                <w:szCs w:val="28"/>
                <w:highlight w:val="none"/>
              </w:rPr>
            </w:pPr>
            <w:r>
              <w:rPr>
                <w:rFonts w:hint="eastAsia" w:ascii="宋体" w:hAnsi="宋体" w:eastAsia="宋体" w:cs="宋体"/>
                <w:strike w:val="0"/>
                <w:color w:val="auto"/>
                <w:sz w:val="28"/>
                <w:szCs w:val="28"/>
                <w:highlight w:val="none"/>
              </w:rPr>
              <w:t xml:space="preserve">承办单位</w:t>
            </w:r>
            <w:r/>
          </w:p>
        </w:tc>
        <w:tc>
          <w:tcPr>
            <w:gridSpan w:val="3"/>
            <w:tcBorders>
              <w:top w:val="single" w:color="auto" w:sz="12" w:space="0"/>
              <w:left w:val="single" w:color="auto" w:sz="4" w:space="0"/>
              <w:bottom w:val="none" w:color="000000" w:sz="4" w:space="0"/>
              <w:right w:val="single" w:color="auto" w:sz="12" w:space="0"/>
            </w:tcBorders>
            <w:tcMar>
              <w:left w:w="-1" w:type="dxa"/>
              <w:top w:w="-1" w:type="dxa"/>
              <w:right w:w="-1" w:type="dxa"/>
              <w:bottom w:w="-1" w:type="dxa"/>
            </w:tcMar>
            <w:tcW w:w="7507" w:type="dxa"/>
            <w:vAlign w:val="center"/>
            <w:textDirection w:val="lrTb"/>
            <w:noWrap w:val="false"/>
          </w:tcPr>
          <w:p>
            <w:pPr>
              <w:jc w:val="center"/>
              <w:rPr>
                <w:rFonts w:hint="eastAsia" w:ascii="宋体" w:hAnsi="宋体" w:eastAsia="宋体" w:cs="宋体"/>
                <w:strike w:val="0"/>
                <w:color w:val="auto"/>
                <w:sz w:val="28"/>
                <w:szCs w:val="28"/>
                <w:highlight w:val="none"/>
              </w:rPr>
            </w:pPr>
            <w:r>
              <w:rPr>
                <w:rFonts w:hint="eastAsia" w:ascii="宋体" w:hAnsi="宋体" w:eastAsia="宋体" w:cs="宋体"/>
                <w:strike w:val="0"/>
                <w:color w:val="auto"/>
                <w:sz w:val="28"/>
                <w:szCs w:val="28"/>
                <w:highlight w:val="none"/>
              </w:rPr>
            </w:r>
            <w:r/>
          </w:p>
        </w:tc>
      </w:tr>
      <w:tr>
        <w:trPr>
          <w:jc w:val="center"/>
          <w:trHeight w:val="1134"/>
          <w:tblHeader/>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center"/>
              <w:rPr>
                <w:rFonts w:hint="eastAsia" w:ascii="宋体" w:hAnsi="宋体" w:eastAsia="宋体" w:cs="宋体"/>
                <w:strike w:val="0"/>
                <w:color w:val="auto"/>
                <w:sz w:val="28"/>
                <w:szCs w:val="28"/>
                <w:highlight w:val="none"/>
              </w:rPr>
            </w:pPr>
            <w:r>
              <w:rPr>
                <w:rFonts w:hint="eastAsia" w:ascii="宋体" w:hAnsi="宋体" w:eastAsia="宋体" w:cs="宋体"/>
                <w:strike w:val="0"/>
                <w:color w:val="auto"/>
                <w:sz w:val="28"/>
                <w:szCs w:val="28"/>
                <w:highlight w:val="none"/>
              </w:rPr>
              <w:t xml:space="preserve">反馈时间</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481" w:type="dxa"/>
            <w:vAlign w:val="center"/>
            <w:textDirection w:val="lrTb"/>
            <w:noWrap w:val="false"/>
          </w:tcPr>
          <w:p>
            <w:pPr>
              <w:rPr>
                <w:rFonts w:hint="eastAsia" w:ascii="宋体" w:hAnsi="宋体" w:eastAsia="宋体" w:cs="宋体"/>
                <w:strike w:val="0"/>
                <w:color w:val="auto"/>
                <w:sz w:val="28"/>
                <w:szCs w:val="28"/>
                <w:highlight w:val="none"/>
              </w:rPr>
            </w:pPr>
            <w:r>
              <w:rPr>
                <w:rFonts w:hint="eastAsia" w:ascii="宋体" w:hAnsi="宋体" w:eastAsia="宋体" w:cs="宋体"/>
                <w:strike w:val="0"/>
                <w:color w:val="auto"/>
                <w:sz w:val="28"/>
                <w:szCs w:val="28"/>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100" w:type="dxa"/>
            <w:vAlign w:val="center"/>
            <w:textDirection w:val="lrTb"/>
            <w:noWrap w:val="false"/>
          </w:tcPr>
          <w:p>
            <w:pPr>
              <w:jc w:val="center"/>
              <w:rPr>
                <w:rFonts w:hint="eastAsia" w:ascii="宋体" w:hAnsi="宋体" w:eastAsia="宋体" w:cs="宋体"/>
                <w:strike w:val="0"/>
                <w:color w:val="auto"/>
                <w:sz w:val="28"/>
                <w:szCs w:val="28"/>
                <w:highlight w:val="none"/>
              </w:rPr>
            </w:pPr>
            <w:r>
              <w:rPr>
                <w:rFonts w:hint="eastAsia" w:ascii="宋体" w:hAnsi="宋体" w:eastAsia="宋体" w:cs="宋体"/>
                <w:strike w:val="0"/>
                <w:color w:val="auto"/>
                <w:sz w:val="28"/>
                <w:szCs w:val="28"/>
                <w:highlight w:val="none"/>
              </w:rPr>
              <w:t xml:space="preserve">工单类别</w:t>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2926" w:type="dxa"/>
            <w:vAlign w:val="center"/>
            <w:textDirection w:val="lrTb"/>
            <w:noWrap w:val="false"/>
          </w:tcPr>
          <w:p>
            <w:pPr>
              <w:rPr>
                <w:rFonts w:hint="eastAsia" w:ascii="宋体" w:hAnsi="宋体" w:eastAsia="宋体" w:cs="宋体"/>
                <w:strike w:val="0"/>
                <w:color w:val="auto"/>
                <w:sz w:val="28"/>
                <w:szCs w:val="28"/>
                <w:highlight w:val="none"/>
              </w:rPr>
            </w:pPr>
            <w:r>
              <w:rPr>
                <w:rFonts w:hint="eastAsia" w:ascii="宋体" w:hAnsi="宋体" w:eastAsia="宋体" w:cs="宋体"/>
                <w:strike w:val="0"/>
                <w:color w:val="auto"/>
                <w:sz w:val="28"/>
                <w:szCs w:val="28"/>
                <w:highlight w:val="none"/>
              </w:rPr>
            </w:r>
            <w:r/>
          </w:p>
        </w:tc>
      </w:tr>
      <w:tr>
        <w:trPr>
          <w:jc w:val="center"/>
          <w:trHeight w:val="1134"/>
          <w:tblHeader/>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center"/>
              <w:rPr>
                <w:rFonts w:hint="eastAsia" w:ascii="宋体" w:hAnsi="宋体" w:eastAsia="宋体" w:cs="宋体"/>
                <w:strike w:val="0"/>
                <w:color w:val="auto"/>
                <w:sz w:val="28"/>
                <w:szCs w:val="28"/>
                <w:highlight w:val="none"/>
              </w:rPr>
            </w:pPr>
            <w:r>
              <w:rPr>
                <w:rFonts w:hint="eastAsia" w:ascii="宋体" w:hAnsi="宋体" w:eastAsia="宋体" w:cs="宋体"/>
                <w:strike w:val="0"/>
                <w:color w:val="auto"/>
                <w:sz w:val="28"/>
                <w:szCs w:val="28"/>
                <w:highlight w:val="none"/>
              </w:rPr>
              <w:t xml:space="preserve">工单来源</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481" w:type="dxa"/>
            <w:vAlign w:val="center"/>
            <w:textDirection w:val="lrTb"/>
            <w:noWrap w:val="false"/>
          </w:tcPr>
          <w:p>
            <w:pPr>
              <w:rPr>
                <w:rFonts w:hint="eastAsia" w:ascii="宋体" w:hAnsi="宋体" w:eastAsia="宋体" w:cs="宋体"/>
                <w:strike w:val="0"/>
                <w:color w:val="auto"/>
                <w:sz w:val="28"/>
                <w:szCs w:val="28"/>
                <w:highlight w:val="none"/>
              </w:rPr>
            </w:pPr>
            <w:r>
              <w:rPr>
                <w:rFonts w:hint="eastAsia" w:ascii="宋体" w:hAnsi="宋体" w:eastAsia="宋体" w:cs="宋体"/>
                <w:strike w:val="0"/>
                <w:color w:val="auto"/>
                <w:sz w:val="28"/>
                <w:szCs w:val="28"/>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100" w:type="dxa"/>
            <w:vAlign w:val="center"/>
            <w:textDirection w:val="lrTb"/>
            <w:noWrap w:val="false"/>
          </w:tcPr>
          <w:p>
            <w:pPr>
              <w:jc w:val="center"/>
              <w:rPr>
                <w:rFonts w:hint="eastAsia" w:ascii="宋体" w:hAnsi="宋体" w:eastAsia="宋体" w:cs="宋体"/>
                <w:strike w:val="0"/>
                <w:color w:val="auto"/>
                <w:sz w:val="28"/>
                <w:szCs w:val="28"/>
                <w:highlight w:val="none"/>
              </w:rPr>
            </w:pPr>
            <w:r>
              <w:rPr>
                <w:rFonts w:hint="eastAsia" w:ascii="宋体" w:hAnsi="宋体" w:eastAsia="宋体" w:cs="宋体"/>
                <w:strike w:val="0"/>
                <w:color w:val="auto"/>
                <w:sz w:val="28"/>
                <w:szCs w:val="28"/>
                <w:highlight w:val="none"/>
              </w:rPr>
              <w:t xml:space="preserve">问题地点</w:t>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2926" w:type="dxa"/>
            <w:vAlign w:val="center"/>
            <w:textDirection w:val="lrTb"/>
            <w:noWrap w:val="false"/>
          </w:tcPr>
          <w:p>
            <w:pPr>
              <w:rPr>
                <w:rFonts w:hint="eastAsia" w:ascii="宋体" w:hAnsi="宋体" w:eastAsia="宋体" w:cs="宋体"/>
                <w:strike w:val="0"/>
                <w:color w:val="auto"/>
                <w:sz w:val="28"/>
                <w:szCs w:val="28"/>
                <w:highlight w:val="none"/>
              </w:rPr>
            </w:pPr>
            <w:r>
              <w:rPr>
                <w:rFonts w:hint="eastAsia" w:ascii="宋体" w:hAnsi="宋体" w:eastAsia="宋体" w:cs="宋体"/>
                <w:strike w:val="0"/>
                <w:color w:val="auto"/>
                <w:sz w:val="28"/>
                <w:szCs w:val="28"/>
                <w:highlight w:val="none"/>
              </w:rPr>
            </w:r>
            <w:r/>
          </w:p>
        </w:tc>
      </w:tr>
      <w:tr>
        <w:trPr>
          <w:jc w:val="center"/>
          <w:trHeight w:val="1701"/>
          <w:tblHeader/>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center"/>
              <w:rPr>
                <w:rFonts w:hint="eastAsia" w:ascii="宋体" w:hAnsi="宋体" w:eastAsia="宋体" w:cs="宋体"/>
                <w:strike w:val="0"/>
                <w:color w:val="auto"/>
                <w:sz w:val="28"/>
                <w:szCs w:val="28"/>
                <w:highlight w:val="none"/>
              </w:rPr>
            </w:pPr>
            <w:r>
              <w:rPr>
                <w:rFonts w:hint="eastAsia" w:ascii="宋体" w:hAnsi="宋体" w:eastAsia="宋体" w:cs="宋体"/>
                <w:strike w:val="0"/>
                <w:color w:val="auto"/>
                <w:sz w:val="28"/>
                <w:szCs w:val="28"/>
                <w:highlight w:val="none"/>
              </w:rPr>
              <w:t xml:space="preserve">整改情况</w:t>
            </w:r>
            <w:r/>
          </w:p>
        </w:tc>
        <w:tc>
          <w:tcPr>
            <w:gridSpan w:val="3"/>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7507" w:type="dxa"/>
            <w:vAlign w:val="center"/>
            <w:textDirection w:val="lrTb"/>
            <w:noWrap w:val="false"/>
          </w:tcPr>
          <w:p>
            <w:pPr>
              <w:jc w:val="center"/>
              <w:rPr>
                <w:rFonts w:hint="eastAsia" w:ascii="宋体" w:hAnsi="宋体" w:eastAsia="宋体" w:cs="宋体"/>
                <w:strike w:val="0"/>
                <w:color w:val="auto"/>
                <w:sz w:val="32"/>
                <w:szCs w:val="32"/>
                <w:highlight w:val="none"/>
              </w:rPr>
            </w:pPr>
            <w:r>
              <w:rPr>
                <w:rFonts w:hint="eastAsia" w:ascii="宋体" w:hAnsi="宋体" w:eastAsia="宋体" w:cs="宋体"/>
                <w:strike w:val="0"/>
                <w:color w:val="auto"/>
                <w:sz w:val="32"/>
                <w:szCs w:val="32"/>
                <w:highlight w:val="none"/>
              </w:rPr>
              <w:t xml:space="preserve">（附相关文字说明及整改后照片）</w:t>
            </w:r>
            <w:r/>
          </w:p>
        </w:tc>
      </w:tr>
      <w:tr>
        <w:trPr>
          <w:jc w:val="center"/>
          <w:trHeight w:val="1701"/>
          <w:tblHeader/>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center"/>
              <w:rPr>
                <w:rFonts w:hint="eastAsia" w:ascii="宋体" w:hAnsi="宋体" w:eastAsia="宋体" w:cs="宋体"/>
                <w:strike w:val="0"/>
                <w:color w:val="auto"/>
                <w:sz w:val="28"/>
                <w:szCs w:val="28"/>
                <w:highlight w:val="none"/>
              </w:rPr>
            </w:pPr>
            <w:r>
              <w:rPr>
                <w:rFonts w:hint="eastAsia" w:ascii="宋体" w:hAnsi="宋体" w:eastAsia="宋体" w:cs="宋体"/>
                <w:strike w:val="0"/>
                <w:color w:val="auto"/>
                <w:sz w:val="28"/>
                <w:szCs w:val="28"/>
                <w:highlight w:val="none"/>
              </w:rPr>
              <w:t xml:space="preserve">完成时间</w:t>
            </w:r>
            <w:r/>
          </w:p>
        </w:tc>
        <w:tc>
          <w:tcPr>
            <w:gridSpan w:val="3"/>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7507" w:type="dxa"/>
            <w:vAlign w:val="center"/>
            <w:textDirection w:val="lrTb"/>
            <w:noWrap w:val="false"/>
          </w:tcPr>
          <w:p>
            <w:pPr>
              <w:ind w:firstLine="560"/>
              <w:rPr>
                <w:rFonts w:hint="eastAsia" w:ascii="宋体" w:hAnsi="宋体" w:eastAsia="宋体" w:cs="宋体"/>
                <w:strike w:val="0"/>
                <w:color w:val="auto"/>
                <w:sz w:val="28"/>
                <w:szCs w:val="28"/>
                <w:highlight w:val="none"/>
              </w:rPr>
            </w:pPr>
            <w:r>
              <w:rPr>
                <w:rFonts w:hint="eastAsia" w:ascii="宋体" w:hAnsi="宋体" w:eastAsia="宋体" w:cs="宋体"/>
                <w:strike w:val="0"/>
                <w:color w:val="auto"/>
                <w:sz w:val="28"/>
                <w:szCs w:val="28"/>
                <w:highlight w:val="none"/>
              </w:rPr>
            </w:r>
            <w:r/>
          </w:p>
        </w:tc>
      </w:tr>
      <w:tr>
        <w:trPr>
          <w:jc w:val="center"/>
          <w:trHeight w:val="1701"/>
          <w:tblHeader/>
        </w:trPr>
        <w:tc>
          <w:tcPr>
            <w:tcBorders>
              <w:top w:val="single" w:color="auto" w:sz="4" w:space="0"/>
              <w:left w:val="single" w:color="auto" w:sz="12" w:space="0"/>
              <w:bottom w:val="single" w:color="auto" w:sz="12" w:space="0"/>
              <w:right w:val="none" w:color="000000" w:sz="4" w:space="0"/>
            </w:tcBorders>
            <w:tcMar>
              <w:left w:w="-1" w:type="dxa"/>
              <w:top w:w="-1" w:type="dxa"/>
              <w:right w:w="-1" w:type="dxa"/>
              <w:bottom w:w="-1" w:type="dxa"/>
            </w:tcMar>
            <w:tcW w:w="1998" w:type="dxa"/>
            <w:vAlign w:val="center"/>
            <w:textDirection w:val="lrTb"/>
            <w:noWrap w:val="false"/>
          </w:tcPr>
          <w:p>
            <w:pPr>
              <w:jc w:val="center"/>
              <w:rPr>
                <w:rFonts w:hint="eastAsia" w:ascii="宋体" w:hAnsi="宋体" w:eastAsia="宋体" w:cs="宋体"/>
                <w:strike w:val="0"/>
                <w:color w:val="auto"/>
                <w:sz w:val="28"/>
                <w:szCs w:val="28"/>
                <w:highlight w:val="none"/>
              </w:rPr>
            </w:pPr>
            <w:r>
              <w:rPr>
                <w:rFonts w:hint="eastAsia" w:ascii="宋体" w:hAnsi="宋体" w:eastAsia="宋体" w:cs="宋体"/>
                <w:strike w:val="0"/>
                <w:color w:val="auto"/>
                <w:sz w:val="28"/>
                <w:szCs w:val="28"/>
                <w:highlight w:val="none"/>
              </w:rPr>
              <w:t xml:space="preserve">备   注</w:t>
            </w:r>
            <w:r/>
          </w:p>
        </w:tc>
        <w:tc>
          <w:tcPr>
            <w:gridSpan w:val="3"/>
            <w:tcBorders>
              <w:top w:val="single" w:color="auto" w:sz="4" w:space="0"/>
              <w:left w:val="single" w:color="auto" w:sz="4" w:space="0"/>
              <w:bottom w:val="single" w:color="auto" w:sz="12" w:space="0"/>
              <w:right w:val="single" w:color="auto" w:sz="12" w:space="0"/>
            </w:tcBorders>
            <w:tcMar>
              <w:left w:w="-1" w:type="dxa"/>
              <w:top w:w="-1" w:type="dxa"/>
              <w:right w:w="-1" w:type="dxa"/>
              <w:bottom w:w="-1" w:type="dxa"/>
            </w:tcMar>
            <w:tcW w:w="7507" w:type="dxa"/>
            <w:vAlign w:val="center"/>
            <w:textDirection w:val="lrTb"/>
            <w:noWrap w:val="false"/>
          </w:tcPr>
          <w:p>
            <w:pPr>
              <w:jc w:val="center"/>
              <w:rPr>
                <w:rFonts w:hint="eastAsia" w:ascii="宋体" w:hAnsi="宋体" w:eastAsia="宋体" w:cs="宋体"/>
                <w:strike w:val="0"/>
                <w:color w:val="auto"/>
                <w:sz w:val="28"/>
                <w:szCs w:val="28"/>
                <w:highlight w:val="none"/>
              </w:rPr>
            </w:pPr>
            <w:r>
              <w:rPr>
                <w:rFonts w:hint="eastAsia" w:ascii="宋体" w:hAnsi="宋体" w:eastAsia="宋体" w:cs="宋体"/>
                <w:strike w:val="0"/>
                <w:color w:val="auto"/>
                <w:sz w:val="28"/>
                <w:szCs w:val="28"/>
                <w:highlight w:val="none"/>
              </w:rPr>
            </w:r>
            <w:r/>
          </w:p>
        </w:tc>
      </w:tr>
    </w:tbl>
    <w:p>
      <w:pPr>
        <w:rPr>
          <w:rFonts w:hint="eastAsia" w:ascii="宋体" w:hAnsi="宋体" w:eastAsia="宋体" w:cs="宋体"/>
          <w:strike w:val="0"/>
          <w:color w:val="auto"/>
          <w:sz w:val="24"/>
          <w:szCs w:val="20"/>
          <w:highlight w:val="none"/>
        </w:rPr>
      </w:pPr>
      <w:r>
        <w:rPr>
          <w:rFonts w:hint="eastAsia" w:ascii="宋体" w:hAnsi="宋体" w:eastAsia="宋体" w:cs="宋体"/>
          <w:strike w:val="0"/>
          <w:color w:val="auto"/>
          <w:sz w:val="28"/>
          <w:szCs w:val="28"/>
          <w:highlight w:val="none"/>
        </w:rPr>
        <w:t xml:space="preserve">  联系人：                电话：                邮箱： </w:t>
      </w:r>
      <w:r/>
    </w:p>
    <w:p>
      <w:pPr>
        <w:rPr>
          <w:rFonts w:hint="eastAsia" w:ascii="宋体" w:hAnsi="宋体" w:eastAsia="宋体" w:cs="宋体"/>
          <w:strike w:val="0"/>
          <w:color w:val="auto"/>
          <w:szCs w:val="20"/>
          <w:highlight w:val="none"/>
        </w:rPr>
      </w:pPr>
      <w:r>
        <w:rPr>
          <w:rFonts w:hint="eastAsia" w:ascii="宋体" w:hAnsi="宋体" w:eastAsia="宋体" w:cs="宋体"/>
          <w:strike w:val="0"/>
          <w:color w:val="auto"/>
          <w:szCs w:val="20"/>
          <w:highlight w:val="none"/>
        </w:rPr>
      </w:r>
      <w:r/>
    </w:p>
    <w:p>
      <w:pPr>
        <w:rPr>
          <w:rFonts w:hint="eastAsia" w:ascii="宋体" w:hAnsi="宋体" w:eastAsia="宋体" w:cs="宋体"/>
          <w:strike w:val="0"/>
          <w:color w:val="auto"/>
          <w:szCs w:val="20"/>
          <w:highlight w:val="none"/>
        </w:rPr>
      </w:pPr>
      <w:r>
        <w:rPr>
          <w:rFonts w:hint="eastAsia" w:ascii="宋体" w:hAnsi="宋体" w:eastAsia="宋体" w:cs="宋体"/>
          <w:strike w:val="0"/>
          <w:color w:val="auto"/>
          <w:szCs w:val="20"/>
          <w:highlight w:val="none"/>
        </w:rPr>
      </w:r>
      <w:r/>
    </w:p>
    <w:p>
      <w:pPr>
        <w:rPr>
          <w:rFonts w:hint="eastAsia" w:ascii="宋体" w:hAnsi="宋体" w:eastAsia="宋体" w:cs="宋体"/>
          <w:strike w:val="0"/>
          <w:color w:val="auto"/>
          <w:szCs w:val="20"/>
          <w:highlight w:val="none"/>
        </w:rPr>
      </w:pPr>
      <w:r>
        <w:rPr>
          <w:rFonts w:hint="eastAsia" w:ascii="宋体" w:hAnsi="宋体" w:eastAsia="宋体" w:cs="宋体"/>
          <w:strike w:val="0"/>
          <w:color w:val="auto"/>
          <w:szCs w:val="20"/>
          <w:highlight w:val="none"/>
        </w:rPr>
      </w:r>
      <w:r/>
    </w:p>
    <w:p>
      <w:pPr>
        <w:rPr>
          <w:rFonts w:hint="eastAsia" w:ascii="宋体" w:hAnsi="宋体" w:eastAsia="宋体" w:cs="宋体"/>
          <w:color w:val="auto"/>
          <w:szCs w:val="20"/>
          <w:highlight w:val="none"/>
        </w:rPr>
      </w:pPr>
      <w:r>
        <w:rPr>
          <w:rFonts w:hint="eastAsia" w:ascii="宋体" w:hAnsi="宋体" w:eastAsia="宋体" w:cs="宋体"/>
          <w:color w:val="auto"/>
          <w:szCs w:val="20"/>
          <w:highlight w:val="none"/>
        </w:rPr>
      </w:r>
      <w:r/>
    </w:p>
    <w:p>
      <w:pPr>
        <w:rPr>
          <w:rFonts w:hint="eastAsia" w:ascii="宋体" w:hAnsi="宋体" w:eastAsia="宋体" w:cs="宋体"/>
          <w:color w:val="auto"/>
          <w:highlight w:val="none"/>
          <w:lang w:val="en-US" w:eastAsia="zh-CN"/>
        </w:rPr>
      </w:pPr>
      <w:r/>
      <w:bookmarkStart w:id="108" w:name="_Toc9447"/>
      <w:r>
        <w:rPr>
          <w:rFonts w:hint="eastAsia" w:ascii="宋体" w:hAnsi="宋体" w:eastAsia="宋体" w:cs="宋体"/>
          <w:color w:val="auto"/>
          <w:highlight w:val="none"/>
          <w:lang w:val="en-US" w:eastAsia="zh-CN"/>
        </w:rPr>
        <w:br w:type="page" w:clear="all"/>
      </w:r>
      <w:r/>
    </w:p>
    <w:p>
      <w:pPr>
        <w:pStyle w:val="1074"/>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附件5：</w:t>
      </w:r>
      <w:bookmarkEnd w:id="108"/>
      <w:r>
        <w:rPr>
          <w:rFonts w:hint="eastAsia" w:ascii="宋体" w:hAnsi="宋体" w:eastAsia="宋体" w:cs="宋体"/>
          <w:color w:val="auto"/>
          <w:highlight w:val="none"/>
          <w:lang w:val="en-US" w:eastAsia="zh-CN"/>
        </w:rPr>
        <w:t xml:space="preserve">环卫工单处置规范及处置时限</w:t>
      </w:r>
      <w:r/>
    </w:p>
    <w:p>
      <w:pPr>
        <w:jc w:val="center"/>
        <w:spacing w:line="240" w:lineRule="auto"/>
        <w:rPr>
          <w:rFonts w:hint="eastAsia" w:ascii="宋体" w:hAnsi="宋体" w:eastAsia="宋体" w:cs="宋体"/>
          <w:color w:val="auto"/>
          <w:sz w:val="40"/>
          <w:szCs w:val="40"/>
          <w:highlight w:val="none"/>
        </w:rPr>
        <w:outlineLvl w:val="3"/>
      </w:pPr>
      <w:r>
        <w:rPr>
          <w:rFonts w:hint="eastAsia" w:ascii="宋体" w:hAnsi="宋体" w:cs="宋体"/>
          <w:color w:val="auto"/>
          <w:sz w:val="40"/>
          <w:szCs w:val="40"/>
          <w:highlight w:val="none"/>
          <w:lang w:val="en-US" w:eastAsia="zh-CN"/>
        </w:rPr>
        <w:t xml:space="preserve">5.1</w:t>
      </w:r>
      <w:r>
        <w:rPr>
          <w:rFonts w:hint="eastAsia" w:ascii="宋体" w:hAnsi="宋体" w:eastAsia="宋体" w:cs="宋体"/>
          <w:color w:val="auto"/>
          <w:sz w:val="40"/>
          <w:szCs w:val="40"/>
          <w:highlight w:val="none"/>
        </w:rPr>
        <w:t xml:space="preserve">环卫工单处置规范及处置时限</w:t>
      </w:r>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为规范环卫事（部）件的处置管理，提高环卫工单办理效率和处置成效，实现环卫管理问题的快速发现、及时处置、有效监督，切实提高城区环卫工作质量，特制定本规范。</w:t>
      </w:r>
      <w:r/>
    </w:p>
    <w:p>
      <w:pPr>
        <w:ind w:firstLine="480"/>
        <w:spacing w:line="24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一、工单形成</w:t>
      </w:r>
      <w:r/>
    </w:p>
    <w:p>
      <w:pPr>
        <w:ind w:firstLine="48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一般信访来电、昆山市政府信息平台派单、</w:t>
      </w:r>
      <w:r>
        <w:rPr>
          <w:rFonts w:hint="eastAsia" w:ascii="宋体" w:hAnsi="宋体" w:eastAsia="宋体" w:cs="宋体"/>
          <w:strike w:val="0"/>
          <w:color w:val="auto"/>
          <w:sz w:val="24"/>
          <w:szCs w:val="24"/>
          <w:highlight w:val="none"/>
        </w:rPr>
        <w:t xml:space="preserve">12345便民服务热线</w:t>
      </w:r>
      <w:r>
        <w:rPr>
          <w:rFonts w:hint="eastAsia" w:ascii="宋体" w:hAnsi="宋体" w:eastAsia="宋体" w:cs="宋体"/>
          <w:color w:val="auto"/>
          <w:sz w:val="24"/>
          <w:szCs w:val="24"/>
          <w:highlight w:val="none"/>
        </w:rPr>
        <w:t xml:space="preserve">等反映中标单位责任范围内的环卫事件，环卫处日常巡查中发现的环卫管理问题，需环卫责任部门和单位处置的，形成环境卫生工单。</w:t>
      </w:r>
      <w:r/>
    </w:p>
    <w:p>
      <w:pPr>
        <w:ind w:firstLine="480"/>
        <w:spacing w:line="24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二、工单类别</w:t>
      </w:r>
      <w:r/>
    </w:p>
    <w:p>
      <w:pPr>
        <w:ind w:firstLine="48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环卫管理作业的内容，环卫工单主要分为以下类别：暴露生活垃圾堆、保洁消杀不到位、路面抛洒滴漏、垃圾容器满溢、环卫设施缺损、无主建筑装修垃圾及渣土、废弃家具设施、作业车辆不整洁、车辆乱停放、未按规定着装。</w:t>
      </w:r>
      <w:r/>
    </w:p>
    <w:p>
      <w:pPr>
        <w:ind w:firstLine="480"/>
        <w:spacing w:line="24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三、处置流程</w:t>
      </w:r>
      <w:r/>
    </w:p>
    <w:p>
      <w:pPr>
        <w:ind w:firstLine="480"/>
        <w:spacing w:line="24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1.上级部门下派工单：由环卫处根据工单内容进行审核后分类处置。</w:t>
      </w:r>
      <w:r/>
    </w:p>
    <w:p>
      <w:pPr>
        <w:ind w:firstLine="48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（1）不属责任范围的，说明情况并直接回复。</w:t>
      </w:r>
      <w:r/>
    </w:p>
    <w:p>
      <w:pPr>
        <w:ind w:firstLine="48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（2）责任范围内的，形成环卫工单，派发到责任部门；责任部门根据工单内容进行处置，在规定时限内办结并向环卫处回复处置结果；环卫处向上级部门反馈处置情况，上级部门核实处置情况并结案。</w:t>
      </w:r>
      <w:r/>
    </w:p>
    <w:p>
      <w:pPr>
        <w:ind w:firstLine="480"/>
        <w:spacing w:line="240" w:lineRule="auto"/>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2.环卫内部工单</w:t>
      </w:r>
      <w:r/>
    </w:p>
    <w:p>
      <w:pPr>
        <w:ind w:firstLine="480"/>
        <w:spacing w:line="240" w:lineRule="auto"/>
        <w:rPr>
          <w:rFonts w:hint="eastAsia" w:ascii="宋体" w:hAnsi="宋体" w:eastAsia="宋体" w:cs="宋体"/>
          <w:strike w:val="0"/>
          <w:color w:val="auto"/>
          <w:sz w:val="24"/>
          <w:szCs w:val="24"/>
          <w:highlight w:val="none"/>
        </w:rPr>
      </w:pPr>
      <w:r>
        <w:rPr>
          <w:rFonts w:hint="eastAsia" w:ascii="宋体" w:hAnsi="宋体" w:eastAsia="宋体" w:cs="宋体"/>
          <w:strike w:val="0"/>
          <w:color w:val="auto"/>
          <w:sz w:val="24"/>
          <w:szCs w:val="24"/>
          <w:highlight w:val="none"/>
        </w:rPr>
        <w:t xml:space="preserve">环卫处根据信访来电反映和日常检查考核中发现的环卫管理问题形成工单，以书面形式派发到责任部门。责任部门根据下派工单进行处置，在规定时限内办结并向环卫处回复处置结果，环卫处核实处置情况后结案。</w:t>
      </w:r>
      <w:r/>
    </w:p>
    <w:p>
      <w:pPr>
        <w:ind w:firstLine="480"/>
        <w:spacing w:line="24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四、处置要求</w:t>
      </w:r>
      <w:r/>
    </w:p>
    <w:p>
      <w:pPr>
        <w:ind w:firstLine="480"/>
        <w:spacing w:line="240" w:lineRule="auto"/>
        <w:rPr>
          <w:rFonts w:hint="eastAsia" w:ascii="宋体" w:hAnsi="宋体" w:eastAsia="宋体" w:cs="宋体"/>
          <w:strike/>
          <w:color w:val="auto"/>
          <w:sz w:val="24"/>
          <w:szCs w:val="24"/>
          <w:highlight w:val="none"/>
        </w:rPr>
      </w:pPr>
      <w:r>
        <w:rPr>
          <w:rFonts w:hint="eastAsia" w:ascii="宋体" w:hAnsi="宋体" w:eastAsia="宋体" w:cs="宋体"/>
          <w:color w:val="auto"/>
          <w:sz w:val="24"/>
          <w:szCs w:val="24"/>
          <w:highlight w:val="none"/>
        </w:rPr>
        <w:t xml:space="preserve">1.各责任部门分别落实一名主要业务管理人员负责责任范围内环卫工单的处置工作，根据工单内容类别在规定时限内整改落实，逐级回复处置情况。</w:t>
      </w:r>
      <w:r/>
    </w:p>
    <w:p>
      <w:pPr>
        <w:ind w:firstLine="48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2.各类环卫工单的处置时限见附表《环境卫生工单处置时限表》。处置时限是指从派单到回复处置结果的时间要求。</w:t>
      </w:r>
      <w:r/>
    </w:p>
    <w:p>
      <w:pPr>
        <w:ind w:firstLine="48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3.工单处置回复用语要简洁明了、表达清晰、客观真实。</w:t>
      </w:r>
      <w:r/>
    </w:p>
    <w:p>
      <w:pPr>
        <w:ind w:firstLine="480"/>
        <w:spacing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4"/>
          <w:szCs w:val="24"/>
          <w:highlight w:val="none"/>
        </w:rPr>
        <w:t xml:space="preserve">4.环卫工单处置情况是环卫所对各责任部门作业质量考核的主要内容，根据处置情况对照考评细则进行扣分。</w:t>
      </w:r>
      <w:r/>
    </w:p>
    <w:p>
      <w:pPr>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br w:type="page" w:clear="all"/>
      </w:r>
      <w:r/>
    </w:p>
    <w:p>
      <w:pPr>
        <w:jc w:val="center"/>
        <w:spacing w:line="360" w:lineRule="auto"/>
        <w:rPr>
          <w:rFonts w:hint="eastAsia" w:ascii="宋体" w:hAnsi="宋体" w:eastAsia="宋体" w:cs="宋体"/>
          <w:color w:val="auto"/>
          <w:sz w:val="44"/>
          <w:szCs w:val="44"/>
          <w:highlight w:val="none"/>
        </w:rPr>
        <w:outlineLvl w:val="3"/>
      </w:pPr>
      <w:r>
        <w:rPr>
          <w:rFonts w:hint="eastAsia" w:ascii="宋体" w:hAnsi="宋体" w:cs="宋体"/>
          <w:color w:val="auto"/>
          <w:sz w:val="44"/>
          <w:szCs w:val="44"/>
          <w:highlight w:val="none"/>
          <w:lang w:val="en-US" w:eastAsia="zh-CN"/>
        </w:rPr>
        <w:t xml:space="preserve">5.2</w:t>
      </w:r>
      <w:r>
        <w:rPr>
          <w:rFonts w:hint="eastAsia" w:ascii="宋体" w:hAnsi="宋体" w:eastAsia="宋体" w:cs="宋体"/>
          <w:color w:val="auto"/>
          <w:sz w:val="44"/>
          <w:szCs w:val="44"/>
          <w:highlight w:val="none"/>
        </w:rPr>
        <w:t xml:space="preserve">附表：环境卫生工单处置时限表</w:t>
      </w:r>
      <w:r/>
    </w:p>
    <w:tbl>
      <w:tblPr>
        <w:tblStyle w:val="1082"/>
        <w:tblW w:w="9503" w:type="dxa"/>
        <w:jc w:val="center"/>
        <w:tblBorders>
          <w:top w:val="none" w:color="auto" w:sz="4" w:space="0"/>
          <w:left w:val="none" w:color="auto" w:sz="4" w:space="0"/>
          <w:bottom w:val="none" w:color="auto" w:sz="4" w:space="0"/>
          <w:right w:val="none" w:color="auto" w:sz="4" w:space="0"/>
          <w:insideH w:val="none" w:color="auto" w:sz="4" w:space="0"/>
          <w:insideV w:val="non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604"/>
        <w:gridCol w:w="5200"/>
        <w:gridCol w:w="1699"/>
      </w:tblGrid>
      <w:tr>
        <w:trPr>
          <w:jc w:val="center"/>
          <w:trHeight w:val="454"/>
          <w:tblHeader/>
        </w:trPr>
        <w:tc>
          <w:tcPr>
            <w:tcBorders>
              <w:top w:val="single" w:color="auto" w:sz="12" w:space="0"/>
              <w:left w:val="single" w:color="auto"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spacing w:line="240" w:lineRule="auto"/>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类别</w:t>
            </w:r>
            <w:r/>
          </w:p>
        </w:tc>
        <w:tc>
          <w:tcPr>
            <w:tcBorders>
              <w:top w:val="single" w:color="auto" w:sz="12"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spacing w:line="240" w:lineRule="auto"/>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内容</w:t>
            </w:r>
            <w:r/>
          </w:p>
        </w:tc>
        <w:tc>
          <w:tcPr>
            <w:tcBorders>
              <w:top w:val="single" w:color="auto" w:sz="12" w:space="0"/>
              <w:left w:val="single" w:color="auto" w:sz="4" w:space="0"/>
              <w:bottom w:val="none" w:color="000000" w:sz="4" w:space="0"/>
              <w:right w:val="single" w:color="auto" w:sz="12" w:space="0"/>
            </w:tcBorders>
            <w:tcMar>
              <w:left w:w="-1" w:type="dxa"/>
              <w:top w:w="-1" w:type="dxa"/>
              <w:right w:w="-1" w:type="dxa"/>
              <w:bottom w:w="-1" w:type="dxa"/>
            </w:tcMar>
            <w:tcW w:w="1648" w:type="dxa"/>
            <w:vAlign w:val="center"/>
            <w:textDirection w:val="lrTb"/>
            <w:noWrap w:val="false"/>
          </w:tcPr>
          <w:p>
            <w:pPr>
              <w:ind w:left="0" w:right="0" w:firstLine="0"/>
              <w:jc w:val="center"/>
              <w:spacing w:line="240" w:lineRule="auto"/>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处置时限</w:t>
            </w:r>
            <w:r/>
          </w:p>
        </w:tc>
      </w:tr>
      <w:tr>
        <w:trPr>
          <w:jc w:val="center"/>
          <w:trHeight w:val="454"/>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vMerge w:val="restart"/>
            <w:textDirection w:val="lrTb"/>
            <w:noWrap w:val="false"/>
          </w:tcPr>
          <w:p>
            <w:pPr>
              <w:ind w:left="0" w:right="0" w:firstLine="0"/>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暴露生活垃圾堆</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主次干道两侧、繁华商业区等重点区域</w:t>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1648" w:type="dxa"/>
            <w:vAlign w:val="center"/>
            <w:textDirection w:val="lrTb"/>
            <w:noWrap w:val="false"/>
          </w:tcPr>
          <w:p>
            <w:pPr>
              <w:ind w:left="0" w:right="0" w:firstLine="0"/>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15分钟</w:t>
            </w:r>
            <w:r/>
          </w:p>
        </w:tc>
      </w:tr>
      <w:tr>
        <w:trPr>
          <w:jc w:val="center"/>
          <w:trHeight w:val="454"/>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背街小巷、支路道路、绿地等</w:t>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1648" w:type="dxa"/>
            <w:vAlign w:val="center"/>
            <w:textDirection w:val="lrTb"/>
            <w:noWrap w:val="false"/>
          </w:tcPr>
          <w:p>
            <w:pPr>
              <w:ind w:left="0" w:right="0" w:firstLine="0"/>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30分钟</w:t>
            </w:r>
            <w:r/>
          </w:p>
        </w:tc>
      </w:tr>
      <w:tr>
        <w:trPr>
          <w:jc w:val="center"/>
          <w:trHeight w:val="454"/>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vMerge w:val="restart"/>
            <w:textDirection w:val="lrTb"/>
            <w:noWrap w:val="false"/>
          </w:tcPr>
          <w:p>
            <w:pPr>
              <w:ind w:left="0" w:right="0" w:firstLine="0"/>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保洁不到位</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主次干道、繁华商业区等重点区域保洁不到位</w:t>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1648" w:type="dxa"/>
            <w:vAlign w:val="center"/>
            <w:textDirection w:val="lrTb"/>
            <w:noWrap w:val="false"/>
          </w:tcPr>
          <w:p>
            <w:pPr>
              <w:ind w:left="0" w:right="0" w:firstLine="0"/>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15分钟</w:t>
            </w:r>
            <w:r/>
          </w:p>
        </w:tc>
      </w:tr>
      <w:tr>
        <w:trPr>
          <w:jc w:val="center"/>
          <w:trHeight w:val="454"/>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背街小巷、支路道路、绿地等保洁不到位</w:t>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1648" w:type="dxa"/>
            <w:vAlign w:val="center"/>
            <w:textDirection w:val="lrTb"/>
            <w:noWrap w:val="false"/>
          </w:tcPr>
          <w:p>
            <w:pPr>
              <w:ind w:left="0" w:right="0" w:firstLine="0"/>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30分钟</w:t>
            </w:r>
            <w:r/>
          </w:p>
        </w:tc>
      </w:tr>
      <w:tr>
        <w:trPr>
          <w:jc w:val="center"/>
          <w:trHeight w:val="454"/>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垃圾容器不洁等</w:t>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1648" w:type="dxa"/>
            <w:vAlign w:val="center"/>
            <w:textDirection w:val="lrTb"/>
            <w:noWrap w:val="false"/>
          </w:tcPr>
          <w:p>
            <w:pPr>
              <w:ind w:left="0" w:right="0" w:firstLine="0"/>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30分钟</w:t>
            </w:r>
            <w:r/>
          </w:p>
        </w:tc>
      </w:tr>
      <w:tr>
        <w:trPr>
          <w:jc w:val="center"/>
          <w:trHeight w:val="454"/>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路面抛洒滴漏</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车辆运输或装卸过程中发生遗撤污染路面</w:t>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1648" w:type="dxa"/>
            <w:vAlign w:val="center"/>
            <w:textDirection w:val="lrTb"/>
            <w:noWrap w:val="false"/>
          </w:tcPr>
          <w:p>
            <w:pPr>
              <w:ind w:left="0" w:right="0" w:firstLine="0"/>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1小时</w:t>
            </w:r>
            <w:r/>
          </w:p>
        </w:tc>
      </w:tr>
      <w:tr>
        <w:trPr>
          <w:jc w:val="center"/>
          <w:trHeight w:val="454"/>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vMerge w:val="restart"/>
            <w:textDirection w:val="lrTb"/>
            <w:noWrap w:val="false"/>
          </w:tcPr>
          <w:p>
            <w:pPr>
              <w:ind w:left="0" w:right="0" w:firstLine="0"/>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垃圾容器满溢</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主次干道两侧、繁华商业区等重点区域垃圾容器满溢</w:t>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1648" w:type="dxa"/>
            <w:vAlign w:val="center"/>
            <w:textDirection w:val="lrTb"/>
            <w:noWrap w:val="false"/>
          </w:tcPr>
          <w:p>
            <w:pPr>
              <w:ind w:left="0" w:right="0" w:firstLine="0"/>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20分钟</w:t>
            </w:r>
            <w:r/>
          </w:p>
        </w:tc>
      </w:tr>
      <w:tr>
        <w:trPr>
          <w:jc w:val="center"/>
          <w:trHeight w:val="454"/>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背街小巷、支路垃圾容器满溢</w:t>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1648" w:type="dxa"/>
            <w:vAlign w:val="center"/>
            <w:textDirection w:val="lrTb"/>
            <w:noWrap w:val="false"/>
          </w:tcPr>
          <w:p>
            <w:pPr>
              <w:ind w:left="0" w:right="0" w:firstLine="0"/>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30分钟</w:t>
            </w:r>
            <w:r/>
          </w:p>
        </w:tc>
      </w:tr>
      <w:tr>
        <w:trPr>
          <w:jc w:val="center"/>
          <w:trHeight w:val="454"/>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vMerge w:val="restart"/>
            <w:textDirection w:val="lrTb"/>
            <w:noWrap w:val="false"/>
          </w:tcPr>
          <w:p>
            <w:pPr>
              <w:ind w:left="0" w:right="0" w:firstLine="0"/>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环卫设施缺损</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照明设施维修、标识牌更换等</w:t>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1648" w:type="dxa"/>
            <w:vAlign w:val="center"/>
            <w:textDirection w:val="lrTb"/>
            <w:noWrap w:val="false"/>
          </w:tcPr>
          <w:p>
            <w:pPr>
              <w:ind w:left="0" w:right="0" w:firstLine="0"/>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3小时</w:t>
            </w:r>
            <w:r/>
          </w:p>
        </w:tc>
      </w:tr>
      <w:tr>
        <w:trPr>
          <w:jc w:val="center"/>
          <w:trHeight w:val="454"/>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瓷砖修补、地面小修、下水管道修理</w:t>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1648" w:type="dxa"/>
            <w:vAlign w:val="center"/>
            <w:textDirection w:val="lrTb"/>
            <w:noWrap w:val="false"/>
          </w:tcPr>
          <w:p>
            <w:pPr>
              <w:ind w:left="0" w:right="0" w:firstLine="0"/>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24小时</w:t>
            </w:r>
            <w:r/>
          </w:p>
        </w:tc>
      </w:tr>
      <w:tr>
        <w:trPr>
          <w:jc w:val="center"/>
          <w:trHeight w:val="454"/>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作息点较大范围的整修</w:t>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1648" w:type="dxa"/>
            <w:vAlign w:val="center"/>
            <w:textDirection w:val="lrTb"/>
            <w:noWrap w:val="false"/>
          </w:tcPr>
          <w:p>
            <w:pPr>
              <w:ind w:left="0" w:right="0" w:firstLine="0"/>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1周</w:t>
            </w:r>
            <w:r/>
          </w:p>
        </w:tc>
      </w:tr>
      <w:tr>
        <w:trPr>
          <w:jc w:val="center"/>
          <w:trHeight w:val="454"/>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vMerge w:val="restart"/>
            <w:textDirection w:val="lrTb"/>
            <w:noWrap w:val="false"/>
          </w:tcPr>
          <w:p>
            <w:pPr>
              <w:ind w:left="0" w:right="0" w:firstLine="0"/>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无主建筑装修垃圾及渣土</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少量（保洁员可处理）</w:t>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1648" w:type="dxa"/>
            <w:vAlign w:val="center"/>
            <w:textDirection w:val="lrTb"/>
            <w:noWrap w:val="false"/>
          </w:tcPr>
          <w:p>
            <w:pPr>
              <w:ind w:left="0" w:right="0" w:firstLine="0"/>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0.5小时</w:t>
            </w:r>
            <w:r/>
          </w:p>
        </w:tc>
      </w:tr>
      <w:tr>
        <w:trPr>
          <w:jc w:val="center"/>
          <w:trHeight w:val="454"/>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较大量（0.5吨机动垃圾收集车可处理）</w:t>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1648" w:type="dxa"/>
            <w:vAlign w:val="center"/>
            <w:textDirection w:val="lrTb"/>
            <w:noWrap w:val="false"/>
          </w:tcPr>
          <w:p>
            <w:pPr>
              <w:ind w:left="0" w:right="0" w:firstLine="0"/>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3小时</w:t>
            </w:r>
            <w:r/>
          </w:p>
        </w:tc>
      </w:tr>
      <w:tr>
        <w:trPr>
          <w:jc w:val="center"/>
          <w:trHeight w:val="454"/>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大量（需大型机械设备）</w:t>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1648" w:type="dxa"/>
            <w:vAlign w:val="center"/>
            <w:textDirection w:val="lrTb"/>
            <w:noWrap w:val="false"/>
          </w:tcPr>
          <w:p>
            <w:pPr>
              <w:ind w:left="0" w:right="0" w:firstLine="0"/>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8小时</w:t>
            </w:r>
            <w:r/>
          </w:p>
        </w:tc>
      </w:tr>
      <w:tr>
        <w:trPr>
          <w:jc w:val="center"/>
          <w:trHeight w:val="454"/>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废弃家具设施</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长期占道摆放无主家具设备</w:t>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1648" w:type="dxa"/>
            <w:vAlign w:val="center"/>
            <w:textDirection w:val="lrTb"/>
            <w:noWrap w:val="false"/>
          </w:tcPr>
          <w:p>
            <w:pPr>
              <w:ind w:left="0" w:right="0" w:firstLine="0"/>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3小时</w:t>
            </w:r>
            <w:r/>
          </w:p>
        </w:tc>
      </w:tr>
      <w:tr>
        <w:trPr>
          <w:jc w:val="center"/>
          <w:trHeight w:val="454"/>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作业车辆不整洁</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垃圾收集运输车辆、保洁车辆等外观破损、不洁。</w:t>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1648" w:type="dxa"/>
            <w:vAlign w:val="center"/>
            <w:textDirection w:val="lrTb"/>
            <w:noWrap w:val="false"/>
          </w:tcPr>
          <w:p>
            <w:pPr>
              <w:ind w:left="0" w:right="0" w:firstLine="0"/>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3小时</w:t>
            </w:r>
            <w:r/>
          </w:p>
        </w:tc>
      </w:tr>
      <w:tr>
        <w:trPr>
          <w:jc w:val="center"/>
          <w:trHeight w:val="454"/>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vMerge w:val="restart"/>
            <w:textDirection w:val="lrTb"/>
            <w:noWrap w:val="false"/>
          </w:tcPr>
          <w:p>
            <w:pPr>
              <w:ind w:left="0" w:right="0" w:firstLine="0"/>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动物尸体</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主次干道两侧、繁华商业区等重点区域</w:t>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1648" w:type="dxa"/>
            <w:vAlign w:val="center"/>
            <w:textDirection w:val="lrTb"/>
            <w:noWrap w:val="false"/>
          </w:tcPr>
          <w:p>
            <w:pPr>
              <w:ind w:left="0" w:right="0" w:firstLine="0"/>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20分钟</w:t>
            </w:r>
            <w:r/>
          </w:p>
        </w:tc>
      </w:tr>
      <w:tr>
        <w:trPr>
          <w:jc w:val="center"/>
          <w:trHeight w:val="454"/>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背街小巷、支路等区域</w:t>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1648" w:type="dxa"/>
            <w:vAlign w:val="center"/>
            <w:textDirection w:val="lrTb"/>
            <w:noWrap w:val="false"/>
          </w:tcPr>
          <w:p>
            <w:pPr>
              <w:ind w:left="0" w:right="0" w:firstLine="0"/>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30分钟</w:t>
            </w:r>
            <w:r/>
          </w:p>
        </w:tc>
      </w:tr>
      <w:tr>
        <w:trPr>
          <w:jc w:val="center"/>
          <w:trHeight w:val="454"/>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vMerge w:val="restart"/>
            <w:textDirection w:val="lrTb"/>
            <w:noWrap w:val="false"/>
          </w:tcPr>
          <w:p>
            <w:pPr>
              <w:ind w:left="0" w:right="0" w:firstLine="0"/>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处理站未及时消杀、清理</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处理站消杀不到位</w:t>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1648" w:type="dxa"/>
            <w:vAlign w:val="center"/>
            <w:textDirection w:val="lrTb"/>
            <w:noWrap w:val="false"/>
          </w:tcPr>
          <w:p>
            <w:pPr>
              <w:ind w:left="0" w:right="0" w:firstLine="0"/>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20分钟</w:t>
            </w:r>
            <w:r/>
          </w:p>
        </w:tc>
      </w:tr>
      <w:tr>
        <w:trPr>
          <w:jc w:val="center"/>
          <w:trHeight w:val="454"/>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处理站内部脏乱</w:t>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1648" w:type="dxa"/>
            <w:vAlign w:val="center"/>
            <w:textDirection w:val="lrTb"/>
            <w:noWrap w:val="false"/>
          </w:tcPr>
          <w:p>
            <w:pPr>
              <w:ind w:left="0" w:right="0" w:firstLine="0"/>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20分钟</w:t>
            </w:r>
            <w:r/>
          </w:p>
        </w:tc>
      </w:tr>
      <w:tr>
        <w:trPr>
          <w:jc w:val="center"/>
          <w:trHeight w:val="454"/>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处理站四周有垃圾</w:t>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1648" w:type="dxa"/>
            <w:vAlign w:val="center"/>
            <w:textDirection w:val="lrTb"/>
            <w:noWrap w:val="false"/>
          </w:tcPr>
          <w:p>
            <w:pPr>
              <w:ind w:left="0" w:right="0" w:firstLine="0"/>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20分钟</w:t>
            </w:r>
            <w:r/>
          </w:p>
        </w:tc>
      </w:tr>
      <w:tr>
        <w:trPr>
          <w:jc w:val="center"/>
          <w:trHeight w:val="454"/>
        </w:trPr>
        <w:tc>
          <w:tcPr>
            <w:gridSpan w:val="3"/>
            <w:tcBorders>
              <w:top w:val="single" w:color="auto" w:sz="4" w:space="0"/>
              <w:left w:val="single" w:color="auto" w:sz="12" w:space="0"/>
              <w:bottom w:val="single" w:color="auto" w:sz="12" w:space="0"/>
              <w:right w:val="single" w:color="auto" w:sz="12" w:space="0"/>
            </w:tcBorders>
            <w:tcMar>
              <w:left w:w="-1" w:type="dxa"/>
              <w:top w:w="-1" w:type="dxa"/>
              <w:right w:w="-1" w:type="dxa"/>
              <w:bottom w:w="-1" w:type="dxa"/>
            </w:tcMar>
            <w:tcW w:w="9503" w:type="dxa"/>
            <w:vAlign w:val="center"/>
            <w:textDirection w:val="lrTb"/>
            <w:noWrap w:val="false"/>
          </w:tcPr>
          <w:p>
            <w:pPr>
              <w:ind w:left="0" w:right="0" w:firstLine="0"/>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备注：工单下派时间在责任单位工作时间（主要为夜间时段，不含节假日）之外的，根据环卫事（部）件的重要性和紧急程度另行确定处置时限。</w:t>
            </w:r>
            <w:r/>
          </w:p>
        </w:tc>
      </w:tr>
    </w:tbl>
    <w:p>
      <w:pPr>
        <w:rPr>
          <w:rFonts w:hint="eastAsia" w:ascii="宋体" w:hAnsi="宋体" w:eastAsia="宋体" w:cs="宋体"/>
          <w:b/>
          <w:color w:val="auto"/>
          <w:sz w:val="30"/>
          <w:szCs w:val="30"/>
          <w:highlight w:val="none"/>
          <w:lang w:val="en-US" w:eastAsia="zh-CN" w:bidi="ar-SA"/>
        </w:rPr>
      </w:pPr>
      <w:r>
        <w:rPr>
          <w:rFonts w:hint="eastAsia" w:ascii="宋体" w:hAnsi="宋体" w:eastAsia="宋体" w:cs="宋体"/>
          <w:b/>
          <w:color w:val="auto"/>
          <w:sz w:val="30"/>
          <w:szCs w:val="30"/>
          <w:highlight w:val="none"/>
          <w:lang w:val="en-US" w:eastAsia="zh-CN" w:bidi="ar-SA"/>
        </w:rPr>
        <w:br w:type="page" w:clear="all"/>
      </w:r>
      <w:r/>
    </w:p>
    <w:p>
      <w:pPr>
        <w:pStyle w:val="1074"/>
        <w:rPr>
          <w:rFonts w:hint="eastAsia" w:ascii="宋体" w:hAnsi="宋体" w:eastAsia="宋体" w:cs="宋体"/>
          <w:b/>
          <w:bCs/>
          <w:color w:val="auto"/>
          <w:highlight w:val="none"/>
          <w:lang w:val="en-US" w:eastAsia="zh-CN"/>
        </w:rPr>
      </w:pPr>
      <w:r/>
      <w:bookmarkStart w:id="109" w:name="_Toc16469"/>
      <w:r>
        <w:rPr>
          <w:rFonts w:hint="eastAsia" w:ascii="宋体" w:hAnsi="宋体" w:eastAsia="宋体" w:cs="宋体"/>
          <w:b/>
          <w:bCs/>
          <w:color w:val="auto"/>
          <w:highlight w:val="none"/>
          <w:lang w:val="en-US" w:eastAsia="zh-CN"/>
        </w:rPr>
        <w:t xml:space="preserve">附件6：</w:t>
      </w:r>
      <w:bookmarkEnd w:id="109"/>
      <w:r>
        <w:rPr>
          <w:rFonts w:hint="eastAsia" w:ascii="宋体" w:hAnsi="宋体" w:eastAsia="宋体" w:cs="宋体"/>
          <w:b/>
          <w:bCs/>
          <w:color w:val="auto"/>
          <w:highlight w:val="none"/>
          <w:lang w:val="en-US" w:eastAsia="zh-CN"/>
        </w:rPr>
        <w:t xml:space="preserve">环卫作业规范</w:t>
      </w:r>
      <w:r/>
    </w:p>
    <w:p>
      <w:pPr>
        <w:jc w:val="center"/>
        <w:rPr>
          <w:rFonts w:hint="eastAsia" w:ascii="宋体" w:hAnsi="宋体" w:eastAsia="宋体" w:cs="宋体"/>
          <w:color w:val="auto"/>
          <w:sz w:val="44"/>
          <w:szCs w:val="44"/>
          <w:highlight w:val="none"/>
        </w:rPr>
        <w:outlineLvl w:val="3"/>
      </w:pPr>
      <w:r>
        <w:rPr>
          <w:rFonts w:hint="eastAsia" w:ascii="宋体" w:hAnsi="宋体" w:cs="宋体"/>
          <w:color w:val="auto"/>
          <w:sz w:val="44"/>
          <w:szCs w:val="44"/>
          <w:highlight w:val="none"/>
          <w:lang w:val="en-US" w:eastAsia="zh-CN"/>
        </w:rPr>
        <w:t xml:space="preserve">6.1</w:t>
      </w:r>
      <w:r>
        <w:rPr>
          <w:rFonts w:hint="eastAsia" w:ascii="宋体" w:hAnsi="宋体" w:eastAsia="宋体" w:cs="宋体"/>
          <w:color w:val="auto"/>
          <w:sz w:val="44"/>
          <w:szCs w:val="44"/>
          <w:highlight w:val="none"/>
        </w:rPr>
        <w:t xml:space="preserve">环卫作业规范</w:t>
      </w:r>
      <w:r/>
    </w:p>
    <w:p>
      <w:pPr>
        <w:ind w:firstLine="422"/>
        <w:keepLines w:val="0"/>
        <w:keepNext w:val="0"/>
        <w:pageBreakBefore w:val="0"/>
        <w:spacing w:line="360" w:lineRule="auto"/>
        <w:widowControl w:val="off"/>
        <w:rPr>
          <w:rFonts w:hint="eastAsia" w:ascii="宋体" w:hAnsi="宋体" w:eastAsia="宋体" w:cs="宋体"/>
          <w:b/>
          <w:bCs/>
          <w:color w:val="auto"/>
          <w:highlight w:val="none"/>
        </w:rPr>
      </w:pPr>
      <w:r/>
      <w:bookmarkStart w:id="110" w:name="_Toc437524188"/>
      <w:r/>
      <w:bookmarkStart w:id="111" w:name="_Toc437356593"/>
      <w:r/>
      <w:bookmarkStart w:id="112" w:name="_Toc4804"/>
      <w:r>
        <w:rPr>
          <w:rFonts w:hint="eastAsia" w:ascii="宋体" w:hAnsi="宋体" w:eastAsia="宋体" w:cs="宋体"/>
          <w:b/>
          <w:bCs/>
          <w:color w:val="auto"/>
          <w:highlight w:val="none"/>
        </w:rPr>
        <w:t xml:space="preserve">一、道路人工清扫、保洁</w:t>
      </w:r>
      <w:bookmarkEnd w:id="110"/>
      <w:r/>
      <w:bookmarkEnd w:id="111"/>
      <w:r>
        <w:rPr>
          <w:rFonts w:hint="eastAsia" w:ascii="宋体" w:hAnsi="宋体" w:eastAsia="宋体" w:cs="宋体"/>
          <w:b/>
          <w:bCs/>
          <w:color w:val="auto"/>
          <w:highlight w:val="none"/>
        </w:rPr>
        <w:t xml:space="preserve">作业管理要求</w:t>
      </w:r>
      <w:bookmarkEnd w:id="112"/>
      <w:r/>
      <w:r/>
    </w:p>
    <w:p>
      <w:pPr>
        <w:ind w:firstLine="422"/>
        <w:keepLines w:val="0"/>
        <w:keepNext w:val="0"/>
        <w:pageBreakBefore w:val="0"/>
        <w:spacing w:line="360" w:lineRule="auto"/>
        <w:widowControl w:val="off"/>
        <w:rPr>
          <w:rFonts w:hint="eastAsia" w:ascii="宋体" w:hAnsi="宋体" w:eastAsia="宋体" w:cs="宋体"/>
          <w:b/>
          <w:bCs/>
          <w:color w:val="auto"/>
          <w:highlight w:val="none"/>
        </w:rPr>
      </w:pPr>
      <w:r/>
      <w:bookmarkStart w:id="113" w:name="_Toc4094"/>
      <w:r>
        <w:rPr>
          <w:rFonts w:hint="eastAsia" w:ascii="宋体" w:hAnsi="宋体" w:eastAsia="宋体" w:cs="宋体"/>
          <w:b/>
          <w:bCs/>
          <w:color w:val="auto"/>
          <w:highlight w:val="none"/>
        </w:rPr>
        <w:t xml:space="preserve">（一）保洁范围</w:t>
      </w:r>
      <w:bookmarkEnd w:id="113"/>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昆山市淀山湖区域内实行道路从墙根到墙根保洁，包括快慢车道、人行道（含过水沟）、公园、广场、桥面、桥堍、人行地道、绿化绿地、闲置地块、断头路等。</w:t>
      </w:r>
      <w:r/>
    </w:p>
    <w:p>
      <w:pPr>
        <w:ind w:firstLine="422"/>
        <w:keepLines w:val="0"/>
        <w:keepNext w:val="0"/>
        <w:pageBreakBefore w:val="0"/>
        <w:spacing w:line="360" w:lineRule="auto"/>
        <w:widowControl w:val="off"/>
        <w:rPr>
          <w:rFonts w:hint="eastAsia" w:ascii="宋体" w:hAnsi="宋体" w:eastAsia="宋体" w:cs="宋体"/>
          <w:b/>
          <w:bCs/>
          <w:color w:val="auto"/>
          <w:highlight w:val="none"/>
        </w:rPr>
      </w:pPr>
      <w:r/>
      <w:bookmarkStart w:id="114" w:name="_Toc21169"/>
      <w:r>
        <w:rPr>
          <w:rFonts w:hint="eastAsia" w:ascii="宋体" w:hAnsi="宋体" w:eastAsia="宋体" w:cs="宋体"/>
          <w:b/>
          <w:bCs/>
          <w:color w:val="auto"/>
          <w:highlight w:val="none"/>
        </w:rPr>
        <w:t xml:space="preserve">（二）保洁内容</w:t>
      </w:r>
      <w:bookmarkEnd w:id="114"/>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1.道路人行道、公园、广场确保无垃圾、无污迹、无积泥、无积水、无油迹。</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2.绿地、绿化带、闲置地块确保无飘浮物、无积存垃圾（绿化修剪垃圾除外）。</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3.道路过水沟的清扫和雨水边井腰眼的疏通。</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4.桥面及阶梯、桥堍（含桥洞下）垃圾的清除和保洁。</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5.人行道板、平侧石缝隙间等硬铺地面杂草、绿苔及人行道板至围墙（非绿化区域）杂草清除。</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6.道路果壳箱的清洁和清理。</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7.沿路开闭所、工具房周边10米范围内杂草、垃圾的清除。</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8.道路保洁垃圾的清运。</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9.雨雪天道路排水和积雪清除。</w:t>
      </w:r>
      <w:r/>
    </w:p>
    <w:p>
      <w:pPr>
        <w:ind w:firstLine="422"/>
        <w:keepLines w:val="0"/>
        <w:keepNext w:val="0"/>
        <w:pageBreakBefore w:val="0"/>
        <w:spacing w:line="360" w:lineRule="auto"/>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（三）保洁标准</w:t>
      </w:r>
      <w:r/>
    </w:p>
    <w:p>
      <w:pPr>
        <w:ind w:firstLine="422"/>
        <w:keepLines w:val="0"/>
        <w:keepNext w:val="0"/>
        <w:pageBreakBefore w:val="0"/>
        <w:spacing w:line="360" w:lineRule="auto"/>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1.道路清扫和保洁等级划分</w:t>
      </w:r>
      <w:r/>
    </w:p>
    <w:p>
      <w:pPr>
        <w:ind w:firstLine="422"/>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b/>
          <w:bCs/>
          <w:color w:val="auto"/>
          <w:highlight w:val="none"/>
        </w:rPr>
        <w:t xml:space="preserve">1.1一级道路：</w:t>
      </w:r>
      <w:r>
        <w:rPr>
          <w:rFonts w:hint="eastAsia" w:ascii="宋体" w:hAnsi="宋体" w:eastAsia="宋体" w:cs="宋体"/>
          <w:color w:val="auto"/>
          <w:highlight w:val="none"/>
        </w:rPr>
        <w:t xml:space="preserve">指商业网点集中的繁华闹市地段；主要旅游点和进出车站、港口的主干道及所在地路段；大型文化娱乐场所、展览等主要公共场所所在地路段；人流量大和公共交通线路较多的路段；主要行政机关、外事机构所在地道路。</w:t>
      </w:r>
      <w:r/>
    </w:p>
    <w:p>
      <w:pPr>
        <w:ind w:firstLine="422"/>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b/>
          <w:bCs/>
          <w:color w:val="auto"/>
          <w:highlight w:val="none"/>
        </w:rPr>
        <w:t xml:space="preserve">1.2二级道路：</w:t>
      </w:r>
      <w:r>
        <w:rPr>
          <w:rFonts w:hint="eastAsia" w:ascii="宋体" w:hAnsi="宋体" w:eastAsia="宋体" w:cs="宋体"/>
          <w:color w:val="auto"/>
          <w:highlight w:val="none"/>
        </w:rPr>
        <w:t xml:space="preserve">指城市的主、次干道及其附近路段；商业网点较集中路段；公共文化娱乐场所所在地路段；人流量较大的路段；有固定公共交通线路的路段。</w:t>
      </w:r>
      <w:r/>
    </w:p>
    <w:p>
      <w:pPr>
        <w:ind w:firstLine="422"/>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b/>
          <w:bCs/>
          <w:color w:val="auto"/>
          <w:highlight w:val="none"/>
          <w:lang w:val="en-US" w:eastAsia="zh-CN"/>
        </w:rPr>
        <w:t xml:space="preserve">1.3</w:t>
      </w:r>
      <w:r>
        <w:rPr>
          <w:rFonts w:hint="eastAsia" w:ascii="宋体" w:hAnsi="宋体" w:eastAsia="宋体" w:cs="宋体"/>
          <w:b/>
          <w:bCs/>
          <w:color w:val="auto"/>
          <w:highlight w:val="none"/>
        </w:rPr>
        <w:t xml:space="preserve">三级道路：</w:t>
      </w:r>
      <w:r>
        <w:rPr>
          <w:rFonts w:hint="eastAsia" w:ascii="宋体" w:hAnsi="宋体" w:eastAsia="宋体" w:cs="宋体"/>
          <w:color w:val="auto"/>
          <w:highlight w:val="none"/>
        </w:rPr>
        <w:t xml:space="preserve">指商业网点较少的路段；人、车流量一般的路段。</w:t>
      </w:r>
      <w:r/>
    </w:p>
    <w:p>
      <w:pPr>
        <w:ind w:firstLine="422"/>
        <w:keepLines w:val="0"/>
        <w:keepNext w:val="0"/>
        <w:pageBreakBefore w:val="0"/>
        <w:spacing w:line="360" w:lineRule="auto"/>
        <w:widowControl w:val="off"/>
        <w:rPr>
          <w:rFonts w:hint="eastAsia" w:ascii="宋体" w:hAnsi="宋体" w:eastAsia="宋体" w:cs="宋体"/>
          <w:b/>
          <w:bCs/>
          <w:color w:val="auto"/>
          <w:highlight w:val="none"/>
        </w:rPr>
      </w:pPr>
      <w:r/>
      <w:bookmarkStart w:id="115" w:name="_Toc21414"/>
      <w:r>
        <w:rPr>
          <w:rFonts w:hint="eastAsia" w:ascii="宋体" w:hAnsi="宋体" w:eastAsia="宋体" w:cs="宋体"/>
          <w:b/>
          <w:bCs/>
          <w:color w:val="auto"/>
          <w:highlight w:val="none"/>
        </w:rPr>
        <w:t xml:space="preserve">2.道路人工清扫和保洁作业</w:t>
      </w:r>
      <w:bookmarkEnd w:id="115"/>
      <w:r/>
      <w:r/>
    </w:p>
    <w:p>
      <w:pPr>
        <w:ind w:firstLine="422"/>
        <w:keepLines w:val="0"/>
        <w:keepNext w:val="0"/>
        <w:pageBreakBefore w:val="0"/>
        <w:spacing w:line="360" w:lineRule="auto"/>
        <w:widowControl w:val="off"/>
        <w:rPr>
          <w:rFonts w:hint="eastAsia" w:ascii="宋体" w:hAnsi="宋体" w:eastAsia="宋体" w:cs="宋体"/>
          <w:b/>
          <w:bCs/>
          <w:color w:val="auto"/>
          <w:highlight w:val="none"/>
        </w:rPr>
      </w:pPr>
      <w:r/>
      <w:bookmarkStart w:id="116" w:name="_Toc19722"/>
      <w:r>
        <w:rPr>
          <w:rFonts w:hint="eastAsia" w:ascii="宋体" w:hAnsi="宋体" w:eastAsia="宋体" w:cs="宋体"/>
          <w:b/>
          <w:bCs/>
          <w:color w:val="auto"/>
          <w:highlight w:val="none"/>
        </w:rPr>
        <w:t xml:space="preserve">2.1作业准备</w:t>
      </w:r>
      <w:bookmarkEnd w:id="116"/>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2.1.1服装准备:作业前应统一着装，统一佩证上岗。</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2.1.2工具准备</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2.1.2.1普扫工具：大扫把、小扫把、簸箕、保洁车、抹布、竹签。</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2.1.2.2保洁工具：小扫把、簸箕、抹布、水桶、垃圾夹、保洁车、垃圾袋。</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2.1.2.3巡检工具：巡检车辆、垃圾夹、垃圾袋。</w:t>
      </w:r>
      <w:r/>
    </w:p>
    <w:p>
      <w:pPr>
        <w:ind w:firstLine="422"/>
        <w:keepLines w:val="0"/>
        <w:keepNext w:val="0"/>
        <w:pageBreakBefore w:val="0"/>
        <w:spacing w:line="360" w:lineRule="auto"/>
        <w:widowControl w:val="off"/>
        <w:rPr>
          <w:rFonts w:hint="eastAsia" w:ascii="宋体" w:hAnsi="宋体" w:eastAsia="宋体" w:cs="宋体"/>
          <w:b/>
          <w:bCs/>
          <w:color w:val="auto"/>
          <w:highlight w:val="none"/>
        </w:rPr>
      </w:pPr>
      <w:r/>
      <w:bookmarkStart w:id="117" w:name="_Toc9670"/>
      <w:r>
        <w:rPr>
          <w:rFonts w:hint="eastAsia" w:ascii="宋体" w:hAnsi="宋体" w:eastAsia="宋体" w:cs="宋体"/>
          <w:b/>
          <w:bCs/>
          <w:color w:val="auto"/>
          <w:highlight w:val="none"/>
        </w:rPr>
        <w:t xml:space="preserve">2.2作业方法及要求</w:t>
      </w:r>
      <w:bookmarkEnd w:id="117"/>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2.2.1道路人工清扫</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2.2.1.1作业时间：人工清扫时间段为06:00-08:00；</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2.2.1.2普扫范围：快慢车道、人行道（含过水沟）、公园、广场、桥面、桥堍、人行地道、断头路等；每日的人工清扫作业应在清晨7：00前结束，人行道、路面、过水沟、雨水边井腰眼、树穴等应整洁。</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2.2.1.3普扫方法</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2.2.1.3.1普扫宽敞道路及广场时可采用两种方式：一是沿道路横向直线清扫。二是聚集式清扫，即从四周向某点聚集清扫。</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2.2.1.3.2普扫时应避开窨井；若窨井盖腰眼有堵塞，应使用竹签疏通窨井盖腰眼。不得将任何清扫垃圾扫进绿化带、窨井、河道中。</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2.2.1.3.3垃圾归堆后应及时将垃圾清理入保洁车，避免受车辆、行人、风力等因素的影响。风大时应顺着风向扫，压低扫把高度。</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2.2.2道路人工保洁</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2.2.2.1人工清拣作业时间：08:00-18:00。</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2.2.2.2按合同规定的时间、人数安排快速保洁（保洁人员必须配备合同规定的电瓶保洁车、取物夹等工具），对合同规定保洁范围内的路段分段包干、来回巡视，发现零星垃圾及时清拣，发现乱倒成堆垃圾集中清除。并清理绿化带、隔离带、行道树树穴内的垃圾、杂物，处理突发污染、果壳箱垃圾清理、道路垃圾短驳清运。</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2.2.2.3各街巷交界处延伸保洁5米。</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2.2.2.4建立“机械化深度清扫+人工即时保洁”的工作机制，实现地面零星垃圾停留时间不超过15分钟，无点状垃圾（纸张、烟蒂、饮料瓶、塑料袋、动物排泄物、砖头、果皮、窨井沟眼不畅通登），袋装垃圾，堆状垃圾，面状垃圾（三个及以上点状垃圾组成的、积泥、积沙、积水、油污、杂草等），交通隔离栏无明显灰尘或污迹。</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2.2.3根据实际作业需要，乙方应服从甲方对作业时间的调整。遇周末及节假日乙方必须安排项目管理人员值班，甲方不定期进行抽检，检查结果纳入月度考核。</w:t>
      </w:r>
      <w:r/>
    </w:p>
    <w:p>
      <w:pPr>
        <w:ind w:firstLine="422"/>
        <w:keepLines w:val="0"/>
        <w:keepNext w:val="0"/>
        <w:pageBreakBefore w:val="0"/>
        <w:spacing w:line="360" w:lineRule="auto"/>
        <w:widowControl w:val="off"/>
        <w:rPr>
          <w:rFonts w:hint="eastAsia" w:ascii="宋体" w:hAnsi="宋体" w:eastAsia="宋体" w:cs="宋体"/>
          <w:b/>
          <w:bCs/>
          <w:color w:val="auto"/>
          <w:highlight w:val="none"/>
        </w:rPr>
      </w:pPr>
      <w:r/>
      <w:bookmarkStart w:id="118" w:name="_Toc24520"/>
      <w:r>
        <w:rPr>
          <w:rFonts w:hint="eastAsia" w:ascii="宋体" w:hAnsi="宋体" w:eastAsia="宋体" w:cs="宋体"/>
          <w:b/>
          <w:bCs/>
          <w:color w:val="auto"/>
          <w:highlight w:val="none"/>
        </w:rPr>
        <w:t xml:space="preserve">2.3巡检</w:t>
      </w:r>
      <w:bookmarkEnd w:id="118"/>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2.3.1巡检范围：快慢车道、人行道（含过水沟）、公园、广场、桥面、桥堍、人行地道、绿化绿地、闲置地块、断头路等。</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2.3.2巡检方法：巡检员应在作业区域范围内来回巡检。</w:t>
      </w:r>
      <w:r/>
    </w:p>
    <w:p>
      <w:pPr>
        <w:ind w:firstLine="422"/>
        <w:keepLines w:val="0"/>
        <w:keepNext w:val="0"/>
        <w:pageBreakBefore w:val="0"/>
        <w:spacing w:line="360" w:lineRule="auto"/>
        <w:widowControl w:val="off"/>
        <w:rPr>
          <w:rFonts w:hint="eastAsia" w:ascii="宋体" w:hAnsi="宋体" w:eastAsia="宋体" w:cs="宋体"/>
          <w:b/>
          <w:bCs/>
          <w:color w:val="auto"/>
          <w:highlight w:val="none"/>
        </w:rPr>
      </w:pPr>
      <w:r/>
      <w:bookmarkStart w:id="119" w:name="_Toc27723"/>
      <w:r>
        <w:rPr>
          <w:rFonts w:hint="eastAsia" w:ascii="宋体" w:hAnsi="宋体" w:eastAsia="宋体" w:cs="宋体"/>
          <w:b/>
          <w:bCs/>
          <w:color w:val="auto"/>
          <w:highlight w:val="none"/>
        </w:rPr>
        <w:t xml:space="preserve">2.4特例处理</w:t>
      </w:r>
      <w:bookmarkEnd w:id="119"/>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2.4.1当街占道停车点以及普扫未到位的地方应适时补扫。</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2.4.2遇渣土漏撒、车轮带泥等路面污染要及时清理，同时做好安全防护工作。</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2.4.3遇落叶季节调整作业人员及时清理落叶。</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2.4.4遇雨天时，保洁员应利用雨水清洗路面，洗刷沟道，天晴后，及时清扫灰尘。</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2.4.5遇道路积水时，应先用扫帚赶尽积水，再依次清扫。</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2.4.6道路大面积污染需要集中清扫时，距清扫点来车方向近100米处应设置醒目的警示牌。</w:t>
      </w:r>
      <w:r/>
    </w:p>
    <w:p>
      <w:pPr>
        <w:ind w:firstLine="422"/>
        <w:keepLines w:val="0"/>
        <w:keepNext w:val="0"/>
        <w:pageBreakBefore w:val="0"/>
        <w:spacing w:line="360" w:lineRule="auto"/>
        <w:widowControl w:val="off"/>
        <w:rPr>
          <w:rFonts w:hint="eastAsia" w:ascii="宋体" w:hAnsi="宋体" w:eastAsia="宋体" w:cs="宋体"/>
          <w:b/>
          <w:bCs/>
          <w:color w:val="auto"/>
          <w:highlight w:val="none"/>
        </w:rPr>
      </w:pPr>
      <w:r/>
      <w:bookmarkStart w:id="120" w:name="_Toc16797"/>
      <w:r>
        <w:rPr>
          <w:rFonts w:hint="eastAsia" w:ascii="宋体" w:hAnsi="宋体" w:eastAsia="宋体" w:cs="宋体"/>
          <w:b/>
          <w:bCs/>
          <w:color w:val="auto"/>
          <w:highlight w:val="none"/>
        </w:rPr>
        <w:t xml:space="preserve">3.过水沟及雨水边井腰眼保洁</w:t>
      </w:r>
      <w:bookmarkEnd w:id="120"/>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3.1雨水边井腰眼每月至少应疏通一次，过水沟中的淤泥、积灰应每天清扫，做到雨水边井腰眼及过水沟内无淤泥，无杂物，保证排水畅通。</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3.2雨水边井腰眼应无明显污迹。</w:t>
      </w:r>
      <w:r/>
    </w:p>
    <w:p>
      <w:pPr>
        <w:ind w:firstLine="422"/>
        <w:keepLines w:val="0"/>
        <w:keepNext w:val="0"/>
        <w:pageBreakBefore w:val="0"/>
        <w:spacing w:line="360" w:lineRule="auto"/>
        <w:widowControl w:val="off"/>
        <w:rPr>
          <w:rFonts w:hint="eastAsia" w:ascii="宋体" w:hAnsi="宋体" w:eastAsia="宋体" w:cs="宋体"/>
          <w:b/>
          <w:bCs/>
          <w:color w:val="auto"/>
          <w:highlight w:val="none"/>
        </w:rPr>
      </w:pPr>
      <w:r/>
      <w:bookmarkStart w:id="121" w:name="_Toc4557"/>
      <w:r>
        <w:rPr>
          <w:rFonts w:hint="eastAsia" w:ascii="宋体" w:hAnsi="宋体" w:eastAsia="宋体" w:cs="宋体"/>
          <w:b/>
          <w:bCs/>
          <w:color w:val="auto"/>
          <w:highlight w:val="none"/>
        </w:rPr>
        <w:t xml:space="preserve">4.桥面及阶梯、桥堍（含桥洞下）保洁</w:t>
      </w:r>
      <w:bookmarkEnd w:id="121"/>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4.1桥面包括阶梯每天清扫。每座桥堍（含桥洞下）每天检查，发现垃圾及时清除。桥堍不得有任何垃圾和杂草。</w:t>
      </w:r>
      <w:r/>
    </w:p>
    <w:p>
      <w:pPr>
        <w:ind w:firstLine="422"/>
        <w:keepLines w:val="0"/>
        <w:keepNext w:val="0"/>
        <w:pageBreakBefore w:val="0"/>
        <w:spacing w:line="360" w:lineRule="auto"/>
        <w:widowControl w:val="off"/>
        <w:rPr>
          <w:rFonts w:hint="eastAsia" w:ascii="宋体" w:hAnsi="宋体" w:eastAsia="宋体" w:cs="宋体"/>
          <w:b/>
          <w:bCs/>
          <w:color w:val="auto"/>
          <w:highlight w:val="none"/>
        </w:rPr>
      </w:pPr>
      <w:r/>
      <w:bookmarkStart w:id="122" w:name="_Toc11959"/>
      <w:r>
        <w:rPr>
          <w:rFonts w:hint="eastAsia" w:ascii="宋体" w:hAnsi="宋体" w:eastAsia="宋体" w:cs="宋体"/>
          <w:b/>
          <w:bCs/>
          <w:color w:val="auto"/>
          <w:highlight w:val="none"/>
        </w:rPr>
        <w:t xml:space="preserve">5.杂草清除</w:t>
      </w:r>
      <w:bookmarkEnd w:id="122"/>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5.1人行道板、平侧石缝隙间等硬铺地面杂草、绿苔及人行道板至围墙（非绿化区域）杂草及时清除。</w:t>
      </w:r>
      <w:r/>
    </w:p>
    <w:p>
      <w:pPr>
        <w:ind w:firstLine="422"/>
        <w:keepLines w:val="0"/>
        <w:keepNext w:val="0"/>
        <w:pageBreakBefore w:val="0"/>
        <w:spacing w:line="360" w:lineRule="auto"/>
        <w:widowControl w:val="off"/>
        <w:rPr>
          <w:rFonts w:hint="eastAsia" w:ascii="宋体" w:hAnsi="宋体" w:eastAsia="宋体" w:cs="宋体"/>
          <w:b/>
          <w:bCs/>
          <w:color w:val="auto"/>
          <w:highlight w:val="none"/>
        </w:rPr>
      </w:pPr>
      <w:r/>
      <w:bookmarkStart w:id="123" w:name="_Toc30134"/>
      <w:r>
        <w:rPr>
          <w:rFonts w:hint="eastAsia" w:ascii="宋体" w:hAnsi="宋体" w:eastAsia="宋体" w:cs="宋体"/>
          <w:b/>
          <w:bCs/>
          <w:color w:val="auto"/>
          <w:highlight w:val="none"/>
        </w:rPr>
        <w:t xml:space="preserve">6.雨雪天道路排水和积雪清除</w:t>
      </w:r>
      <w:bookmarkEnd w:id="123"/>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6.1雨、雪天，保洁工人在规定时间内保洁不得擅自离开现场。下雪天应先集中清扫和铲除道路和桥梁的人行道的积雪，以保证行人行车安全。下雨天应及时推水，雨停后应确保路面无积水。</w:t>
      </w:r>
      <w:r/>
    </w:p>
    <w:p>
      <w:pPr>
        <w:ind w:firstLine="422"/>
        <w:keepLines w:val="0"/>
        <w:keepNext w:val="0"/>
        <w:pageBreakBefore w:val="0"/>
        <w:spacing w:line="360" w:lineRule="auto"/>
        <w:widowControl w:val="off"/>
        <w:rPr>
          <w:rFonts w:hint="eastAsia" w:ascii="宋体" w:hAnsi="宋体" w:eastAsia="宋体" w:cs="宋体"/>
          <w:b/>
          <w:bCs/>
          <w:color w:val="auto"/>
          <w:highlight w:val="none"/>
        </w:rPr>
      </w:pPr>
      <w:r/>
      <w:bookmarkStart w:id="124" w:name="_Toc13554"/>
      <w:r>
        <w:rPr>
          <w:rFonts w:hint="eastAsia" w:ascii="宋体" w:hAnsi="宋体" w:eastAsia="宋体" w:cs="宋体"/>
          <w:b/>
          <w:bCs/>
          <w:color w:val="auto"/>
          <w:highlight w:val="none"/>
        </w:rPr>
        <w:t xml:space="preserve">7.道路果壳箱的清洁和清理</w:t>
      </w:r>
      <w:bookmarkEnd w:id="124"/>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7.1道路果壳箱每天7：00前完成首遍清理，16:00前完成第二遍清理，其它时间根据需要进行清理，确保果壳箱内不得出现满溢现象。</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7.2果壳箱体每天擦洗，保证果壳箱内外表干净整洁，不得有污渍、油渍。果壳箱周边不得有垃圾、污水。</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7.3每周对果壳箱内外部至少冲洗一次，不得有污垢、垃圾积存。</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7.4标识标牌完好，如有损坏及时报修。</w:t>
      </w:r>
      <w:r/>
    </w:p>
    <w:p>
      <w:pPr>
        <w:ind w:firstLine="422"/>
        <w:keepLines w:val="0"/>
        <w:keepNext w:val="0"/>
        <w:pageBreakBefore w:val="0"/>
        <w:spacing w:line="360" w:lineRule="auto"/>
        <w:widowControl w:val="off"/>
        <w:rPr>
          <w:rFonts w:hint="eastAsia" w:ascii="宋体" w:hAnsi="宋体" w:eastAsia="宋体" w:cs="宋体"/>
          <w:b/>
          <w:bCs/>
          <w:color w:val="auto"/>
          <w:highlight w:val="none"/>
        </w:rPr>
      </w:pPr>
      <w:r/>
      <w:bookmarkStart w:id="125" w:name="_Toc12865"/>
      <w:r>
        <w:rPr>
          <w:rFonts w:hint="eastAsia" w:ascii="宋体" w:hAnsi="宋体" w:eastAsia="宋体" w:cs="宋体"/>
          <w:b/>
          <w:bCs/>
          <w:color w:val="auto"/>
          <w:highlight w:val="none"/>
        </w:rPr>
        <w:t xml:space="preserve">8.开闭所保洁</w:t>
      </w:r>
      <w:bookmarkEnd w:id="125"/>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8.1沿路开闭所周边杂草割除，干净整洁、无乱堆乱放。</w:t>
      </w:r>
      <w:r/>
    </w:p>
    <w:p>
      <w:pPr>
        <w:ind w:firstLine="422"/>
        <w:keepLines w:val="0"/>
        <w:keepNext w:val="0"/>
        <w:pageBreakBefore w:val="0"/>
        <w:spacing w:line="360" w:lineRule="auto"/>
        <w:widowControl w:val="off"/>
        <w:rPr>
          <w:rFonts w:hint="eastAsia" w:ascii="宋体" w:hAnsi="宋体" w:eastAsia="宋体" w:cs="宋体"/>
          <w:b/>
          <w:bCs/>
          <w:color w:val="auto"/>
          <w:highlight w:val="none"/>
        </w:rPr>
      </w:pPr>
      <w:r/>
      <w:bookmarkStart w:id="126" w:name="_Toc25151"/>
      <w:r>
        <w:rPr>
          <w:rFonts w:hint="eastAsia" w:ascii="宋体" w:hAnsi="宋体" w:eastAsia="宋体" w:cs="宋体"/>
          <w:b/>
          <w:bCs/>
          <w:color w:val="auto"/>
          <w:highlight w:val="none"/>
        </w:rPr>
        <w:t xml:space="preserve">9.管理用房周边保洁</w:t>
      </w:r>
      <w:bookmarkEnd w:id="126"/>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9.1环卫工作用房周边5米范围内不得堆放杂物，不得有垃圾、种菜。用房外观整洁干净，不得有乱涂乱画。内部工具摆放整齐，不得堆放杂物，不得使用违章电器。</w:t>
      </w:r>
      <w:r/>
    </w:p>
    <w:p>
      <w:pPr>
        <w:ind w:firstLine="422"/>
        <w:keepLines w:val="0"/>
        <w:keepNext w:val="0"/>
        <w:pageBreakBefore w:val="0"/>
        <w:spacing w:line="360" w:lineRule="auto"/>
        <w:widowControl w:val="off"/>
        <w:rPr>
          <w:rFonts w:hint="eastAsia" w:ascii="宋体" w:hAnsi="宋体" w:eastAsia="宋体" w:cs="宋体"/>
          <w:b/>
          <w:bCs/>
          <w:color w:val="auto"/>
          <w:highlight w:val="none"/>
        </w:rPr>
      </w:pPr>
      <w:r/>
      <w:bookmarkStart w:id="127" w:name="_Toc4018"/>
      <w:r>
        <w:rPr>
          <w:rFonts w:hint="eastAsia" w:ascii="宋体" w:hAnsi="宋体" w:eastAsia="宋体" w:cs="宋体"/>
          <w:b/>
          <w:bCs/>
          <w:color w:val="auto"/>
          <w:highlight w:val="none"/>
        </w:rPr>
        <w:t xml:space="preserve">10.其他设施的保洁</w:t>
      </w:r>
      <w:bookmarkEnd w:id="127"/>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10.1绿化隔离带、行道树穴内应无积存垃圾。</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10.2道路隔离墩、隔离栏下无积存垃圾、无灰沙。</w:t>
      </w:r>
      <w:r/>
    </w:p>
    <w:p>
      <w:pPr>
        <w:ind w:firstLine="422"/>
        <w:keepLines w:val="0"/>
        <w:keepNext w:val="0"/>
        <w:pageBreakBefore w:val="0"/>
        <w:spacing w:line="360" w:lineRule="auto"/>
        <w:widowControl w:val="off"/>
        <w:rPr>
          <w:rFonts w:hint="eastAsia" w:ascii="宋体" w:hAnsi="宋体" w:eastAsia="宋体" w:cs="宋体"/>
          <w:b/>
          <w:bCs/>
          <w:color w:val="auto"/>
          <w:highlight w:val="none"/>
        </w:rPr>
      </w:pPr>
      <w:r/>
      <w:bookmarkStart w:id="128" w:name="_Toc28547"/>
      <w:r>
        <w:rPr>
          <w:rFonts w:hint="eastAsia" w:ascii="宋体" w:hAnsi="宋体" w:eastAsia="宋体" w:cs="宋体"/>
          <w:b/>
          <w:bCs/>
          <w:color w:val="auto"/>
          <w:highlight w:val="none"/>
        </w:rPr>
        <w:t xml:space="preserve">11.应急突击</w:t>
      </w:r>
      <w:bookmarkEnd w:id="128"/>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11.1应急突击内容包括道路突发性污染，如土方滴漏、抛洒，白色垃圾，车祸现场等。如遇重大活动，突击队应及时响应，无条件服从甲方安排，保障路线的环境整洁。</w:t>
      </w:r>
      <w:r/>
    </w:p>
    <w:p>
      <w:pPr>
        <w:ind w:firstLine="422"/>
        <w:keepLines w:val="0"/>
        <w:keepNext w:val="0"/>
        <w:pageBreakBefore w:val="0"/>
        <w:spacing w:line="360" w:lineRule="auto"/>
        <w:widowControl w:val="off"/>
        <w:rPr>
          <w:rFonts w:hint="eastAsia" w:ascii="宋体" w:hAnsi="宋体" w:eastAsia="宋体" w:cs="宋体"/>
          <w:b/>
          <w:bCs/>
          <w:color w:val="auto"/>
          <w:highlight w:val="none"/>
        </w:rPr>
      </w:pPr>
      <w:r/>
      <w:bookmarkStart w:id="129" w:name="_Toc30279"/>
      <w:r/>
      <w:bookmarkStart w:id="130" w:name="_Toc437356592"/>
      <w:r/>
      <w:bookmarkStart w:id="131" w:name="_Toc437524187"/>
      <w:r>
        <w:rPr>
          <w:rFonts w:hint="eastAsia" w:ascii="宋体" w:hAnsi="宋体" w:eastAsia="宋体" w:cs="宋体"/>
          <w:b/>
          <w:bCs/>
          <w:color w:val="auto"/>
          <w:highlight w:val="none"/>
        </w:rPr>
        <w:t xml:space="preserve">二、机械化作业管理要求</w:t>
      </w:r>
      <w:bookmarkEnd w:id="129"/>
      <w:r/>
      <w:bookmarkEnd w:id="130"/>
      <w:r/>
      <w:bookmarkEnd w:id="131"/>
      <w:r/>
      <w:r/>
    </w:p>
    <w:p>
      <w:pPr>
        <w:ind w:firstLine="422"/>
        <w:keepLines w:val="0"/>
        <w:keepNext w:val="0"/>
        <w:pageBreakBefore w:val="0"/>
        <w:spacing w:line="360" w:lineRule="auto"/>
        <w:widowControl w:val="off"/>
        <w:rPr>
          <w:rFonts w:hint="eastAsia" w:ascii="宋体" w:hAnsi="宋体" w:eastAsia="宋体" w:cs="宋体"/>
          <w:b/>
          <w:bCs/>
          <w:color w:val="auto"/>
          <w:highlight w:val="none"/>
        </w:rPr>
      </w:pPr>
      <w:r/>
      <w:bookmarkStart w:id="132" w:name="_Toc4930"/>
      <w:r>
        <w:rPr>
          <w:rFonts w:hint="eastAsia" w:ascii="宋体" w:hAnsi="宋体" w:eastAsia="宋体" w:cs="宋体"/>
          <w:b/>
          <w:bCs/>
          <w:color w:val="auto"/>
          <w:highlight w:val="none"/>
        </w:rPr>
        <w:t xml:space="preserve">（一）机械化作业总体要求</w:t>
      </w:r>
      <w:bookmarkEnd w:id="132"/>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1.机械化作业根据标段道路配置要求执行，详见下表：</w:t>
      </w:r>
      <w:r/>
    </w:p>
    <w:tbl>
      <w:tblPr>
        <w:tblStyle w:val="1082"/>
        <w:tblW w:w="9503"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112"/>
        <w:gridCol w:w="2287"/>
        <w:gridCol w:w="1763"/>
        <w:gridCol w:w="3341"/>
      </w:tblGrid>
      <w:tr>
        <w:trPr>
          <w:jc w:val="center"/>
          <w:trHeight w:val="567"/>
          <w:tblHeader/>
        </w:trPr>
        <w:tc>
          <w:tcPr>
            <w:tcBorders>
              <w:top w:val="single" w:color="auto" w:sz="12" w:space="0"/>
              <w:left w:val="single" w:color="auto"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b/>
                <w:color w:val="auto"/>
                <w:highlight w:val="none"/>
              </w:rPr>
            </w:pPr>
            <w:r>
              <w:rPr>
                <w:rFonts w:hint="eastAsia" w:ascii="宋体" w:hAnsi="宋体" w:eastAsia="宋体" w:cs="宋体"/>
                <w:b/>
                <w:color w:val="auto"/>
                <w:highlight w:val="none"/>
              </w:rPr>
              <w:t xml:space="preserve">作业方式</w:t>
            </w:r>
            <w:r/>
          </w:p>
        </w:tc>
        <w:tc>
          <w:tcPr>
            <w:tcBorders>
              <w:top w:val="single" w:color="auto" w:sz="12"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b/>
                <w:color w:val="auto"/>
                <w:highlight w:val="none"/>
              </w:rPr>
            </w:pPr>
            <w:r>
              <w:rPr>
                <w:rFonts w:hint="eastAsia" w:ascii="宋体" w:hAnsi="宋体" w:eastAsia="宋体" w:cs="宋体"/>
                <w:b/>
                <w:color w:val="auto"/>
                <w:highlight w:val="none"/>
              </w:rPr>
              <w:t xml:space="preserve">作业时间</w:t>
            </w:r>
            <w:r/>
          </w:p>
        </w:tc>
        <w:tc>
          <w:tcPr>
            <w:tcBorders>
              <w:top w:val="single" w:color="auto" w:sz="12"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b/>
                <w:color w:val="auto"/>
                <w:highlight w:val="none"/>
              </w:rPr>
            </w:pPr>
            <w:r>
              <w:rPr>
                <w:rFonts w:hint="eastAsia" w:ascii="宋体" w:hAnsi="宋体" w:eastAsia="宋体" w:cs="宋体"/>
                <w:b/>
                <w:color w:val="auto"/>
                <w:highlight w:val="none"/>
              </w:rPr>
              <w:t xml:space="preserve">频次</w:t>
            </w:r>
            <w:r/>
          </w:p>
        </w:tc>
        <w:tc>
          <w:tcPr>
            <w:tcBorders>
              <w:top w:val="single" w:color="auto" w:sz="12" w:space="0"/>
              <w:left w:val="single" w:color="auto" w:sz="4" w:space="0"/>
              <w:bottom w:val="none" w:color="000000" w:sz="4" w:space="0"/>
              <w:right w:val="single" w:color="auto" w:sz="12" w:space="0"/>
            </w:tcBorders>
            <w:tcMar>
              <w:left w:w="-1" w:type="dxa"/>
              <w:top w:w="-1" w:type="dxa"/>
              <w:right w:w="-1" w:type="dxa"/>
              <w:bottom w:w="-1" w:type="dxa"/>
            </w:tcMar>
            <w:tcW w:w="3341"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b/>
                <w:color w:val="auto"/>
                <w:highlight w:val="none"/>
              </w:rPr>
            </w:pPr>
            <w:r>
              <w:rPr>
                <w:rFonts w:hint="eastAsia" w:ascii="宋体" w:hAnsi="宋体" w:eastAsia="宋体" w:cs="宋体"/>
                <w:b/>
                <w:color w:val="auto"/>
                <w:highlight w:val="none"/>
              </w:rPr>
              <w:t xml:space="preserve">作业车辆</w:t>
            </w:r>
            <w:r/>
          </w:p>
        </w:tc>
      </w:tr>
      <w:tr>
        <w:trPr>
          <w:jc w:val="center"/>
          <w:trHeight w:val="567"/>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洗扫车作业</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06:00-16:00</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每天2次</w:t>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3341"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洗扫一体车</w:t>
            </w:r>
            <w:r/>
          </w:p>
        </w:tc>
      </w:tr>
      <w:tr>
        <w:trPr>
          <w:jc w:val="center"/>
          <w:trHeight w:val="567"/>
        </w:trPr>
        <w:tc>
          <w:tcPr>
            <w:tcBorders>
              <w:top w:val="single" w:color="auto" w:sz="4" w:space="0"/>
              <w:left w:val="single" w:color="auto" w:sz="12" w:space="0"/>
              <w:bottom w:val="single" w:color="auto" w:sz="12" w:space="0"/>
              <w:right w:val="none" w:color="000000" w:sz="4" w:space="0"/>
            </w:tcBorders>
            <w:tcMar>
              <w:left w:w="-1" w:type="dxa"/>
              <w:top w:w="-1" w:type="dxa"/>
              <w:right w:w="-1" w:type="dxa"/>
              <w:bottom w:w="-1" w:type="dxa"/>
            </w:tcMar>
            <w:tcW w:w="2112"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洒水车作业</w:t>
            </w:r>
            <w:r/>
          </w:p>
        </w:tc>
        <w:tc>
          <w:tcPr>
            <w:tcBorders>
              <w:top w:val="single" w:color="auto" w:sz="4" w:space="0"/>
              <w:left w:val="single" w:color="auto" w:sz="4" w:space="0"/>
              <w:bottom w:val="single" w:color="auto" w:sz="12" w:space="0"/>
              <w:right w:val="none" w:color="000000" w:sz="4" w:space="0"/>
            </w:tcBorders>
            <w:tcMar>
              <w:left w:w="-1" w:type="dxa"/>
              <w:top w:w="-1" w:type="dxa"/>
              <w:right w:w="-1" w:type="dxa"/>
              <w:bottom w:w="-1" w:type="dxa"/>
            </w:tcMar>
            <w:tcW w:w="2287"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06:00-16:00</w:t>
            </w:r>
            <w:r/>
          </w:p>
        </w:tc>
        <w:tc>
          <w:tcPr>
            <w:tcBorders>
              <w:top w:val="single" w:color="auto" w:sz="4" w:space="0"/>
              <w:left w:val="single" w:color="auto" w:sz="4" w:space="0"/>
              <w:bottom w:val="single" w:color="auto" w:sz="12" w:space="0"/>
              <w:right w:val="none" w:color="000000" w:sz="4" w:space="0"/>
            </w:tcBorders>
            <w:tcMar>
              <w:left w:w="-1" w:type="dxa"/>
              <w:top w:w="-1" w:type="dxa"/>
              <w:right w:w="-1" w:type="dxa"/>
              <w:bottom w:w="-1" w:type="dxa"/>
            </w:tcMar>
            <w:tcW w:w="1763"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每天2次</w:t>
            </w:r>
            <w:r/>
          </w:p>
        </w:tc>
        <w:tc>
          <w:tcPr>
            <w:tcBorders>
              <w:top w:val="single" w:color="auto" w:sz="4" w:space="0"/>
              <w:left w:val="single" w:color="auto" w:sz="4" w:space="0"/>
              <w:bottom w:val="single" w:color="auto" w:sz="12" w:space="0"/>
              <w:right w:val="single" w:color="auto" w:sz="12" w:space="0"/>
            </w:tcBorders>
            <w:tcMar>
              <w:left w:w="-1" w:type="dxa"/>
              <w:top w:w="-1" w:type="dxa"/>
              <w:right w:w="-1" w:type="dxa"/>
              <w:bottom w:w="-1" w:type="dxa"/>
            </w:tcMar>
            <w:tcW w:w="3341"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高压冲洗车/洒水车</w:t>
            </w:r>
            <w:r/>
          </w:p>
        </w:tc>
      </w:tr>
    </w:tbl>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2.机械化作业务必按时出车，在规定时间内完成各类机械化作业任务并开启定位系统。</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3.机械化作业方式和频次可根据气候变化或其他特殊原因经甲方批准后方可进行适当调整。</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4.城市道路机械化作业应充分考虑道路交通状况，避开交通高峰时段，除甲方要求作业时段及高峰时段外上路作业，需根据甲方要求执行。</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5.作业时应禁鸣，避免噪音扰民，车尾应有反光标志（或加贴反光膜），作业时必须开启警示灯和示宽灯，注意避让行人和车辆，严禁违章驾驶。</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6.当气温≤5℃时，应暂停桥面、坡道、高架的冲洗及清洗作业；当气温≤2℃时，所有路面及附属设施冲洗及清洗作业应停止，道路清扫采用不喷水作业方式。</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7.因车辆故障或正常保养不能按时作业的需提前汇报甲方，租用其它车辆代班，不得影响正常作业。</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8.积极推广精细化、标准化作业方式，全面推进以洗扫为主、清洗为辅的作业模式，确保地面无泥沙、无斑点、无死角、见底色，洗扫时确保无扬尘、无漏扫、无尘土、无杂物。</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9.保持车容整洁，车体外无污物、灰垢，作业车辆标志清晰、齐全，保持良好的车容车貌和技术状况。</w:t>
      </w:r>
      <w:r/>
    </w:p>
    <w:p>
      <w:pPr>
        <w:ind w:firstLine="422"/>
        <w:keepLines w:val="0"/>
        <w:keepNext w:val="0"/>
        <w:pageBreakBefore w:val="0"/>
        <w:spacing w:line="360" w:lineRule="auto"/>
        <w:widowControl w:val="off"/>
        <w:rPr>
          <w:rFonts w:hint="eastAsia" w:ascii="宋体" w:hAnsi="宋体" w:eastAsia="宋体" w:cs="宋体"/>
          <w:b/>
          <w:bCs/>
          <w:color w:val="auto"/>
          <w:highlight w:val="none"/>
        </w:rPr>
      </w:pPr>
      <w:r/>
      <w:bookmarkStart w:id="133" w:name="_Toc31916"/>
      <w:r>
        <w:rPr>
          <w:rFonts w:hint="eastAsia" w:ascii="宋体" w:hAnsi="宋体" w:eastAsia="宋体" w:cs="宋体"/>
          <w:b/>
          <w:bCs/>
          <w:color w:val="auto"/>
          <w:highlight w:val="none"/>
        </w:rPr>
        <w:t xml:space="preserve">（二）设备配置</w:t>
      </w:r>
      <w:bookmarkEnd w:id="133"/>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1.所有服务于甲方道路保洁标段的各类车辆必须按照甲方要求的参数进行配置，统一安装定位系统，安装费用由乙方自行承担。若无明确规定型号和品牌的，需提前申报，甲方允许后方能采购。</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2.按要求配置小型扫地车，用于狭窄道路和慢车道的清扫。</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3.机械化作业车辆不得用黄标车于甲方的保洁作业过程中。</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4.所有车辆须按甲方要求喷涂统一标识。</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5.所有服务于甲方道路保洁标段的机械化车辆安排专人负责，确保24小时随时调度。</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6.标段内按要求配备机械化除雪设备。</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7.确保车况良好，严禁带病作业。</w:t>
      </w:r>
      <w:r/>
    </w:p>
    <w:p>
      <w:pPr>
        <w:ind w:firstLine="422"/>
        <w:keepLines w:val="0"/>
        <w:keepNext w:val="0"/>
        <w:pageBreakBefore w:val="0"/>
        <w:spacing w:line="360" w:lineRule="auto"/>
        <w:widowControl w:val="off"/>
        <w:rPr>
          <w:rFonts w:hint="eastAsia" w:ascii="宋体" w:hAnsi="宋体" w:eastAsia="宋体" w:cs="宋体"/>
          <w:b/>
          <w:bCs/>
          <w:color w:val="auto"/>
          <w:highlight w:val="none"/>
        </w:rPr>
      </w:pPr>
      <w:r/>
      <w:bookmarkStart w:id="134" w:name="_Toc17104"/>
      <w:r>
        <w:rPr>
          <w:rFonts w:hint="eastAsia" w:ascii="宋体" w:hAnsi="宋体" w:eastAsia="宋体" w:cs="宋体"/>
          <w:b/>
          <w:bCs/>
          <w:color w:val="auto"/>
          <w:highlight w:val="none"/>
        </w:rPr>
        <w:t xml:space="preserve">（三）车辆停置要求</w:t>
      </w:r>
      <w:bookmarkEnd w:id="134"/>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1.所有作业车辆必须停放在自备的停车场内。</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2.机械化作业车辆在规定的作业时间内不得提前驶回停置地点。</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3.车辆停放时需并排停放整齐,车头一致。</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4.车辆因维修保养等原因不能停回规定地点的需提前报请甲方，由甲方专职管理人员检查核实。</w:t>
      </w:r>
      <w:r/>
    </w:p>
    <w:p>
      <w:pPr>
        <w:ind w:firstLine="422"/>
        <w:keepLines w:val="0"/>
        <w:keepNext w:val="0"/>
        <w:pageBreakBefore w:val="0"/>
        <w:spacing w:line="360" w:lineRule="auto"/>
        <w:widowControl w:val="off"/>
        <w:rPr>
          <w:rFonts w:hint="eastAsia" w:ascii="宋体" w:hAnsi="宋体" w:eastAsia="宋体" w:cs="宋体"/>
          <w:b/>
          <w:bCs/>
          <w:color w:val="auto"/>
          <w:highlight w:val="none"/>
        </w:rPr>
      </w:pPr>
      <w:r/>
      <w:bookmarkStart w:id="135" w:name="_Toc24303"/>
      <w:r>
        <w:rPr>
          <w:rFonts w:hint="eastAsia" w:ascii="宋体" w:hAnsi="宋体" w:eastAsia="宋体" w:cs="宋体"/>
          <w:b/>
          <w:bCs/>
          <w:color w:val="auto"/>
          <w:highlight w:val="none"/>
        </w:rPr>
        <w:t xml:space="preserve">（四）取水要求</w:t>
      </w:r>
      <w:bookmarkEnd w:id="135"/>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1.洗扫一体车、高压冲洗车、洒水车等各类需要加水作业车辆需在甲方指定取水口取水，不得随意到其它地方取水。</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rPr>
        <w:t xml:space="preserve">.规范取水行为并保持取水点周边环境整洁。</w:t>
      </w:r>
      <w:r/>
    </w:p>
    <w:p>
      <w:pPr>
        <w:ind w:firstLine="422"/>
        <w:keepLines w:val="0"/>
        <w:keepNext w:val="0"/>
        <w:pageBreakBefore w:val="0"/>
        <w:spacing w:line="360" w:lineRule="auto"/>
        <w:widowControl w:val="off"/>
        <w:rPr>
          <w:rFonts w:hint="eastAsia" w:ascii="宋体" w:hAnsi="宋体" w:eastAsia="宋体" w:cs="宋体"/>
          <w:b/>
          <w:bCs/>
          <w:color w:val="auto"/>
          <w:highlight w:val="none"/>
        </w:rPr>
      </w:pPr>
      <w:r/>
      <w:bookmarkStart w:id="136" w:name="_Toc7648"/>
      <w:r>
        <w:rPr>
          <w:rFonts w:hint="eastAsia" w:ascii="宋体" w:hAnsi="宋体" w:eastAsia="宋体" w:cs="宋体"/>
          <w:b/>
          <w:bCs/>
          <w:color w:val="auto"/>
          <w:highlight w:val="none"/>
        </w:rPr>
        <w:t xml:space="preserve">（五）人员配备及其职责要求</w:t>
      </w:r>
      <w:bookmarkEnd w:id="136"/>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1.机械作业负责人一名（不得兼任），以一星期为周期上报作业计划并检查作业质量和计划完成情况，发现问题及时处理，并将每天作业情况详细记录在案。</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2.机驾人员必须持有符合准驾车型的机动车驾驶执照，无毒驾酒驾记录，人员配备到位，严格按操作规范作业，确保作业中人身、设施、设备的安全，保证车辆清洁，文明驾驶。</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2.1安全检查员一名（不得兼任），做到每天出车前、作业中、作业后对车辆进行安全检查，重点检查车辆设备是否性能完好、是否带病作业，车辆是否清洗干净，车辆、设备及人员是否按操作章程进行作业，防火、防电等措施是否到位。</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2.2做好机械设备日常保养与维修台帐记录，由专人负责。</w:t>
      </w:r>
      <w:r/>
    </w:p>
    <w:p>
      <w:pPr>
        <w:ind w:firstLine="422"/>
        <w:keepLines w:val="0"/>
        <w:keepNext w:val="0"/>
        <w:pageBreakBefore w:val="0"/>
        <w:spacing w:line="360" w:lineRule="auto"/>
        <w:widowControl w:val="off"/>
        <w:rPr>
          <w:rFonts w:hint="eastAsia" w:ascii="宋体" w:hAnsi="宋体" w:eastAsia="宋体" w:cs="宋体"/>
          <w:b/>
          <w:bCs/>
          <w:color w:val="auto"/>
          <w:highlight w:val="none"/>
        </w:rPr>
      </w:pPr>
      <w:r/>
      <w:bookmarkStart w:id="137" w:name="_Toc19025"/>
      <w:r>
        <w:rPr>
          <w:rFonts w:hint="eastAsia" w:ascii="宋体" w:hAnsi="宋体" w:eastAsia="宋体" w:cs="宋体"/>
          <w:b/>
          <w:bCs/>
          <w:color w:val="auto"/>
          <w:highlight w:val="none"/>
        </w:rPr>
        <w:t xml:space="preserve">（六）乙方职责要求</w:t>
      </w:r>
      <w:bookmarkEnd w:id="137"/>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1.乙方人员在上岗前须详细了解作业范围、熟悉现场情况，制定相应的施工组织计划并上报甲方。</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2.乙方人员在上岗前须进行相应的岗位培训并经考核合格后方能上岗。</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3.乙方须制定相应的负责人岗位责任制、驾驶员岗位责任制、安全员岗位责任制、维修保养岗位责任制等管理制度，并以此进行内部考核。</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4.乙方人员须按甲方要求统一着装。</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5.乙方须购买相应的车辆、人员保险，所有的车辆、人员事故均由乙方承担并处理。</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6.乙方须建立完备的台帐资料并随时可提供给甲方。</w:t>
      </w:r>
      <w:r/>
    </w:p>
    <w:p>
      <w:pPr>
        <w:ind w:firstLine="422"/>
        <w:keepLines w:val="0"/>
        <w:keepNext w:val="0"/>
        <w:pageBreakBefore w:val="0"/>
        <w:spacing w:line="360" w:lineRule="auto"/>
        <w:widowControl w:val="off"/>
        <w:rPr>
          <w:rFonts w:hint="eastAsia" w:ascii="宋体" w:hAnsi="宋体" w:eastAsia="宋体" w:cs="宋体"/>
          <w:b/>
          <w:bCs/>
          <w:color w:val="auto"/>
          <w:highlight w:val="none"/>
        </w:rPr>
      </w:pPr>
      <w:r/>
      <w:bookmarkStart w:id="138" w:name="_Toc24483"/>
      <w:r>
        <w:rPr>
          <w:rFonts w:hint="eastAsia" w:ascii="宋体" w:hAnsi="宋体" w:eastAsia="宋体" w:cs="宋体"/>
          <w:b/>
          <w:bCs/>
          <w:color w:val="auto"/>
          <w:highlight w:val="none"/>
        </w:rPr>
        <w:t xml:space="preserve">（七）应急作业要求</w:t>
      </w:r>
      <w:bookmarkEnd w:id="138"/>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1.乙方须根据甲方《灾害天气或突发事件(重大活动)应急处置工作制度》制定详细的自然灾害、交通事故、重大活动等的应急预案。遇灾害性天气或突发事件时，必须及时启动城市道路机械化作业应急预案。</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2.若遇重大保障活动和突发事件，乙方无条件服从甲方对保洁时间的调整及对车辆的调度，车辆迅速到位，人机结合快速处置。</w:t>
      </w:r>
      <w:r/>
    </w:p>
    <w:p>
      <w:pPr>
        <w:ind w:firstLine="422"/>
        <w:keepLines w:val="0"/>
        <w:keepNext w:val="0"/>
        <w:pageBreakBefore w:val="0"/>
        <w:spacing w:line="360" w:lineRule="auto"/>
        <w:widowControl w:val="off"/>
        <w:rPr>
          <w:rFonts w:hint="eastAsia" w:ascii="宋体" w:hAnsi="宋体" w:eastAsia="宋体" w:cs="宋体"/>
          <w:b/>
          <w:bCs/>
          <w:color w:val="auto"/>
          <w:highlight w:val="none"/>
        </w:rPr>
      </w:pPr>
      <w:r/>
      <w:bookmarkStart w:id="139" w:name="_Toc3175"/>
      <w:r>
        <w:rPr>
          <w:rFonts w:hint="eastAsia" w:ascii="宋体" w:hAnsi="宋体" w:eastAsia="宋体" w:cs="宋体"/>
          <w:b/>
          <w:bCs/>
          <w:color w:val="auto"/>
          <w:highlight w:val="none"/>
        </w:rPr>
        <w:t xml:space="preserve">（八）机械化作业基本要求</w:t>
      </w:r>
      <w:bookmarkEnd w:id="139"/>
      <w:r/>
      <w:r/>
    </w:p>
    <w:p>
      <w:pPr>
        <w:ind w:firstLine="422"/>
        <w:keepLines w:val="0"/>
        <w:keepNext w:val="0"/>
        <w:pageBreakBefore w:val="0"/>
        <w:spacing w:line="360" w:lineRule="auto"/>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1.机械化洗扫作业要求</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1.1机械化洗扫作业方式为利用带有高压喷嘴和扫刷等装置的机械化洗扫一体设备，采用一定水压的水流冲击路面污染物，并使清洗路面后的污物和污水等一并扫刷吸附进随车容器内的环卫清洁作业。</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1.2出车前应保证车辆处于完好状态，严禁带病作业。作业前检查车况、扫刷、吸盘、油、水、警示灯等装置，确保车辆性能良好。</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1.3作业前应检查扫刷落地高度，一般降至刷毛稍压地面为合适，吸嘴调整到无垃圾遗漏为止。洗扫车辆沿两侧机动车道侧石平行作业。洗扫时行驶速度不超过10公里/小时，副机转速不超过2000转/分，不得漏扫或空扫。</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1.4洗扫车在非特殊气候情况下，必须采取湿扫。每次洗扫作业必须包含道路所有幅数。</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1.5洗扫时注意观察路面废弃物和路面障碍情况，对洗扫车不能清除的大件垃圾或硬物，应及时下车人工清除，确保洗扫质量和设备不受损坏。</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1.6以下特殊情况需人工配合清扫：</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1.6.1死角：车辆作业转弯、不规则路面、连通道和大单位进出口等机械化作业盲区。</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1.6.2深沟：因路面原因清扫车扫刷不能放到位的地方。</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1.6.3道路两侧行道树过低过近：容易划伤车体油漆，洗扫车不能靠边清扫。</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1.6.4垃圾杂物体积过长、过大：容易造成吸盘堵死，或机驾人员无法清除的。</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1.6.5特殊情况保障：遇有重大保障活动和突发污染事件，洗扫车迅速到位，有效配合人工和其他功能作业车辆进行快速处置。</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1.7洗扫车驾驶员应严格按操作规程作业，作业过程中垃圾箱密闭，无垃圾扬、洒、拖挂和污水滴漏现象，防止造成二次污染。</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1.8洗扫车洗扫完毕后应及时到指定场所排放污水、卸清垃圾并将箱内冲洗干净。</w:t>
      </w:r>
      <w:r/>
    </w:p>
    <w:p>
      <w:pPr>
        <w:ind w:firstLine="422"/>
        <w:keepLines w:val="0"/>
        <w:keepNext w:val="0"/>
        <w:pageBreakBefore w:val="0"/>
        <w:spacing w:line="360" w:lineRule="auto"/>
        <w:widowControl w:val="off"/>
        <w:rPr>
          <w:rFonts w:hint="eastAsia" w:ascii="宋体" w:hAnsi="宋体" w:eastAsia="宋体" w:cs="宋体"/>
          <w:b/>
          <w:bCs/>
          <w:color w:val="auto"/>
          <w:highlight w:val="none"/>
        </w:rPr>
      </w:pPr>
      <w:r/>
      <w:bookmarkStart w:id="140" w:name="_Toc18911"/>
      <w:r>
        <w:rPr>
          <w:rFonts w:hint="eastAsia" w:ascii="宋体" w:hAnsi="宋体" w:eastAsia="宋体" w:cs="宋体"/>
          <w:b/>
          <w:bCs/>
          <w:color w:val="auto"/>
          <w:highlight w:val="none"/>
        </w:rPr>
        <w:t xml:space="preserve">2.机械化冲洗作业要求</w:t>
      </w:r>
      <w:bookmarkEnd w:id="140"/>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2.1机械化冲洗作业方式为利用带有高压冲洗车或电瓶冲洗车对道路污染路面进行冲洗的环卫清洁作业。</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2.2出车前应保证车辆处于完好状态，严禁带病作业，确保车辆性能良好。</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2.3冲洗作业时注意调整喷架高度和水压，可以与洗扫车、人工洗刷相互配合，以消除路面的积泥、沙石、污迹。</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2.4冲洗被严重污染的路面时，须反复冲洗，直至路面见本色，作业结束后，应做到路面、侧石、交通隔离带以及道路相关公共设施周围无泥沙和积水。</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2.5冲洗作业车速不超过8公里/小时，副发动机转速控制在1800转/分（正常档），路面较脏时，副发动机转速控制在2200转/分（强洗档）。</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2.6作业过程要密切注意作业效果，如果发现高压喷嘴堵塞现象，应立即停车处理，保证作业达到预期效果。</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2.7人流量密集区、夜排档、早餐点周边地面油迹应及时冲洗。</w:t>
      </w:r>
      <w:r/>
    </w:p>
    <w:p>
      <w:pPr>
        <w:ind w:firstLine="422"/>
        <w:keepLines w:val="0"/>
        <w:keepNext w:val="0"/>
        <w:pageBreakBefore w:val="0"/>
        <w:spacing w:line="360" w:lineRule="auto"/>
        <w:widowControl w:val="off"/>
        <w:rPr>
          <w:rFonts w:hint="eastAsia" w:ascii="宋体" w:hAnsi="宋体" w:eastAsia="宋体" w:cs="宋体"/>
          <w:b/>
          <w:bCs/>
          <w:color w:val="auto"/>
          <w:highlight w:val="none"/>
        </w:rPr>
      </w:pPr>
      <w:r/>
      <w:bookmarkStart w:id="141" w:name="_Toc26719"/>
      <w:r>
        <w:rPr>
          <w:rFonts w:hint="eastAsia" w:ascii="宋体" w:hAnsi="宋体" w:eastAsia="宋体" w:cs="宋体"/>
          <w:b/>
          <w:bCs/>
          <w:color w:val="auto"/>
          <w:highlight w:val="none"/>
        </w:rPr>
        <w:t xml:space="preserve">3.机械化洒水作业要求</w:t>
      </w:r>
      <w:bookmarkEnd w:id="141"/>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3.1机械化洒水作业方式为利用机械控制的喷嘴，对城市道路进行保持路面湿润和小环境降温，并减少路面扬尘对空气污染的环卫清洁作业。</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3.2出车前应保证车辆处于完好状态，严禁带病作业。作业前检查车况、喷嘴、油、水、警示灯等装置，确保车辆性能良好。</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3.3作业时控制车速不超过25公里/小时，喷水口喷水有力，不得出现断续喷水的现象。</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3.4洒水作业必须按照不同季节调整作业模式，以达到降尘、控尘、除尘和夏季小环境降温的效果。</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3.5洒水作业应覆盖道路的所有机动车道，不得漏洒，作业后路面无干燥路段和片区。</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3.6洒水作业时应注意避让车辆及行人，不得倒车作业。</w:t>
      </w:r>
      <w:r/>
    </w:p>
    <w:p>
      <w:pPr>
        <w:ind w:firstLine="422"/>
        <w:keepLines w:val="0"/>
        <w:keepNext w:val="0"/>
        <w:pageBreakBefore w:val="0"/>
        <w:spacing w:line="360" w:lineRule="auto"/>
        <w:widowControl w:val="off"/>
        <w:rPr>
          <w:rFonts w:hint="eastAsia" w:ascii="宋体" w:hAnsi="宋体" w:eastAsia="宋体" w:cs="宋体"/>
          <w:b/>
          <w:bCs/>
          <w:color w:val="auto"/>
          <w:highlight w:val="none"/>
        </w:rPr>
      </w:pPr>
      <w:r/>
      <w:bookmarkStart w:id="142" w:name="_Toc24985"/>
      <w:r>
        <w:rPr>
          <w:rFonts w:hint="eastAsia" w:ascii="宋体" w:hAnsi="宋体" w:eastAsia="宋体" w:cs="宋体"/>
          <w:b/>
          <w:bCs/>
          <w:color w:val="auto"/>
          <w:highlight w:val="none"/>
        </w:rPr>
        <w:t xml:space="preserve">4.机械化冲洗作业要求</w:t>
      </w:r>
      <w:bookmarkEnd w:id="142"/>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4.1机械化冲洗作业方式为利用机械控制的喷嘴，对城市道路采用一定水压的水流进行冲洗的环卫清洁作业。</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4.2出车前应保证车辆处于完好状态，严禁带病作业。作业前检查车况、喷嘴、油、水、警示灯等装置，确保车辆性能良好。</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4.3作业时控制车速不超过5公里/小时，冲洗压力不小于300kPa，洒水量0.2-2.0L/㎡，喷水口喷水有力，不得出现断续喷水的现象。</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4.4冲洗作业时不得漏洗，若路面较宽，应二次冲刷，不得倒车作业。</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4.5高压冲洗车遇雨天可利用雨水进行道路冲洗作业。</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4.6洒水作业时应注意避让车辆及行人。</w:t>
      </w:r>
      <w:r/>
    </w:p>
    <w:p>
      <w:pPr>
        <w:ind w:firstLine="422"/>
        <w:keepLines w:val="0"/>
        <w:keepNext w:val="0"/>
        <w:pageBreakBefore w:val="0"/>
        <w:spacing w:line="360" w:lineRule="auto"/>
        <w:widowControl w:val="off"/>
        <w:rPr>
          <w:rFonts w:hint="eastAsia" w:ascii="宋体" w:hAnsi="宋体" w:eastAsia="宋体" w:cs="宋体"/>
          <w:b/>
          <w:bCs/>
          <w:color w:val="auto"/>
          <w:highlight w:val="none"/>
        </w:rPr>
      </w:pPr>
      <w:r/>
      <w:bookmarkStart w:id="143" w:name="_Toc11119"/>
      <w:r>
        <w:rPr>
          <w:rFonts w:hint="eastAsia" w:ascii="宋体" w:hAnsi="宋体" w:eastAsia="宋体" w:cs="宋体"/>
          <w:b/>
          <w:bCs/>
          <w:color w:val="auto"/>
          <w:highlight w:val="none"/>
        </w:rPr>
        <w:t xml:space="preserve">5.机械化小型扫地机作业要求</w:t>
      </w:r>
      <w:bookmarkEnd w:id="143"/>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5.1小型扫地机使用范围为背街小巷条件允许道路，作业要求参照机械化清扫作业要求。</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5.2小型清扫机作业时间参照机械化清扫、清洗作业时间，在甲方要求作业道路每日清扫至少两遍。</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5.3小型多功能车行驶速度不超过6公里/小时。</w:t>
      </w:r>
      <w:r/>
    </w:p>
    <w:p>
      <w:pPr>
        <w:ind w:firstLine="422"/>
        <w:keepLines w:val="0"/>
        <w:keepNext w:val="0"/>
        <w:pageBreakBefore w:val="0"/>
        <w:spacing w:line="360" w:lineRule="auto"/>
        <w:widowControl w:val="off"/>
        <w:rPr>
          <w:rFonts w:hint="eastAsia" w:ascii="宋体" w:hAnsi="宋体" w:eastAsia="宋体" w:cs="宋体"/>
          <w:b/>
          <w:bCs/>
          <w:color w:val="auto"/>
          <w:highlight w:val="none"/>
        </w:rPr>
      </w:pPr>
      <w:r/>
      <w:bookmarkStart w:id="144" w:name="_Toc437356594"/>
      <w:r/>
      <w:bookmarkStart w:id="145" w:name="_Toc437524189"/>
      <w:r/>
      <w:bookmarkStart w:id="146" w:name="_Toc21072"/>
      <w:r>
        <w:rPr>
          <w:rFonts w:hint="eastAsia" w:ascii="宋体" w:hAnsi="宋体" w:eastAsia="宋体" w:cs="宋体"/>
          <w:b/>
          <w:bCs/>
          <w:color w:val="auto"/>
          <w:highlight w:val="none"/>
        </w:rPr>
        <w:t xml:space="preserve">三、</w:t>
      </w:r>
      <w:bookmarkEnd w:id="144"/>
      <w:r/>
      <w:bookmarkEnd w:id="145"/>
      <w:r>
        <w:rPr>
          <w:rFonts w:hint="eastAsia" w:ascii="宋体" w:hAnsi="宋体" w:eastAsia="宋体" w:cs="宋体"/>
          <w:b/>
          <w:bCs/>
          <w:color w:val="auto"/>
          <w:highlight w:val="none"/>
        </w:rPr>
        <w:t xml:space="preserve">处理站作业管理要求</w:t>
      </w:r>
      <w:bookmarkEnd w:id="146"/>
      <w:r/>
      <w:r/>
    </w:p>
    <w:p>
      <w:pPr>
        <w:ind w:firstLine="422"/>
        <w:keepLines w:val="0"/>
        <w:keepNext w:val="0"/>
        <w:pageBreakBefore w:val="0"/>
        <w:spacing w:line="360" w:lineRule="auto"/>
        <w:widowControl w:val="off"/>
        <w:rPr>
          <w:rFonts w:hint="eastAsia" w:ascii="宋体" w:hAnsi="宋体" w:eastAsia="宋体" w:cs="宋体"/>
          <w:b/>
          <w:bCs/>
          <w:color w:val="auto"/>
          <w:highlight w:val="none"/>
        </w:rPr>
      </w:pPr>
      <w:r/>
      <w:bookmarkStart w:id="147" w:name="_Toc8628"/>
      <w:r>
        <w:rPr>
          <w:rFonts w:hint="eastAsia" w:ascii="宋体" w:hAnsi="宋体" w:eastAsia="宋体" w:cs="宋体"/>
          <w:b/>
          <w:bCs/>
          <w:color w:val="auto"/>
          <w:highlight w:val="none"/>
        </w:rPr>
        <w:t xml:space="preserve">（一）管理标准</w:t>
      </w:r>
      <w:bookmarkEnd w:id="147"/>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1.上班期间工作人员需统一着装。</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2.垃圾及时清运，做到日产日清，杜绝装璜垃圾、医疗垃圾、各类渣土和污泥等混入生活垃圾进行压缩。</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3.处理站内外无乱张贴、刻画，无杂物堆放，工具摆放整齐，站周围5米内保持清洁。</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4.室内无灰尘、蛛网、污迹；地面、地坑无积水，地面无污物；箱体干净无异味。</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5.处理站内外始终保持干净整洁，苍蝇孳生季节，坚持消杀，可视范围内，做到无臭味，无蚊蝇。</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6.每天压缩结束后，应对压缩箱体和坑体进行冲洗，清理设备，并对润滑部位和滚动部位加油。</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7.定期进行机械保养，保持机械、电器设备整洁完好，无损坏，严禁非工作人员操作机械，杜绝事故发生。</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8.处理站工作间非工作人员严禁入内，工作期间严禁操作人员擅离职守或做与工作无关的事情。</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9.处理站范围内禁止捡泔脚、收废品。</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10.做好处理站日运行记录和月报表。</w:t>
      </w:r>
      <w:r/>
    </w:p>
    <w:p>
      <w:pPr>
        <w:ind w:firstLine="422"/>
        <w:keepLines w:val="0"/>
        <w:keepNext w:val="0"/>
        <w:pageBreakBefore w:val="0"/>
        <w:spacing w:line="360" w:lineRule="auto"/>
        <w:widowControl w:val="off"/>
        <w:rPr>
          <w:rFonts w:hint="eastAsia" w:ascii="宋体" w:hAnsi="宋体" w:eastAsia="宋体" w:cs="宋体"/>
          <w:b/>
          <w:bCs/>
          <w:color w:val="auto"/>
          <w:highlight w:val="none"/>
        </w:rPr>
      </w:pPr>
      <w:r/>
      <w:bookmarkStart w:id="148" w:name="_Toc13278"/>
      <w:r>
        <w:rPr>
          <w:rFonts w:hint="eastAsia" w:ascii="宋体" w:hAnsi="宋体" w:eastAsia="宋体" w:cs="宋体"/>
          <w:b/>
          <w:bCs/>
          <w:color w:val="auto"/>
          <w:highlight w:val="none"/>
        </w:rPr>
        <w:t xml:space="preserve">（二）岗位安全生产职责</w:t>
      </w:r>
      <w:bookmarkEnd w:id="148"/>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1.压缩设备必须由经过培训的专职人员操作，严禁非专职人员操作设备。</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2.严格按垃圾压缩机等设备的标准操作规范及流程进行作业，不得擅自更改操作工艺及流程，杜绝各类事故的发生。</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3.认真执行各项规章制度，熟练掌握压缩设备的使用要求和操作技能，做好设备的保养维护工作。</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4.严格遵守垃圾进出车辆的装卸运行流程，防止损坏设备，严禁非专用车辆进入处理站。</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5.处理站内严禁擅自拉、埋、铺设电线路。严禁室内乱拉、乱挂、乱贴。</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6.处理站应指定专人定期对所属的机器设备进行例行检查，防止出现部件损耗、线路老化、油路漏溢堵塞等现象。发生运行故障应及时报甲方排除，必要时与生产商联系，在得到解决后方可运行。</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7.处理站所属仓库、库区应有专人负责管理，确保消防器材完好有效。并定期开展检查应设置禁烟防火标识，严防火灾、偷盗。</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8.协助所安全生产领导小组做好隐患、事故的处理，事后工作。</w:t>
      </w:r>
      <w:r/>
    </w:p>
    <w:p>
      <w:pPr>
        <w:ind w:firstLine="422"/>
        <w:keepLines w:val="0"/>
        <w:keepNext w:val="0"/>
        <w:pageBreakBefore w:val="0"/>
        <w:spacing w:line="360" w:lineRule="auto"/>
        <w:widowControl w:val="off"/>
        <w:rPr>
          <w:rFonts w:hint="eastAsia" w:ascii="宋体" w:hAnsi="宋体" w:eastAsia="宋体" w:cs="宋体"/>
          <w:b/>
          <w:bCs/>
          <w:color w:val="auto"/>
          <w:highlight w:val="none"/>
          <w:lang w:eastAsia="zh-CN"/>
        </w:rPr>
      </w:pPr>
      <w:r/>
      <w:bookmarkStart w:id="149" w:name="_Toc437356595"/>
      <w:r/>
      <w:bookmarkStart w:id="150" w:name="_Toc437524190"/>
      <w:r/>
      <w:bookmarkStart w:id="151" w:name="_Toc22284"/>
      <w:r>
        <w:rPr>
          <w:rFonts w:hint="eastAsia" w:ascii="宋体" w:hAnsi="宋体" w:eastAsia="宋体" w:cs="宋体"/>
          <w:b/>
          <w:bCs/>
          <w:color w:val="auto"/>
          <w:highlight w:val="none"/>
        </w:rPr>
        <w:t xml:space="preserve">四、公共卫生间保洁作业管理要求</w:t>
      </w:r>
      <w:r>
        <w:rPr>
          <w:rFonts w:hint="eastAsia" w:ascii="宋体" w:hAnsi="宋体" w:eastAsia="宋体" w:cs="宋体"/>
          <w:b/>
          <w:bCs/>
          <w:color w:val="auto"/>
          <w:highlight w:val="none"/>
          <w:lang w:eastAsia="zh-CN"/>
        </w:rPr>
        <w:t xml:space="preserve">（工作时间为每日07:00-16:00，其中12:00-13:00为午餐及休息时间。）</w:t>
      </w:r>
      <w:r/>
    </w:p>
    <w:p>
      <w:pPr>
        <w:ind w:firstLine="422"/>
        <w:keepLines w:val="0"/>
        <w:keepNext w:val="0"/>
        <w:pageBreakBefore w:val="0"/>
        <w:spacing w:line="360" w:lineRule="auto"/>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（一）一类公共卫生间（AA类及以上）保洁管理</w:t>
      </w:r>
      <w:r/>
    </w:p>
    <w:p>
      <w:pPr>
        <w:ind w:firstLine="420"/>
        <w:keepLines w:val="0"/>
        <w:keepNext w:val="0"/>
        <w:pageBreakBefore w:val="0"/>
        <w:spacing w:line="360" w:lineRule="auto"/>
        <w:widowControl w:val="off"/>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1.文明服务，礼貌待客，遵章守纪，按规定穿着统一工作服并保持衣着整洁，佩戴环卫人员信息卡，配合检查考核人员正常检查。</w:t>
      </w:r>
      <w:r/>
    </w:p>
    <w:p>
      <w:pPr>
        <w:ind w:firstLine="420"/>
        <w:keepLines w:val="0"/>
        <w:keepNext w:val="0"/>
        <w:pageBreakBefore w:val="0"/>
        <w:spacing w:line="360" w:lineRule="auto"/>
        <w:widowControl w:val="off"/>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2.设专人管理清扫保洁，无断岗、脱岗现象。</w:t>
      </w:r>
      <w:r/>
    </w:p>
    <w:p>
      <w:pPr>
        <w:ind w:firstLine="420"/>
        <w:keepLines w:val="0"/>
        <w:keepNext w:val="0"/>
        <w:pageBreakBefore w:val="0"/>
        <w:spacing w:line="360" w:lineRule="auto"/>
        <w:widowControl w:val="off"/>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3.每天全面打扫、消杀，实行一客一保洁，每月不少于2次整体深度清扫保洁，保持厕内通风良好，无异味。</w:t>
      </w:r>
      <w:r/>
    </w:p>
    <w:p>
      <w:pPr>
        <w:ind w:firstLine="420"/>
        <w:keepLines w:val="0"/>
        <w:keepNext w:val="0"/>
        <w:pageBreakBefore w:val="0"/>
        <w:spacing w:line="360" w:lineRule="auto"/>
        <w:widowControl w:val="off"/>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4.保持厕内环境良好，禁止寄养犬类等宠物。</w:t>
      </w:r>
      <w:r/>
    </w:p>
    <w:p>
      <w:pPr>
        <w:ind w:firstLine="420"/>
        <w:keepLines w:val="0"/>
        <w:keepNext w:val="0"/>
        <w:pageBreakBefore w:val="0"/>
        <w:spacing w:line="360" w:lineRule="auto"/>
        <w:widowControl w:val="off"/>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5.管理间内部整洁美观，物品摆放整齐有序，每周全方位深度保洁1次，地面、墙壁、设施等干净无涂贴。</w:t>
      </w:r>
      <w:r/>
    </w:p>
    <w:p>
      <w:pPr>
        <w:ind w:firstLine="420"/>
        <w:keepLines w:val="0"/>
        <w:keepNext w:val="0"/>
        <w:pageBreakBefore w:val="0"/>
        <w:spacing w:line="360" w:lineRule="auto"/>
        <w:widowControl w:val="off"/>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6.室内地面、室外周围3米范围内及门口、通道打扫干净，无杂物杂草，无桌椅板凳（配置的除外）、无乱搭乱建、无厨房用具。</w:t>
      </w:r>
      <w:r/>
    </w:p>
    <w:p>
      <w:pPr>
        <w:ind w:firstLine="420"/>
        <w:keepLines w:val="0"/>
        <w:keepNext w:val="0"/>
        <w:pageBreakBefore w:val="0"/>
        <w:spacing w:line="360" w:lineRule="auto"/>
        <w:widowControl w:val="off"/>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7.蹲位、便池保持畅通无污物、污迹，室内墙体每月全面擦洗2次，挡板、卫生洁具等其它设施应每天擦洗，室内无蛛网、积尘、涂贴。</w:t>
      </w:r>
      <w:r/>
    </w:p>
    <w:p>
      <w:pPr>
        <w:ind w:firstLine="420"/>
        <w:keepLines w:val="0"/>
        <w:keepNext w:val="0"/>
        <w:pageBreakBefore w:val="0"/>
        <w:spacing w:line="360" w:lineRule="auto"/>
        <w:widowControl w:val="off"/>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8.保洁人员管理到位，厕内无私拉、乱拉电线，规范使用各类电器，设施设备齐全完好，拖把箱、换气、烘手、除臭等设施设备确保正常使用。</w:t>
      </w:r>
      <w:r/>
    </w:p>
    <w:p>
      <w:pPr>
        <w:ind w:firstLine="420"/>
        <w:keepLines w:val="0"/>
        <w:keepNext w:val="0"/>
        <w:pageBreakBefore w:val="0"/>
        <w:spacing w:line="360" w:lineRule="auto"/>
        <w:widowControl w:val="off"/>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9.保持厕内光线良好，保证正常用水。</w:t>
      </w:r>
      <w:r/>
    </w:p>
    <w:p>
      <w:pPr>
        <w:ind w:firstLine="420"/>
        <w:keepLines w:val="0"/>
        <w:keepNext w:val="0"/>
        <w:pageBreakBefore w:val="0"/>
        <w:spacing w:line="360" w:lineRule="auto"/>
        <w:widowControl w:val="off"/>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10.厕内自动售纸机正常使用，售纸机内手帕纸应按照标准提供。</w:t>
      </w:r>
      <w:r/>
    </w:p>
    <w:p>
      <w:pPr>
        <w:ind w:firstLine="420"/>
        <w:keepLines w:val="0"/>
        <w:keepNext w:val="0"/>
        <w:pageBreakBefore w:val="0"/>
        <w:spacing w:line="360" w:lineRule="auto"/>
        <w:widowControl w:val="off"/>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11．实行全天候免费开放，公共卫生间（包括已设置自动售纸机的）需提供规定标准的手纸。</w:t>
      </w:r>
      <w:r/>
    </w:p>
    <w:p>
      <w:pPr>
        <w:ind w:firstLine="420"/>
        <w:keepLines w:val="0"/>
        <w:keepNext w:val="0"/>
        <w:pageBreakBefore w:val="0"/>
        <w:spacing w:line="360" w:lineRule="auto"/>
        <w:widowControl w:val="off"/>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12.配置标准废纸篓并套放标准垃圾袋，垃圾桶无破损、干净整洁，配置标准防滑垫、警示牌，男小便器内投放专用樟脑球并配置专用烟灰缸。</w:t>
      </w:r>
      <w:r/>
    </w:p>
    <w:p>
      <w:pPr>
        <w:ind w:firstLine="422"/>
        <w:keepLines w:val="0"/>
        <w:keepNext w:val="0"/>
        <w:pageBreakBefore w:val="0"/>
        <w:spacing w:line="360" w:lineRule="auto"/>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（二）二、三类公共卫生间（A类、达标）保洁管理</w:t>
      </w:r>
      <w:r/>
    </w:p>
    <w:p>
      <w:pPr>
        <w:ind w:firstLine="420"/>
        <w:keepLines w:val="0"/>
        <w:keepNext w:val="0"/>
        <w:pageBreakBefore w:val="0"/>
        <w:spacing w:line="360" w:lineRule="auto"/>
        <w:widowControl w:val="off"/>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1.管理区域每天保洁次数不少于5次，一、二级管理区域每天保洁次数不少于4次。每天全面打扫、消杀，每月不少于２次整体深度清扫保洁，保持厕内通风良好，无异味。</w:t>
      </w:r>
      <w:r/>
    </w:p>
    <w:p>
      <w:pPr>
        <w:ind w:firstLine="420"/>
        <w:keepLines w:val="0"/>
        <w:keepNext w:val="0"/>
        <w:pageBreakBefore w:val="0"/>
        <w:spacing w:line="360" w:lineRule="auto"/>
        <w:widowControl w:val="off"/>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2.管理间内部整洁美观，每周全方位深度保洁1次，地面、墙壁、设施等干净无涂贴。</w:t>
      </w:r>
      <w:r/>
    </w:p>
    <w:p>
      <w:pPr>
        <w:ind w:firstLine="420"/>
        <w:keepLines w:val="0"/>
        <w:keepNext w:val="0"/>
        <w:pageBreakBefore w:val="0"/>
        <w:spacing w:line="360" w:lineRule="auto"/>
        <w:widowControl w:val="off"/>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3.室内地面、室外周围3公尺内及门口、通道打扫干净，无杂物杂草、无乱搭乱建。</w:t>
      </w:r>
      <w:r/>
    </w:p>
    <w:p>
      <w:pPr>
        <w:ind w:firstLine="420"/>
        <w:keepLines w:val="0"/>
        <w:keepNext w:val="0"/>
        <w:pageBreakBefore w:val="0"/>
        <w:spacing w:line="360" w:lineRule="auto"/>
        <w:widowControl w:val="off"/>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4.蹲位、便池保持畅通无污物、污迹，室内墙体每月全面擦洗2次，挡板、卫生洁具等其它设施应每天擦洗，室内无蛛网、积尘、涂贴。</w:t>
      </w:r>
      <w:r/>
    </w:p>
    <w:p>
      <w:pPr>
        <w:ind w:firstLine="420"/>
        <w:keepLines w:val="0"/>
        <w:keepNext w:val="0"/>
        <w:pageBreakBefore w:val="0"/>
        <w:spacing w:line="360" w:lineRule="auto"/>
        <w:widowControl w:val="off"/>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5.设施设备齐全完好，各类设施设备确保正常使用。</w:t>
      </w:r>
      <w:r/>
    </w:p>
    <w:p>
      <w:pPr>
        <w:ind w:firstLine="420"/>
        <w:keepLines w:val="0"/>
        <w:keepNext w:val="0"/>
        <w:pageBreakBefore w:val="0"/>
        <w:spacing w:line="360" w:lineRule="auto"/>
        <w:widowControl w:val="off"/>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6.保持厕内光线良好，保证正常用水。</w:t>
      </w:r>
      <w:r/>
    </w:p>
    <w:p>
      <w:pPr>
        <w:ind w:firstLine="420"/>
        <w:keepLines w:val="0"/>
        <w:keepNext w:val="0"/>
        <w:pageBreakBefore w:val="0"/>
        <w:spacing w:line="360" w:lineRule="auto"/>
        <w:widowControl w:val="off"/>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7.厕内自动售纸机正常使用，售纸机内手帕纸应按照标准提供。</w:t>
      </w:r>
      <w:r/>
    </w:p>
    <w:p>
      <w:pPr>
        <w:ind w:firstLine="420"/>
        <w:keepLines w:val="0"/>
        <w:keepNext w:val="0"/>
        <w:pageBreakBefore w:val="0"/>
        <w:spacing w:line="360" w:lineRule="auto"/>
        <w:widowControl w:val="off"/>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8.实行全天候免费开放。</w:t>
      </w:r>
      <w:r/>
    </w:p>
    <w:p>
      <w:pPr>
        <w:ind w:firstLine="420"/>
        <w:keepLines w:val="0"/>
        <w:keepNext w:val="0"/>
        <w:pageBreakBefore w:val="0"/>
        <w:spacing w:line="360" w:lineRule="auto"/>
        <w:widowControl w:val="off"/>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9.配置标准废纸篓并套放标准垃圾袋，垃圾桶无破损、干净整洁，配置标准防滑垫、警示牌，男小便器内投放专用樟脑球并配置专用烟灰缸。</w:t>
      </w:r>
      <w:r/>
    </w:p>
    <w:p>
      <w:pPr>
        <w:ind w:firstLine="422"/>
        <w:keepLines w:val="0"/>
        <w:keepNext w:val="0"/>
        <w:pageBreakBefore w:val="0"/>
        <w:spacing w:line="360" w:lineRule="auto"/>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lang w:val="en-US" w:eastAsia="zh-CN"/>
        </w:rPr>
        <w:t xml:space="preserve">五</w:t>
      </w:r>
      <w:r>
        <w:rPr>
          <w:rFonts w:hint="eastAsia" w:ascii="宋体" w:hAnsi="宋体" w:eastAsia="宋体" w:cs="宋体"/>
          <w:b/>
          <w:bCs/>
          <w:color w:val="auto"/>
          <w:highlight w:val="none"/>
        </w:rPr>
        <w:t xml:space="preserve">、</w:t>
      </w:r>
      <w:bookmarkEnd w:id="149"/>
      <w:r/>
      <w:bookmarkEnd w:id="150"/>
      <w:r>
        <w:rPr>
          <w:rFonts w:hint="eastAsia" w:ascii="宋体" w:hAnsi="宋体" w:eastAsia="宋体" w:cs="宋体"/>
          <w:b/>
          <w:bCs/>
          <w:color w:val="auto"/>
          <w:highlight w:val="none"/>
        </w:rPr>
        <w:t xml:space="preserve">垃圾收集、清运作业管理要求</w:t>
      </w:r>
      <w:bookmarkEnd w:id="151"/>
      <w:r/>
      <w:r/>
    </w:p>
    <w:p>
      <w:pPr>
        <w:ind w:firstLine="422"/>
        <w:keepLines w:val="0"/>
        <w:keepNext w:val="0"/>
        <w:pageBreakBefore w:val="0"/>
        <w:spacing w:line="360" w:lineRule="auto"/>
        <w:widowControl w:val="off"/>
        <w:rPr>
          <w:rFonts w:hint="eastAsia" w:ascii="宋体" w:hAnsi="宋体" w:eastAsia="宋体" w:cs="宋体"/>
          <w:b/>
          <w:bCs/>
          <w:color w:val="auto"/>
          <w:highlight w:val="none"/>
        </w:rPr>
      </w:pPr>
      <w:r/>
      <w:bookmarkStart w:id="152" w:name="_Toc4207"/>
      <w:r>
        <w:rPr>
          <w:rFonts w:hint="eastAsia" w:ascii="宋体" w:hAnsi="宋体" w:eastAsia="宋体" w:cs="宋体"/>
          <w:b/>
          <w:bCs/>
          <w:color w:val="auto"/>
          <w:highlight w:val="none"/>
        </w:rPr>
        <w:t xml:space="preserve">（一）沿街垃圾容器内的垃圾收集</w:t>
      </w:r>
      <w:bookmarkEnd w:id="152"/>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1.垃圾收集作业做到车走地净。</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2.垃圾收集做到日产日清。区域内所有垃圾及时收集无遗漏，确保垃圾容器不满溢。</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3.收集结束后垃圾容器及时复位、摆放整齐。垃圾桶（箱或房）门盖及时关闭。</w:t>
      </w:r>
      <w:r/>
    </w:p>
    <w:p>
      <w:pPr>
        <w:ind w:firstLine="422"/>
        <w:keepLines w:val="0"/>
        <w:keepNext w:val="0"/>
        <w:pageBreakBefore w:val="0"/>
        <w:spacing w:line="360" w:lineRule="auto"/>
        <w:widowControl w:val="off"/>
        <w:rPr>
          <w:rFonts w:hint="eastAsia" w:ascii="宋体" w:hAnsi="宋体" w:eastAsia="宋体" w:cs="宋体"/>
          <w:b/>
          <w:bCs/>
          <w:color w:val="auto"/>
          <w:highlight w:val="none"/>
        </w:rPr>
      </w:pPr>
      <w:r/>
      <w:bookmarkStart w:id="153" w:name="_Toc11180"/>
      <w:r>
        <w:rPr>
          <w:rFonts w:hint="eastAsia" w:ascii="宋体" w:hAnsi="宋体" w:eastAsia="宋体" w:cs="宋体"/>
          <w:b/>
          <w:bCs/>
          <w:color w:val="auto"/>
          <w:highlight w:val="none"/>
        </w:rPr>
        <w:t xml:space="preserve">（二）垃圾容器</w:t>
      </w:r>
      <w:bookmarkEnd w:id="153"/>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1.垃圾容器每日清洗，做到垃圾房（箱）墙地砖砖面无积灰、污迹、乱涂贴，确保垃圾桶内外干净整洁。</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2.发现垃圾容器缺失、损坏的及时报备产权单位及时增添、维修。</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3.蚊蝇孽生季节及时消杀（消杀时间为：6月-10月），做到基本无蚊蝇。</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4.垃圾房、垃圾箱污水无外溢、无积存，保持下水口清洁、排水畅通。</w:t>
      </w:r>
      <w:r/>
    </w:p>
    <w:p>
      <w:pPr>
        <w:ind w:firstLine="422"/>
        <w:keepLines w:val="0"/>
        <w:keepNext w:val="0"/>
        <w:pageBreakBefore w:val="0"/>
        <w:spacing w:line="360" w:lineRule="auto"/>
        <w:widowControl w:val="off"/>
        <w:rPr>
          <w:rFonts w:hint="eastAsia" w:ascii="宋体" w:hAnsi="宋体" w:eastAsia="宋体" w:cs="宋体"/>
          <w:b/>
          <w:bCs/>
          <w:color w:val="auto"/>
          <w:highlight w:val="none"/>
        </w:rPr>
      </w:pPr>
      <w:r/>
      <w:bookmarkStart w:id="154" w:name="_Toc13112"/>
      <w:r>
        <w:rPr>
          <w:rFonts w:hint="eastAsia" w:ascii="宋体" w:hAnsi="宋体" w:eastAsia="宋体" w:cs="宋体"/>
          <w:b/>
          <w:bCs/>
          <w:color w:val="auto"/>
          <w:highlight w:val="none"/>
          <w:lang w:val="en-US" w:eastAsia="zh-CN"/>
        </w:rPr>
        <w:t xml:space="preserve">六</w:t>
      </w:r>
      <w:r>
        <w:rPr>
          <w:rFonts w:hint="eastAsia" w:ascii="宋体" w:hAnsi="宋体" w:eastAsia="宋体" w:cs="宋体"/>
          <w:b/>
          <w:bCs/>
          <w:color w:val="auto"/>
          <w:highlight w:val="none"/>
        </w:rPr>
        <w:t xml:space="preserve">、黑色广告清理作业管理要求</w:t>
      </w:r>
      <w:bookmarkEnd w:id="154"/>
      <w:r/>
      <w:r/>
    </w:p>
    <w:p>
      <w:pPr>
        <w:ind w:firstLine="422"/>
        <w:keepLines w:val="0"/>
        <w:keepNext w:val="0"/>
        <w:pageBreakBefore w:val="0"/>
        <w:spacing w:line="360" w:lineRule="auto"/>
        <w:widowControl w:val="off"/>
        <w:rPr>
          <w:rFonts w:hint="eastAsia" w:ascii="宋体" w:hAnsi="宋体" w:eastAsia="宋体" w:cs="宋体"/>
          <w:b/>
          <w:bCs/>
          <w:color w:val="auto"/>
          <w:highlight w:val="none"/>
        </w:rPr>
      </w:pPr>
      <w:r/>
      <w:bookmarkStart w:id="155" w:name="_Toc17025"/>
      <w:r>
        <w:rPr>
          <w:rFonts w:hint="eastAsia" w:ascii="宋体" w:hAnsi="宋体" w:eastAsia="宋体" w:cs="宋体"/>
          <w:b/>
          <w:bCs/>
          <w:color w:val="auto"/>
          <w:highlight w:val="none"/>
        </w:rPr>
        <w:t xml:space="preserve">（一）作业内容</w:t>
      </w:r>
      <w:bookmarkEnd w:id="155"/>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对责任区域视线范围内道垃圾桶、果壳箱、公厕等环卫家具，实行日常清理保洁，针对出现的新情况应及时通报。</w:t>
      </w:r>
      <w:r/>
    </w:p>
    <w:p>
      <w:pPr>
        <w:ind w:firstLine="422"/>
        <w:keepLines w:val="0"/>
        <w:keepNext w:val="0"/>
        <w:pageBreakBefore w:val="0"/>
        <w:spacing w:line="360" w:lineRule="auto"/>
        <w:widowControl w:val="off"/>
        <w:rPr>
          <w:rFonts w:hint="eastAsia" w:ascii="宋体" w:hAnsi="宋体" w:eastAsia="宋体" w:cs="宋体"/>
          <w:b/>
          <w:bCs/>
          <w:color w:val="auto"/>
          <w:highlight w:val="none"/>
        </w:rPr>
      </w:pPr>
      <w:r/>
      <w:bookmarkStart w:id="156" w:name="_Toc19916"/>
      <w:r>
        <w:rPr>
          <w:rFonts w:hint="eastAsia" w:ascii="宋体" w:hAnsi="宋体" w:eastAsia="宋体" w:cs="宋体"/>
          <w:b/>
          <w:bCs/>
          <w:color w:val="auto"/>
          <w:highlight w:val="none"/>
        </w:rPr>
        <w:t xml:space="preserve">（二）作业标准</w:t>
      </w:r>
      <w:bookmarkEnd w:id="156"/>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一级道路：清理时间为乱涂乱贴出现后的0.5小时内清理完毕；</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二级道路：清理时间为乱涂乱贴出现后的1小时内清理完毕；</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三级道路：清理时间为乱涂乱贴出现后的2小时内清理完毕。节日和重大活动保障期间，应落实全天候清理保洁，做到随产随清。</w:t>
      </w:r>
      <w:r/>
    </w:p>
    <w:p>
      <w:pPr>
        <w:ind w:firstLine="422"/>
        <w:keepLines w:val="0"/>
        <w:keepNext w:val="0"/>
        <w:pageBreakBefore w:val="0"/>
        <w:spacing w:line="360" w:lineRule="auto"/>
        <w:widowControl w:val="off"/>
        <w:rPr>
          <w:rFonts w:hint="eastAsia" w:ascii="宋体" w:hAnsi="宋体" w:eastAsia="宋体" w:cs="宋体"/>
          <w:b/>
          <w:bCs/>
          <w:color w:val="auto"/>
          <w:highlight w:val="none"/>
        </w:rPr>
      </w:pPr>
      <w:r/>
      <w:bookmarkStart w:id="157" w:name="_Toc16297"/>
      <w:r>
        <w:rPr>
          <w:rFonts w:hint="eastAsia" w:ascii="宋体" w:hAnsi="宋体" w:eastAsia="宋体" w:cs="宋体"/>
          <w:b/>
          <w:bCs/>
          <w:color w:val="auto"/>
          <w:highlight w:val="none"/>
        </w:rPr>
        <w:t xml:space="preserve">（三）作业时间</w:t>
      </w:r>
      <w:bookmarkEnd w:id="157"/>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1.作业时间：6：00～18：00。</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2.节日和重大活动保障期间，全天候不得有乱涂乱贴。</w:t>
      </w:r>
      <w:r/>
    </w:p>
    <w:p>
      <w:pPr>
        <w:ind w:firstLine="422"/>
        <w:keepLines w:val="0"/>
        <w:keepNext w:val="0"/>
        <w:pageBreakBefore w:val="0"/>
        <w:spacing w:line="360" w:lineRule="auto"/>
        <w:widowControl w:val="off"/>
        <w:rPr>
          <w:rFonts w:hint="eastAsia" w:ascii="宋体" w:hAnsi="宋体" w:eastAsia="宋体" w:cs="宋体"/>
          <w:b/>
          <w:bCs/>
          <w:color w:val="auto"/>
          <w:highlight w:val="none"/>
        </w:rPr>
      </w:pPr>
      <w:r/>
      <w:bookmarkStart w:id="158" w:name="_Toc12615"/>
      <w:r>
        <w:rPr>
          <w:rFonts w:hint="eastAsia" w:ascii="宋体" w:hAnsi="宋体" w:eastAsia="宋体" w:cs="宋体"/>
          <w:b/>
          <w:bCs/>
          <w:color w:val="auto"/>
          <w:highlight w:val="none"/>
        </w:rPr>
        <w:t xml:space="preserve">（四）管理要求</w:t>
      </w:r>
      <w:bookmarkEnd w:id="158"/>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1.文明作业，礼貌待人，着装统一。应加强劳务人员的安全教育，熟练从业人员的劳务操作，实施作业时应着装醒目的服饰。</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2.人员编排合理，确保重大活动或节假日期间作业人员、工具等配备充足、有效。</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3.作业工具齐全有效，摆放合理，不得影响他人通行。</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4.及时向甲方汇报乱涂乱贴的现象和内容；发现乱涂乱贴的行为，应及时制止。</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5.加强作业人员的安全教育工作，服务期内发生的安全事故责任由作业单位承担。</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6.作业人员应接受环卫主管部门值勤人员的督查和现场指挥。</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7.无新闻媒体曝光、主管部门批评或数字城管及群众投诉。</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8.必须保质、保量、按时完成主管部门安排的指令性任务。</w:t>
      </w:r>
      <w:r/>
    </w:p>
    <w:p>
      <w:pPr>
        <w:ind w:firstLine="422"/>
        <w:keepLines w:val="0"/>
        <w:keepNext w:val="0"/>
        <w:pageBreakBefore w:val="0"/>
        <w:spacing w:line="360" w:lineRule="auto"/>
        <w:widowControl w:val="off"/>
        <w:rPr>
          <w:rFonts w:hint="eastAsia" w:ascii="宋体" w:hAnsi="宋体" w:eastAsia="宋体" w:cs="宋体"/>
          <w:b/>
          <w:bCs/>
          <w:color w:val="auto"/>
          <w:highlight w:val="none"/>
        </w:rPr>
      </w:pPr>
      <w:r/>
      <w:bookmarkStart w:id="159" w:name="_Toc16251"/>
      <w:r>
        <w:rPr>
          <w:rFonts w:hint="eastAsia" w:ascii="宋体" w:hAnsi="宋体" w:eastAsia="宋体" w:cs="宋体"/>
          <w:b/>
          <w:bCs/>
          <w:color w:val="auto"/>
          <w:highlight w:val="none"/>
          <w:lang w:val="en-US" w:eastAsia="zh-CN"/>
        </w:rPr>
        <w:t xml:space="preserve">七</w:t>
      </w:r>
      <w:r>
        <w:rPr>
          <w:rFonts w:hint="eastAsia" w:ascii="宋体" w:hAnsi="宋体" w:eastAsia="宋体" w:cs="宋体"/>
          <w:b/>
          <w:bCs/>
          <w:color w:val="auto"/>
          <w:highlight w:val="none"/>
        </w:rPr>
        <w:t xml:space="preserve">、环卫作业安全文明规范及乙方管理责任</w:t>
      </w:r>
      <w:bookmarkEnd w:id="159"/>
      <w:r/>
      <w:r/>
    </w:p>
    <w:p>
      <w:pPr>
        <w:ind w:firstLine="422"/>
        <w:keepLines w:val="0"/>
        <w:keepNext w:val="0"/>
        <w:pageBreakBefore w:val="0"/>
        <w:spacing w:line="360" w:lineRule="auto"/>
        <w:widowControl w:val="off"/>
        <w:rPr>
          <w:rFonts w:hint="eastAsia" w:ascii="宋体" w:hAnsi="宋体" w:eastAsia="宋体" w:cs="宋体"/>
          <w:b/>
          <w:bCs/>
          <w:color w:val="auto"/>
          <w:highlight w:val="none"/>
        </w:rPr>
      </w:pPr>
      <w:r/>
      <w:bookmarkStart w:id="160" w:name="_Toc424"/>
      <w:r>
        <w:rPr>
          <w:rFonts w:hint="eastAsia" w:ascii="宋体" w:hAnsi="宋体" w:eastAsia="宋体" w:cs="宋体"/>
          <w:b/>
          <w:bCs/>
          <w:color w:val="auto"/>
          <w:highlight w:val="none"/>
        </w:rPr>
        <w:t xml:space="preserve">（一）环卫作业安全文明规范（劳动纪律）</w:t>
      </w:r>
      <w:bookmarkEnd w:id="160"/>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1.环卫作业人员应做到文明、清洁、安全和有序作业，最大限度地减少对环境的污染和对公众生活的影响。</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2.环卫作业单位应建立健全安全生产管理制度和落实安全生产责任人，并有完整的作业和检查记录。</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作业人员应严格按照作业时间，按时上岗，准点离岗，并做好交接班工作。有事不能上岗者应提前一天向乙方管理人员请假，经批准方可离岗，同时乙方须向甲方汇报换岗情况，若甲方发现擅自离岗情况将严格按考核制度进行扣分。</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4.作业人员作业时必须按规定统一着装。服装、保洁工具按甲方指定要求配备。</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5.清扫保洁作业人员要根据本路段的人流、车流情况，合理安排作业时间和方式，主动避开行人和车流高峰，以免发生意外。在清扫和保洁作业时，清扫机动车道中央分隔栏路面时要注意来往车辆，保证人身安全。</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6.各类环卫作业车辆（机动车）出车前必须进行检查，确保车况良好方可进行环卫作业。环卫作业车辆应严格遵守交通规则，避开交通高峰时段作业。</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7.作业工具不得放置在花坛、绿化带内，或靠立在树和电线杆旁，暂时不用的工具应放置在垃圾收集车内或不显眼位置。</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8.作业人员在作业时，不得向雨水边井、绿化带、河道内扫倒路渣、落叶等垃圾，不得焚烧树叶及各类杂物。</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9.垃圾转运时车辆要做到轻停放、轻开关门、轻上垃圾，尽量减少噪音扰民。</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10.垃圾运输车辆在行驶过程中应做好车体覆盖，外观干净整洁，并打扫车辆箱体、轮胎，不得有牵挂物和漂浮物，杜绝二次污染。</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11.作业期间不得串岗、擅自离岗、扎堆聊天，如有特殊情况（上公共卫生间、因急病等）需离岗时，应与邻近保洁员做好交接；长时间离岗需向乙方管理人员请假，经批准方可离岗，同时乙方须向甲方汇报换岗情况，若甲方发现擅自离岗情况将严格按考核制度进行扣款 。</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12.上岗时间不得干私活，捡废品或进行与保洁工作无关的事情 ，一经发现按考核检查制度扣款。</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13.晨扫作业时，不得大声喧哗，影响居民休息。清扫作业间隙，清扫工具摆放整齐，保洁垃圾密闭存放。</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14.洒水车司机在作业时，要文明行车，严格遵守洒水规范，遇行人密集处（如公交站台）减速慢行，控制噪音，减少扰民。</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15.环卫作业人员在作业中必须文明用语，不得无故与人发生争执。</w:t>
      </w:r>
      <w:r/>
    </w:p>
    <w:p>
      <w:pPr>
        <w:ind w:firstLine="422"/>
        <w:keepLines w:val="0"/>
        <w:keepNext w:val="0"/>
        <w:pageBreakBefore w:val="0"/>
        <w:spacing w:line="360" w:lineRule="auto"/>
        <w:widowControl w:val="off"/>
        <w:rPr>
          <w:rFonts w:hint="eastAsia" w:ascii="宋体" w:hAnsi="宋体" w:eastAsia="宋体" w:cs="宋体"/>
          <w:b/>
          <w:bCs/>
          <w:color w:val="auto"/>
          <w:highlight w:val="none"/>
        </w:rPr>
      </w:pPr>
      <w:r/>
      <w:bookmarkStart w:id="161" w:name="_Toc29427"/>
      <w:r>
        <w:rPr>
          <w:rFonts w:hint="eastAsia" w:ascii="宋体" w:hAnsi="宋体" w:eastAsia="宋体" w:cs="宋体"/>
          <w:b/>
          <w:bCs/>
          <w:color w:val="auto"/>
          <w:highlight w:val="none"/>
        </w:rPr>
        <w:t xml:space="preserve">（二）劳动组织及乙方管理责任</w:t>
      </w:r>
      <w:bookmarkEnd w:id="161"/>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1.严格遵守劳动法中的相对规定，严禁非法用工，若因非法用工导致劳动纠纷，甲方不承担任何责任，必要时与乙方终止相关合同；严格按照甲方规定按道路等级配备人员。 </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2.乙方必须与工人签订劳动合同并按照劳动法规定缴纳相应的社保，所有工人劳动合同和相关证明（如社保等）必须报甲方备案，如不能及时提供合法用工的相关证明，甲方有权与乙方终止合同。</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3.乙方必须加强工人的安全防范工作，并为职工购买必要的劳动保险。</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4.节假日照常上班，遇突击任务及重大活动时乙方应无条件按甲方要求完成甲方布置的工作。</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5.乙方应在保洁合同或协议签订时将保洁班组和保洁区域安排情况、保洁小组负责人、班组清扫人员、管理人员名单以书面形式汇报甲方，同时未经甲方同意，乙方不得擅自进行人员调动，变更保洁范围。</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6.乙方应就保洁范围内设施量的多少和道路保洁的具体情况，划分工作片,安排工作负责的人员担任片管理员，保持与甲方在工作上的紧密联系，加强保洁现场的巡视、监督,以提高道路的保洁水平和保洁质量。</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7.在工作时间内乙方管理层必须保持通讯畅通，尤其重大任务时必须24小时保持通讯畅通。</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8.对于标段内各建设单位造成的路面污染，甲方可协助乙方与建设单位协调，但最终保洁责任由乙方承担。</w:t>
      </w:r>
      <w:r/>
    </w:p>
    <w:p>
      <w:pPr>
        <w:jc w:val="left"/>
        <w:widowControl/>
        <w:rPr>
          <w:rFonts w:hint="eastAsia" w:ascii="宋体" w:hAnsi="宋体" w:eastAsia="宋体" w:cs="宋体"/>
          <w:b/>
          <w:color w:val="auto"/>
          <w:sz w:val="30"/>
          <w:szCs w:val="30"/>
          <w:highlight w:val="none"/>
        </w:rPr>
      </w:pPr>
      <w:r>
        <w:rPr>
          <w:rFonts w:hint="eastAsia" w:ascii="宋体" w:hAnsi="宋体" w:eastAsia="宋体" w:cs="宋体"/>
          <w:color w:val="auto"/>
          <w:sz w:val="30"/>
          <w:szCs w:val="30"/>
          <w:highlight w:val="none"/>
        </w:rPr>
        <w:br w:type="page" w:clear="all"/>
      </w:r>
      <w:r/>
    </w:p>
    <w:p>
      <w:pPr>
        <w:pStyle w:val="1074"/>
        <w:rPr>
          <w:rFonts w:hint="eastAsia" w:ascii="宋体" w:hAnsi="宋体" w:eastAsia="宋体" w:cs="宋体"/>
          <w:b/>
          <w:bCs/>
          <w:color w:val="auto"/>
          <w:highlight w:val="none"/>
          <w:lang w:val="en-US" w:eastAsia="zh-CN"/>
        </w:rPr>
      </w:pPr>
      <w:r/>
      <w:bookmarkStart w:id="162" w:name="_Toc15627"/>
      <w:r>
        <w:rPr>
          <w:rFonts w:hint="eastAsia" w:ascii="宋体" w:hAnsi="宋体" w:eastAsia="宋体" w:cs="宋体"/>
          <w:b/>
          <w:bCs/>
          <w:color w:val="auto"/>
          <w:highlight w:val="none"/>
          <w:lang w:val="en-US" w:eastAsia="zh-CN"/>
        </w:rPr>
        <w:t xml:space="preserve">附件7：</w:t>
      </w:r>
      <w:bookmarkEnd w:id="162"/>
      <w:r>
        <w:rPr>
          <w:rFonts w:hint="eastAsia" w:ascii="宋体" w:hAnsi="宋体" w:eastAsia="宋体" w:cs="宋体"/>
          <w:b/>
          <w:bCs/>
          <w:color w:val="auto"/>
          <w:highlight w:val="none"/>
          <w:lang w:val="en-US" w:eastAsia="zh-CN"/>
        </w:rPr>
        <w:t xml:space="preserve">环卫工作服要求</w:t>
      </w:r>
      <w:r/>
    </w:p>
    <w:p>
      <w:pPr>
        <w:jc w:val="center"/>
        <w:rPr>
          <w:rFonts w:hint="eastAsia" w:ascii="宋体" w:hAnsi="宋体" w:eastAsia="宋体" w:cs="宋体"/>
          <w:b/>
          <w:bCs/>
          <w:color w:val="auto"/>
          <w:sz w:val="44"/>
          <w:szCs w:val="44"/>
          <w:highlight w:val="none"/>
          <w:lang w:val="en-US" w:eastAsia="zh-CN"/>
        </w:rPr>
        <w:outlineLvl w:val="3"/>
      </w:pPr>
      <w:r>
        <w:rPr>
          <w:rFonts w:hint="eastAsia" w:ascii="宋体" w:hAnsi="宋体" w:cs="宋体"/>
          <w:color w:val="auto"/>
          <w:sz w:val="44"/>
          <w:szCs w:val="44"/>
          <w:highlight w:val="none"/>
          <w:lang w:val="en-US" w:eastAsia="zh-CN"/>
        </w:rPr>
        <w:t xml:space="preserve">7.1</w:t>
      </w:r>
      <w:r>
        <w:rPr>
          <w:rFonts w:hint="eastAsia" w:ascii="宋体" w:hAnsi="宋体" w:eastAsia="宋体" w:cs="宋体"/>
          <w:color w:val="auto"/>
          <w:sz w:val="44"/>
          <w:szCs w:val="44"/>
          <w:highlight w:val="none"/>
        </w:rPr>
        <w:t xml:space="preserve">环卫工作服要求</w:t>
      </w:r>
      <w:r/>
    </w:p>
    <w:p>
      <w:pPr>
        <w:ind w:left="-13" w:firstLine="422"/>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A</w:t>
      </w:r>
      <w:r>
        <w:rPr>
          <w:rFonts w:hint="eastAsia" w:ascii="宋体" w:hAnsi="宋体" w:eastAsia="宋体" w:cs="宋体"/>
          <w:b/>
          <w:bCs/>
          <w:color w:val="auto"/>
          <w:sz w:val="21"/>
          <w:szCs w:val="21"/>
          <w:highlight w:val="none"/>
          <w:lang w:val="en-US" w:eastAsia="zh-CN"/>
        </w:rPr>
        <w:t xml:space="preserve">.</w:t>
      </w:r>
      <w:r>
        <w:rPr>
          <w:rFonts w:hint="eastAsia" w:ascii="宋体" w:hAnsi="宋体" w:eastAsia="宋体" w:cs="宋体"/>
          <w:b/>
          <w:bCs/>
          <w:color w:val="auto"/>
          <w:sz w:val="21"/>
          <w:szCs w:val="21"/>
          <w:highlight w:val="none"/>
        </w:rPr>
        <w:t xml:space="preserve">春秋套装</w:t>
      </w:r>
      <w:r/>
    </w:p>
    <w:p>
      <w:pPr>
        <w:ind w:firstLine="422"/>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材质要求：</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1.颜色：荧光黄色相拼墨绿色；</w:t>
      </w:r>
      <w:r/>
    </w:p>
    <w:p>
      <w:pPr>
        <w:ind w:left="1"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2.面料:（80/20）涤棉交织布,表面防泼水3级,荧光黄色通过EN471标准，环保、撕拉强度、耐磨损强度符合国家纺织类标准，色牢度4级，成品克重250</w:t>
      </w:r>
      <w:r>
        <w:rPr>
          <w:rFonts w:hint="eastAsia" w:ascii="宋体" w:hAnsi="宋体" w:eastAsia="宋体" w:cs="宋体"/>
          <w:color w:val="auto"/>
          <w:sz w:val="21"/>
          <w:szCs w:val="21"/>
          <w:highlight w:val="none"/>
          <w:lang w:val="en-US" w:eastAsia="zh-CN"/>
        </w:rPr>
        <w:t xml:space="preserve">G/M</w:t>
      </w:r>
      <w:r>
        <w:rPr>
          <w:rFonts w:hint="eastAsia" w:ascii="宋体" w:hAnsi="宋体" w:eastAsia="宋体" w:cs="宋体"/>
          <w:color w:val="auto"/>
          <w:sz w:val="21"/>
          <w:szCs w:val="21"/>
          <w:highlight w:val="none"/>
        </w:rPr>
        <w:t xml:space="preserve">²；</w:t>
      </w:r>
      <w:r/>
    </w:p>
    <w:p>
      <w:pPr>
        <w:ind w:left="1"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3.反光带：5CM银灰色高可视T/C反光条,反光度500CPL，水洗性能60次以上，环保符合国家标准，不含对人体有害的物质，并能通过欧盟EN471认证。</w:t>
      </w:r>
      <w:r/>
    </w:p>
    <w:p>
      <w:pPr>
        <w:ind w:left="-13" w:firstLine="422"/>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B</w:t>
      </w:r>
      <w:r>
        <w:rPr>
          <w:rFonts w:hint="eastAsia" w:ascii="宋体" w:hAnsi="宋体" w:eastAsia="宋体" w:cs="宋体"/>
          <w:b/>
          <w:bCs/>
          <w:color w:val="auto"/>
          <w:sz w:val="21"/>
          <w:szCs w:val="21"/>
          <w:highlight w:val="none"/>
          <w:lang w:val="en-US" w:eastAsia="zh-CN"/>
        </w:rPr>
        <w:t xml:space="preserve">.</w:t>
      </w:r>
      <w:r>
        <w:rPr>
          <w:rFonts w:hint="eastAsia" w:ascii="宋体" w:hAnsi="宋体" w:eastAsia="宋体" w:cs="宋体"/>
          <w:b/>
          <w:bCs/>
          <w:color w:val="auto"/>
          <w:sz w:val="21"/>
          <w:szCs w:val="21"/>
          <w:highlight w:val="none"/>
        </w:rPr>
        <w:t xml:space="preserve">夏装套装</w:t>
      </w:r>
      <w:r/>
    </w:p>
    <w:p>
      <w:pPr>
        <w:ind w:firstLine="422"/>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材质要求：</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1.面料颜色：荧光黄色相拼墨绿色；</w:t>
      </w:r>
      <w:r/>
    </w:p>
    <w:p>
      <w:pPr>
        <w:ind w:left="1"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2.反光带:5CM银灰色高可视T/C反光条,反光度500CPL，水洗性能60次以上，环保符合国家标准；不含对人体有害的物质，并能通过欧盟EN471认证；</w:t>
      </w:r>
      <w:r/>
    </w:p>
    <w:p>
      <w:pPr>
        <w:ind w:left="1"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3.长袖衬衫面料规格:45*45 133*72精梳纱，成分CVC60/40平纹布，成品克重要达到110</w:t>
      </w:r>
      <w:r>
        <w:rPr>
          <w:rFonts w:hint="eastAsia" w:ascii="宋体" w:hAnsi="宋体" w:eastAsia="宋体" w:cs="宋体"/>
          <w:color w:val="auto"/>
          <w:sz w:val="21"/>
          <w:szCs w:val="21"/>
          <w:highlight w:val="none"/>
          <w:lang w:val="en-US" w:eastAsia="zh-CN"/>
        </w:rPr>
        <w:t xml:space="preserve">G/M</w:t>
      </w:r>
      <w:r>
        <w:rPr>
          <w:rFonts w:hint="eastAsia" w:ascii="宋体" w:hAnsi="宋体" w:eastAsia="宋体" w:cs="宋体"/>
          <w:color w:val="auto"/>
          <w:sz w:val="21"/>
          <w:szCs w:val="21"/>
          <w:highlight w:val="none"/>
        </w:rPr>
        <w:t xml:space="preserve">²，荧光黄色通过EN471标准，环保符合国家纺织类标准；</w:t>
      </w:r>
      <w:r/>
    </w:p>
    <w:p>
      <w:pPr>
        <w:ind w:left="1"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4.长裤面料规格:32*32 130*70精梳纱，成分CVC60/40，1/2细斜纹布，成品克重达到150</w:t>
      </w:r>
      <w:r>
        <w:rPr>
          <w:rFonts w:hint="eastAsia" w:ascii="宋体" w:hAnsi="宋体" w:eastAsia="宋体" w:cs="宋体"/>
          <w:color w:val="auto"/>
          <w:sz w:val="21"/>
          <w:szCs w:val="21"/>
          <w:highlight w:val="none"/>
          <w:lang w:val="en-US" w:eastAsia="zh-CN"/>
        </w:rPr>
        <w:t xml:space="preserve">G/M</w:t>
      </w:r>
      <w:r>
        <w:rPr>
          <w:rFonts w:hint="eastAsia" w:ascii="宋体" w:hAnsi="宋体" w:eastAsia="宋体" w:cs="宋体"/>
          <w:color w:val="auto"/>
          <w:sz w:val="21"/>
          <w:szCs w:val="21"/>
          <w:highlight w:val="none"/>
        </w:rPr>
        <w:t xml:space="preserve">²，荧光黄色通过EN471标准，环保符合国家纺织类标准。</w:t>
      </w:r>
      <w:r/>
    </w:p>
    <w:p>
      <w:pPr>
        <w:ind w:left="-13" w:firstLine="422"/>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C</w:t>
      </w:r>
      <w:r>
        <w:rPr>
          <w:rFonts w:hint="eastAsia" w:ascii="宋体" w:hAnsi="宋体" w:eastAsia="宋体" w:cs="宋体"/>
          <w:b/>
          <w:bCs/>
          <w:color w:val="auto"/>
          <w:sz w:val="21"/>
          <w:szCs w:val="21"/>
          <w:highlight w:val="none"/>
          <w:lang w:val="en-US" w:eastAsia="zh-CN"/>
        </w:rPr>
        <w:t xml:space="preserve">.</w:t>
      </w:r>
      <w:r>
        <w:rPr>
          <w:rFonts w:hint="eastAsia" w:ascii="宋体" w:hAnsi="宋体" w:eastAsia="宋体" w:cs="宋体"/>
          <w:b/>
          <w:bCs/>
          <w:color w:val="auto"/>
          <w:sz w:val="21"/>
          <w:szCs w:val="21"/>
          <w:highlight w:val="none"/>
        </w:rPr>
        <w:t xml:space="preserve">冬装棉马甲</w:t>
      </w:r>
      <w:r/>
    </w:p>
    <w:p>
      <w:pPr>
        <w:ind w:firstLine="422"/>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材质要求：</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1.颜色：荧光黄；</w:t>
      </w:r>
      <w:r/>
    </w:p>
    <w:p>
      <w:pPr>
        <w:ind w:left="1"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2.面料：300D，100%涤纶低弹牛津布，PU涂白，表面防泼水3级，水压10000毫米水柱，透气5000</w:t>
      </w:r>
      <w:r>
        <w:rPr>
          <w:rFonts w:hint="eastAsia" w:ascii="宋体" w:hAnsi="宋体" w:eastAsia="宋体" w:cs="宋体"/>
          <w:color w:val="auto"/>
          <w:sz w:val="21"/>
          <w:szCs w:val="21"/>
          <w:highlight w:val="none"/>
          <w:lang w:val="en-US" w:eastAsia="zh-CN"/>
        </w:rPr>
        <w:t xml:space="preserve">G/M</w:t>
      </w:r>
      <w:r>
        <w:rPr>
          <w:rFonts w:hint="eastAsia" w:ascii="宋体" w:hAnsi="宋体" w:eastAsia="宋体" w:cs="宋体"/>
          <w:color w:val="auto"/>
          <w:sz w:val="21"/>
          <w:szCs w:val="21"/>
          <w:highlight w:val="none"/>
        </w:rPr>
        <w:t xml:space="preserve">²/24H，成品克重180</w:t>
      </w:r>
      <w:r>
        <w:rPr>
          <w:rFonts w:hint="eastAsia" w:ascii="宋体" w:hAnsi="宋体" w:eastAsia="宋体" w:cs="宋体"/>
          <w:color w:val="auto"/>
          <w:sz w:val="21"/>
          <w:szCs w:val="21"/>
          <w:highlight w:val="none"/>
          <w:lang w:val="en-US" w:eastAsia="zh-CN"/>
        </w:rPr>
        <w:t xml:space="preserve">G/M</w:t>
      </w:r>
      <w:r>
        <w:rPr>
          <w:rFonts w:hint="eastAsia" w:ascii="宋体" w:hAnsi="宋体" w:eastAsia="宋体" w:cs="宋体"/>
          <w:color w:val="auto"/>
          <w:sz w:val="21"/>
          <w:szCs w:val="21"/>
          <w:highlight w:val="none"/>
        </w:rPr>
        <w:t xml:space="preserve">²；</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3.里料：210T黑色桃皮绒，色牢度4级，不含偶氮，环保符合国家纺织类标准；</w:t>
      </w:r>
      <w:r/>
    </w:p>
    <w:p>
      <w:pPr>
        <w:ind w:left="1"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4.填充物：高效暖绒，厚度：2CM，克重：200克/平方米，保暖值（CLO值）：3.3，环保符合国家标准；</w:t>
      </w:r>
      <w:r/>
    </w:p>
    <w:p>
      <w:pPr>
        <w:ind w:left="1"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5.反光带：5CM银灰色高可视T/C反光条，反光度500CPL，水洗性能60次以上，环保符合国家标准；不含对人体有害的物质，并能通过欧盟EN471认证；</w:t>
      </w:r>
      <w:r/>
    </w:p>
    <w:p>
      <w:pPr>
        <w:ind w:left="1"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6.门襟5#树脂导轨头拉链,拉链长度误差必须小于2MM，拉链强度，环保，色牢度符合国家标准。</w:t>
      </w:r>
      <w:r/>
    </w:p>
    <w:p>
      <w:pPr>
        <w:ind w:left="-13" w:firstLine="422"/>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D</w:t>
      </w:r>
      <w:r>
        <w:rPr>
          <w:rFonts w:hint="eastAsia" w:ascii="宋体" w:hAnsi="宋体" w:eastAsia="宋体" w:cs="宋体"/>
          <w:b/>
          <w:bCs/>
          <w:color w:val="auto"/>
          <w:sz w:val="21"/>
          <w:szCs w:val="21"/>
          <w:highlight w:val="none"/>
          <w:lang w:val="en-US" w:eastAsia="zh-CN"/>
        </w:rPr>
        <w:t xml:space="preserve">.</w:t>
      </w:r>
      <w:r>
        <w:rPr>
          <w:rFonts w:hint="eastAsia" w:ascii="宋体" w:hAnsi="宋体" w:eastAsia="宋体" w:cs="宋体"/>
          <w:b/>
          <w:bCs/>
          <w:color w:val="auto"/>
          <w:sz w:val="21"/>
          <w:szCs w:val="21"/>
          <w:highlight w:val="none"/>
        </w:rPr>
        <w:t xml:space="preserve">工作帽（夏帽）</w:t>
      </w:r>
      <w:r/>
    </w:p>
    <w:p>
      <w:pPr>
        <w:ind w:firstLine="422"/>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材质要求：</w:t>
      </w:r>
      <w:r/>
    </w:p>
    <w:p>
      <w:pPr>
        <w:ind w:left="1"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1.100%涤纶桃皮绒，成品克重120</w:t>
      </w:r>
      <w:r>
        <w:rPr>
          <w:rFonts w:hint="eastAsia" w:ascii="宋体" w:hAnsi="宋体" w:eastAsia="宋体" w:cs="宋体"/>
          <w:color w:val="auto"/>
          <w:sz w:val="21"/>
          <w:szCs w:val="21"/>
          <w:highlight w:val="none"/>
          <w:lang w:val="en-US" w:eastAsia="zh-CN"/>
        </w:rPr>
        <w:t xml:space="preserve">G/M</w:t>
      </w:r>
      <w:r>
        <w:rPr>
          <w:rFonts w:hint="eastAsia" w:ascii="宋体" w:hAnsi="宋体" w:eastAsia="宋体" w:cs="宋体"/>
          <w:color w:val="auto"/>
          <w:sz w:val="21"/>
          <w:szCs w:val="21"/>
          <w:highlight w:val="none"/>
        </w:rPr>
        <w:t xml:space="preserve">²，表面防泼水3级，颜色荧光黄色并能通过欧盟EN471认证；</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2.两侧通风处为涤纶网眼布，成品克重80</w:t>
      </w:r>
      <w:r>
        <w:rPr>
          <w:rFonts w:hint="eastAsia" w:ascii="宋体" w:hAnsi="宋体" w:eastAsia="宋体" w:cs="宋体"/>
          <w:color w:val="auto"/>
          <w:sz w:val="21"/>
          <w:szCs w:val="21"/>
          <w:highlight w:val="none"/>
          <w:lang w:val="en-US" w:eastAsia="zh-CN"/>
        </w:rPr>
        <w:t xml:space="preserve">G/M</w:t>
      </w:r>
      <w:r>
        <w:rPr>
          <w:rFonts w:hint="eastAsia" w:ascii="宋体" w:hAnsi="宋体" w:eastAsia="宋体" w:cs="宋体"/>
          <w:color w:val="auto"/>
          <w:sz w:val="21"/>
          <w:szCs w:val="21"/>
          <w:highlight w:val="none"/>
        </w:rPr>
        <w:t xml:space="preserve">²；</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3.帽檐内衬为高强度环保PU片，后面魔术贴调节，魔术贴表面车反光带；</w:t>
      </w:r>
      <w:r/>
    </w:p>
    <w:p>
      <w:pPr>
        <w:ind w:left="1"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4.反光带：高可视反光带,反光度500CPL，水洗性能60次以上，环保符合国家标准；不含对人体有害的物质，并通过欧盟EN471认证。</w:t>
      </w:r>
      <w:r/>
    </w:p>
    <w:p>
      <w:pPr>
        <w:ind w:left="-13" w:firstLine="422"/>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E</w:t>
      </w:r>
      <w:r>
        <w:rPr>
          <w:rFonts w:hint="eastAsia" w:ascii="宋体" w:hAnsi="宋体" w:eastAsia="宋体" w:cs="宋体"/>
          <w:b/>
          <w:bCs/>
          <w:color w:val="auto"/>
          <w:sz w:val="21"/>
          <w:szCs w:val="21"/>
          <w:highlight w:val="none"/>
          <w:lang w:val="en-US" w:eastAsia="zh-CN"/>
        </w:rPr>
        <w:t xml:space="preserve">.</w:t>
      </w:r>
      <w:r>
        <w:rPr>
          <w:rFonts w:hint="eastAsia" w:ascii="宋体" w:hAnsi="宋体" w:eastAsia="宋体" w:cs="宋体"/>
          <w:b/>
          <w:bCs/>
          <w:color w:val="auto"/>
          <w:sz w:val="21"/>
          <w:szCs w:val="21"/>
          <w:highlight w:val="none"/>
        </w:rPr>
        <w:t xml:space="preserve">雨衣套装</w:t>
      </w:r>
      <w:r/>
    </w:p>
    <w:p>
      <w:pPr>
        <w:ind w:firstLine="422"/>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材质要求：</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1．颜色（荧光黄色相拼墨绿色）</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2．面料：300D，100%涤纶低弹牛津布，PU涂白，表面防泼水3级，水压10000毫米水柱，透气5000</w:t>
      </w:r>
      <w:r>
        <w:rPr>
          <w:rFonts w:hint="eastAsia" w:ascii="宋体" w:hAnsi="宋体" w:eastAsia="宋体" w:cs="宋体"/>
          <w:color w:val="auto"/>
          <w:sz w:val="21"/>
          <w:szCs w:val="21"/>
          <w:highlight w:val="none"/>
          <w:lang w:val="en-US" w:eastAsia="zh-CN"/>
        </w:rPr>
        <w:t xml:space="preserve">G/M</w:t>
      </w:r>
      <w:r>
        <w:rPr>
          <w:rFonts w:hint="eastAsia" w:ascii="宋体" w:hAnsi="宋体" w:eastAsia="宋体" w:cs="宋体"/>
          <w:color w:val="auto"/>
          <w:sz w:val="21"/>
          <w:szCs w:val="21"/>
          <w:highlight w:val="none"/>
        </w:rPr>
        <w:t xml:space="preserve">²/24H，荧光度，色牢度，环保符合国家标准成品克重180</w:t>
      </w:r>
      <w:r>
        <w:rPr>
          <w:rFonts w:hint="eastAsia" w:ascii="宋体" w:hAnsi="宋体" w:eastAsia="宋体" w:cs="宋体"/>
          <w:color w:val="auto"/>
          <w:sz w:val="21"/>
          <w:szCs w:val="21"/>
          <w:highlight w:val="none"/>
          <w:lang w:val="en-US" w:eastAsia="zh-CN"/>
        </w:rPr>
        <w:t xml:space="preserve">G/M</w:t>
      </w:r>
      <w:r>
        <w:rPr>
          <w:rFonts w:hint="eastAsia" w:ascii="宋体" w:hAnsi="宋体" w:eastAsia="宋体" w:cs="宋体"/>
          <w:color w:val="auto"/>
          <w:sz w:val="21"/>
          <w:szCs w:val="21"/>
          <w:highlight w:val="none"/>
        </w:rPr>
        <w:t xml:space="preserve">².</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3．里料：100%涤纶网眼环保染色，色牢度4级，不含偶氮，环保符合国家纺织类标准；</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4．反光带：5CM银灰色高可视T/C反光条，反光度500CPL，水洗性能60次以上，环保符合国家标准；不含对人体有害的物质，并能通过欧盟EN471认证。</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5．门襟8#树脂拉链，长度误差必须小于2MM，金属纽扣拉力强度不得小与5KG，拉链和纽扣的强度、色牢度、环保都必须符合国家标准。</w:t>
      </w:r>
      <w:r/>
    </w:p>
    <w:p>
      <w:pPr>
        <w:ind w:left="-13" w:firstLine="422"/>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F</w:t>
      </w:r>
      <w:r>
        <w:rPr>
          <w:rFonts w:hint="eastAsia" w:ascii="宋体" w:hAnsi="宋体" w:eastAsia="宋体" w:cs="宋体"/>
          <w:b/>
          <w:bCs/>
          <w:color w:val="auto"/>
          <w:sz w:val="21"/>
          <w:szCs w:val="21"/>
          <w:highlight w:val="none"/>
          <w:lang w:val="en-US" w:eastAsia="zh-CN"/>
        </w:rPr>
        <w:t xml:space="preserve">.</w:t>
      </w:r>
      <w:r>
        <w:rPr>
          <w:rFonts w:hint="eastAsia" w:ascii="宋体" w:hAnsi="宋体" w:eastAsia="宋体" w:cs="宋体"/>
          <w:b/>
          <w:bCs/>
          <w:color w:val="auto"/>
          <w:sz w:val="21"/>
          <w:szCs w:val="21"/>
          <w:highlight w:val="none"/>
        </w:rPr>
        <w:t xml:space="preserve">雨鞋</w:t>
      </w:r>
      <w:r/>
    </w:p>
    <w:p>
      <w:pPr>
        <w:ind w:firstLine="422"/>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材质要求：</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1．各项性能指标均需符合国家标准</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2．防水，绝缘，耐油、耐酸、耐碱、防臭、抗菌、耐磨</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3．鞋面100%纯橡胶，内衬为全棉毛内衬，PVC 牛筋底</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4．靴底靴面一次成型，而非传统的将靴底靴面用胶水粘合而成。</w:t>
      </w:r>
      <w:r/>
    </w:p>
    <w:p>
      <w:pPr>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配置要求</w:t>
      </w:r>
      <w:r/>
    </w:p>
    <w:tbl>
      <w:tblPr>
        <w:tblStyle w:val="1082"/>
        <w:tblW w:w="9503"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910"/>
        <w:gridCol w:w="5051"/>
        <w:gridCol w:w="2542"/>
      </w:tblGrid>
      <w:tr>
        <w:trPr>
          <w:jc w:val="center"/>
          <w:trHeight w:val="454"/>
          <w:tblHeader/>
        </w:trPr>
        <w:tc>
          <w:tcPr>
            <w:tcBorders>
              <w:top w:val="single" w:color="auto" w:sz="12" w:space="0"/>
              <w:left w:val="single" w:color="auto"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序号</w:t>
            </w:r>
            <w:r/>
          </w:p>
        </w:tc>
        <w:tc>
          <w:tcPr>
            <w:tcBorders>
              <w:top w:val="single" w:color="auto" w:sz="12"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项目名称</w:t>
            </w:r>
            <w:r/>
          </w:p>
        </w:tc>
        <w:tc>
          <w:tcPr>
            <w:tcBorders>
              <w:top w:val="single" w:color="auto" w:sz="12" w:space="0"/>
              <w:left w:val="single" w:color="auto" w:sz="4" w:space="0"/>
              <w:bottom w:val="none" w:color="000000" w:sz="4" w:space="0"/>
              <w:right w:val="single" w:color="auto" w:sz="12" w:space="0"/>
            </w:tcBorders>
            <w:tcMar>
              <w:left w:w="-1" w:type="dxa"/>
              <w:top w:w="-1" w:type="dxa"/>
              <w:right w:w="-1" w:type="dxa"/>
              <w:bottom w:w="-1" w:type="dxa"/>
            </w:tcMar>
            <w:tcW w:w="2542" w:type="dxa"/>
            <w:vAlign w:val="center"/>
            <w:textDirection w:val="lrTb"/>
            <w:noWrap w:val="false"/>
          </w:tcPr>
          <w:p>
            <w:pPr>
              <w:ind w:left="0" w:right="0" w:firstLine="0"/>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配置数</w:t>
            </w:r>
            <w:r/>
          </w:p>
        </w:tc>
      </w:tr>
      <w:tr>
        <w:trPr>
          <w:jc w:val="center"/>
          <w:trHeight w:val="454"/>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春秋套装</w:t>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2542" w:type="dxa"/>
            <w:vAlign w:val="center"/>
            <w:textDirection w:val="lrTb"/>
            <w:noWrap w:val="false"/>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2套</w:t>
            </w:r>
            <w:r/>
          </w:p>
        </w:tc>
      </w:tr>
      <w:tr>
        <w:trPr>
          <w:jc w:val="center"/>
          <w:trHeight w:val="454"/>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夏装套装</w:t>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2542" w:type="dxa"/>
            <w:vAlign w:val="center"/>
            <w:textDirection w:val="lrTb"/>
            <w:noWrap w:val="false"/>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2套</w:t>
            </w:r>
            <w:r/>
          </w:p>
        </w:tc>
      </w:tr>
      <w:tr>
        <w:trPr>
          <w:jc w:val="center"/>
          <w:trHeight w:val="454"/>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工作帽（夏帽）</w:t>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2542" w:type="dxa"/>
            <w:vAlign w:val="center"/>
            <w:textDirection w:val="lrTb"/>
            <w:noWrap w:val="false"/>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1顶</w:t>
            </w:r>
            <w:r/>
          </w:p>
        </w:tc>
      </w:tr>
      <w:tr>
        <w:trPr>
          <w:jc w:val="center"/>
          <w:trHeight w:val="454"/>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雨衣套装</w:t>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2542" w:type="dxa"/>
            <w:vAlign w:val="center"/>
            <w:textDirection w:val="lrTb"/>
            <w:noWrap w:val="false"/>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1套</w:t>
            </w:r>
            <w:r/>
          </w:p>
        </w:tc>
      </w:tr>
      <w:tr>
        <w:trPr>
          <w:jc w:val="center"/>
          <w:trHeight w:val="454"/>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冬装棉马甲</w:t>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2542" w:type="dxa"/>
            <w:vAlign w:val="center"/>
            <w:textDirection w:val="lrTb"/>
            <w:noWrap w:val="false"/>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1件</w:t>
            </w:r>
            <w:r/>
          </w:p>
        </w:tc>
      </w:tr>
      <w:tr>
        <w:trPr>
          <w:jc w:val="center"/>
          <w:trHeight w:val="454"/>
        </w:trPr>
        <w:tc>
          <w:tcPr>
            <w:tcBorders>
              <w:top w:val="single" w:color="auto" w:sz="4" w:space="0"/>
              <w:left w:val="single" w:color="auto" w:sz="12" w:space="0"/>
              <w:bottom w:val="single" w:color="auto" w:sz="12" w:space="0"/>
              <w:right w:val="none" w:color="000000" w:sz="4" w:space="0"/>
            </w:tcBorders>
            <w:tcMar>
              <w:left w:w="-1" w:type="dxa"/>
              <w:top w:w="-1" w:type="dxa"/>
              <w:right w:w="-1" w:type="dxa"/>
              <w:bottom w:w="-1" w:type="dxa"/>
            </w:tcMar>
            <w:tcW w:w="1910" w:type="dxa"/>
            <w:vAlign w:val="center"/>
            <w:textDirection w:val="lrTb"/>
            <w:noWrap w:val="false"/>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tcBorders>
              <w:top w:val="single" w:color="auto" w:sz="4" w:space="0"/>
              <w:left w:val="single" w:color="auto" w:sz="4" w:space="0"/>
              <w:bottom w:val="single" w:color="auto" w:sz="12" w:space="0"/>
              <w:right w:val="none" w:color="000000" w:sz="4" w:space="0"/>
            </w:tcBorders>
            <w:tcMar>
              <w:left w:w="-1" w:type="dxa"/>
              <w:top w:w="-1" w:type="dxa"/>
              <w:right w:w="-1" w:type="dxa"/>
              <w:bottom w:w="-1" w:type="dxa"/>
            </w:tcMar>
            <w:tcW w:w="5051" w:type="dxa"/>
            <w:vAlign w:val="center"/>
            <w:textDirection w:val="lrTb"/>
            <w:noWrap w:val="false"/>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雨鞋</w:t>
            </w:r>
            <w:r/>
          </w:p>
        </w:tc>
        <w:tc>
          <w:tcPr>
            <w:tcBorders>
              <w:top w:val="single" w:color="auto" w:sz="4" w:space="0"/>
              <w:left w:val="single" w:color="auto" w:sz="4" w:space="0"/>
              <w:bottom w:val="single" w:color="auto" w:sz="12" w:space="0"/>
              <w:right w:val="single" w:color="auto" w:sz="12" w:space="0"/>
            </w:tcBorders>
            <w:tcMar>
              <w:left w:w="-1" w:type="dxa"/>
              <w:top w:w="-1" w:type="dxa"/>
              <w:right w:w="-1" w:type="dxa"/>
              <w:bottom w:w="-1" w:type="dxa"/>
            </w:tcMar>
            <w:tcW w:w="2542" w:type="dxa"/>
            <w:vAlign w:val="center"/>
            <w:textDirection w:val="lrTb"/>
            <w:noWrap w:val="false"/>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1双</w:t>
            </w:r>
            <w:r/>
          </w:p>
        </w:tc>
      </w:tr>
    </w:tbl>
    <w:p>
      <w:pPr>
        <w:spacing w:line="360" w:lineRule="auto"/>
        <w:rPr>
          <w:rFonts w:hint="eastAsia" w:ascii="宋体" w:hAnsi="宋体" w:eastAsia="宋体" w:cs="宋体"/>
          <w:color w:val="auto"/>
          <w:sz w:val="32"/>
          <w:szCs w:val="32"/>
          <w:highlight w:val="none"/>
        </w:rPr>
        <w:sectPr>
          <w:footerReference w:type="default" r:id="rId20"/>
          <w:footnotePr/>
          <w:endnotePr/>
          <w:type w:val="nextPage"/>
          <w:pgSz w:w="11905" w:h="16838" w:orient="portrait"/>
          <w:pgMar w:top="1440" w:right="1083" w:bottom="1440" w:left="1083" w:header="822" w:footer="992" w:gutter="0"/>
          <w:cols w:num="1" w:sep="0" w:space="720" w:equalWidth="1"/>
          <w:docGrid w:linePitch="360"/>
          <w:titlePg/>
        </w:sectPr>
      </w:pPr>
      <w:r>
        <w:rPr>
          <w:rFonts w:hint="eastAsia" w:ascii="宋体" w:hAnsi="宋体" w:eastAsia="宋体" w:cs="宋体"/>
          <w:color w:val="auto"/>
          <w:szCs w:val="2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1" locked="0" layoutInCell="1" allowOverlap="1">
                <wp:simplePos x="0" y="0"/>
                <wp:positionH relativeFrom="column">
                  <wp:posOffset>-56515</wp:posOffset>
                </wp:positionH>
                <wp:positionV relativeFrom="paragraph">
                  <wp:posOffset>647700</wp:posOffset>
                </wp:positionV>
                <wp:extent cx="5687695" cy="7526020"/>
                <wp:effectExtent l="0" t="0" r="8255" b="17780"/>
                <wp:wrapTight wrapText="bothSides">
                  <wp:wrapPolygon edited="1">
                    <wp:start x="0" y="0"/>
                    <wp:lineTo x="0" y="21542"/>
                    <wp:lineTo x="21559" y="21542"/>
                    <wp:lineTo x="21559" y="0"/>
                    <wp:lineTo x="0" y="0"/>
                  </wp:wrapPolygon>
                </wp:wrapTight>
                <wp:docPr id="12" name="图片 2" descr="春秋套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2" descr="春秋套装"/>
                        <pic:cNvPicPr>
                          <a:picLocks noChangeAspect="1"/>
                        </pic:cNvPicPr>
                        <pic:nvPr/>
                      </pic:nvPicPr>
                      <pic:blipFill>
                        <a:blip r:embed="rId26"/>
                        <a:stretch/>
                      </pic:blipFill>
                      <pic:spPr bwMode="auto">
                        <a:xfrm>
                          <a:off x="0" y="0"/>
                          <a:ext cx="5687695" cy="75260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z-index:-251665408;o:allowoverlap:true;o:allowincell:true;mso-position-horizontal-relative:text;margin-left:-4.5pt;mso-position-horizontal:absolute;mso-position-vertical-relative:text;margin-top:51.0pt;mso-position-vertical:absolute;width:447.8pt;height:592.6pt;mso-wrap-distance-left:9.0pt;mso-wrap-distance-top:0.0pt;mso-wrap-distance-right:9.0pt;mso-wrap-distance-bottom:0.0pt;" wrapcoords="0 0 0 99731 99810 99731 99810 0 0 0" stroked="f">
                <v:path textboxrect="0,0,0,0"/>
                <w10:wrap type="tight"/>
                <v:imagedata r:id="rId26" o:title=""/>
              </v:shape>
            </w:pict>
          </mc:Fallback>
        </mc:AlternateContent>
      </w:r>
      <w:r>
        <w:rPr>
          <w:rFonts w:hint="eastAsia" w:ascii="宋体" w:hAnsi="宋体" w:eastAsia="宋体" w:cs="宋体"/>
          <w:color w:val="auto"/>
          <w:sz w:val="32"/>
          <w:szCs w:val="32"/>
          <w:highlight w:val="none"/>
        </w:rPr>
        <w:t xml:space="preserve">参考款式（衣服正面更改为各保洁公司名称）</w:t>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1" locked="0" layoutInCell="1" allowOverlap="1">
                <wp:simplePos x="0" y="0"/>
                <wp:positionH relativeFrom="column">
                  <wp:posOffset>-337820</wp:posOffset>
                </wp:positionH>
                <wp:positionV relativeFrom="paragraph">
                  <wp:posOffset>609600</wp:posOffset>
                </wp:positionV>
                <wp:extent cx="5986145" cy="7105650"/>
                <wp:effectExtent l="0" t="0" r="14604" b="0"/>
                <wp:wrapTight wrapText="bothSides">
                  <wp:wrapPolygon edited="1">
                    <wp:start x="0" y="0"/>
                    <wp:lineTo x="0" y="21542"/>
                    <wp:lineTo x="21515" y="21542"/>
                    <wp:lineTo x="21515" y="0"/>
                    <wp:lineTo x="0" y="0"/>
                  </wp:wrapPolygon>
                </wp:wrapTight>
                <wp:docPr id="13" name="图片 9" descr="棉马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9" descr="棉马夹"/>
                        <pic:cNvPicPr>
                          <a:picLocks noChangeAspect="1"/>
                        </pic:cNvPicPr>
                        <pic:nvPr/>
                      </pic:nvPicPr>
                      <pic:blipFill>
                        <a:blip r:embed="rId27"/>
                        <a:stretch/>
                      </pic:blipFill>
                      <pic:spPr bwMode="auto">
                        <a:xfrm>
                          <a:off x="0" y="0"/>
                          <a:ext cx="5986145" cy="7105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position:absolute;z-index:-251666432;o:allowoverlap:true;o:allowincell:true;mso-position-horizontal-relative:text;margin-left:-26.6pt;mso-position-horizontal:absolute;mso-position-vertical-relative:text;margin-top:48.0pt;mso-position-vertical:absolute;width:471.3pt;height:559.5pt;mso-wrap-distance-left:9.0pt;mso-wrap-distance-top:0.0pt;mso-wrap-distance-right:9.0pt;mso-wrap-distance-bottom:0.0pt;" wrapcoords="0 0 0 99731 99606 99731 99606 0 0 0" stroked="f">
                <v:path textboxrect="0,0,0,0"/>
                <w10:wrap type="tight"/>
                <v:imagedata r:id="rId27" o:title=""/>
              </v:shape>
            </w:pict>
          </mc:Fallback>
        </mc:AlternateContent>
      </w:r>
      <w:r/>
    </w:p>
    <w:p>
      <w:pPr>
        <w:spacing w:line="360" w:lineRule="auto"/>
        <w:rPr>
          <w:rFonts w:hint="eastAsia" w:ascii="宋体" w:hAnsi="宋体" w:eastAsia="宋体" w:cs="宋体"/>
          <w:color w:val="auto"/>
          <w:szCs w:val="20"/>
          <w:highlight w:val="none"/>
        </w:rPr>
      </w:pPr>
      <w:r>
        <w:rPr>
          <w:rFonts w:hint="eastAsia" w:ascii="宋体" w:hAnsi="宋体" w:eastAsia="宋体" w:cs="宋体"/>
          <w:color w:val="auto"/>
          <w:szCs w:val="20"/>
          <w:highlight w:val="none"/>
        </w:rPr>
      </w:r>
      <w:r/>
    </w:p>
    <w:p>
      <w:pPr>
        <w:ind w:firstLine="480"/>
        <w:jc w:val="both"/>
        <w:spacing w:before="36" w:after="36" w:line="360" w:lineRule="auto"/>
        <w:widowControl w:val="off"/>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r>
      <w:r/>
    </w:p>
    <w:p>
      <w:pPr>
        <w:ind w:firstLine="480"/>
        <w:jc w:val="both"/>
        <w:spacing w:before="36" w:after="36" w:line="360" w:lineRule="auto"/>
        <w:widowControl w:val="off"/>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r>
      <w:r/>
    </w:p>
    <w:p>
      <w:pPr>
        <w:ind w:firstLine="480"/>
        <w:jc w:val="both"/>
        <w:spacing w:before="36" w:after="36" w:line="360" w:lineRule="auto"/>
        <w:widowControl w:val="off"/>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r>
      <w:r/>
    </w:p>
    <w:p>
      <w:pPr>
        <w:ind w:firstLine="480"/>
        <w:jc w:val="both"/>
        <w:spacing w:before="36" w:after="36" w:line="360" w:lineRule="auto"/>
        <w:widowControl w:val="off"/>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r>
      <w:r/>
    </w:p>
    <w:p>
      <w:pPr>
        <w:ind w:firstLine="480"/>
        <w:jc w:val="both"/>
        <w:spacing w:before="36" w:after="36" w:line="360" w:lineRule="auto"/>
        <w:widowControl w:val="off"/>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r>
      <w:r/>
    </w:p>
    <w:p>
      <w:pPr>
        <w:ind w:firstLine="480"/>
        <w:jc w:val="both"/>
        <w:spacing w:before="36" w:after="36" w:line="360" w:lineRule="auto"/>
        <w:widowControl w:val="off"/>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r>
      <w:r/>
    </w:p>
    <w:p>
      <w:pPr>
        <w:ind w:firstLine="480"/>
        <w:jc w:val="both"/>
        <w:spacing w:before="36" w:after="36" w:line="360" w:lineRule="auto"/>
        <w:widowControl w:val="off"/>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r>
      <w:r/>
    </w:p>
    <w:p>
      <w:pPr>
        <w:ind w:firstLine="480"/>
        <w:jc w:val="both"/>
        <w:spacing w:before="36" w:after="36" w:line="360" w:lineRule="auto"/>
        <w:widowControl w:val="off"/>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r>
      <w:r/>
    </w:p>
    <w:p>
      <w:pPr>
        <w:ind w:firstLine="0"/>
        <w:jc w:val="both"/>
        <w:spacing w:before="36" w:after="36" w:line="360" w:lineRule="auto"/>
        <w:widowControl w:val="off"/>
        <w:rPr>
          <w:rFonts w:hint="eastAsia" w:ascii="宋体" w:hAnsi="宋体" w:eastAsia="宋体" w:cs="宋体"/>
          <w:b/>
          <w:bCs/>
          <w:color w:val="auto"/>
          <w:sz w:val="24"/>
          <w:highlight w:val="none"/>
          <w:lang w:val="en-US" w:eastAsia="zh-CN" w:bidi="ar-SA"/>
        </w:rPr>
      </w:pPr>
      <w:r>
        <w:rPr>
          <w:rFonts w:hint="eastAsia" w:ascii="宋体" w:hAnsi="宋体" w:eastAsia="宋体" w:cs="宋体"/>
          <w:b/>
          <w:bCs/>
          <w:color w:val="auto"/>
          <w:sz w:val="24"/>
          <w:highlight w:val="none"/>
          <w:lang w:val="en-US" w:eastAsia="zh-CN" w:bidi="ar-SA"/>
        </w:rPr>
      </w:r>
      <w:r/>
    </w:p>
    <w:p>
      <w:pPr>
        <w:ind w:firstLine="0"/>
        <w:jc w:val="both"/>
        <w:spacing w:before="36" w:after="36" w:line="360" w:lineRule="auto"/>
        <w:widowControl w:val="off"/>
        <w:rPr>
          <w:rFonts w:hint="eastAsia" w:ascii="宋体" w:hAnsi="宋体" w:eastAsia="宋体" w:cs="宋体"/>
          <w:b/>
          <w:bCs/>
          <w:color w:val="auto"/>
          <w:sz w:val="24"/>
          <w:highlight w:val="none"/>
          <w:lang w:val="en-US" w:eastAsia="zh-CN" w:bidi="ar-SA"/>
        </w:rPr>
      </w:pPr>
      <w:r>
        <w:rPr>
          <w:rFonts w:hint="eastAsia" w:ascii="宋体" w:hAnsi="宋体" w:eastAsia="宋体" w:cs="宋体"/>
          <w:b/>
          <w:bCs/>
          <w:color w:val="auto"/>
          <w:sz w:val="24"/>
          <w:highlight w:val="none"/>
          <w:lang w:val="en-US" w:eastAsia="zh-CN" w:bidi="ar-SA"/>
        </w:rPr>
      </w:r>
      <w:r/>
    </w:p>
    <w:p>
      <w:pPr>
        <w:ind w:firstLine="0"/>
        <w:jc w:val="both"/>
        <w:spacing w:before="36" w:after="36" w:line="360" w:lineRule="auto"/>
        <w:widowControl w:val="off"/>
        <w:rPr>
          <w:rFonts w:hint="eastAsia" w:ascii="宋体" w:hAnsi="宋体" w:eastAsia="宋体" w:cs="宋体"/>
          <w:b/>
          <w:bCs/>
          <w:color w:val="auto"/>
          <w:sz w:val="24"/>
          <w:highlight w:val="none"/>
          <w:lang w:val="en-US" w:eastAsia="zh-CN" w:bidi="ar-SA"/>
        </w:rPr>
      </w:pPr>
      <w:r>
        <w:rPr>
          <w:rFonts w:hint="eastAsia" w:ascii="宋体" w:hAnsi="宋体" w:eastAsia="宋体" w:cs="宋体"/>
          <w:b/>
          <w:bCs/>
          <w:color w:val="auto"/>
          <w:sz w:val="24"/>
          <w:highlight w:val="none"/>
          <w:lang w:val="en-US" w:eastAsia="zh-CN" w:bidi="ar-SA"/>
        </w:rPr>
      </w:r>
      <w:r/>
    </w:p>
    <w:p>
      <w:pPr>
        <w:ind w:firstLine="0"/>
        <w:jc w:val="both"/>
        <w:spacing w:before="36" w:after="36" w:line="360" w:lineRule="auto"/>
        <w:widowControl w:val="off"/>
        <w:rPr>
          <w:rFonts w:hint="eastAsia" w:ascii="宋体" w:hAnsi="宋体" w:eastAsia="宋体" w:cs="宋体"/>
          <w:b/>
          <w:bCs/>
          <w:color w:val="auto"/>
          <w:sz w:val="24"/>
          <w:highlight w:val="none"/>
          <w:lang w:val="en-US" w:eastAsia="zh-CN" w:bidi="ar-SA"/>
        </w:rPr>
      </w:pPr>
      <w:r>
        <w:rPr>
          <w:rFonts w:hint="eastAsia" w:ascii="宋体" w:hAnsi="宋体" w:eastAsia="宋体" w:cs="宋体"/>
          <w:b/>
          <w:bCs/>
          <w:color w:val="auto"/>
          <w:sz w:val="24"/>
          <w:highlight w:val="none"/>
          <w:lang w:val="en-US" w:eastAsia="zh-CN" w:bidi="ar-SA"/>
        </w:rPr>
      </w:r>
      <w:r/>
    </w:p>
    <w:p>
      <w:pPr>
        <w:ind w:firstLine="0"/>
        <w:jc w:val="both"/>
        <w:spacing w:before="36" w:after="36" w:line="360" w:lineRule="auto"/>
        <w:widowControl w:val="off"/>
        <w:rPr>
          <w:rFonts w:hint="eastAsia" w:ascii="宋体" w:hAnsi="宋体" w:eastAsia="宋体" w:cs="宋体"/>
          <w:b/>
          <w:bCs/>
          <w:color w:val="auto"/>
          <w:sz w:val="24"/>
          <w:highlight w:val="none"/>
          <w:lang w:val="en-US" w:eastAsia="zh-CN" w:bidi="ar-SA"/>
        </w:rPr>
      </w:pPr>
      <w:r>
        <w:rPr>
          <w:rFonts w:hint="eastAsia" w:ascii="宋体" w:hAnsi="宋体" w:eastAsia="宋体" w:cs="宋体"/>
          <w:b/>
          <w:bCs/>
          <w:color w:val="auto"/>
          <w:sz w:val="24"/>
          <w:highlight w:val="none"/>
          <w:lang w:val="en-US" w:eastAsia="zh-CN" w:bidi="ar-SA"/>
        </w:rPr>
      </w:r>
      <w:r/>
    </w:p>
    <w:p>
      <w:pPr>
        <w:ind w:firstLine="0"/>
        <w:jc w:val="both"/>
        <w:spacing w:before="36" w:after="36" w:line="360" w:lineRule="auto"/>
        <w:widowControl w:val="off"/>
        <w:rPr>
          <w:rFonts w:hint="eastAsia" w:ascii="宋体" w:hAnsi="宋体" w:eastAsia="宋体" w:cs="宋体"/>
          <w:b/>
          <w:bCs/>
          <w:color w:val="auto"/>
          <w:sz w:val="24"/>
          <w:highlight w:val="none"/>
          <w:lang w:val="en-US" w:eastAsia="zh-CN" w:bidi="ar-SA"/>
        </w:rPr>
      </w:pPr>
      <w:r>
        <w:rPr>
          <w:rFonts w:hint="eastAsia" w:ascii="宋体" w:hAnsi="宋体" w:eastAsia="宋体" w:cs="宋体"/>
          <w:b/>
          <w:bCs/>
          <w:color w:val="auto"/>
          <w:sz w:val="24"/>
          <w:highlight w:val="none"/>
          <w:lang w:val="en-US" w:eastAsia="zh-CN" w:bidi="ar-SA"/>
        </w:rPr>
      </w:r>
      <w:r/>
    </w:p>
    <w:p>
      <w:pPr>
        <w:ind w:firstLine="0"/>
        <w:jc w:val="both"/>
        <w:spacing w:before="36" w:after="36" w:line="360" w:lineRule="auto"/>
        <w:widowControl w:val="off"/>
        <w:rPr>
          <w:rFonts w:hint="eastAsia" w:ascii="宋体" w:hAnsi="宋体" w:eastAsia="宋体" w:cs="宋体"/>
          <w:b/>
          <w:bCs/>
          <w:color w:val="auto"/>
          <w:sz w:val="24"/>
          <w:highlight w:val="none"/>
          <w:lang w:val="en-US" w:eastAsia="zh-CN" w:bidi="ar-SA"/>
        </w:rPr>
      </w:pPr>
      <w:r>
        <w:rPr>
          <w:rFonts w:hint="eastAsia" w:ascii="宋体" w:hAnsi="宋体" w:eastAsia="宋体" w:cs="宋体"/>
          <w:b/>
          <w:bCs/>
          <w:color w:val="auto"/>
          <w:sz w:val="24"/>
          <w:highlight w:val="none"/>
          <w:lang w:val="en-US" w:eastAsia="zh-CN" w:bidi="ar-SA"/>
        </w:rPr>
      </w:r>
      <w:r/>
    </w:p>
    <w:p>
      <w:pPr>
        <w:ind w:firstLine="0"/>
        <w:jc w:val="both"/>
        <w:spacing w:before="36" w:after="36" w:line="360" w:lineRule="auto"/>
        <w:widowControl w:val="off"/>
        <w:rPr>
          <w:rFonts w:hint="eastAsia" w:ascii="宋体" w:hAnsi="宋体" w:eastAsia="宋体" w:cs="宋体"/>
          <w:b/>
          <w:bCs/>
          <w:color w:val="auto"/>
          <w:sz w:val="24"/>
          <w:highlight w:val="none"/>
          <w:lang w:val="en-US" w:eastAsia="zh-CN" w:bidi="ar-SA"/>
        </w:rPr>
      </w:pPr>
      <w:r>
        <w:rPr>
          <w:rFonts w:hint="eastAsia" w:ascii="宋体" w:hAnsi="宋体" w:eastAsia="宋体" w:cs="宋体"/>
          <w:b/>
          <w:bCs/>
          <w:color w:val="auto"/>
          <w:sz w:val="24"/>
          <w:highlight w:val="none"/>
          <w:lang w:val="en-US" w:eastAsia="zh-CN" w:bidi="ar-SA"/>
        </w:rPr>
      </w:r>
      <w:r/>
    </w:p>
    <w:p>
      <w:pPr>
        <w:ind w:firstLine="0"/>
        <w:jc w:val="both"/>
        <w:spacing w:before="36" w:after="36" w:line="360" w:lineRule="auto"/>
        <w:widowControl w:val="off"/>
        <w:rPr>
          <w:rFonts w:hint="eastAsia" w:ascii="宋体" w:hAnsi="宋体" w:eastAsia="宋体" w:cs="宋体"/>
          <w:b/>
          <w:bCs/>
          <w:color w:val="auto"/>
          <w:sz w:val="24"/>
          <w:highlight w:val="none"/>
          <w:lang w:val="en-US" w:eastAsia="zh-CN" w:bidi="ar-SA"/>
        </w:rPr>
      </w:pPr>
      <w:r>
        <w:rPr>
          <w:rFonts w:hint="eastAsia" w:ascii="宋体" w:hAnsi="宋体" w:eastAsia="宋体" w:cs="宋体"/>
          <w:b/>
          <w:bCs/>
          <w:color w:val="auto"/>
          <w:sz w:val="24"/>
          <w:highlight w:val="none"/>
          <w:lang w:val="en-US" w:eastAsia="zh-CN" w:bidi="ar-SA"/>
        </w:rPr>
      </w:r>
      <w:r/>
    </w:p>
    <w:p>
      <w:pPr>
        <w:ind w:firstLine="0"/>
        <w:jc w:val="both"/>
        <w:spacing w:before="36" w:after="36" w:line="360" w:lineRule="auto"/>
        <w:widowControl w:val="off"/>
        <w:rPr>
          <w:rFonts w:hint="eastAsia" w:ascii="宋体" w:hAnsi="宋体" w:eastAsia="宋体" w:cs="宋体"/>
          <w:b/>
          <w:bCs/>
          <w:color w:val="auto"/>
          <w:sz w:val="24"/>
          <w:highlight w:val="none"/>
          <w:lang w:val="en-US" w:eastAsia="zh-CN" w:bidi="ar-SA"/>
        </w:rPr>
      </w:pPr>
      <w:r>
        <w:rPr>
          <w:rFonts w:hint="eastAsia" w:ascii="宋体" w:hAnsi="宋体" w:eastAsia="宋体" w:cs="宋体"/>
          <w:b/>
          <w:bCs/>
          <w:color w:val="auto"/>
          <w:sz w:val="24"/>
          <w:highlight w:val="none"/>
          <w:lang w:val="en-US" w:eastAsia="zh-CN" w:bidi="ar-SA"/>
        </w:rPr>
      </w:r>
      <w:r/>
    </w:p>
    <w:p>
      <w:pPr>
        <w:ind w:firstLine="0"/>
        <w:jc w:val="both"/>
        <w:spacing w:before="36" w:after="36" w:line="360" w:lineRule="auto"/>
        <w:widowControl w:val="off"/>
        <w:rPr>
          <w:rFonts w:hint="eastAsia" w:ascii="宋体" w:hAnsi="宋体" w:eastAsia="宋体" w:cs="宋体"/>
          <w:b/>
          <w:bCs/>
          <w:color w:val="auto"/>
          <w:sz w:val="24"/>
          <w:highlight w:val="none"/>
          <w:lang w:val="en-US" w:eastAsia="zh-CN" w:bidi="ar-SA"/>
        </w:rPr>
      </w:pPr>
      <w:r>
        <w:rPr>
          <w:rFonts w:hint="eastAsia" w:ascii="宋体" w:hAnsi="宋体" w:eastAsia="宋体" w:cs="宋体"/>
          <w:b/>
          <w:bCs/>
          <w:color w:val="auto"/>
          <w:sz w:val="24"/>
          <w:highlight w:val="none"/>
          <w:lang w:val="en-US" w:eastAsia="zh-CN" w:bidi="ar-SA"/>
        </w:rPr>
      </w:r>
      <w:r/>
    </w:p>
    <w:p>
      <w:pPr>
        <w:ind w:firstLine="0"/>
        <w:jc w:val="both"/>
        <w:spacing w:before="36" w:after="36" w:line="360" w:lineRule="auto"/>
        <w:widowControl w:val="off"/>
        <w:rPr>
          <w:rFonts w:hint="eastAsia" w:ascii="宋体" w:hAnsi="宋体" w:eastAsia="宋体" w:cs="宋体"/>
          <w:b/>
          <w:bCs/>
          <w:color w:val="auto"/>
          <w:sz w:val="24"/>
          <w:highlight w:val="none"/>
          <w:lang w:val="en-US" w:eastAsia="zh-CN" w:bidi="ar-SA"/>
        </w:rPr>
      </w:pPr>
      <w:r>
        <w:rPr>
          <w:rFonts w:hint="eastAsia" w:ascii="宋体" w:hAnsi="宋体" w:eastAsia="宋体" w:cs="宋体"/>
          <w:b/>
          <w:bCs/>
          <w:color w:val="auto"/>
          <w:sz w:val="24"/>
          <w:highlight w:val="none"/>
          <w:lang w:val="en-US" w:eastAsia="zh-CN" w:bidi="ar-SA"/>
        </w:rPr>
      </w:r>
      <w:r/>
    </w:p>
    <w:p>
      <w:pPr>
        <w:ind w:firstLine="0"/>
        <w:jc w:val="both"/>
        <w:spacing w:before="36" w:after="36" w:line="360" w:lineRule="auto"/>
        <w:widowControl w:val="off"/>
        <w:rPr>
          <w:rFonts w:hint="eastAsia" w:ascii="宋体" w:hAnsi="宋体" w:eastAsia="宋体" w:cs="宋体"/>
          <w:b/>
          <w:bCs/>
          <w:color w:val="auto"/>
          <w:sz w:val="24"/>
          <w:highlight w:val="none"/>
          <w:lang w:val="en-US" w:eastAsia="zh-CN" w:bidi="ar-SA"/>
        </w:rPr>
      </w:pPr>
      <w:r>
        <w:rPr>
          <w:rFonts w:hint="eastAsia" w:ascii="宋体" w:hAnsi="宋体" w:eastAsia="宋体" w:cs="宋体"/>
          <w:b/>
          <w:bCs/>
          <w:color w:val="auto"/>
          <w:sz w:val="24"/>
          <w:highlight w:val="none"/>
          <w:lang w:val="en-US" w:eastAsia="zh-CN" w:bidi="ar-SA"/>
        </w:rPr>
      </w:r>
      <w:r/>
    </w:p>
    <w:p>
      <w:pPr>
        <w:ind w:firstLine="0"/>
        <w:jc w:val="both"/>
        <w:spacing w:before="36" w:after="36" w:line="360" w:lineRule="auto"/>
        <w:widowControl w:val="off"/>
        <w:rPr>
          <w:rFonts w:hint="eastAsia" w:ascii="宋体" w:hAnsi="宋体" w:eastAsia="宋体" w:cs="宋体"/>
          <w:b/>
          <w:bCs/>
          <w:color w:val="auto"/>
          <w:sz w:val="24"/>
          <w:highlight w:val="none"/>
          <w:lang w:val="en-US" w:eastAsia="zh-CN" w:bidi="ar-SA"/>
        </w:rPr>
      </w:pPr>
      <w:r>
        <w:rPr>
          <w:rFonts w:hint="eastAsia" w:ascii="宋体" w:hAnsi="宋体" w:eastAsia="宋体" w:cs="宋体"/>
          <w:b/>
          <w:bCs/>
          <w:color w:val="auto"/>
          <w:sz w:val="24"/>
          <w:highlight w:val="none"/>
          <w:lang w:val="en-US" w:eastAsia="zh-CN" w:bidi="ar-SA"/>
        </w:rPr>
      </w:r>
      <w:r/>
    </w:p>
    <w:p>
      <w:pPr>
        <w:ind w:firstLine="0"/>
        <w:jc w:val="both"/>
        <w:spacing w:before="36" w:after="36" w:line="360" w:lineRule="auto"/>
        <w:widowControl w:val="off"/>
        <w:rPr>
          <w:rFonts w:hint="eastAsia" w:ascii="宋体" w:hAnsi="宋体" w:eastAsia="宋体" w:cs="宋体"/>
          <w:b/>
          <w:bCs/>
          <w:color w:val="auto"/>
          <w:sz w:val="24"/>
          <w:highlight w:val="none"/>
          <w:lang w:val="en-US" w:eastAsia="zh-CN" w:bidi="ar-SA"/>
        </w:rPr>
      </w:pPr>
      <w:r>
        <w:rPr>
          <w:rFonts w:hint="eastAsia" w:ascii="宋体" w:hAnsi="宋体" w:eastAsia="宋体" w:cs="宋体"/>
          <w:b/>
          <w:bCs/>
          <w:color w:val="auto"/>
          <w:sz w:val="24"/>
          <w:highlight w:val="none"/>
          <w:lang w:val="en-US" w:eastAsia="zh-CN" w:bidi="ar-SA"/>
        </w:rPr>
      </w:r>
      <w:r/>
    </w:p>
    <w:p>
      <w:pPr>
        <w:rPr>
          <w:rFonts w:hint="eastAsia" w:ascii="宋体" w:hAnsi="宋体" w:eastAsia="宋体" w:cs="宋体"/>
          <w:b/>
          <w:bCs/>
          <w:color w:val="auto"/>
          <w:sz w:val="24"/>
          <w:highlight w:val="none"/>
          <w:lang w:val="en-US" w:eastAsia="zh-CN" w:bidi="ar-SA"/>
        </w:rPr>
      </w:pPr>
      <w:r>
        <w:rPr>
          <w:rFonts w:hint="eastAsia" w:ascii="宋体" w:hAnsi="宋体" w:eastAsia="宋体" w:cs="宋体"/>
          <w:b/>
          <w:bCs/>
          <w:color w:val="auto"/>
          <w:sz w:val="24"/>
          <w:highlight w:val="none"/>
          <w:lang w:val="en-US" w:eastAsia="zh-CN" w:bidi="ar-SA"/>
        </w:rPr>
      </w:r>
      <w:r/>
    </w:p>
    <w:p>
      <w:pPr>
        <w:rPr>
          <w:rFonts w:hint="eastAsia" w:ascii="宋体" w:hAnsi="宋体" w:eastAsia="宋体" w:cs="宋体"/>
          <w:b/>
          <w:bCs/>
          <w:color w:val="auto"/>
          <w:sz w:val="24"/>
          <w:highlight w:val="none"/>
          <w:lang w:val="en-US" w:eastAsia="zh-CN" w:bidi="ar-SA"/>
        </w:rPr>
      </w:pPr>
      <w:r>
        <w:rPr>
          <w:rFonts w:hint="eastAsia" w:ascii="宋体" w:hAnsi="宋体" w:eastAsia="宋体" w:cs="宋体"/>
          <w:b/>
          <w:bCs/>
          <w:color w:val="auto"/>
          <w:sz w:val="24"/>
          <w:highlight w:val="none"/>
          <w:lang w:val="en-US" w:eastAsia="zh-CN" w:bidi="ar-SA"/>
        </w:rPr>
      </w:r>
      <w:r/>
    </w:p>
    <w:p>
      <w:pPr>
        <w:rPr>
          <w:rFonts w:hint="eastAsia" w:ascii="宋体" w:hAnsi="宋体" w:eastAsia="宋体" w:cs="宋体"/>
          <w:b/>
          <w:bCs/>
          <w:color w:val="auto"/>
          <w:sz w:val="24"/>
          <w:highlight w:val="none"/>
          <w:lang w:val="en-US" w:eastAsia="zh-CN" w:bidi="ar-SA"/>
        </w:rPr>
      </w:pPr>
      <w:r>
        <w:rPr>
          <w:rFonts w:hint="eastAsia" w:ascii="宋体" w:hAnsi="宋体" w:eastAsia="宋体" w:cs="宋体"/>
          <w:b/>
          <w:bCs/>
          <w:color w:val="auto"/>
          <w:sz w:val="24"/>
          <w:highlight w:val="none"/>
          <w:lang w:val="en-US" w:eastAsia="zh-CN" w:bidi="ar-SA"/>
        </w:rPr>
        <w:br w:type="page" w:clear="all"/>
      </w:r>
      <w:r/>
    </w:p>
    <w:p>
      <w:pPr>
        <w:rPr>
          <w:rFonts w:hint="eastAsia" w:ascii="宋体" w:hAnsi="宋体" w:eastAsia="宋体" w:cs="宋体"/>
          <w:b/>
          <w:bCs/>
          <w:color w:val="auto"/>
          <w:sz w:val="24"/>
          <w:highlight w:val="none"/>
          <w:lang w:val="en-US" w:eastAsia="zh-CN" w:bidi="ar-SA"/>
        </w:rPr>
      </w:pPr>
      <w:r>
        <w:rPr>
          <w:rFonts w:hint="eastAsia" w:ascii="宋体" w:hAnsi="宋体" w:eastAsia="宋体" w:cs="宋体"/>
          <w:b/>
          <w:bCs/>
          <w:color w:val="auto"/>
          <w:sz w:val="24"/>
          <w:highlight w:val="none"/>
          <w:lang w:val="en-US" w:eastAsia="zh-CN" w:bidi="ar-SA"/>
        </w:rPr>
        <w:t xml:space="preserve">注：如工作服有新的标准要求，中标单位需无条件配合。</w:t>
      </w:r>
      <w:r/>
    </w:p>
    <w:p>
      <w:pPr>
        <w:rPr>
          <w:rFonts w:hint="eastAsia" w:ascii="宋体" w:hAnsi="宋体" w:eastAsia="宋体" w:cs="宋体"/>
          <w:b/>
          <w:bCs/>
          <w:color w:val="auto"/>
          <w:sz w:val="24"/>
          <w:highlight w:val="none"/>
          <w:lang w:val="en-US" w:eastAsia="zh-CN" w:bidi="ar-SA"/>
        </w:rPr>
      </w:pPr>
      <w:r>
        <w:rPr>
          <w:rFonts w:hint="eastAsia" w:ascii="宋体" w:hAnsi="宋体" w:eastAsia="宋体" w:cs="宋体"/>
          <w:b/>
          <w:bCs/>
          <w:color w:val="auto"/>
          <w:sz w:val="24"/>
          <w:highlight w:val="none"/>
          <w:lang w:val="en-US" w:eastAsia="zh-CN" w:bidi="ar-SA"/>
        </w:rPr>
      </w:r>
      <w:r/>
    </w:p>
    <w:p>
      <w:pPr>
        <w:rPr>
          <w:rFonts w:hint="eastAsia" w:ascii="宋体" w:hAnsi="宋体" w:eastAsia="宋体" w:cs="宋体"/>
          <w:b/>
          <w:bCs/>
          <w:color w:val="auto"/>
          <w:sz w:val="24"/>
          <w:highlight w:val="none"/>
          <w:lang w:val="en-US" w:eastAsia="zh-CN" w:bidi="ar-SA"/>
        </w:rPr>
      </w:pP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349885</wp:posOffset>
                </wp:positionH>
                <wp:positionV relativeFrom="page">
                  <wp:posOffset>1062355</wp:posOffset>
                </wp:positionV>
                <wp:extent cx="5509895" cy="6517005"/>
                <wp:effectExtent l="0" t="0" r="14604" b="17145"/>
                <wp:wrapTopAndBottom/>
                <wp:docPr id="14" name="图片 10" descr="工作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0" descr="工作帽"/>
                        <pic:cNvPicPr>
                          <a:picLocks noChangeAspect="1"/>
                        </pic:cNvPicPr>
                        <pic:nvPr/>
                      </pic:nvPicPr>
                      <pic:blipFill>
                        <a:blip r:embed="rId28"/>
                        <a:stretch/>
                      </pic:blipFill>
                      <pic:spPr bwMode="auto">
                        <a:xfrm>
                          <a:off x="0" y="0"/>
                          <a:ext cx="5509895" cy="6517005"/>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position:absolute;z-index:251664384;o:allowoverlap:true;o:allowincell:true;mso-position-horizontal-relative:text;margin-left:27.5pt;mso-position-horizontal:absolute;mso-position-vertical-relative:page;margin-top:83.6pt;mso-position-vertical:absolute;width:433.8pt;height:513.1pt;mso-wrap-distance-left:9.0pt;mso-wrap-distance-top:0.0pt;mso-wrap-distance-right:9.0pt;mso-wrap-distance-bottom:0.0pt;" stroked="f" strokeweight="0.75pt">
                <v:path textboxrect="0,0,0,0"/>
                <w10:wrap type="topAndBottom"/>
                <v:imagedata r:id="rId28" o:title=""/>
              </v:shape>
            </w:pict>
          </mc:Fallback>
        </mc:AlternateContent>
      </w:r>
      <w:r/>
    </w:p>
    <w:p>
      <w:pPr>
        <w:ind w:firstLine="480"/>
        <w:jc w:val="center"/>
        <w:spacing w:before="36" w:after="36" w:line="360" w:lineRule="auto"/>
        <w:widowControl w:val="off"/>
        <w:rPr>
          <w:rFonts w:hint="eastAsia" w:ascii="宋体" w:hAnsi="宋体" w:eastAsia="宋体" w:cs="宋体"/>
          <w:b/>
          <w:color w:val="auto"/>
          <w:sz w:val="44"/>
          <w:szCs w:val="20"/>
          <w:highlight w:val="none"/>
          <w:lang w:val="en-US" w:eastAsia="zh-CN" w:bidi="ar-SA"/>
        </w:rPr>
        <w:outlineLvl w:val="0"/>
      </w:pPr>
      <w:r>
        <w:rPr>
          <w:rFonts w:hint="eastAsia" w:ascii="宋体" w:hAnsi="宋体" w:eastAsia="宋体" w:cs="宋体"/>
          <w:color w:val="auto"/>
          <w:sz w:val="24"/>
          <w:highlight w:val="none"/>
          <w:lang w:val="en-US" w:eastAsia="zh-CN" w:bidi="ar-SA"/>
        </w:rPr>
        <w:br w:type="page" w:clear="all"/>
      </w:r>
      <w:bookmarkStart w:id="163" w:name="_Toc20009"/>
      <w:r/>
      <w:bookmarkStart w:id="164" w:name="_Toc16040"/>
      <w:r/>
      <w:bookmarkStart w:id="165" w:name="_Toc32162"/>
      <w:r>
        <w:rPr>
          <w:rFonts w:hint="eastAsia" w:ascii="宋体" w:hAnsi="宋体" w:eastAsia="宋体" w:cs="宋体"/>
          <w:b/>
          <w:color w:val="auto"/>
          <w:sz w:val="44"/>
          <w:szCs w:val="20"/>
          <w:highlight w:val="none"/>
          <w:lang w:val="en-US" w:eastAsia="zh-CN" w:bidi="ar-SA"/>
        </w:rPr>
        <w:t xml:space="preserve">第六章  评标方法、评分标准</w:t>
      </w:r>
      <w:bookmarkEnd w:id="99"/>
      <w:r/>
      <w:bookmarkEnd w:id="100"/>
      <w:r/>
      <w:bookmarkEnd w:id="101"/>
      <w:r/>
      <w:bookmarkEnd w:id="102"/>
      <w:r/>
      <w:bookmarkEnd w:id="103"/>
      <w:r/>
      <w:bookmarkEnd w:id="104"/>
      <w:r/>
      <w:bookmarkEnd w:id="105"/>
      <w:r/>
      <w:bookmarkEnd w:id="163"/>
      <w:r/>
      <w:bookmarkEnd w:id="164"/>
      <w:r/>
      <w:bookmarkEnd w:id="165"/>
      <w:r/>
      <w:r/>
    </w:p>
    <w:p>
      <w:pPr>
        <w:ind w:firstLine="422"/>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一、评标办法</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w:t>
      </w:r>
      <w:r>
        <w:rPr>
          <w:rFonts w:hint="eastAsia" w:ascii="宋体" w:hAnsi="宋体" w:eastAsia="宋体" w:cs="宋体"/>
          <w:color w:val="auto"/>
          <w:highlight w:val="none"/>
        </w:rPr>
        <w:t xml:space="preserve">本次招标评标方法为综合评分法，即在最大限度地满足招标文件实质性要求前提下，按照招标文件中规定的各项因素进行综合评审后，以评标总得分最高的投标人作为中标候选人或者中标人的评标方法。</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w:t>
      </w:r>
      <w:r>
        <w:rPr>
          <w:rFonts w:hint="eastAsia" w:ascii="宋体" w:hAnsi="宋体" w:eastAsia="宋体" w:cs="宋体"/>
          <w:color w:val="auto"/>
          <w:highlight w:val="none"/>
          <w:lang w:val="en-US" w:eastAsia="zh-CN"/>
        </w:rPr>
        <w:t xml:space="preserve">.</w:t>
      </w:r>
      <w:r>
        <w:rPr>
          <w:rFonts w:hint="eastAsia" w:ascii="宋体" w:hAnsi="宋体" w:eastAsia="宋体" w:cs="宋体"/>
          <w:color w:val="auto"/>
          <w:highlight w:val="none"/>
        </w:rPr>
        <w:t xml:space="preserve">综合评分的主要因素为：价格、技术、财务状况、信誉、业绩、服务、对招标文件的响应程度，以及相应的比重或者数值等。总分值100分，价格分值占总分值的比重为10%（权重），技术与质量及其它90%（权重）。</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w:t>
      </w:r>
      <w:r>
        <w:rPr>
          <w:rFonts w:hint="eastAsia" w:ascii="宋体" w:hAnsi="宋体" w:eastAsia="宋体" w:cs="宋体"/>
          <w:color w:val="auto"/>
          <w:highlight w:val="none"/>
          <w:lang w:val="en-US" w:eastAsia="zh-CN"/>
        </w:rPr>
        <w:t xml:space="preserve">.</w:t>
      </w:r>
      <w:r>
        <w:rPr>
          <w:rFonts w:hint="eastAsia" w:ascii="宋体" w:hAnsi="宋体" w:eastAsia="宋体" w:cs="宋体"/>
          <w:color w:val="auto"/>
          <w:highlight w:val="none"/>
        </w:rPr>
        <w:t xml:space="preserve">评标时，评标委员会各成员独立对每个有效投标人的标书进行评价、打分，然后汇总，按算术平均方法，计算出每个投标人的得分；价格得分通过计算直接取得；价格得分加评委算术平均得分，为投标人的总得分。</w:t>
      </w:r>
      <w:r/>
    </w:p>
    <w:p>
      <w:pPr>
        <w:ind w:firstLine="420"/>
        <w:spacing w:line="360" w:lineRule="auto"/>
        <w:rPr>
          <w:rFonts w:hint="eastAsia" w:ascii="宋体" w:hAnsi="宋体" w:eastAsia="宋体" w:cs="宋体"/>
          <w:b/>
          <w:bCs/>
          <w:color w:val="auto"/>
          <w:highlight w:val="none"/>
          <w:lang w:val="en-US" w:eastAsia="zh-CN"/>
        </w:rPr>
      </w:pPr>
      <w:r>
        <w:rPr>
          <w:rFonts w:hint="eastAsia" w:ascii="宋体" w:hAnsi="宋体" w:eastAsia="宋体" w:cs="宋体"/>
          <w:color w:val="auto"/>
          <w:szCs w:val="21"/>
          <w:highlight w:val="none"/>
          <w:lang w:val="en-US" w:eastAsia="zh-CN"/>
        </w:rPr>
        <w:t xml:space="preserve">4.</w:t>
      </w:r>
      <w:r>
        <w:rPr>
          <w:rFonts w:hint="eastAsia" w:ascii="宋体" w:hAnsi="宋体" w:eastAsia="宋体" w:cs="宋体"/>
          <w:b/>
          <w:bCs/>
          <w:color w:val="auto"/>
          <w:highlight w:val="none"/>
        </w:rPr>
        <w:t xml:space="preserve">供应商</w:t>
      </w:r>
      <w:r>
        <w:rPr>
          <w:rFonts w:hint="eastAsia" w:ascii="宋体" w:hAnsi="宋体" w:eastAsia="宋体" w:cs="宋体"/>
          <w:b/>
          <w:bCs/>
          <w:color w:val="auto"/>
          <w:highlight w:val="none"/>
          <w:lang w:val="en-US" w:eastAsia="zh-CN"/>
        </w:rPr>
        <w:t xml:space="preserve">投标报价异常时，评审委员会按苏财购</w:t>
      </w:r>
      <w:r>
        <w:rPr>
          <w:rFonts w:hint="eastAsia" w:ascii="宋体" w:hAnsi="宋体" w:eastAsia="宋体" w:cs="宋体"/>
          <w:b/>
          <w:bCs/>
          <w:color w:val="auto"/>
          <w:szCs w:val="21"/>
          <w:highlight w:val="none"/>
        </w:rPr>
        <w:t xml:space="preserve">〔</w:t>
      </w:r>
      <w:r>
        <w:rPr>
          <w:rFonts w:hint="eastAsia" w:ascii="宋体" w:hAnsi="宋体" w:eastAsia="宋体" w:cs="宋体"/>
          <w:b/>
          <w:bCs/>
          <w:color w:val="auto"/>
          <w:highlight w:val="none"/>
          <w:lang w:val="en-US" w:eastAsia="zh-CN"/>
        </w:rPr>
        <w:t xml:space="preserve">2025</w:t>
      </w:r>
      <w:r>
        <w:rPr>
          <w:rFonts w:hint="eastAsia" w:ascii="宋体" w:hAnsi="宋体" w:eastAsia="宋体" w:cs="宋体"/>
          <w:b/>
          <w:bCs/>
          <w:color w:val="auto"/>
          <w:szCs w:val="21"/>
          <w:highlight w:val="none"/>
        </w:rPr>
        <w:t xml:space="preserve">〕</w:t>
      </w:r>
      <w:r>
        <w:rPr>
          <w:rFonts w:hint="eastAsia" w:ascii="宋体" w:hAnsi="宋体" w:eastAsia="宋体" w:cs="宋体"/>
          <w:b/>
          <w:bCs/>
          <w:color w:val="auto"/>
          <w:highlight w:val="none"/>
          <w:lang w:val="en-US" w:eastAsia="zh-CN"/>
        </w:rPr>
        <w:t xml:space="preserve">62号“关于推动解决政府采购异常低价问题相关工作的通知”的要求审查。</w:t>
      </w:r>
      <w:r/>
    </w:p>
    <w:p>
      <w:pPr>
        <w:ind w:firstLine="420"/>
        <w:spacing w:line="360" w:lineRule="auto"/>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 xml:space="preserve">A.评审过程中出现下列情形之一的，评审委员会应当启动异常低价投标（响应）审查程序：</w:t>
      </w:r>
      <w:r/>
    </w:p>
    <w:p>
      <w:pPr>
        <w:ind w:firstLine="420"/>
        <w:spacing w:line="360" w:lineRule="auto"/>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highlight w:val="none"/>
          <w:lang w:val="en-US" w:eastAsia="zh-CN"/>
        </w:rPr>
        <w:t xml:space="preserve">1.投标（响应）报价低于全部通过符合性审查供应商投标（响应）报价平均值50%的，即投标（响应）报价&lt;全部通过符合性审查供应商投标（响应）报价平均值×50%；</w:t>
      </w:r>
      <w:r/>
    </w:p>
    <w:p>
      <w:pPr>
        <w:ind w:firstLine="420"/>
        <w:spacing w:line="360" w:lineRule="auto"/>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highlight w:val="none"/>
          <w:lang w:val="en-US" w:eastAsia="zh-CN"/>
        </w:rPr>
        <w:t xml:space="preserve">2.投标（响应）报价低于通过符合性审查的次低报价供应商投标（响应）报价50%的，即投标（响应）报价&lt;通过符合性审查的次低报价供应商投标（响应）报价×50%；</w:t>
      </w:r>
      <w:r/>
    </w:p>
    <w:p>
      <w:pPr>
        <w:ind w:firstLine="420"/>
        <w:spacing w:line="360" w:lineRule="auto"/>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highlight w:val="none"/>
          <w:lang w:val="en-US" w:eastAsia="zh-CN"/>
        </w:rPr>
        <w:t xml:space="preserve">3.投标（响应）报价低于采购项目最高限价45%的，即投标（响应）报价&lt;采购项目最高限价×45%；</w:t>
      </w:r>
      <w:r/>
    </w:p>
    <w:p>
      <w:pPr>
        <w:ind w:firstLine="420"/>
        <w:spacing w:line="360" w:lineRule="auto"/>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highlight w:val="none"/>
          <w:lang w:val="en-US" w:eastAsia="zh-CN"/>
        </w:rPr>
        <w:t xml:space="preserve">4.评审委员会基于专业判断，认为供应商报价过低，有可能影响产品质量或者不能诚信履约的其他情形。</w:t>
      </w:r>
      <w:r/>
    </w:p>
    <w:p>
      <w:pPr>
        <w:ind w:firstLine="420"/>
        <w:spacing w:line="360" w:lineRule="auto"/>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highlight w:val="none"/>
          <w:lang w:val="en-US" w:eastAsia="zh-CN"/>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为30分钟。其中，属于第3项情形，供应商已随投标（响应）文件一并提交相关书面说明及必要的证明材料的，在评审现场可不再重复提交。</w:t>
      </w:r>
      <w:r/>
    </w:p>
    <w:p>
      <w:pPr>
        <w:ind w:firstLine="420"/>
        <w:spacing w:line="360" w:lineRule="auto"/>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highlight w:val="none"/>
          <w:lang w:val="en-US" w:eastAsia="zh-CN"/>
        </w:rPr>
        <w:t xml:space="preserve">B.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360" w:lineRule="auto"/>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 xml:space="preserve">（供应商在项目评审全过程中应全程在线关注苏采云系统且随时保持通讯畅通，造成后果自行承担。）</w:t>
      </w:r>
      <w:r/>
    </w:p>
    <w:p>
      <w:pPr>
        <w:ind w:firstLine="422"/>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二、采购政策</w:t>
      </w:r>
      <w:r/>
    </w:p>
    <w:p>
      <w:pPr>
        <w:ind w:firstLine="420"/>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（一）中小微企业</w:t>
      </w:r>
      <w:r/>
    </w:p>
    <w:p>
      <w:pPr>
        <w:ind w:firstLine="420"/>
        <w:spacing w:line="360" w:lineRule="auto"/>
        <w:rPr>
          <w:rFonts w:hint="eastAsia" w:ascii="宋体" w:hAnsi="宋体" w:eastAsia="宋体" w:cs="宋体"/>
          <w:b/>
          <w:bCs/>
          <w:color w:val="auto"/>
          <w:szCs w:val="21"/>
          <w:highlight w:val="none"/>
        </w:rPr>
      </w:pPr>
      <w:r>
        <w:rPr>
          <w:rFonts w:hint="eastAsia" w:ascii="宋体" w:hAnsi="宋体" w:eastAsia="宋体" w:cs="宋体"/>
          <w:color w:val="auto"/>
          <w:szCs w:val="21"/>
          <w:highlight w:val="none"/>
        </w:rPr>
        <w:t xml:space="preserve">根据《政府采购促进中小企业发展管理办法》（财库〔2020〕46号）、《苏州市政府采购促进中小企业发展实施意见》（苏财购〔2022〕16号）的相关规定，</w:t>
      </w:r>
      <w:r>
        <w:rPr>
          <w:rFonts w:hint="eastAsia" w:ascii="宋体" w:hAnsi="宋体" w:eastAsia="宋体" w:cs="宋体"/>
          <w:b/>
          <w:bCs/>
          <w:color w:val="auto"/>
          <w:szCs w:val="21"/>
          <w:highlight w:val="none"/>
        </w:rPr>
        <w:t xml:space="preserve">本项目为专门面向中小企业采购</w:t>
      </w:r>
      <w:r>
        <w:rPr>
          <w:rFonts w:hint="eastAsia" w:ascii="宋体" w:hAnsi="宋体" w:eastAsia="宋体" w:cs="宋体"/>
          <w:color w:val="auto"/>
          <w:szCs w:val="21"/>
          <w:highlight w:val="none"/>
        </w:rPr>
        <w:t xml:space="preserve">。如投标人认定为中型、小型或微型企业，则需根据《中小企业划型标准规定》（工信部联企业〔2011〕300号）填报《中小企业声明函》。</w:t>
      </w:r>
      <w:r>
        <w:rPr>
          <w:rFonts w:hint="eastAsia" w:ascii="宋体" w:hAnsi="宋体" w:eastAsia="宋体" w:cs="宋体"/>
          <w:b/>
          <w:bCs/>
          <w:color w:val="auto"/>
          <w:szCs w:val="21"/>
          <w:highlight w:val="none"/>
        </w:rPr>
        <w:t xml:space="preserve">加盖公章后的《中小企业声明函》电子件放置于投标文件中提交。</w:t>
      </w:r>
      <w:r/>
    </w:p>
    <w:p>
      <w:pPr>
        <w:ind w:firstLine="420"/>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（二）残疾人福利性单位</w:t>
      </w:r>
      <w:r/>
    </w:p>
    <w:p>
      <w:pPr>
        <w:ind w:firstLine="420"/>
        <w:spacing w:line="360" w:lineRule="auto"/>
        <w:rPr>
          <w:rFonts w:hint="eastAsia" w:ascii="宋体" w:hAnsi="宋体" w:eastAsia="宋体" w:cs="宋体"/>
          <w:b/>
          <w:bCs/>
          <w:color w:val="auto"/>
          <w:highlight w:val="none"/>
        </w:rPr>
      </w:pPr>
      <w:r>
        <w:rPr>
          <w:rFonts w:hint="eastAsia" w:ascii="宋体" w:hAnsi="宋体" w:eastAsia="宋体" w:cs="宋体"/>
          <w:color w:val="auto"/>
          <w:highlight w:val="none"/>
        </w:rPr>
        <w:t xml:space="preserve">根据《三部门联合发布关于促进残疾人就业政府采购政策的通知》（财库〔2017〕141号）的相关规定，如投标人为残疾人福利性单位，则视同小型、微型企业。</w:t>
      </w:r>
      <w:r>
        <w:rPr>
          <w:rFonts w:hint="eastAsia" w:ascii="宋体" w:hAnsi="宋体" w:eastAsia="宋体" w:cs="宋体"/>
          <w:b/>
          <w:bCs/>
          <w:color w:val="auto"/>
          <w:highlight w:val="none"/>
        </w:rPr>
        <w:t xml:space="preserve">加盖公章后的《残疾人福利性单位声明函》电子件放置于投标文件中提交。</w:t>
      </w:r>
      <w:r/>
    </w:p>
    <w:p>
      <w:pPr>
        <w:ind w:firstLine="420"/>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（三）监狱企业</w:t>
      </w:r>
      <w:r/>
    </w:p>
    <w:p>
      <w:pPr>
        <w:ind w:firstLine="420"/>
        <w:spacing w:line="360" w:lineRule="auto"/>
        <w:rPr>
          <w:rFonts w:hint="eastAsia" w:ascii="宋体" w:hAnsi="宋体" w:eastAsia="宋体" w:cs="宋体"/>
          <w:b/>
          <w:bCs/>
          <w:color w:val="auto"/>
          <w:highlight w:val="none"/>
        </w:rPr>
      </w:pPr>
      <w:r>
        <w:rPr>
          <w:rFonts w:hint="eastAsia" w:ascii="宋体" w:hAnsi="宋体" w:eastAsia="宋体" w:cs="宋体"/>
          <w:color w:val="auto"/>
          <w:highlight w:val="none"/>
        </w:rPr>
        <w:t xml:space="preserve">根据《财政部司法部关于政府采购支持监狱企业发展有关问题的通知》（财库〔2014〕68号）的相关规定，如投标人为监狱企业，应当提供由省级以上监狱管理局、戒毒管理局（含新疆生产建设兵团）出具的属于监狱企业的证明文件，则视同小型、微型企业。</w:t>
      </w:r>
      <w:r>
        <w:rPr>
          <w:rFonts w:hint="eastAsia" w:ascii="宋体" w:hAnsi="宋体" w:eastAsia="宋体" w:cs="宋体"/>
          <w:b/>
          <w:bCs/>
          <w:color w:val="auto"/>
          <w:highlight w:val="none"/>
        </w:rPr>
        <w:t xml:space="preserve">证明文件电子件放置于投标文件中提交。</w:t>
      </w:r>
      <w:r/>
    </w:p>
    <w:p>
      <w:pPr>
        <w:ind w:firstLine="420"/>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（四）对本国产品的支持政策</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政府采购活动中既有本国产品又有非本国产品参与竞争的，依法对本国产品给予价格评审优惠，对本国产品的报价给予20%的价格扣除，用扣除后的价格参与评审。</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20"/>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w:t>
      </w:r>
      <w:r>
        <w:rPr>
          <w:rFonts w:hint="eastAsia" w:ascii="宋体" w:hAnsi="宋体" w:eastAsia="宋体" w:cs="宋体"/>
          <w:b/>
          <w:bCs/>
          <w:color w:val="auto"/>
          <w:szCs w:val="21"/>
          <w:highlight w:val="none"/>
          <w:lang w:val="en-US" w:eastAsia="zh-CN"/>
        </w:rPr>
        <w:t xml:space="preserve">五</w:t>
      </w:r>
      <w:r>
        <w:rPr>
          <w:rFonts w:hint="eastAsia" w:ascii="宋体" w:hAnsi="宋体" w:eastAsia="宋体" w:cs="宋体"/>
          <w:b/>
          <w:bCs/>
          <w:color w:val="auto"/>
          <w:szCs w:val="21"/>
          <w:highlight w:val="none"/>
        </w:rPr>
        <w:t xml:space="preserve">）绿色采购</w:t>
      </w:r>
      <w:r/>
    </w:p>
    <w:p>
      <w:pPr>
        <w:ind w:firstLine="420"/>
        <w:spacing w:line="360" w:lineRule="auto"/>
        <w:rPr>
          <w:rFonts w:hint="eastAsia" w:ascii="宋体" w:hAnsi="宋体" w:eastAsia="宋体" w:cs="宋体"/>
          <w:b/>
          <w:bCs/>
          <w:color w:val="auto"/>
          <w:szCs w:val="21"/>
          <w:highlight w:val="none"/>
        </w:rPr>
      </w:pPr>
      <w:r>
        <w:rPr>
          <w:rFonts w:hint="eastAsia" w:ascii="宋体" w:hAnsi="宋体" w:eastAsia="宋体" w:cs="宋体"/>
          <w:color w:val="auto"/>
          <w:highlight w:val="none"/>
        </w:rPr>
        <w:t xml:space="preserve">根据《关于调整优化节能产品、环境标志产品政府采购执行机制的通知》（财库〔2019〕9号）等相关文件的规定，</w:t>
      </w:r>
      <w:r>
        <w:rPr>
          <w:rFonts w:hint="eastAsia" w:ascii="宋体" w:hAnsi="宋体" w:eastAsia="宋体" w:cs="宋体"/>
          <w:b/>
          <w:bCs/>
          <w:color w:val="auto"/>
          <w:highlight w:val="none"/>
        </w:rPr>
        <w:t xml:space="preserve">对属于《节能产品政府采购品目清单》政府强制采购产品的，投标人</w:t>
      </w:r>
      <w:r>
        <w:rPr>
          <w:rFonts w:hint="eastAsia" w:ascii="宋体" w:hAnsi="宋体" w:eastAsia="宋体" w:cs="宋体"/>
          <w:b/>
          <w:bCs/>
          <w:color w:val="auto"/>
          <w:szCs w:val="21"/>
          <w:highlight w:val="none"/>
        </w:rPr>
        <w:t xml:space="preserve">需提供该产品有效期内的认证等相关证明材料，证明材料电子件放置于投标文件中提交。</w:t>
      </w:r>
      <w:r/>
    </w:p>
    <w:p>
      <w:pPr>
        <w:numPr>
          <w:ilvl w:val="0"/>
          <w:numId w:val="0"/>
        </w:numPr>
        <w:ind w:firstLine="420"/>
        <w:spacing w:line="360" w:lineRule="auto"/>
        <w:rPr>
          <w:rFonts w:hint="eastAsia" w:ascii="宋体" w:hAnsi="宋体" w:eastAsia="宋体" w:cs="宋体"/>
          <w:b w:val="0"/>
          <w:bCs w:val="0"/>
          <w:color w:val="auto"/>
          <w:szCs w:val="21"/>
          <w:highlight w:val="none"/>
        </w:rPr>
      </w:pPr>
      <w:r>
        <w:rPr>
          <w:rFonts w:hint="eastAsia" w:ascii="宋体" w:hAnsi="宋体" w:eastAsia="宋体" w:cs="宋体"/>
          <w:b/>
          <w:bCs/>
          <w:color w:val="auto"/>
          <w:sz w:val="21"/>
          <w:szCs w:val="21"/>
          <w:highlight w:val="none"/>
          <w:lang w:val="en-US" w:eastAsia="zh-CN" w:bidi="ar-SA"/>
        </w:rPr>
        <w:t xml:space="preserve">（六）</w:t>
      </w:r>
      <w:r>
        <w:rPr>
          <w:rFonts w:hint="eastAsia" w:ascii="宋体" w:hAnsi="宋体" w:eastAsia="宋体" w:cs="宋体"/>
          <w:b w:val="0"/>
          <w:bCs w:val="0"/>
          <w:color w:val="auto"/>
          <w:szCs w:val="21"/>
          <w:highlight w:val="none"/>
        </w:rPr>
        <w:t xml:space="preserve">若投标人提供的《中小企业声明函》、《残疾人福利性单位声明函》及监狱企业认定证明等材料为虚假材料，按《中华人民共和国政府采购法》等相关法律法规的规定处理，并报请政府采购监管部门给予行政处罚。</w:t>
      </w:r>
      <w:r/>
    </w:p>
    <w:p>
      <w:pPr>
        <w:numPr>
          <w:ilvl w:val="0"/>
          <w:numId w:val="0"/>
        </w:numPr>
        <w:ind w:firstLine="420"/>
        <w:spacing w:line="360" w:lineRule="auto"/>
        <w:rPr>
          <w:rFonts w:hint="eastAsia" w:ascii="宋体" w:hAnsi="宋体" w:eastAsia="宋体" w:cs="宋体"/>
          <w:color w:val="auto"/>
          <w:szCs w:val="21"/>
          <w:highlight w:val="none"/>
        </w:rPr>
      </w:pPr>
      <w:r>
        <w:rPr>
          <w:rFonts w:hint="eastAsia" w:ascii="宋体" w:hAnsi="宋体" w:eastAsia="宋体" w:cs="宋体"/>
          <w:b/>
          <w:bCs/>
          <w:color w:val="auto"/>
          <w:sz w:val="21"/>
          <w:szCs w:val="21"/>
          <w:highlight w:val="none"/>
          <w:lang w:val="en-US" w:eastAsia="zh-CN" w:bidi="ar-SA"/>
        </w:rPr>
        <w:t xml:space="preserve">（七）</w:t>
      </w:r>
      <w:r>
        <w:rPr>
          <w:rFonts w:hint="eastAsia" w:ascii="宋体" w:hAnsi="宋体" w:eastAsia="宋体" w:cs="宋体"/>
          <w:b w:val="0"/>
          <w:bCs w:val="0"/>
          <w:color w:val="auto"/>
          <w:szCs w:val="21"/>
          <w:highlight w:val="none"/>
          <w:lang w:val="en-US" w:eastAsia="zh-CN"/>
        </w:rPr>
        <w:t xml:space="preserve">投标</w:t>
      </w:r>
      <w:r>
        <w:rPr>
          <w:rFonts w:hint="eastAsia" w:ascii="宋体" w:hAnsi="宋体" w:eastAsia="宋体" w:cs="宋体"/>
          <w:b w:val="0"/>
          <w:bCs w:val="0"/>
          <w:color w:val="auto"/>
          <w:szCs w:val="21"/>
          <w:highlight w:val="none"/>
        </w:rPr>
        <w:t xml:space="preserve">供应商投标报价异常时，评审委员会按苏财购〔2025〕62号“关于推动解决政府采购异常低价问题相关工作的通知”的要求审查</w:t>
      </w:r>
      <w:r>
        <w:rPr>
          <w:rFonts w:hint="eastAsia" w:ascii="宋体" w:hAnsi="宋体" w:eastAsia="宋体" w:cs="宋体"/>
          <w:b w:val="0"/>
          <w:bCs w:val="0"/>
          <w:color w:val="auto"/>
          <w:szCs w:val="21"/>
          <w:highlight w:val="none"/>
          <w:lang w:val="en-US" w:eastAsia="zh-CN"/>
        </w:rPr>
        <w:t xml:space="preserve">相关资料</w:t>
      </w:r>
      <w:r>
        <w:rPr>
          <w:rFonts w:hint="eastAsia" w:ascii="宋体" w:hAnsi="宋体" w:eastAsia="宋体" w:cs="宋体"/>
          <w:b w:val="0"/>
          <w:bCs w:val="0"/>
          <w:color w:val="auto"/>
          <w:szCs w:val="21"/>
          <w:highlight w:val="none"/>
        </w:rPr>
        <w:t xml:space="preserve">。</w:t>
      </w:r>
      <w:r/>
    </w:p>
    <w:p>
      <w:pPr>
        <w:ind w:firstLine="422"/>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三、评分标准</w:t>
      </w:r>
      <w:r/>
    </w:p>
    <w:p>
      <w:pPr>
        <w:ind w:firstLine="422"/>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（一）价格（</w:t>
      </w:r>
      <w:r>
        <w:rPr>
          <w:rFonts w:hint="eastAsia" w:ascii="宋体" w:hAnsi="宋体" w:eastAsia="宋体" w:cs="宋体"/>
          <w:b/>
          <w:bCs/>
          <w:color w:val="auto"/>
          <w:highlight w:val="none"/>
          <w:lang w:val="en-US" w:eastAsia="zh-CN"/>
        </w:rPr>
        <w:t xml:space="preserve">10</w:t>
      </w:r>
      <w:r>
        <w:rPr>
          <w:rFonts w:hint="eastAsia" w:ascii="宋体" w:hAnsi="宋体" w:eastAsia="宋体" w:cs="宋体"/>
          <w:b/>
          <w:bCs/>
          <w:color w:val="auto"/>
          <w:highlight w:val="none"/>
        </w:rPr>
        <w:t xml:space="preserve">分）</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w:t>
      </w:r>
      <w:r>
        <w:rPr>
          <w:rFonts w:hint="eastAsia" w:ascii="宋体" w:hAnsi="宋体" w:eastAsia="宋体" w:cs="宋体"/>
          <w:color w:val="auto"/>
          <w:highlight w:val="none"/>
        </w:rPr>
        <w:t xml:space="preserve">投标总报价大于</w:t>
      </w:r>
      <w:r>
        <w:rPr>
          <w:rFonts w:hint="eastAsia" w:ascii="宋体" w:hAnsi="宋体" w:eastAsia="宋体" w:cs="宋体"/>
          <w:b/>
          <w:bCs/>
          <w:color w:val="auto"/>
          <w:highlight w:val="none"/>
          <w:lang w:val="en-US" w:eastAsia="zh-CN"/>
        </w:rPr>
        <w:t xml:space="preserve">项目预算</w:t>
      </w:r>
      <w:r>
        <w:rPr>
          <w:rFonts w:hint="eastAsia" w:ascii="宋体" w:hAnsi="宋体" w:eastAsia="宋体" w:cs="宋体"/>
          <w:color w:val="auto"/>
          <w:highlight w:val="none"/>
        </w:rPr>
        <w:t xml:space="preserve">价格的为无效投标报价，无效投标报价的投标文件不进行评审，作无效标书处理。</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w:t>
      </w:r>
      <w:r>
        <w:rPr>
          <w:rFonts w:hint="eastAsia" w:ascii="宋体" w:hAnsi="宋体" w:eastAsia="宋体" w:cs="宋体"/>
          <w:color w:val="auto"/>
          <w:highlight w:val="none"/>
          <w:lang w:val="en-US" w:eastAsia="zh-CN"/>
        </w:rPr>
        <w:t xml:space="preserve">.</w:t>
      </w:r>
      <w:r>
        <w:rPr>
          <w:rFonts w:hint="eastAsia" w:ascii="宋体" w:hAnsi="宋体" w:eastAsia="宋体" w:cs="宋体"/>
          <w:color w:val="auto"/>
          <w:highlight w:val="none"/>
        </w:rPr>
        <w:t xml:space="preserve">价格得分计算方法：根据各投标人通过符合性审查的有效投标报价中的</w:t>
      </w:r>
      <w:r>
        <w:rPr>
          <w:rFonts w:hint="eastAsia" w:ascii="宋体" w:hAnsi="宋体" w:eastAsia="宋体" w:cs="宋体"/>
          <w:b/>
          <w:bCs/>
          <w:color w:val="auto"/>
          <w:highlight w:val="none"/>
        </w:rPr>
        <w:t xml:space="preserve">最低价</w:t>
      </w:r>
      <w:r>
        <w:rPr>
          <w:rFonts w:hint="eastAsia" w:ascii="宋体" w:hAnsi="宋体" w:eastAsia="宋体" w:cs="宋体"/>
          <w:color w:val="auto"/>
          <w:highlight w:val="none"/>
        </w:rPr>
        <w:t xml:space="preserve">作为评标基准价，其价格分为满分。其他投标人的价格分统一按照下列公式计算：</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价格得分=（评标基准价/投标报价）×价格权重×100%；</w:t>
      </w:r>
      <w:r>
        <w:rPr>
          <w:rFonts w:hint="eastAsia" w:ascii="宋体" w:hAnsi="宋体" w:eastAsia="宋体" w:cs="宋体"/>
          <w:b/>
          <w:bCs/>
          <w:color w:val="auto"/>
          <w:highlight w:val="none"/>
        </w:rPr>
        <w:t xml:space="preserve">（计算到小数点后二位）</w:t>
      </w:r>
      <w:r/>
    </w:p>
    <w:p>
      <w:pPr>
        <w:ind w:firstLine="422"/>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（二）技术及其他（</w:t>
      </w:r>
      <w:r>
        <w:rPr>
          <w:rFonts w:hint="eastAsia" w:ascii="宋体" w:hAnsi="宋体" w:eastAsia="宋体" w:cs="宋体"/>
          <w:b/>
          <w:bCs/>
          <w:color w:val="auto"/>
          <w:highlight w:val="none"/>
          <w:lang w:val="en-US" w:eastAsia="zh-CN"/>
        </w:rPr>
        <w:t xml:space="preserve">90</w:t>
      </w:r>
      <w:r>
        <w:rPr>
          <w:rFonts w:hint="eastAsia" w:ascii="宋体" w:hAnsi="宋体" w:eastAsia="宋体" w:cs="宋体"/>
          <w:b/>
          <w:bCs/>
          <w:color w:val="auto"/>
          <w:highlight w:val="none"/>
        </w:rPr>
        <w:t xml:space="preserve">分）</w:t>
      </w:r>
      <w:r/>
    </w:p>
    <w:p>
      <w:pPr>
        <w:ind w:firstLine="422"/>
        <w:rPr>
          <w:rFonts w:hint="eastAsia" w:ascii="宋体" w:hAnsi="宋体" w:eastAsia="宋体" w:cs="宋体"/>
          <w:color w:val="auto"/>
          <w:highlight w:val="none"/>
        </w:rPr>
      </w:pPr>
      <w:r/>
      <w:bookmarkStart w:id="166" w:name="gpc_accord_horizontal_1"/>
      <w:r>
        <w:rPr>
          <w:rFonts w:hint="eastAsia" w:ascii="宋体" w:hAnsi="宋体" w:eastAsia="宋体" w:cs="宋体"/>
          <w:b/>
          <w:bCs/>
          <w:color w:val="auto"/>
          <w:highlight w:val="none"/>
          <w:lang w:val="en-US" w:eastAsia="zh-CN"/>
        </w:rPr>
        <w:t xml:space="preserve">1.</w:t>
      </w:r>
      <w:r>
        <w:rPr>
          <w:rFonts w:hint="eastAsia" w:ascii="宋体" w:hAnsi="宋体" w:eastAsia="宋体" w:cs="宋体"/>
          <w:b/>
          <w:bCs/>
          <w:color w:val="auto"/>
          <w:highlight w:val="none"/>
        </w:rPr>
        <w:t xml:space="preserve">初审评审指标</w:t>
      </w:r>
      <w:r/>
    </w:p>
    <w:tbl>
      <w:tblPr>
        <w:tblStyle w:val="1082"/>
        <w:tblW w:w="9503"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82"/>
        <w:gridCol w:w="6071"/>
        <w:gridCol w:w="1150"/>
      </w:tblGrid>
      <w:tr>
        <w:trPr>
          <w:jc w:val="center"/>
          <w:trHeight w:val="454"/>
          <w:tblHeader/>
        </w:trPr>
        <w:tc>
          <w:tcPr>
            <w:tcBorders>
              <w:top w:val="single" w:color="000000" w:sz="12" w:space="0"/>
              <w:left w:val="single" w:color="000000" w:sz="12" w:space="0"/>
              <w:bottom w:val="none" w:color="000000" w:sz="4" w:space="0"/>
              <w:right w:val="none" w:color="000000" w:sz="4" w:space="0"/>
            </w:tcBorders>
            <w:tcMar>
              <w:left w:w="-1" w:type="dxa"/>
              <w:top w:w="-1" w:type="dxa"/>
              <w:right w:w="-1" w:type="dxa"/>
              <w:bottom w:w="-1" w:type="dxa"/>
            </w:tcMar>
            <w:tcW w:w="2282" w:type="dxa"/>
            <w:vAlign w:val="center"/>
            <w:textDirection w:val="lrTb"/>
            <w:noWrap w:val="false"/>
          </w:tcPr>
          <w:p>
            <w:pPr>
              <w:ind w:left="0" w:right="0" w:firstLine="0"/>
              <w:jc w:val="center"/>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指标</w:t>
            </w:r>
            <w:r/>
          </w:p>
        </w:tc>
        <w:tc>
          <w:tcPr>
            <w:tcBorders>
              <w:top w:val="single" w:color="000000" w:sz="12" w:space="0"/>
              <w:left w:val="single" w:color="000000" w:sz="4" w:space="0"/>
              <w:bottom w:val="none" w:color="000000" w:sz="4" w:space="0"/>
              <w:right w:val="none" w:color="000000" w:sz="4" w:space="0"/>
            </w:tcBorders>
            <w:tcMar>
              <w:left w:w="-1" w:type="dxa"/>
              <w:top w:w="-1" w:type="dxa"/>
              <w:right w:w="-1" w:type="dxa"/>
              <w:bottom w:w="-1" w:type="dxa"/>
            </w:tcMar>
            <w:tcW w:w="6072" w:type="dxa"/>
            <w:vAlign w:val="center"/>
            <w:textDirection w:val="lrTb"/>
            <w:noWrap w:val="false"/>
          </w:tcPr>
          <w:p>
            <w:pPr>
              <w:ind w:left="0" w:right="0" w:firstLine="0"/>
              <w:jc w:val="center"/>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描述</w:t>
            </w:r>
            <w:r/>
          </w:p>
        </w:tc>
        <w:tc>
          <w:tcPr>
            <w:tcBorders>
              <w:top w:val="single" w:color="000000" w:sz="12" w:space="0"/>
              <w:left w:val="single" w:color="000000" w:sz="4" w:space="0"/>
              <w:bottom w:val="none" w:color="000000" w:sz="4" w:space="0"/>
              <w:right w:val="single" w:color="000000" w:sz="12" w:space="0"/>
            </w:tcBorders>
            <w:tcMar>
              <w:left w:w="-1" w:type="dxa"/>
              <w:top w:w="-1" w:type="dxa"/>
              <w:right w:w="-1" w:type="dxa"/>
              <w:bottom w:w="-1" w:type="dxa"/>
            </w:tcMar>
            <w:tcW w:w="1150" w:type="dxa"/>
            <w:vAlign w:val="center"/>
            <w:textDirection w:val="lrTb"/>
            <w:noWrap w:val="false"/>
          </w:tcPr>
          <w:p>
            <w:pPr>
              <w:ind w:left="0" w:right="0" w:firstLine="0"/>
              <w:jc w:val="center"/>
              <w:rPr>
                <w:rFonts w:hint="eastAsia" w:ascii="宋体" w:hAnsi="宋体" w:eastAsia="宋体" w:cs="宋体"/>
                <w:b/>
                <w:bCs/>
                <w:color w:val="auto"/>
                <w:highlight w:val="none"/>
              </w:rPr>
            </w:pPr>
            <w:r>
              <w:rPr>
                <w:rFonts w:hint="eastAsia" w:ascii="宋体" w:hAnsi="宋体" w:eastAsia="宋体" w:cs="宋体"/>
                <w:b/>
                <w:bCs/>
                <w:color w:val="auto"/>
                <w:szCs w:val="21"/>
                <w:highlight w:val="none"/>
              </w:rPr>
              <w:t xml:space="preserve">分值</w:t>
            </w:r>
            <w:r/>
          </w:p>
        </w:tc>
      </w:tr>
      <w:tr>
        <w:trPr>
          <w:jc w:val="center"/>
          <w:trHeight w:val="454"/>
        </w:trPr>
        <w:tc>
          <w:tcPr>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2282" w:type="dxa"/>
            <w:vAlign w:val="center"/>
            <w:textDirection w:val="lrTb"/>
            <w:noWrap w:val="false"/>
          </w:tcPr>
          <w:p>
            <w:pPr>
              <w:ind w:left="0" w:right="0" w:firstLine="0"/>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资格性检查</w:t>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6072" w:type="dxa"/>
            <w:vAlign w:val="center"/>
            <w:textDirection w:val="lrTb"/>
            <w:noWrap w:val="false"/>
          </w:tcPr>
          <w:p>
            <w:pPr>
              <w:ind w:left="0" w:right="0" w:firstLine="0"/>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50" w:type="dxa"/>
            <w:vAlign w:val="center"/>
            <w:textDirection w:val="lrTb"/>
            <w:noWrap w:val="false"/>
          </w:tcPr>
          <w:p>
            <w:pPr>
              <w:ind w:left="0" w:right="0" w:firstLine="0"/>
              <w:jc w:val="center"/>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454"/>
        </w:trPr>
        <w:tc>
          <w:tcPr>
            <w:tcBorders>
              <w:top w:val="single" w:color="000000" w:sz="4" w:space="0"/>
              <w:left w:val="single" w:color="000000" w:sz="12" w:space="0"/>
              <w:bottom w:val="single" w:color="000000" w:sz="12" w:space="0"/>
              <w:right w:val="none" w:color="000000" w:sz="4" w:space="0"/>
            </w:tcBorders>
            <w:tcMar>
              <w:left w:w="-1" w:type="dxa"/>
              <w:top w:w="-1" w:type="dxa"/>
              <w:right w:w="-1" w:type="dxa"/>
              <w:bottom w:w="-1" w:type="dxa"/>
            </w:tcMar>
            <w:tcW w:w="2282" w:type="dxa"/>
            <w:vAlign w:val="center"/>
            <w:textDirection w:val="lrTb"/>
            <w:noWrap w:val="false"/>
          </w:tcPr>
          <w:p>
            <w:pPr>
              <w:ind w:left="0" w:right="0" w:firstLine="0"/>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符合性检查</w:t>
            </w:r>
            <w:r/>
          </w:p>
        </w:tc>
        <w:tc>
          <w:tcPr>
            <w:tcBorders>
              <w:top w:val="single" w:color="000000" w:sz="4" w:space="0"/>
              <w:left w:val="single" w:color="000000" w:sz="4" w:space="0"/>
              <w:bottom w:val="single" w:color="000000" w:sz="12" w:space="0"/>
              <w:right w:val="none" w:color="000000" w:sz="4" w:space="0"/>
            </w:tcBorders>
            <w:tcMar>
              <w:left w:w="-1" w:type="dxa"/>
              <w:top w:w="-1" w:type="dxa"/>
              <w:right w:w="-1" w:type="dxa"/>
              <w:bottom w:w="-1" w:type="dxa"/>
            </w:tcMar>
            <w:tcW w:w="6072" w:type="dxa"/>
            <w:vAlign w:val="center"/>
            <w:textDirection w:val="lrTb"/>
            <w:noWrap w:val="false"/>
          </w:tcPr>
          <w:p>
            <w:pPr>
              <w:ind w:left="0" w:right="0" w:firstLine="0"/>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服务期限</w:t>
            </w:r>
            <w:r>
              <w:rPr>
                <w:rFonts w:hint="eastAsia" w:ascii="宋体" w:hAnsi="宋体" w:eastAsia="宋体" w:cs="宋体"/>
                <w:color w:val="auto"/>
                <w:highlight w:val="none"/>
              </w:rPr>
              <w:t xml:space="preserve">、付款方式、投标内容</w:t>
            </w:r>
            <w:r>
              <w:rPr>
                <w:rFonts w:hint="eastAsia" w:ascii="宋体" w:hAnsi="宋体" w:eastAsia="宋体" w:cs="宋体"/>
                <w:color w:val="auto"/>
                <w:highlight w:val="none"/>
                <w:lang w:val="en-US" w:eastAsia="zh-CN"/>
              </w:rPr>
              <w:t xml:space="preserve">等</w:t>
            </w:r>
            <w:bookmarkEnd w:id="166"/>
            <w:r/>
            <w:r/>
          </w:p>
        </w:tc>
        <w:tc>
          <w:tcPr>
            <w:tcBorders>
              <w:top w:val="single" w:color="000000" w:sz="4" w:space="0"/>
              <w:left w:val="single" w:color="000000" w:sz="4" w:space="0"/>
              <w:bottom w:val="single" w:color="000000" w:sz="12" w:space="0"/>
              <w:right w:val="single" w:color="000000" w:sz="12" w:space="0"/>
            </w:tcBorders>
            <w:tcMar>
              <w:left w:w="-1" w:type="dxa"/>
              <w:top w:w="-1" w:type="dxa"/>
              <w:right w:w="-1" w:type="dxa"/>
              <w:bottom w:w="-1" w:type="dxa"/>
            </w:tcMar>
            <w:tcW w:w="1150" w:type="dxa"/>
            <w:vAlign w:val="center"/>
            <w:textDirection w:val="lrTb"/>
            <w:noWrap w:val="false"/>
          </w:tcPr>
          <w:p>
            <w:pPr>
              <w:ind w:left="0" w:right="0" w:firstLine="0"/>
              <w:jc w:val="center"/>
              <w:rPr>
                <w:rFonts w:hint="eastAsia" w:ascii="宋体" w:hAnsi="宋体" w:eastAsia="宋体" w:cs="宋体"/>
                <w:color w:val="auto"/>
                <w:highlight w:val="none"/>
              </w:rPr>
            </w:pPr>
            <w:r>
              <w:rPr>
                <w:rFonts w:hint="eastAsia" w:ascii="宋体" w:hAnsi="宋体" w:eastAsia="宋体" w:cs="宋体"/>
                <w:color w:val="auto"/>
                <w:highlight w:val="none"/>
              </w:rPr>
            </w:r>
            <w:r/>
          </w:p>
        </w:tc>
      </w:tr>
    </w:tbl>
    <w:p>
      <w:pPr>
        <w:rPr>
          <w:rFonts w:hint="eastAsia" w:ascii="宋体" w:hAnsi="宋体" w:eastAsia="宋体" w:cs="宋体"/>
          <w:b/>
          <w:bCs/>
          <w:color w:val="auto"/>
          <w:highlight w:val="none"/>
        </w:rPr>
      </w:pPr>
      <w:r/>
      <w:bookmarkStart w:id="167" w:name="gpc_score_horizontal_1"/>
      <w:r/>
      <w:bookmarkStart w:id="168" w:name="_Toc18912"/>
      <w:r/>
      <w:r/>
    </w:p>
    <w:p>
      <w:pPr>
        <w:ind w:firstLine="422"/>
        <w:rPr>
          <w:rFonts w:hint="eastAsia" w:ascii="宋体" w:hAnsi="宋体" w:eastAsia="宋体" w:cs="宋体"/>
          <w:b/>
          <w:bCs/>
          <w:color w:val="auto"/>
          <w:highlight w:val="none"/>
        </w:rPr>
      </w:pPr>
      <w:r>
        <w:rPr>
          <w:rFonts w:hint="eastAsia" w:ascii="宋体" w:hAnsi="宋体" w:eastAsia="宋体" w:cs="宋体"/>
          <w:b/>
          <w:bCs/>
          <w:color w:val="auto"/>
          <w:highlight w:val="none"/>
          <w:lang w:val="en-US" w:eastAsia="zh-CN"/>
        </w:rPr>
        <w:t xml:space="preserve">2.</w:t>
      </w:r>
      <w:r>
        <w:rPr>
          <w:rFonts w:hint="eastAsia" w:ascii="宋体" w:hAnsi="宋体" w:eastAsia="宋体" w:cs="宋体"/>
          <w:b/>
          <w:bCs/>
          <w:color w:val="auto"/>
          <w:highlight w:val="none"/>
        </w:rPr>
        <w:t xml:space="preserve">复审评审指标</w:t>
      </w:r>
      <w:bookmarkEnd w:id="167"/>
      <w:r/>
      <w:bookmarkEnd w:id="168"/>
      <w:r/>
      <w:r/>
    </w:p>
    <w:tbl>
      <w:tblPr>
        <w:tblStyle w:val="1082"/>
        <w:tblW w:w="9503"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04"/>
        <w:gridCol w:w="1232"/>
        <w:gridCol w:w="6105"/>
        <w:gridCol w:w="862"/>
      </w:tblGrid>
      <w:tr>
        <w:trPr>
          <w:jc w:val="center"/>
          <w:trHeight w:val="567"/>
          <w:tblHeader/>
        </w:trPr>
        <w:tc>
          <w:tcPr>
            <w:tcMar>
              <w:left w:w="-1" w:type="dxa"/>
              <w:top w:w="-1" w:type="dxa"/>
              <w:right w:w="-1" w:type="dxa"/>
              <w:bottom w:w="-1" w:type="dxa"/>
            </w:tcMar>
            <w:tcW w:w="1304" w:type="dxa"/>
            <w:vAlign w:val="center"/>
            <w:textDirection w:val="lrTb"/>
            <w:noWrap w:val="false"/>
          </w:tcPr>
          <w:p>
            <w:pPr>
              <w:jc w:val="center"/>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评审类别</w:t>
            </w:r>
            <w:r/>
          </w:p>
        </w:tc>
        <w:tc>
          <w:tcPr>
            <w:tcMar>
              <w:left w:w="-1" w:type="dxa"/>
              <w:top w:w="-1" w:type="dxa"/>
              <w:right w:w="-1" w:type="dxa"/>
              <w:bottom w:w="-1" w:type="dxa"/>
            </w:tcMar>
            <w:tcW w:w="0" w:type="auto"/>
            <w:vAlign w:val="center"/>
            <w:textDirection w:val="lrTb"/>
            <w:noWrap w:val="false"/>
          </w:tcPr>
          <w:p>
            <w:pPr>
              <w:jc w:val="center"/>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评审项</w:t>
            </w:r>
            <w:r/>
          </w:p>
        </w:tc>
        <w:tc>
          <w:tcPr>
            <w:tcMar>
              <w:left w:w="-1" w:type="dxa"/>
              <w:top w:w="-1" w:type="dxa"/>
              <w:right w:w="-1" w:type="dxa"/>
              <w:bottom w:w="-1" w:type="dxa"/>
            </w:tcMar>
            <w:tcW w:w="6104" w:type="dxa"/>
            <w:vAlign w:val="center"/>
            <w:textDirection w:val="lrTb"/>
            <w:noWrap w:val="false"/>
          </w:tcPr>
          <w:p>
            <w:pPr>
              <w:jc w:val="center"/>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评审规则</w:t>
            </w:r>
            <w:r/>
          </w:p>
        </w:tc>
        <w:tc>
          <w:tcPr>
            <w:tcMar>
              <w:left w:w="-1" w:type="dxa"/>
              <w:top w:w="-1" w:type="dxa"/>
              <w:right w:w="-1" w:type="dxa"/>
              <w:bottom w:w="-1" w:type="dxa"/>
            </w:tcMar>
            <w:tcW w:w="862" w:type="dxa"/>
            <w:vAlign w:val="center"/>
            <w:textDirection w:val="lrTb"/>
            <w:noWrap w:val="false"/>
          </w:tcPr>
          <w:p>
            <w:pPr>
              <w:jc w:val="center"/>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分值</w:t>
            </w:r>
            <w:r/>
          </w:p>
        </w:tc>
      </w:tr>
      <w:tr>
        <w:trPr>
          <w:jc w:val="center"/>
          <w:trHeight w:val="567"/>
        </w:trPr>
        <w:tc>
          <w:tcPr>
            <w:tcMar>
              <w:left w:w="-1" w:type="dxa"/>
              <w:top w:w="-1" w:type="dxa"/>
              <w:right w:w="-1" w:type="dxa"/>
              <w:bottom w:w="-1" w:type="dxa"/>
            </w:tcMar>
            <w:tcW w:w="1304" w:type="dxa"/>
            <w:vAlign w:val="center"/>
            <w:textDirection w:val="lrTb"/>
            <w:noWrap w:val="false"/>
          </w:tcPr>
          <w:p>
            <w:pPr>
              <w:jc w:val="center"/>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价格1</w:t>
            </w:r>
            <w:r>
              <w:rPr>
                <w:rFonts w:hint="eastAsia" w:ascii="宋体" w:hAnsi="宋体" w:eastAsia="宋体" w:cs="宋体"/>
                <w:b/>
                <w:bCs/>
                <w:color w:val="auto"/>
                <w:highlight w:val="none"/>
                <w:lang w:val="en-US" w:eastAsia="zh-CN"/>
              </w:rPr>
              <w:t xml:space="preserve">0</w:t>
            </w:r>
            <w:r>
              <w:rPr>
                <w:rFonts w:hint="eastAsia" w:ascii="宋体" w:hAnsi="宋体" w:eastAsia="宋体" w:cs="宋体"/>
                <w:b/>
                <w:bCs/>
                <w:color w:val="auto"/>
                <w:highlight w:val="none"/>
              </w:rPr>
              <w:t xml:space="preserve">分</w:t>
            </w:r>
            <w:r/>
          </w:p>
        </w:tc>
        <w:tc>
          <w:tcPr>
            <w:tcMar>
              <w:left w:w="-1" w:type="dxa"/>
              <w:top w:w="-1" w:type="dxa"/>
              <w:right w:w="-1" w:type="dxa"/>
              <w:bottom w:w="-1" w:type="dxa"/>
            </w:tcMar>
            <w:tcW w:w="0" w:type="auto"/>
            <w:vAlign w:val="center"/>
            <w:textDirection w:val="lrTb"/>
            <w:noWrap w:val="false"/>
          </w:tcPr>
          <w:p>
            <w:pPr>
              <w:jc w:val="center"/>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 xml:space="preserve">价格评审指标</w:t>
            </w:r>
            <w:r/>
          </w:p>
        </w:tc>
        <w:tc>
          <w:tcPr>
            <w:tcMar>
              <w:left w:w="-1" w:type="dxa"/>
              <w:top w:w="-1" w:type="dxa"/>
              <w:right w:w="-1" w:type="dxa"/>
              <w:bottom w:w="-1" w:type="dxa"/>
            </w:tcMar>
            <w:tcW w:w="6104" w:type="dxa"/>
            <w:vAlign w:val="center"/>
            <w:textDirection w:val="lrTb"/>
            <w:noWrap w:val="false"/>
          </w:tcPr>
          <w:p>
            <w:pPr>
              <w:jc w:val="both"/>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投标报价得分=（评标基准价/投标报价）*价格权值*100</w:t>
            </w:r>
            <w:r/>
          </w:p>
          <w:p>
            <w:pPr>
              <w:jc w:val="both"/>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小数点后保留两位。</w:t>
            </w:r>
            <w:r/>
          </w:p>
        </w:tc>
        <w:tc>
          <w:tcPr>
            <w:tcMar>
              <w:left w:w="-1" w:type="dxa"/>
              <w:top w:w="-1" w:type="dxa"/>
              <w:right w:w="-1" w:type="dxa"/>
              <w:bottom w:w="-1" w:type="dxa"/>
            </w:tcMar>
            <w:tcW w:w="862" w:type="dxa"/>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0</w:t>
            </w:r>
            <w:r/>
          </w:p>
        </w:tc>
      </w:tr>
      <w:tr>
        <w:trPr>
          <w:jc w:val="center"/>
          <w:trHeight w:val="567"/>
        </w:trPr>
        <w:tc>
          <w:tcPr>
            <w:tcMar>
              <w:left w:w="-1" w:type="dxa"/>
              <w:top w:w="-1" w:type="dxa"/>
              <w:right w:w="-1" w:type="dxa"/>
              <w:bottom w:w="-1" w:type="dxa"/>
            </w:tcMar>
            <w:tcW w:w="1304" w:type="dxa"/>
            <w:vAlign w:val="center"/>
            <w:vMerge w:val="restart"/>
            <w:textDirection w:val="lrTb"/>
            <w:noWrap w:val="false"/>
          </w:tcPr>
          <w:p>
            <w:pPr>
              <w:jc w:val="center"/>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 xml:space="preserve">技术及其他部分（90分）</w:t>
            </w:r>
            <w:r/>
          </w:p>
        </w:tc>
        <w:tc>
          <w:tcPr>
            <w:tcMar>
              <w:left w:w="-1" w:type="dxa"/>
              <w:top w:w="-1" w:type="dxa"/>
              <w:right w:w="-1" w:type="dxa"/>
              <w:bottom w:w="-1" w:type="dxa"/>
            </w:tcMar>
            <w:tcW w:w="0" w:type="auto"/>
            <w:vAlign w:val="center"/>
            <w:textDirection w:val="lrTb"/>
            <w:noWrap w:val="false"/>
          </w:tcPr>
          <w:p>
            <w:pPr>
              <w:jc w:val="center"/>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 xml:space="preserve">道路人工清扫保洁管理方案</w:t>
            </w:r>
            <w:r/>
          </w:p>
        </w:tc>
        <w:tc>
          <w:tcPr>
            <w:tcMar>
              <w:left w:w="-1" w:type="dxa"/>
              <w:top w:w="-1" w:type="dxa"/>
              <w:right w:w="-1" w:type="dxa"/>
              <w:bottom w:w="-1" w:type="dxa"/>
            </w:tcMar>
            <w:tcW w:w="6104" w:type="dxa"/>
            <w:vAlign w:val="center"/>
            <w:textDirection w:val="lrTb"/>
            <w:noWrap w:val="false"/>
          </w:tcPr>
          <w:p>
            <w:pPr>
              <w:jc w:val="both"/>
              <w:spacing w:line="360" w:lineRule="auto"/>
              <w:rPr>
                <w:rFonts w:hint="eastAsia" w:ascii="宋体" w:hAnsi="宋体" w:eastAsia="宋体" w:cs="宋体"/>
                <w:color w:val="auto"/>
                <w:highlight w:val="none"/>
                <w:lang w:val="en-US" w:eastAsia="zh-CN"/>
              </w:rPr>
            </w:pPr>
            <w:r>
              <w:rPr>
                <w:rFonts w:hint="eastAsia" w:ascii="宋体" w:hAnsi="宋体" w:eastAsia="宋体" w:cs="宋体"/>
                <w:b/>
                <w:bCs/>
                <w:color w:val="auto"/>
                <w:highlight w:val="none"/>
                <w:lang w:val="en-US" w:eastAsia="zh-CN"/>
              </w:rPr>
              <w:t xml:space="preserve">道路人工清扫保洁管理方案：</w:t>
            </w:r>
            <w:r/>
          </w:p>
          <w:p>
            <w:pPr>
              <w:jc w:val="both"/>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①道路人工作业流程及方案，包括作业标准、作业流程、安全标准、作业时间、实施细则，每项内容符合采购包实际情况且详细完善得2分，最高10分；</w:t>
            </w:r>
            <w:r/>
          </w:p>
          <w:p>
            <w:pPr>
              <w:jc w:val="both"/>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②道路清扫保洁人员配备方案，包括人员清单、人员排班情况（含工作时间）、人员缺失后增补措施、人员岗位职责，每项内容符合采购包实际情况且详细完善得2分，最高8分；</w:t>
            </w:r>
            <w:r/>
          </w:p>
          <w:p>
            <w:pPr>
              <w:jc w:val="both"/>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③作业工具配备、工具设备维保方案，每项内容符合采购包实际情况且详细完善得1分，最高2分。</w:t>
            </w:r>
            <w:r/>
          </w:p>
        </w:tc>
        <w:tc>
          <w:tcPr>
            <w:tcMar>
              <w:left w:w="-1" w:type="dxa"/>
              <w:top w:w="-1" w:type="dxa"/>
              <w:right w:w="-1" w:type="dxa"/>
              <w:bottom w:w="-1" w:type="dxa"/>
            </w:tcMar>
            <w:tcW w:w="862" w:type="dxa"/>
            <w:vAlign w:val="center"/>
            <w:textDirection w:val="lrTb"/>
            <w:noWrap w:val="false"/>
          </w:tcPr>
          <w:p>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20</w:t>
            </w:r>
            <w:r/>
          </w:p>
        </w:tc>
      </w:tr>
      <w:tr>
        <w:trPr>
          <w:jc w:val="center"/>
          <w:trHeight w:val="567"/>
        </w:trPr>
        <w:tc>
          <w:tcPr>
            <w:tcMar>
              <w:left w:w="-1" w:type="dxa"/>
              <w:top w:w="-1" w:type="dxa"/>
              <w:right w:w="-1" w:type="dxa"/>
              <w:bottom w:w="-1" w:type="dxa"/>
            </w:tcMar>
            <w:tcW w:w="1304" w:type="dxa"/>
            <w:vAlign w:val="center"/>
            <w:vMerge w:val="continue"/>
            <w:textDirection w:val="lrTb"/>
            <w:noWrap w:val="false"/>
          </w:tcPr>
          <w:p>
            <w:pPr>
              <w:jc w:val="center"/>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r>
            <w:r/>
          </w:p>
        </w:tc>
        <w:tc>
          <w:tcPr>
            <w:tcMar>
              <w:left w:w="-1" w:type="dxa"/>
              <w:top w:w="-1" w:type="dxa"/>
              <w:right w:w="-1" w:type="dxa"/>
              <w:bottom w:w="-1" w:type="dxa"/>
            </w:tcMar>
            <w:tcW w:w="0" w:type="auto"/>
            <w:vAlign w:val="center"/>
            <w:textDirection w:val="lrTb"/>
            <w:noWrap w:val="false"/>
          </w:tcPr>
          <w:p>
            <w:pPr>
              <w:jc w:val="center"/>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 xml:space="preserve">环卫机械化作业管理方案</w:t>
            </w:r>
            <w:r/>
          </w:p>
        </w:tc>
        <w:tc>
          <w:tcPr>
            <w:tcMar>
              <w:left w:w="-1" w:type="dxa"/>
              <w:top w:w="-1" w:type="dxa"/>
              <w:right w:w="-1" w:type="dxa"/>
              <w:bottom w:w="-1" w:type="dxa"/>
            </w:tcMar>
            <w:tcW w:w="6104" w:type="dxa"/>
            <w:vAlign w:val="center"/>
            <w:textDirection w:val="lrTb"/>
            <w:noWrap w:val="false"/>
          </w:tcPr>
          <w:p>
            <w:pPr>
              <w:jc w:val="both"/>
              <w:spacing w:line="360" w:lineRule="auto"/>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 xml:space="preserve">环卫机械化作业管理方案：</w:t>
            </w:r>
            <w:r/>
          </w:p>
          <w:p>
            <w:pPr>
              <w:jc w:val="both"/>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①机械化作业流程及方案，包括作业标准、作业流程、安全标准、作业时间、实施细则，每项内容符合采购包实际情况且详细完善得2分，最高10分；</w:t>
            </w:r>
            <w:r/>
          </w:p>
          <w:p>
            <w:pPr>
              <w:jc w:val="both"/>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②机械化设备配备清单、驾驶人员配置、机械化车辆作业时间表、车辆故障或缺失增补措施，每项内容符合采购包实际情况且详细完善得2.5分，最高10分；</w:t>
            </w:r>
            <w:r/>
          </w:p>
          <w:p>
            <w:pPr>
              <w:jc w:val="both"/>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③车辆设备维修保养方案，包括故障维修方案、日常维护保养方案，每项内容符合采购包实际情况且详细完善得1分，最高2分。</w:t>
            </w:r>
            <w:r/>
          </w:p>
        </w:tc>
        <w:tc>
          <w:tcPr>
            <w:tcMar>
              <w:left w:w="-1" w:type="dxa"/>
              <w:top w:w="-1" w:type="dxa"/>
              <w:right w:w="-1" w:type="dxa"/>
              <w:bottom w:w="-1" w:type="dxa"/>
            </w:tcMar>
            <w:tcW w:w="862" w:type="dxa"/>
            <w:vAlign w:val="center"/>
            <w:textDirection w:val="lrTb"/>
            <w:noWrap w:val="false"/>
          </w:tcPr>
          <w:p>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22</w:t>
            </w:r>
            <w:r/>
          </w:p>
        </w:tc>
      </w:tr>
      <w:tr>
        <w:trPr>
          <w:jc w:val="center"/>
          <w:trHeight w:val="567"/>
        </w:trPr>
        <w:tc>
          <w:tcPr>
            <w:tcMar>
              <w:left w:w="-1" w:type="dxa"/>
              <w:top w:w="-1" w:type="dxa"/>
              <w:right w:w="-1" w:type="dxa"/>
              <w:bottom w:w="-1" w:type="dxa"/>
            </w:tcMar>
            <w:tcW w:w="1304" w:type="dxa"/>
            <w:vAlign w:val="center"/>
            <w:vMerge w:val="continue"/>
            <w:textDirection w:val="lrTb"/>
            <w:noWrap w:val="false"/>
          </w:tcPr>
          <w:p>
            <w:pPr>
              <w:jc w:val="center"/>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r>
            <w:r/>
          </w:p>
        </w:tc>
        <w:tc>
          <w:tcPr>
            <w:tcMar>
              <w:left w:w="-1" w:type="dxa"/>
              <w:top w:w="-1" w:type="dxa"/>
              <w:right w:w="-1" w:type="dxa"/>
              <w:bottom w:w="-1" w:type="dxa"/>
            </w:tcMar>
            <w:tcW w:w="0" w:type="auto"/>
            <w:vAlign w:val="center"/>
            <w:textDirection w:val="lrTb"/>
            <w:noWrap w:val="false"/>
          </w:tcPr>
          <w:p>
            <w:pPr>
              <w:jc w:val="center"/>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 xml:space="preserve">应急预案</w:t>
            </w:r>
            <w:r/>
          </w:p>
        </w:tc>
        <w:tc>
          <w:tcPr>
            <w:tcMar>
              <w:left w:w="-1" w:type="dxa"/>
              <w:top w:w="-1" w:type="dxa"/>
              <w:right w:w="-1" w:type="dxa"/>
              <w:bottom w:w="-1" w:type="dxa"/>
            </w:tcMar>
            <w:tcW w:w="6104" w:type="dxa"/>
            <w:vAlign w:val="center"/>
            <w:textDirection w:val="lrTb"/>
            <w:noWrap w:val="false"/>
          </w:tcPr>
          <w:p>
            <w:pPr>
              <w:jc w:val="both"/>
              <w:spacing w:line="360" w:lineRule="auto"/>
              <w:rPr>
                <w:rFonts w:hint="eastAsia" w:ascii="宋体" w:hAnsi="宋体" w:eastAsia="宋体" w:cs="宋体"/>
                <w:color w:val="auto"/>
                <w:highlight w:val="none"/>
                <w:lang w:val="en-US" w:eastAsia="zh-CN"/>
              </w:rPr>
            </w:pPr>
            <w:r>
              <w:rPr>
                <w:rFonts w:hint="eastAsia" w:ascii="宋体" w:hAnsi="宋体" w:eastAsia="宋体" w:cs="宋体"/>
                <w:b/>
                <w:bCs/>
                <w:color w:val="auto"/>
                <w:highlight w:val="none"/>
                <w:lang w:val="en-US" w:eastAsia="zh-CN"/>
              </w:rPr>
              <w:t xml:space="preserve">应急预案：</w:t>
            </w:r>
            <w:r/>
          </w:p>
          <w:p>
            <w:pPr>
              <w:jc w:val="both"/>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①重大活动保障应急预案，包括应急处理流程、应急人员及车辆设备安排，每项内容符合采购包实际情况且详细完善得1分，最高2分；</w:t>
            </w:r>
            <w:r/>
          </w:p>
          <w:p>
            <w:pPr>
              <w:jc w:val="both"/>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②季节性气候性特殊天气保洁应急预案（雨雪、台风天气等），包括应急处理流程、应急人员及车辆设备安排，每项内容符合采购包实际情况且详细完善得1分，最高2分；</w:t>
            </w:r>
            <w:r/>
          </w:p>
          <w:p>
            <w:pPr>
              <w:jc w:val="both"/>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③道路大面积污染应急预案，包括应急处理流程、应急人员及车辆设备安排，每项内容符合采购包实际情况且详细完善得1分，最高2分；</w:t>
            </w:r>
            <w:r/>
          </w:p>
          <w:p>
            <w:pPr>
              <w:jc w:val="both"/>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④其他特殊情况应急预案，包括应急处理流程、应急人员及车辆设备安排，每项内容符合采购包实际情况且详细完善得1分，最高2分。</w:t>
            </w:r>
            <w:r/>
          </w:p>
        </w:tc>
        <w:tc>
          <w:tcPr>
            <w:tcMar>
              <w:left w:w="-1" w:type="dxa"/>
              <w:top w:w="-1" w:type="dxa"/>
              <w:right w:w="-1" w:type="dxa"/>
              <w:bottom w:w="-1" w:type="dxa"/>
            </w:tcMar>
            <w:tcW w:w="862" w:type="dxa"/>
            <w:vAlign w:val="center"/>
            <w:textDirection w:val="lrTb"/>
            <w:noWrap w:val="false"/>
          </w:tcPr>
          <w:p>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8</w:t>
            </w:r>
            <w:r/>
          </w:p>
        </w:tc>
      </w:tr>
      <w:tr>
        <w:trPr>
          <w:jc w:val="center"/>
          <w:trHeight w:val="567"/>
        </w:trPr>
        <w:tc>
          <w:tcPr>
            <w:tcMar>
              <w:left w:w="-1" w:type="dxa"/>
              <w:top w:w="-1" w:type="dxa"/>
              <w:right w:w="-1" w:type="dxa"/>
              <w:bottom w:w="-1" w:type="dxa"/>
            </w:tcMar>
            <w:tcW w:w="1304" w:type="dxa"/>
            <w:vAlign w:val="center"/>
            <w:vMerge w:val="continue"/>
            <w:textDirection w:val="lrTb"/>
            <w:noWrap w:val="false"/>
          </w:tcPr>
          <w:p>
            <w:pPr>
              <w:jc w:val="center"/>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r>
            <w:r/>
          </w:p>
        </w:tc>
        <w:tc>
          <w:tcPr>
            <w:tcMar>
              <w:left w:w="-1" w:type="dxa"/>
              <w:top w:w="-1" w:type="dxa"/>
              <w:right w:w="-1" w:type="dxa"/>
              <w:bottom w:w="-1" w:type="dxa"/>
            </w:tcMar>
            <w:tcW w:w="0" w:type="auto"/>
            <w:vAlign w:val="center"/>
            <w:textDirection w:val="lrTb"/>
            <w:noWrap w:val="false"/>
          </w:tcPr>
          <w:p>
            <w:pPr>
              <w:jc w:val="center"/>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 xml:space="preserve">安全管理方案</w:t>
            </w:r>
            <w:r/>
          </w:p>
        </w:tc>
        <w:tc>
          <w:tcPr>
            <w:tcMar>
              <w:left w:w="-1" w:type="dxa"/>
              <w:top w:w="-1" w:type="dxa"/>
              <w:right w:w="-1" w:type="dxa"/>
              <w:bottom w:w="-1" w:type="dxa"/>
            </w:tcMar>
            <w:tcW w:w="6104" w:type="dxa"/>
            <w:vAlign w:val="center"/>
            <w:textDirection w:val="lrTb"/>
            <w:noWrap w:val="false"/>
          </w:tcPr>
          <w:p>
            <w:pPr>
              <w:jc w:val="both"/>
              <w:spacing w:line="360" w:lineRule="auto"/>
              <w:rPr>
                <w:rFonts w:hint="eastAsia" w:ascii="宋体" w:hAnsi="宋体" w:eastAsia="宋体" w:cs="宋体"/>
                <w:color w:val="auto"/>
                <w:highlight w:val="none"/>
                <w:lang w:val="en-US" w:eastAsia="zh-CN"/>
              </w:rPr>
            </w:pPr>
            <w:r>
              <w:rPr>
                <w:rFonts w:hint="eastAsia" w:ascii="宋体" w:hAnsi="宋体" w:eastAsia="宋体" w:cs="宋体"/>
                <w:b/>
                <w:bCs/>
                <w:color w:val="auto"/>
                <w:highlight w:val="none"/>
                <w:lang w:val="en-US" w:eastAsia="zh-CN"/>
              </w:rPr>
              <w:t xml:space="preserve">安全管理方案：</w:t>
            </w:r>
            <w:r/>
          </w:p>
          <w:p>
            <w:pPr>
              <w:jc w:val="both"/>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①人员安全管理方案，符合采购包实际情况且详细完善得1分；</w:t>
            </w:r>
            <w:r/>
          </w:p>
          <w:p>
            <w:pPr>
              <w:jc w:val="both"/>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②车辆设备等安全管理方案，符合采购包实际情况且详细完善得1分。</w:t>
            </w:r>
            <w:r/>
          </w:p>
        </w:tc>
        <w:tc>
          <w:tcPr>
            <w:tcMar>
              <w:left w:w="-1" w:type="dxa"/>
              <w:top w:w="-1" w:type="dxa"/>
              <w:right w:w="-1" w:type="dxa"/>
              <w:bottom w:w="-1" w:type="dxa"/>
            </w:tcMar>
            <w:tcW w:w="862" w:type="dxa"/>
            <w:vAlign w:val="center"/>
            <w:textDirection w:val="lrTb"/>
            <w:noWrap w:val="false"/>
          </w:tcPr>
          <w:p>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w:t>
            </w:r>
            <w:r/>
          </w:p>
        </w:tc>
      </w:tr>
      <w:tr>
        <w:trPr>
          <w:jc w:val="center"/>
          <w:trHeight w:val="567"/>
        </w:trPr>
        <w:tc>
          <w:tcPr>
            <w:tcMar>
              <w:left w:w="-1" w:type="dxa"/>
              <w:top w:w="-1" w:type="dxa"/>
              <w:right w:w="-1" w:type="dxa"/>
              <w:bottom w:w="-1" w:type="dxa"/>
            </w:tcMar>
            <w:tcW w:w="1304" w:type="dxa"/>
            <w:vAlign w:val="center"/>
            <w:vMerge w:val="continue"/>
            <w:textDirection w:val="lrTb"/>
            <w:noWrap w:val="false"/>
          </w:tcPr>
          <w:p>
            <w:pPr>
              <w:jc w:val="center"/>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r>
            <w:r/>
          </w:p>
        </w:tc>
        <w:tc>
          <w:tcPr>
            <w:tcMar>
              <w:left w:w="-1" w:type="dxa"/>
              <w:top w:w="-1" w:type="dxa"/>
              <w:right w:w="-1" w:type="dxa"/>
              <w:bottom w:w="-1" w:type="dxa"/>
            </w:tcMar>
            <w:tcW w:w="0" w:type="auto"/>
            <w:vAlign w:val="center"/>
            <w:textDirection w:val="lrTb"/>
            <w:noWrap w:val="false"/>
          </w:tcPr>
          <w:p>
            <w:pPr>
              <w:jc w:val="center"/>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 xml:space="preserve">管理制度</w:t>
            </w:r>
            <w:r/>
          </w:p>
        </w:tc>
        <w:tc>
          <w:tcPr>
            <w:tcMar>
              <w:left w:w="-1" w:type="dxa"/>
              <w:top w:w="-1" w:type="dxa"/>
              <w:right w:w="-1" w:type="dxa"/>
              <w:bottom w:w="-1" w:type="dxa"/>
            </w:tcMar>
            <w:tcW w:w="6104" w:type="dxa"/>
            <w:vAlign w:val="center"/>
            <w:textDirection w:val="lrTb"/>
            <w:noWrap w:val="false"/>
          </w:tcPr>
          <w:p>
            <w:pPr>
              <w:jc w:val="both"/>
              <w:spacing w:line="360" w:lineRule="auto"/>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 xml:space="preserve">管理制度：</w:t>
            </w:r>
            <w:r/>
          </w:p>
          <w:p>
            <w:pPr>
              <w:jc w:val="both"/>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①人员管理制度，符合采购包实际情况且详细完善得1分；</w:t>
            </w:r>
            <w:r/>
          </w:p>
          <w:p>
            <w:pPr>
              <w:jc w:val="both"/>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②车辆等其他设备工具管理制度，符合采购包实际情况且详细完善得1分；</w:t>
            </w:r>
            <w:r/>
          </w:p>
          <w:p>
            <w:pPr>
              <w:jc w:val="both"/>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③质量管理制度，符合采购包实际情况且详细完善得1分；</w:t>
            </w:r>
            <w:r/>
          </w:p>
          <w:p>
            <w:pPr>
              <w:jc w:val="both"/>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④档案管理制度，符合采购包实际情况且详细完善得1分；</w:t>
            </w:r>
            <w:r/>
          </w:p>
          <w:p>
            <w:pPr>
              <w:jc w:val="both"/>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⑤考勤管理制度，符合采购包实际情况且详细完善得1分；</w:t>
            </w:r>
            <w:r/>
          </w:p>
          <w:p>
            <w:pPr>
              <w:jc w:val="both"/>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⑥财务管理制度，符合采购包实际情况且详细完善得1分。</w:t>
            </w:r>
            <w:r/>
          </w:p>
        </w:tc>
        <w:tc>
          <w:tcPr>
            <w:tcMar>
              <w:left w:w="-1" w:type="dxa"/>
              <w:top w:w="-1" w:type="dxa"/>
              <w:right w:w="-1" w:type="dxa"/>
              <w:bottom w:w="-1" w:type="dxa"/>
            </w:tcMar>
            <w:tcW w:w="862" w:type="dxa"/>
            <w:vAlign w:val="center"/>
            <w:textDirection w:val="lrTb"/>
            <w:noWrap w:val="false"/>
          </w:tcPr>
          <w:p>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6</w:t>
            </w:r>
            <w:r/>
          </w:p>
        </w:tc>
      </w:tr>
      <w:tr>
        <w:trPr>
          <w:jc w:val="center"/>
          <w:trHeight w:val="567"/>
        </w:trPr>
        <w:tc>
          <w:tcPr>
            <w:tcMar>
              <w:left w:w="-1" w:type="dxa"/>
              <w:top w:w="-1" w:type="dxa"/>
              <w:right w:w="-1" w:type="dxa"/>
              <w:bottom w:w="-1" w:type="dxa"/>
            </w:tcMar>
            <w:tcW w:w="1304" w:type="dxa"/>
            <w:vAlign w:val="center"/>
            <w:vMerge w:val="continue"/>
            <w:textDirection w:val="lrTb"/>
            <w:noWrap w:val="false"/>
          </w:tcPr>
          <w:p>
            <w:pPr>
              <w:jc w:val="center"/>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r>
            <w:r/>
          </w:p>
        </w:tc>
        <w:tc>
          <w:tcPr>
            <w:tcMar>
              <w:left w:w="-1" w:type="dxa"/>
              <w:top w:w="-1" w:type="dxa"/>
              <w:right w:w="-1" w:type="dxa"/>
              <w:bottom w:w="-1" w:type="dxa"/>
            </w:tcMar>
            <w:tcW w:w="0" w:type="auto"/>
            <w:vAlign w:val="center"/>
            <w:textDirection w:val="lrTb"/>
            <w:noWrap w:val="false"/>
          </w:tcPr>
          <w:p>
            <w:pPr>
              <w:jc w:val="center"/>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 xml:space="preserve">考核及奖惩</w:t>
            </w:r>
            <w:r/>
          </w:p>
          <w:p>
            <w:pPr>
              <w:jc w:val="center"/>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 xml:space="preserve">方案</w:t>
            </w:r>
            <w:r/>
          </w:p>
        </w:tc>
        <w:tc>
          <w:tcPr>
            <w:tcMar>
              <w:left w:w="-1" w:type="dxa"/>
              <w:top w:w="-1" w:type="dxa"/>
              <w:right w:w="-1" w:type="dxa"/>
              <w:bottom w:w="-1" w:type="dxa"/>
            </w:tcMar>
            <w:tcW w:w="6104" w:type="dxa"/>
            <w:vAlign w:val="center"/>
            <w:textDirection w:val="lrTb"/>
            <w:noWrap w:val="false"/>
          </w:tcPr>
          <w:p>
            <w:pPr>
              <w:jc w:val="both"/>
              <w:spacing w:line="360" w:lineRule="auto"/>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 xml:space="preserve">作业考核方案：</w:t>
            </w:r>
            <w:r/>
          </w:p>
          <w:p>
            <w:pPr>
              <w:jc w:val="both"/>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①人工清扫保洁作业内部考核及奖惩方案，符合采购包实际情况且详细完善得1分；</w:t>
            </w:r>
            <w:r/>
          </w:p>
          <w:p>
            <w:pPr>
              <w:jc w:val="both"/>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②机械化作业内部考核及奖惩方案，符合采购包实际情况且详细完善得1分。</w:t>
            </w:r>
            <w:r/>
          </w:p>
        </w:tc>
        <w:tc>
          <w:tcPr>
            <w:tcMar>
              <w:left w:w="-1" w:type="dxa"/>
              <w:top w:w="-1" w:type="dxa"/>
              <w:right w:w="-1" w:type="dxa"/>
              <w:bottom w:w="-1" w:type="dxa"/>
            </w:tcMar>
            <w:tcW w:w="862" w:type="dxa"/>
            <w:vAlign w:val="center"/>
            <w:textDirection w:val="lrTb"/>
            <w:noWrap w:val="false"/>
          </w:tcPr>
          <w:p>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w:t>
            </w:r>
            <w:r/>
          </w:p>
        </w:tc>
      </w:tr>
      <w:tr>
        <w:trPr>
          <w:jc w:val="center"/>
          <w:trHeight w:val="567"/>
        </w:trPr>
        <w:tc>
          <w:tcPr>
            <w:tcMar>
              <w:left w:w="-1" w:type="dxa"/>
              <w:top w:w="-1" w:type="dxa"/>
              <w:right w:w="-1" w:type="dxa"/>
              <w:bottom w:w="-1" w:type="dxa"/>
            </w:tcMar>
            <w:tcW w:w="1304" w:type="dxa"/>
            <w:vAlign w:val="center"/>
            <w:vMerge w:val="continue"/>
            <w:textDirection w:val="lrTb"/>
            <w:noWrap w:val="false"/>
          </w:tcPr>
          <w:p>
            <w:pPr>
              <w:jc w:val="center"/>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r>
            <w:r/>
          </w:p>
        </w:tc>
        <w:tc>
          <w:tcPr>
            <w:tcMar>
              <w:left w:w="-1" w:type="dxa"/>
              <w:top w:w="-1" w:type="dxa"/>
              <w:right w:w="-1" w:type="dxa"/>
              <w:bottom w:w="-1" w:type="dxa"/>
            </w:tcMar>
            <w:tcW w:w="0" w:type="auto"/>
            <w:vAlign w:val="center"/>
            <w:textDirection w:val="lrTb"/>
            <w:noWrap w:val="false"/>
          </w:tcPr>
          <w:p>
            <w:pPr>
              <w:jc w:val="center"/>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 xml:space="preserve">交接方案</w:t>
            </w:r>
            <w:r/>
          </w:p>
        </w:tc>
        <w:tc>
          <w:tcPr>
            <w:tcMar>
              <w:left w:w="-1" w:type="dxa"/>
              <w:top w:w="-1" w:type="dxa"/>
              <w:right w:w="-1" w:type="dxa"/>
              <w:bottom w:w="-1" w:type="dxa"/>
            </w:tcMar>
            <w:tcW w:w="6104" w:type="dxa"/>
            <w:vAlign w:val="center"/>
            <w:textDirection w:val="lrTb"/>
            <w:noWrap w:val="false"/>
          </w:tcPr>
          <w:p>
            <w:pPr>
              <w:jc w:val="both"/>
              <w:spacing w:line="360" w:lineRule="auto"/>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 xml:space="preserve">交接方案：</w:t>
            </w:r>
            <w:r/>
          </w:p>
          <w:p>
            <w:pPr>
              <w:jc w:val="both"/>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①进退场交接流程及交接内容，符合采购包实际情况且详细完善得1分；</w:t>
            </w:r>
            <w:r/>
          </w:p>
          <w:p>
            <w:pPr>
              <w:jc w:val="both"/>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②相关交接承诺，符合采购包实际情况且详细完善得1分。</w:t>
            </w:r>
            <w:r/>
          </w:p>
        </w:tc>
        <w:tc>
          <w:tcPr>
            <w:tcMar>
              <w:left w:w="-1" w:type="dxa"/>
              <w:top w:w="-1" w:type="dxa"/>
              <w:right w:w="-1" w:type="dxa"/>
              <w:bottom w:w="-1" w:type="dxa"/>
            </w:tcMar>
            <w:tcW w:w="862" w:type="dxa"/>
            <w:vAlign w:val="center"/>
            <w:textDirection w:val="lrTb"/>
            <w:noWrap w:val="false"/>
          </w:tcPr>
          <w:p>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w:t>
            </w:r>
            <w:r/>
          </w:p>
        </w:tc>
      </w:tr>
      <w:tr>
        <w:trPr>
          <w:jc w:val="center"/>
          <w:trHeight w:val="567"/>
        </w:trPr>
        <w:tc>
          <w:tcPr>
            <w:tcMar>
              <w:left w:w="-1" w:type="dxa"/>
              <w:top w:w="-1" w:type="dxa"/>
              <w:right w:w="-1" w:type="dxa"/>
              <w:bottom w:w="-1" w:type="dxa"/>
            </w:tcMar>
            <w:tcW w:w="1304" w:type="dxa"/>
            <w:vAlign w:val="center"/>
            <w:vMerge w:val="continue"/>
            <w:textDirection w:val="lrTb"/>
            <w:noWrap w:val="false"/>
          </w:tcPr>
          <w:p>
            <w:pPr>
              <w:jc w:val="center"/>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r>
            <w:r/>
          </w:p>
        </w:tc>
        <w:tc>
          <w:tcPr>
            <w:tcMar>
              <w:left w:w="-1" w:type="dxa"/>
              <w:top w:w="-1" w:type="dxa"/>
              <w:right w:w="-1" w:type="dxa"/>
              <w:bottom w:w="-1" w:type="dxa"/>
            </w:tcMar>
            <w:tcW w:w="0" w:type="auto"/>
            <w:vAlign w:val="center"/>
            <w:textDirection w:val="lrTb"/>
            <w:noWrap w:val="false"/>
          </w:tcPr>
          <w:p>
            <w:pPr>
              <w:jc w:val="center"/>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 xml:space="preserve">人员的薪资奖励及福利方案</w:t>
            </w:r>
            <w:r/>
          </w:p>
        </w:tc>
        <w:tc>
          <w:tcPr>
            <w:tcMar>
              <w:left w:w="-1" w:type="dxa"/>
              <w:top w:w="-1" w:type="dxa"/>
              <w:right w:w="-1" w:type="dxa"/>
              <w:bottom w:w="-1" w:type="dxa"/>
            </w:tcMar>
            <w:tcW w:w="6104" w:type="dxa"/>
            <w:vAlign w:val="center"/>
            <w:textDirection w:val="lrTb"/>
            <w:noWrap w:val="false"/>
          </w:tcPr>
          <w:p>
            <w:pPr>
              <w:jc w:val="both"/>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提供符合采购包实际情况的人员薪资奖励及福利方案，至少包括各个环卫工种人员的基本工资、加班费、考核奖、节日费、补贴等，2分。</w:t>
            </w:r>
            <w:r/>
          </w:p>
        </w:tc>
        <w:tc>
          <w:tcPr>
            <w:tcMar>
              <w:left w:w="-1" w:type="dxa"/>
              <w:top w:w="-1" w:type="dxa"/>
              <w:right w:w="-1" w:type="dxa"/>
              <w:bottom w:w="-1" w:type="dxa"/>
            </w:tcMar>
            <w:tcW w:w="862" w:type="dxa"/>
            <w:vAlign w:val="center"/>
            <w:textDirection w:val="lrTb"/>
            <w:noWrap w:val="false"/>
          </w:tcPr>
          <w:p>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w:t>
            </w:r>
            <w:r/>
          </w:p>
        </w:tc>
      </w:tr>
      <w:tr>
        <w:trPr>
          <w:jc w:val="center"/>
          <w:trHeight w:val="567"/>
        </w:trPr>
        <w:tc>
          <w:tcPr>
            <w:tcMar>
              <w:left w:w="-1" w:type="dxa"/>
              <w:top w:w="-1" w:type="dxa"/>
              <w:right w:w="-1" w:type="dxa"/>
              <w:bottom w:w="-1" w:type="dxa"/>
            </w:tcMar>
            <w:tcW w:w="1304" w:type="dxa"/>
            <w:vAlign w:val="center"/>
            <w:vMerge w:val="continue"/>
            <w:textDirection w:val="lrTb"/>
            <w:noWrap w:val="false"/>
          </w:tcPr>
          <w:p>
            <w:pPr>
              <w:jc w:val="center"/>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r>
            <w:r/>
          </w:p>
        </w:tc>
        <w:tc>
          <w:tcPr>
            <w:tcMar>
              <w:left w:w="-1" w:type="dxa"/>
              <w:top w:w="-1" w:type="dxa"/>
              <w:right w:w="-1" w:type="dxa"/>
              <w:bottom w:w="-1" w:type="dxa"/>
            </w:tcMar>
            <w:tcW w:w="0" w:type="auto"/>
            <w:vAlign w:val="center"/>
            <w:textDirection w:val="lrTb"/>
            <w:noWrap w:val="false"/>
          </w:tcPr>
          <w:p>
            <w:pPr>
              <w:jc w:val="center"/>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 xml:space="preserve">优化措施</w:t>
            </w:r>
            <w:r/>
          </w:p>
        </w:tc>
        <w:tc>
          <w:tcPr>
            <w:tcMar>
              <w:left w:w="-1" w:type="dxa"/>
              <w:top w:w="-1" w:type="dxa"/>
              <w:right w:w="-1" w:type="dxa"/>
              <w:bottom w:w="-1" w:type="dxa"/>
            </w:tcMar>
            <w:tcW w:w="6104" w:type="dxa"/>
            <w:vAlign w:val="center"/>
            <w:textDirection w:val="lrTb"/>
            <w:noWrap w:val="false"/>
          </w:tcPr>
          <w:p>
            <w:pPr>
              <w:jc w:val="both"/>
              <w:spacing w:line="360" w:lineRule="auto"/>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 xml:space="preserve">优化措施：</w:t>
            </w:r>
            <w:r/>
          </w:p>
          <w:p>
            <w:pPr>
              <w:jc w:val="both"/>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①人员数量的优化措施，符合采购包实际情况得1分；</w:t>
            </w:r>
            <w:r/>
          </w:p>
          <w:p>
            <w:pPr>
              <w:jc w:val="both"/>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②车辆配置的优化措施，符合采购包实际情况得1分；</w:t>
            </w:r>
            <w:r/>
          </w:p>
          <w:p>
            <w:pPr>
              <w:jc w:val="both"/>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③其他相关服务的优化措施，符合采购包实际情况得1分。</w:t>
            </w:r>
            <w:r/>
          </w:p>
        </w:tc>
        <w:tc>
          <w:tcPr>
            <w:tcMar>
              <w:left w:w="-1" w:type="dxa"/>
              <w:top w:w="-1" w:type="dxa"/>
              <w:right w:w="-1" w:type="dxa"/>
              <w:bottom w:w="-1" w:type="dxa"/>
            </w:tcMar>
            <w:tcW w:w="862" w:type="dxa"/>
            <w:vAlign w:val="center"/>
            <w:textDirection w:val="lrTb"/>
            <w:noWrap w:val="false"/>
          </w:tcPr>
          <w:p>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w:t>
            </w:r>
            <w:r/>
          </w:p>
        </w:tc>
      </w:tr>
      <w:tr>
        <w:trPr>
          <w:jc w:val="center"/>
          <w:trHeight w:val="567"/>
        </w:trPr>
        <w:tc>
          <w:tcPr>
            <w:tcMar>
              <w:left w:w="-1" w:type="dxa"/>
              <w:top w:w="-1" w:type="dxa"/>
              <w:right w:w="-1" w:type="dxa"/>
              <w:bottom w:w="-1" w:type="dxa"/>
            </w:tcMar>
            <w:tcW w:w="1304" w:type="dxa"/>
            <w:vAlign w:val="center"/>
            <w:vMerge w:val="continue"/>
            <w:textDirection w:val="lrTb"/>
            <w:noWrap w:val="false"/>
          </w:tcPr>
          <w:p>
            <w:pPr>
              <w:jc w:val="center"/>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r>
            <w:r/>
          </w:p>
        </w:tc>
        <w:tc>
          <w:tcPr>
            <w:tcMar>
              <w:left w:w="-1" w:type="dxa"/>
              <w:top w:w="-1" w:type="dxa"/>
              <w:right w:w="-1" w:type="dxa"/>
              <w:bottom w:w="-1" w:type="dxa"/>
            </w:tcMar>
            <w:tcW w:w="0" w:type="auto"/>
            <w:vAlign w:val="center"/>
            <w:textDirection w:val="lrTb"/>
            <w:noWrap w:val="false"/>
          </w:tcPr>
          <w:p>
            <w:pPr>
              <w:jc w:val="center"/>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 xml:space="preserve">提质增效方案</w:t>
            </w:r>
            <w:r/>
          </w:p>
        </w:tc>
        <w:tc>
          <w:tcPr>
            <w:tcMar>
              <w:left w:w="-1" w:type="dxa"/>
              <w:top w:w="-1" w:type="dxa"/>
              <w:right w:w="-1" w:type="dxa"/>
              <w:bottom w:w="-1" w:type="dxa"/>
            </w:tcMar>
            <w:tcW w:w="6104" w:type="dxa"/>
            <w:vAlign w:val="center"/>
            <w:textDirection w:val="lrTb"/>
            <w:noWrap w:val="false"/>
          </w:tcPr>
          <w:p>
            <w:pPr>
              <w:jc w:val="both"/>
              <w:spacing w:line="360" w:lineRule="auto"/>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 xml:space="preserve">提质增效方案：</w:t>
            </w:r>
            <w:r/>
          </w:p>
          <w:p>
            <w:pPr>
              <w:jc w:val="both"/>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①内部管理的建议，符合采购包实际情况得2分；</w:t>
            </w:r>
            <w:r/>
          </w:p>
          <w:p>
            <w:pPr>
              <w:jc w:val="both"/>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②提升保洁质量措施，符合采购包实际情况得2分。</w:t>
            </w:r>
            <w:r/>
          </w:p>
        </w:tc>
        <w:tc>
          <w:tcPr>
            <w:tcMar>
              <w:left w:w="-1" w:type="dxa"/>
              <w:top w:w="-1" w:type="dxa"/>
              <w:right w:w="-1" w:type="dxa"/>
              <w:bottom w:w="-1" w:type="dxa"/>
            </w:tcMar>
            <w:tcW w:w="862" w:type="dxa"/>
            <w:vAlign w:val="center"/>
            <w:textDirection w:val="lrTb"/>
            <w:noWrap w:val="false"/>
          </w:tcPr>
          <w:p>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4</w:t>
            </w:r>
            <w:r/>
          </w:p>
        </w:tc>
      </w:tr>
      <w:tr>
        <w:trPr>
          <w:jc w:val="center"/>
          <w:trHeight w:val="567"/>
        </w:trPr>
        <w:tc>
          <w:tcPr>
            <w:tcMar>
              <w:left w:w="-1" w:type="dxa"/>
              <w:top w:w="-1" w:type="dxa"/>
              <w:right w:w="-1" w:type="dxa"/>
              <w:bottom w:w="-1" w:type="dxa"/>
            </w:tcMar>
            <w:tcW w:w="1304" w:type="dxa"/>
            <w:vAlign w:val="center"/>
            <w:vMerge w:val="continue"/>
            <w:textDirection w:val="lrTb"/>
            <w:noWrap w:val="false"/>
          </w:tcPr>
          <w:p>
            <w:pPr>
              <w:jc w:val="center"/>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r>
            <w:r/>
          </w:p>
        </w:tc>
        <w:tc>
          <w:tcPr>
            <w:shd w:val="clear" w:color="auto" w:fill="auto"/>
            <w:tcMar>
              <w:left w:w="-1" w:type="dxa"/>
              <w:top w:w="-1" w:type="dxa"/>
              <w:right w:w="-1" w:type="dxa"/>
              <w:bottom w:w="-1" w:type="dxa"/>
            </w:tcMar>
            <w:tcW w:w="0" w:type="auto"/>
            <w:vAlign w:val="center"/>
            <w:textDirection w:val="lrTb"/>
            <w:noWrap w:val="false"/>
          </w:tcPr>
          <w:p>
            <w:pPr>
              <w:jc w:val="center"/>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 xml:space="preserve">▲投标承诺</w:t>
            </w:r>
            <w:r/>
          </w:p>
        </w:tc>
        <w:tc>
          <w:tcPr>
            <w:shd w:val="clear" w:color="auto" w:fill="auto"/>
            <w:tcMar>
              <w:left w:w="-1" w:type="dxa"/>
              <w:top w:w="-1" w:type="dxa"/>
              <w:right w:w="-1" w:type="dxa"/>
              <w:bottom w:w="-1" w:type="dxa"/>
            </w:tcMar>
            <w:tcW w:w="6104" w:type="dxa"/>
            <w:vAlign w:val="center"/>
            <w:textDirection w:val="lrTb"/>
            <w:noWrap w:val="false"/>
          </w:tcPr>
          <w:p>
            <w:pPr>
              <w:jc w:val="both"/>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投标承诺：</w:t>
            </w:r>
            <w:r/>
          </w:p>
          <w:p>
            <w:pPr>
              <w:jc w:val="both"/>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①投标供应商承诺在近三年内没有发生生产安全责任事故，</w:t>
            </w:r>
            <w:r>
              <w:rPr>
                <w:rFonts w:hint="eastAsia" w:ascii="宋体" w:hAnsi="宋体" w:eastAsia="宋体" w:cs="宋体"/>
                <w:color w:val="auto"/>
                <w:highlight w:val="none"/>
                <w:lang w:val="en-US" w:eastAsia="zh-CN"/>
              </w:rPr>
              <w:t xml:space="preserve">3</w:t>
            </w:r>
            <w:r>
              <w:rPr>
                <w:rFonts w:hint="eastAsia" w:ascii="宋体" w:hAnsi="宋体" w:eastAsia="宋体" w:cs="宋体"/>
                <w:color w:val="auto"/>
                <w:highlight w:val="none"/>
              </w:rPr>
              <w:t xml:space="preserve">分；</w:t>
            </w:r>
            <w:r/>
          </w:p>
          <w:p>
            <w:pPr>
              <w:jc w:val="both"/>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②履约期间各项服务达标承诺：包括服务质量承诺、对发生各类安全事故善后处理承诺、依法规范用工承诺、应对履约期内各类风险承诺，每提供一项得1分，最高4分。</w:t>
            </w:r>
            <w:r/>
          </w:p>
        </w:tc>
        <w:tc>
          <w:tcPr>
            <w:shd w:val="clear" w:color="auto" w:fill="auto"/>
            <w:tcMar>
              <w:left w:w="-1" w:type="dxa"/>
              <w:top w:w="-1" w:type="dxa"/>
              <w:right w:w="-1" w:type="dxa"/>
              <w:bottom w:w="-1" w:type="dxa"/>
            </w:tcMar>
            <w:tcW w:w="862" w:type="dxa"/>
            <w:vAlign w:val="center"/>
            <w:textDirection w:val="lrTb"/>
            <w:noWrap w:val="false"/>
          </w:tcPr>
          <w:p>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7</w:t>
            </w:r>
            <w:r/>
          </w:p>
        </w:tc>
      </w:tr>
      <w:tr>
        <w:trPr>
          <w:jc w:val="center"/>
          <w:trHeight w:val="567"/>
        </w:trPr>
        <w:tc>
          <w:tcPr>
            <w:tcMar>
              <w:left w:w="-1" w:type="dxa"/>
              <w:top w:w="-1" w:type="dxa"/>
              <w:right w:w="-1" w:type="dxa"/>
              <w:bottom w:w="-1" w:type="dxa"/>
            </w:tcMar>
            <w:tcW w:w="1304" w:type="dxa"/>
            <w:vAlign w:val="center"/>
            <w:vMerge w:val="continue"/>
            <w:textDirection w:val="lrTb"/>
            <w:noWrap w:val="false"/>
          </w:tcPr>
          <w:p>
            <w:pPr>
              <w:jc w:val="center"/>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r>
            <w:r/>
          </w:p>
        </w:tc>
        <w:tc>
          <w:tcPr>
            <w:tcMar>
              <w:left w:w="-1" w:type="dxa"/>
              <w:top w:w="-1" w:type="dxa"/>
              <w:right w:w="-1" w:type="dxa"/>
              <w:bottom w:w="-1" w:type="dxa"/>
            </w:tcMar>
            <w:tcW w:w="0" w:type="auto"/>
            <w:vAlign w:val="center"/>
            <w:textDirection w:val="lrTb"/>
            <w:noWrap w:val="false"/>
          </w:tcPr>
          <w:p>
            <w:pPr>
              <w:jc w:val="center"/>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 xml:space="preserve">▲项目负责人</w:t>
            </w:r>
            <w:r/>
          </w:p>
        </w:tc>
        <w:tc>
          <w:tcPr>
            <w:tcMar>
              <w:left w:w="-1" w:type="dxa"/>
              <w:top w:w="-1" w:type="dxa"/>
              <w:right w:w="-1" w:type="dxa"/>
              <w:bottom w:w="-1" w:type="dxa"/>
            </w:tcMar>
            <w:tcW w:w="6104" w:type="dxa"/>
            <w:vAlign w:val="center"/>
            <w:textDirection w:val="lrTb"/>
            <w:noWrap w:val="false"/>
          </w:tcPr>
          <w:p>
            <w:pPr>
              <w:jc w:val="both"/>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项目负责人具有类似项目管理经验得</w:t>
            </w:r>
            <w:r>
              <w:rPr>
                <w:rFonts w:hint="eastAsia" w:ascii="宋体" w:hAnsi="宋体" w:eastAsia="宋体" w:cs="宋体"/>
                <w:color w:val="auto"/>
                <w:highlight w:val="none"/>
                <w:lang w:val="en-US" w:eastAsia="zh-CN"/>
              </w:rPr>
              <w:t xml:space="preserve">3</w:t>
            </w:r>
            <w:r>
              <w:rPr>
                <w:rFonts w:hint="eastAsia" w:ascii="宋体" w:hAnsi="宋体" w:eastAsia="宋体" w:cs="宋体"/>
                <w:color w:val="auto"/>
                <w:highlight w:val="none"/>
              </w:rPr>
              <w:t xml:space="preserve">分。</w:t>
            </w:r>
            <w:r/>
          </w:p>
          <w:p>
            <w:pPr>
              <w:jc w:val="both"/>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注：提供身份证扫描件、管理经验工作证明扫描件及投标供应商近期为其缴纳社保的证明扫描件。</w:t>
            </w:r>
            <w:r/>
          </w:p>
        </w:tc>
        <w:tc>
          <w:tcPr>
            <w:tcMar>
              <w:left w:w="-1" w:type="dxa"/>
              <w:top w:w="-1" w:type="dxa"/>
              <w:right w:w="-1" w:type="dxa"/>
              <w:bottom w:w="-1" w:type="dxa"/>
            </w:tcMar>
            <w:tcW w:w="862" w:type="dxa"/>
            <w:vAlign w:val="center"/>
            <w:textDirection w:val="lrTb"/>
            <w:noWrap w:val="false"/>
          </w:tcPr>
          <w:p>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w:t>
            </w:r>
            <w:r/>
          </w:p>
        </w:tc>
      </w:tr>
      <w:tr>
        <w:trPr>
          <w:jc w:val="center"/>
          <w:trHeight w:val="567"/>
        </w:trPr>
        <w:tc>
          <w:tcPr>
            <w:tcMar>
              <w:left w:w="-1" w:type="dxa"/>
              <w:top w:w="-1" w:type="dxa"/>
              <w:right w:w="-1" w:type="dxa"/>
              <w:bottom w:w="-1" w:type="dxa"/>
            </w:tcMar>
            <w:tcW w:w="1304" w:type="dxa"/>
            <w:vAlign w:val="center"/>
            <w:vMerge w:val="continue"/>
            <w:textDirection w:val="lrTb"/>
            <w:noWrap w:val="false"/>
          </w:tcPr>
          <w:p>
            <w:pPr>
              <w:jc w:val="center"/>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r>
            <w:r/>
          </w:p>
        </w:tc>
        <w:tc>
          <w:tcPr>
            <w:tcMar>
              <w:left w:w="-1" w:type="dxa"/>
              <w:top w:w="-1" w:type="dxa"/>
              <w:right w:w="-1" w:type="dxa"/>
              <w:bottom w:w="-1" w:type="dxa"/>
            </w:tcMar>
            <w:tcW w:w="0" w:type="auto"/>
            <w:vAlign w:val="center"/>
            <w:textDirection w:val="lrTb"/>
            <w:noWrap w:val="false"/>
          </w:tcPr>
          <w:p>
            <w:pPr>
              <w:jc w:val="center"/>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 xml:space="preserve">▲安全管理人员</w:t>
            </w:r>
            <w:r/>
          </w:p>
        </w:tc>
        <w:tc>
          <w:tcPr>
            <w:tcMar>
              <w:left w:w="-1" w:type="dxa"/>
              <w:top w:w="-1" w:type="dxa"/>
              <w:right w:w="-1" w:type="dxa"/>
              <w:bottom w:w="-1" w:type="dxa"/>
            </w:tcMar>
            <w:tcW w:w="6104" w:type="dxa"/>
            <w:vAlign w:val="center"/>
            <w:textDirection w:val="lrTb"/>
            <w:noWrap w:val="false"/>
          </w:tcPr>
          <w:p>
            <w:pPr>
              <w:jc w:val="both"/>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为本项目配备专职安全管理人员得</w:t>
            </w:r>
            <w:r>
              <w:rPr>
                <w:rFonts w:hint="eastAsia" w:ascii="宋体" w:hAnsi="宋体" w:eastAsia="宋体" w:cs="宋体"/>
                <w:color w:val="auto"/>
                <w:highlight w:val="none"/>
                <w:lang w:val="en-US" w:eastAsia="zh-CN"/>
              </w:rPr>
              <w:t xml:space="preserve">3</w:t>
            </w:r>
            <w:r>
              <w:rPr>
                <w:rFonts w:hint="eastAsia" w:ascii="宋体" w:hAnsi="宋体" w:eastAsia="宋体" w:cs="宋体"/>
                <w:color w:val="auto"/>
                <w:highlight w:val="none"/>
              </w:rPr>
              <w:t xml:space="preserve">分。</w:t>
            </w:r>
            <w:r/>
          </w:p>
          <w:p>
            <w:pPr>
              <w:jc w:val="both"/>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注：提供身份证扫描件、安全管理人员岗位工作证明扫描件（或相关证书扫描件）及投标供应商近期为其缴纳社保的证明扫描件。</w:t>
            </w:r>
            <w:r/>
          </w:p>
        </w:tc>
        <w:tc>
          <w:tcPr>
            <w:tcMar>
              <w:left w:w="-1" w:type="dxa"/>
              <w:top w:w="-1" w:type="dxa"/>
              <w:right w:w="-1" w:type="dxa"/>
              <w:bottom w:w="-1" w:type="dxa"/>
            </w:tcMar>
            <w:tcW w:w="862" w:type="dxa"/>
            <w:vAlign w:val="center"/>
            <w:textDirection w:val="lrTb"/>
            <w:noWrap w:val="false"/>
          </w:tcPr>
          <w:p>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w:t>
            </w:r>
            <w:r/>
          </w:p>
        </w:tc>
      </w:tr>
      <w:tr>
        <w:trPr>
          <w:jc w:val="center"/>
          <w:trHeight w:val="567"/>
        </w:trPr>
        <w:tc>
          <w:tcPr>
            <w:tcMar>
              <w:left w:w="-1" w:type="dxa"/>
              <w:top w:w="-1" w:type="dxa"/>
              <w:right w:w="-1" w:type="dxa"/>
              <w:bottom w:w="-1" w:type="dxa"/>
            </w:tcMar>
            <w:tcW w:w="1304" w:type="dxa"/>
            <w:vAlign w:val="center"/>
            <w:vMerge w:val="continue"/>
            <w:textDirection w:val="lrTb"/>
            <w:noWrap w:val="false"/>
          </w:tcPr>
          <w:p>
            <w:pPr>
              <w:jc w:val="center"/>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r>
            <w:r/>
          </w:p>
        </w:tc>
        <w:tc>
          <w:tcPr>
            <w:tcMar>
              <w:left w:w="-1" w:type="dxa"/>
              <w:top w:w="-1" w:type="dxa"/>
              <w:right w:w="-1" w:type="dxa"/>
              <w:bottom w:w="-1" w:type="dxa"/>
            </w:tcMar>
            <w:tcW w:w="1232" w:type="dxa"/>
            <w:vAlign w:val="center"/>
            <w:textDirection w:val="lrTb"/>
            <w:noWrap w:val="false"/>
          </w:tcPr>
          <w:p>
            <w:pPr>
              <w:jc w:val="center"/>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 xml:space="preserve">▲类似业绩</w:t>
            </w:r>
            <w:r/>
          </w:p>
        </w:tc>
        <w:tc>
          <w:tcPr>
            <w:tcMar>
              <w:left w:w="-1" w:type="dxa"/>
              <w:top w:w="-1" w:type="dxa"/>
              <w:right w:w="-1" w:type="dxa"/>
              <w:bottom w:w="-1" w:type="dxa"/>
            </w:tcMar>
            <w:tcW w:w="6104" w:type="dxa"/>
            <w:vAlign w:val="center"/>
            <w:textDirection w:val="lrTb"/>
            <w:noWrap w:val="false"/>
          </w:tcPr>
          <w:p>
            <w:pPr>
              <w:jc w:val="both"/>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投标供应商202</w:t>
            </w:r>
            <w:r>
              <w:rPr>
                <w:rFonts w:hint="eastAsia" w:ascii="宋体" w:hAnsi="宋体" w:eastAsia="宋体" w:cs="宋体"/>
                <w:color w:val="auto"/>
                <w:highlight w:val="none"/>
                <w:lang w:val="en-US" w:eastAsia="zh-CN"/>
              </w:rPr>
              <w:t xml:space="preserve">3</w:t>
            </w:r>
            <w:r>
              <w:rPr>
                <w:rFonts w:hint="eastAsia" w:ascii="宋体" w:hAnsi="宋体" w:eastAsia="宋体" w:cs="宋体"/>
                <w:color w:val="auto"/>
                <w:highlight w:val="none"/>
              </w:rPr>
              <w:t xml:space="preserve">年1月1日至今（以合同签订时间为准）承接过类似服务项目的，每有一个得3分，最高6分。</w:t>
            </w:r>
            <w:r/>
          </w:p>
          <w:p>
            <w:pPr>
              <w:jc w:val="both"/>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注：提供有效合同扫描件。</w:t>
            </w:r>
            <w:r/>
          </w:p>
        </w:tc>
        <w:tc>
          <w:tcPr>
            <w:tcMar>
              <w:left w:w="-1" w:type="dxa"/>
              <w:top w:w="-1" w:type="dxa"/>
              <w:right w:w="-1" w:type="dxa"/>
              <w:bottom w:w="-1" w:type="dxa"/>
            </w:tcMar>
            <w:tcW w:w="862" w:type="dxa"/>
            <w:vAlign w:val="center"/>
            <w:textDirection w:val="lrTb"/>
            <w:noWrap w:val="false"/>
          </w:tcPr>
          <w:p>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6</w:t>
            </w:r>
            <w:r/>
          </w:p>
        </w:tc>
      </w:tr>
    </w:tbl>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ind w:firstLine="422"/>
        <w:keepLines w:val="0"/>
        <w:keepNext w:val="0"/>
        <w:pageBreakBefore w:val="0"/>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备注：</w:t>
      </w:r>
      <w:r/>
    </w:p>
    <w:p>
      <w:pPr>
        <w:ind w:firstLine="422"/>
        <w:keepLines w:val="0"/>
        <w:keepNext w:val="0"/>
        <w:pageBreakBefore w:val="0"/>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1</w:t>
      </w:r>
      <w:r>
        <w:rPr>
          <w:rFonts w:hint="eastAsia" w:ascii="宋体" w:hAnsi="宋体" w:eastAsia="宋体" w:cs="宋体"/>
          <w:b/>
          <w:bCs/>
          <w:color w:val="auto"/>
          <w:highlight w:val="none"/>
          <w:lang w:eastAsia="zh-CN"/>
        </w:rPr>
        <w:t xml:space="preserve">、</w:t>
      </w:r>
      <w:r>
        <w:rPr>
          <w:rFonts w:hint="eastAsia" w:ascii="宋体" w:hAnsi="宋体" w:eastAsia="宋体" w:cs="宋体"/>
          <w:b/>
          <w:bCs/>
          <w:color w:val="auto"/>
          <w:highlight w:val="none"/>
        </w:rPr>
        <w:t xml:space="preserve">为确保货物、服务质量，投标单位除投标价格得分以外的分值低于75%</w:t>
      </w:r>
      <w:r>
        <w:rPr>
          <w:rFonts w:hint="eastAsia" w:ascii="宋体" w:hAnsi="宋体" w:eastAsia="宋体" w:cs="宋体"/>
          <w:b/>
          <w:bCs/>
          <w:color w:val="auto"/>
          <w:highlight w:val="none"/>
          <w:lang w:eastAsia="zh-CN"/>
        </w:rPr>
        <w:t xml:space="preserve">（</w:t>
      </w:r>
      <w:r>
        <w:rPr>
          <w:rFonts w:hint="eastAsia" w:ascii="宋体" w:hAnsi="宋体" w:eastAsia="宋体" w:cs="宋体"/>
          <w:b/>
          <w:bCs/>
          <w:color w:val="auto"/>
          <w:highlight w:val="none"/>
          <w:lang w:val="en-US" w:eastAsia="zh-CN"/>
        </w:rPr>
        <w:t xml:space="preserve">67.5分</w:t>
      </w:r>
      <w:r>
        <w:rPr>
          <w:rFonts w:hint="eastAsia" w:ascii="宋体" w:hAnsi="宋体" w:eastAsia="宋体" w:cs="宋体"/>
          <w:b/>
          <w:bCs/>
          <w:color w:val="auto"/>
          <w:highlight w:val="none"/>
          <w:lang w:eastAsia="zh-CN"/>
        </w:rPr>
        <w:t xml:space="preserve">）</w:t>
      </w:r>
      <w:r>
        <w:rPr>
          <w:rFonts w:hint="eastAsia" w:ascii="宋体" w:hAnsi="宋体" w:eastAsia="宋体" w:cs="宋体"/>
          <w:b/>
          <w:bCs/>
          <w:color w:val="auto"/>
          <w:highlight w:val="none"/>
        </w:rPr>
        <w:t xml:space="preserve">作无效标处理。</w:t>
      </w:r>
      <w:r/>
    </w:p>
    <w:p>
      <w:pPr>
        <w:ind w:firstLine="422"/>
        <w:keepLines w:val="0"/>
        <w:keepNext w:val="0"/>
        <w:pageBreakBefore w:val="0"/>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2</w:t>
      </w:r>
      <w:r>
        <w:rPr>
          <w:rFonts w:hint="eastAsia" w:ascii="宋体" w:hAnsi="宋体" w:eastAsia="宋体" w:cs="宋体"/>
          <w:b/>
          <w:bCs/>
          <w:color w:val="auto"/>
          <w:highlight w:val="none"/>
          <w:lang w:eastAsia="zh-CN"/>
        </w:rPr>
        <w:t xml:space="preserve">、</w:t>
      </w:r>
      <w:r>
        <w:rPr>
          <w:rFonts w:hint="eastAsia" w:ascii="宋体" w:hAnsi="宋体" w:eastAsia="宋体" w:cs="宋体"/>
          <w:b/>
          <w:bCs/>
          <w:color w:val="auto"/>
          <w:highlight w:val="none"/>
        </w:rPr>
        <w:t xml:space="preserve">投标单位在进行网上投标时，以收到系统自动发回的PDF格式投标回执为上传成功的唯一标志，否则视为无效投标。</w:t>
      </w:r>
      <w:r/>
    </w:p>
    <w:p>
      <w:pPr>
        <w:ind w:firstLine="422"/>
        <w:keepLines w:val="0"/>
        <w:keepNext w:val="0"/>
        <w:pageBreakBefore w:val="0"/>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3</w:t>
      </w:r>
      <w:r>
        <w:rPr>
          <w:rFonts w:hint="eastAsia" w:ascii="宋体" w:hAnsi="宋体" w:eastAsia="宋体" w:cs="宋体"/>
          <w:b/>
          <w:bCs/>
          <w:color w:val="auto"/>
          <w:highlight w:val="none"/>
          <w:lang w:eastAsia="zh-CN"/>
        </w:rPr>
        <w:t xml:space="preserve">、</w:t>
      </w:r>
      <w:r>
        <w:rPr>
          <w:rFonts w:hint="eastAsia" w:ascii="宋体" w:hAnsi="宋体" w:eastAsia="宋体" w:cs="宋体"/>
          <w:b/>
          <w:bCs/>
          <w:color w:val="auto"/>
          <w:highlight w:val="none"/>
        </w:rPr>
        <w:t xml:space="preserve">投标文件中的内容需和招标文件相关指标对应绑定，无绑定不得分。</w:t>
      </w:r>
      <w:r/>
    </w:p>
    <w:p>
      <w:pPr>
        <w:ind w:firstLine="422"/>
        <w:keepLines w:val="0"/>
        <w:keepNext w:val="0"/>
        <w:pageBreakBefore w:val="0"/>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4</w:t>
      </w:r>
      <w:r>
        <w:rPr>
          <w:rFonts w:hint="eastAsia" w:ascii="宋体" w:hAnsi="宋体" w:eastAsia="宋体" w:cs="宋体"/>
          <w:b/>
          <w:bCs/>
          <w:color w:val="auto"/>
          <w:highlight w:val="none"/>
          <w:lang w:eastAsia="zh-CN"/>
        </w:rPr>
        <w:t xml:space="preserve">、</w:t>
      </w:r>
      <w:r>
        <w:rPr>
          <w:rFonts w:hint="eastAsia" w:ascii="宋体" w:hAnsi="宋体" w:eastAsia="宋体" w:cs="宋体"/>
          <w:b/>
          <w:bCs/>
          <w:color w:val="auto"/>
          <w:highlight w:val="none"/>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22"/>
        <w:keepLines w:val="0"/>
        <w:keepNext w:val="0"/>
        <w:pageBreakBefore w:val="0"/>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5</w:t>
      </w:r>
      <w:r>
        <w:rPr>
          <w:rFonts w:hint="eastAsia" w:ascii="宋体" w:hAnsi="宋体" w:eastAsia="宋体" w:cs="宋体"/>
          <w:b/>
          <w:bCs/>
          <w:color w:val="auto"/>
          <w:highlight w:val="none"/>
          <w:lang w:eastAsia="zh-CN"/>
        </w:rPr>
        <w:t xml:space="preserve">、</w:t>
      </w:r>
      <w:r>
        <w:rPr>
          <w:rFonts w:hint="eastAsia" w:ascii="宋体" w:hAnsi="宋体" w:eastAsia="宋体" w:cs="宋体"/>
          <w:b/>
          <w:bCs/>
          <w:color w:val="auto"/>
          <w:highlight w:val="none"/>
        </w:rPr>
        <w:t xml:space="preserve">技术标内一律不得含有报价，否则视为无效投标。</w:t>
      </w:r>
      <w:r/>
    </w:p>
    <w:p>
      <w:pPr>
        <w:ind w:firstLine="422"/>
        <w:keepLines w:val="0"/>
        <w:keepNext w:val="0"/>
        <w:pageBreakBefore w:val="0"/>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6</w:t>
      </w:r>
      <w:r>
        <w:rPr>
          <w:rFonts w:hint="eastAsia" w:ascii="宋体" w:hAnsi="宋体" w:eastAsia="宋体" w:cs="宋体"/>
          <w:b/>
          <w:bCs/>
          <w:color w:val="auto"/>
          <w:highlight w:val="none"/>
          <w:lang w:eastAsia="zh-CN"/>
        </w:rPr>
        <w:t xml:space="preserve">、</w:t>
      </w:r>
      <w:r>
        <w:rPr>
          <w:rFonts w:hint="eastAsia" w:ascii="宋体" w:hAnsi="宋体" w:eastAsia="宋体" w:cs="宋体"/>
          <w:b/>
          <w:bCs/>
          <w:color w:val="auto"/>
          <w:highlight w:val="none"/>
        </w:rPr>
        <w:t xml:space="preserve">打“▲”项目为客观分。</w:t>
      </w:r>
      <w:r/>
    </w:p>
    <w:p>
      <w:pPr>
        <w:ind w:firstLine="422"/>
        <w:keepLines w:val="0"/>
        <w:keepNext w:val="0"/>
        <w:pageBreakBefore w:val="0"/>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r>
      <w:r>
        <w:rPr>
          <w:rFonts w:hint="eastAsia" w:ascii="宋体" w:hAnsi="宋体" w:eastAsia="宋体" w:cs="宋体"/>
          <w:b/>
          <w:bCs/>
          <w:color w:val="auto"/>
          <w:highlight w:val="none"/>
        </w:rPr>
      </w:r>
    </w:p>
    <w:p>
      <w:pPr>
        <w:ind w:firstLine="422"/>
        <w:keepLines w:val="0"/>
        <w:keepNext w:val="0"/>
        <w:pageBreakBefore w:val="0"/>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r>
      <w:r>
        <w:rPr>
          <w:rFonts w:hint="eastAsia" w:ascii="宋体" w:hAnsi="宋体" w:eastAsia="宋体" w:cs="宋体"/>
          <w:b/>
          <w:bCs/>
          <w:color w:val="auto"/>
          <w:highlight w:val="none"/>
        </w:rPr>
      </w:r>
      <w:r/>
    </w:p>
    <w:p>
      <w:pPr>
        <w:rPr>
          <w:rFonts w:hint="eastAsia" w:ascii="宋体" w:hAnsi="宋体" w:eastAsia="宋体" w:cs="宋体"/>
          <w:b/>
          <w:bCs/>
          <w:color w:val="auto"/>
          <w:highlight w:val="none"/>
        </w:rPr>
      </w:pPr>
      <w:r>
        <w:rPr>
          <w:rFonts w:hint="eastAsia" w:ascii="宋体" w:hAnsi="宋体" w:eastAsia="宋体" w:cs="宋体"/>
          <w:b/>
          <w:bCs/>
          <w:color w:val="auto"/>
          <w:highlight w:val="none"/>
        </w:rPr>
      </w:r>
      <w:r/>
    </w:p>
    <w:sectPr>
      <w:headerReference w:type="default" r:id="rId12"/>
      <w:headerReference w:type="even" r:id="rId13"/>
      <w:footerReference w:type="default" r:id="rId21"/>
      <w:footerReference w:type="even" r:id="rId22"/>
      <w:footnotePr/>
      <w:endnotePr/>
      <w:type w:val="nextPage"/>
      <w:pgSz w:w="11905" w:h="16838" w:orient="portrait"/>
      <w:pgMar w:top="1440" w:right="1083" w:bottom="1440" w:left="1083" w:header="822" w:footer="992"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aramond">
    <w:panose1 w:val="02020404030301010803"/>
  </w:font>
  <w:font w:name="Swis721 Lt BT">
    <w:panose1 w:val="020B0503020202020204"/>
  </w:font>
  <w:font w:name="Arial Unicode MS">
    <w:panose1 w:val="020B0604020202020204"/>
  </w:font>
  <w:font w:name="文鼎粗黑">
    <w:panose1 w:val="020B0503020202020204"/>
  </w:font>
  <w:font w:name="等线 Light">
    <w:panose1 w:val="02010600030101010101"/>
  </w:font>
  <w:font w:name="DFPHeiW5-GB">
    <w:panose1 w:val="020B0503020202020204"/>
  </w:font>
  <w:font w:name="Symbol">
    <w:panose1 w:val="05050102010706020507"/>
  </w:font>
  <w:font w:name="Footlight MT Light">
    <w:panose1 w:val="0204060206030A020304"/>
  </w:font>
  <w:font w:name="新宋体">
    <w:panose1 w:val="02010609030101010101"/>
  </w:font>
  <w:font w:name=".a..DD..">
    <w:panose1 w:val="020B0503020202020204"/>
  </w:font>
  <w:font w:name="Times">
    <w:panose1 w:val="02020603050405020304"/>
  </w:font>
  <w:font w:name="Wingdings">
    <w:panose1 w:val="05000000000000000000"/>
  </w:font>
  <w:font w:name="全真中明體">
    <w:panose1 w:val="020B0503020202020204"/>
  </w:font>
  <w:font w:name="PMingLiU">
    <w:panose1 w:val="02020500000000000000"/>
  </w:font>
  <w:font w:name="Arial Black">
    <w:panose1 w:val="020B0A04020102020204"/>
  </w:font>
  <w:font w:name="隶书">
    <w:panose1 w:val="02010509060101010101"/>
  </w:font>
  <w:font w:name="Arial Bold">
    <w:panose1 w:val="020B0604020202020204"/>
  </w:font>
  <w:font w:name="Cambria">
    <w:panose1 w:val="02040503050406030204"/>
  </w:font>
  <w:font w:name="方正大黑简体">
    <w:panose1 w:val="020B0503020202020204"/>
  </w:font>
  <w:font w:name="Calibri">
    <w:panose1 w:val="020F0502020204030204"/>
  </w:font>
  <w:font w:name="方正仿宋简体">
    <w:panose1 w:val="020B0503020202020204"/>
  </w:font>
  <w:font w:name="Tahoma">
    <w:panose1 w:val="020B0604030504040204"/>
  </w:font>
  <w:font w:name="仿宋_GB2312">
    <w:panose1 w:val="02010609060101010101"/>
  </w:font>
  <w:font w:name="Verdana">
    <w:panose1 w:val="020B0604030504040204"/>
  </w:font>
  <w:font w:name="黑体">
    <w:panose1 w:val="02010609060101010101"/>
  </w:font>
  <w:font w:name="楷体_GB2312">
    <w:panose1 w:val="02010609060101010101"/>
  </w:font>
  <w:font w:name="ˎ̥">
    <w:panose1 w:val="020B0503020202020204"/>
  </w:font>
  <w:font w:name="Consolas">
    <w:panose1 w:val="020B0609020204030204"/>
  </w:font>
  <w:font w:name="Courier New">
    <w:panose1 w:val="02070309020205020404"/>
  </w:font>
  <w:font w:name="创艺简仿宋">
    <w:panose1 w:val="020B0503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5"/>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95"/>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9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55"/>
      <w:rPr>
        <w:rStyle w:val="1393"/>
      </w:rPr>
      <w:framePr w:wrap="around" w:vAnchor="text" w:hAnchor="margin" w:xAlign="right" w:y="1"/>
    </w:pPr>
    <w:r>
      <w:fldChar w:fldCharType="begin"/>
    </w:r>
    <w:r>
      <w:rPr>
        <w:rStyle w:val="1393"/>
      </w:rPr>
      <w:instrText xml:space="preserve">PAGE  </w:instrText>
    </w:r>
    <w:r>
      <w:fldChar w:fldCharType="end"/>
    </w:r>
    <w:r/>
  </w:p>
  <w:p>
    <w:pPr>
      <w:pStyle w:val="1355"/>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5"/>
      <w:jc w:val="center"/>
    </w:pPr>
    <w:r>
      <w:fldChar w:fldCharType="begin"/>
    </w:r>
    <w:r>
      <w:instrText xml:space="preserve">PAGE \* MERGEFORMAT</w:instrText>
    </w:r>
    <w:r>
      <w:fldChar w:fldCharType="separate"/>
    </w:r>
    <w:r>
      <w:t xml:space="preserve">1</w:t>
    </w:r>
    <w:r>
      <w:fldChar w:fldCharType="end"/>
    </w:r>
    <w:r/>
  </w:p>
  <w:p>
    <w:pPr>
      <w:pStyle w:val="1095"/>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5"/>
      <w:jc w:val="cente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5420" cy="153035"/>
              <wp:effectExtent l="3175" t="3175" r="3175" b="3175"/>
              <wp:wrapNone/>
              <wp:docPr id="2" name="文本框 13"/>
              <wp:cNvGraphicFramePr/>
              <a:graphic xmlns:a="http://schemas.openxmlformats.org/drawingml/2006/main">
                <a:graphicData uri="http://schemas.microsoft.com/office/word/2010/wordprocessingShape">
                  <wps:wsp>
                    <wps:cNvPr id="0" name=""/>
                    <wps:cNvSpPr txBox="1"/>
                    <wps:spPr bwMode="auto">
                      <a:xfrm>
                        <a:off x="0" y="0"/>
                        <a:ext cx="185629" cy="153339"/>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95"/>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6pt;height:12.0pt;mso-wrap-distance-left:9.0pt;mso-wrap-distance-top:0.0pt;mso-wrap-distance-right:9.0pt;mso-wrap-distance-bottom:0.0pt;v-text-anchor:top;visibility:visible;" filled="f" stroked="f" strokeweight="0.50pt">
              <v:textbox inset="0,0,0,0">
                <w:txbxContent>
                  <w:p>
                    <w:pPr>
                      <w:pStyle w:val="1095"/>
                    </w:pPr>
                    <w:r>
                      <w:fldChar w:fldCharType="begin"/>
                    </w:r>
                    <w:r>
                      <w:instrText xml:space="preserve"> PAGE  \* MERGEFORMAT </w:instrText>
                    </w:r>
                    <w:r>
                      <w:fldChar w:fldCharType="separate"/>
                    </w:r>
                    <w:r>
                      <w:t xml:space="preserve">3</w:t>
                    </w:r>
                    <w:r>
                      <w:fldChar w:fldCharType="end"/>
                    </w:r>
                    <w:r/>
                  </w:p>
                </w:txbxContent>
              </v:textbox>
            </v:shape>
          </w:pict>
        </mc:Fallback>
      </mc:AlternateContent>
    </w:r>
    <w:r/>
  </w:p>
  <w:p>
    <w:pPr>
      <w:pStyle w:val="1095"/>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5"/>
      <w:jc w:val="cente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298450" cy="153035"/>
              <wp:effectExtent l="3175" t="3175" r="3175" b="3175"/>
              <wp:wrapNone/>
              <wp:docPr id="3" name="文本框 14"/>
              <wp:cNvGraphicFramePr/>
              <a:graphic xmlns:a="http://schemas.openxmlformats.org/drawingml/2006/main">
                <a:graphicData uri="http://schemas.microsoft.com/office/word/2010/wordprocessingShape">
                  <wps:wsp>
                    <wps:cNvPr id="0" name=""/>
                    <wps:cNvSpPr txBox="1"/>
                    <wps:spPr bwMode="auto">
                      <a:xfrm>
                        <a:off x="0" y="0"/>
                        <a:ext cx="298199" cy="153339"/>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95"/>
                          </w:pPr>
                          <w:r>
                            <w:fldChar w:fldCharType="begin"/>
                          </w:r>
                          <w:r>
                            <w:instrText xml:space="preserve"> PAGE  \* MERGEFORMAT </w:instrText>
                          </w:r>
                          <w:r>
                            <w:fldChar w:fldCharType="separate"/>
                          </w:r>
                          <w:r>
                            <w:t xml:space="preserve">31</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23.5pt;height:12.0pt;mso-wrap-distance-left:9.0pt;mso-wrap-distance-top:0.0pt;mso-wrap-distance-right:9.0pt;mso-wrap-distance-bottom:0.0pt;v-text-anchor:top;visibility:visible;" filled="f" stroked="f" strokeweight="0.50pt">
              <v:textbox inset="0,0,0,0">
                <w:txbxContent>
                  <w:p>
                    <w:pPr>
                      <w:pStyle w:val="1095"/>
                    </w:pPr>
                    <w:r>
                      <w:fldChar w:fldCharType="begin"/>
                    </w:r>
                    <w:r>
                      <w:instrText xml:space="preserve"> PAGE  \* MERGEFORMAT </w:instrText>
                    </w:r>
                    <w:r>
                      <w:fldChar w:fldCharType="separate"/>
                    </w:r>
                    <w:r>
                      <w:t xml:space="preserve">31</w:t>
                    </w:r>
                    <w:r>
                      <w:fldChar w:fldCharType="end"/>
                    </w:r>
                    <w:r/>
                  </w:p>
                </w:txbxContent>
              </v:textbox>
            </v:shape>
          </w:pict>
        </mc:Fallback>
      </mc:AlternateContent>
    </w:r>
    <w:r/>
  </w:p>
  <w:p>
    <w:pPr>
      <w:pStyle w:val="1095"/>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55"/>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263525" cy="153035"/>
              <wp:effectExtent l="3175" t="3175" r="3175" b="3175"/>
              <wp:wrapNone/>
              <wp:docPr id="4" name="文本框 15"/>
              <wp:cNvGraphicFramePr/>
              <a:graphic xmlns:a="http://schemas.openxmlformats.org/drawingml/2006/main">
                <a:graphicData uri="http://schemas.microsoft.com/office/word/2010/wordprocessingShape">
                  <wps:wsp>
                    <wps:cNvPr id="0" name=""/>
                    <wps:cNvSpPr txBox="1"/>
                    <wps:spPr bwMode="auto">
                      <a:xfrm>
                        <a:off x="0" y="0"/>
                        <a:ext cx="263562" cy="153339"/>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95"/>
                          </w:pPr>
                          <w:r>
                            <w:fldChar w:fldCharType="begin"/>
                          </w:r>
                          <w:r>
                            <w:instrText xml:space="preserve"> PAGE  \* MERGEFORMAT </w:instrText>
                          </w:r>
                          <w:r>
                            <w:fldChar w:fldCharType="separate"/>
                          </w:r>
                          <w:r>
                            <w:t xml:space="preserve">30</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20.8pt;height:12.0pt;mso-wrap-distance-left:9.0pt;mso-wrap-distance-top:0.0pt;mso-wrap-distance-right:9.0pt;mso-wrap-distance-bottom:0.0pt;v-text-anchor:top;visibility:visible;" filled="f" stroked="f" strokeweight="0.50pt">
              <v:textbox inset="0,0,0,0">
                <w:txbxContent>
                  <w:p>
                    <w:pPr>
                      <w:pStyle w:val="1095"/>
                    </w:pPr>
                    <w:r>
                      <w:fldChar w:fldCharType="begin"/>
                    </w:r>
                    <w:r>
                      <w:instrText xml:space="preserve"> PAGE  \* MERGEFORMAT </w:instrText>
                    </w:r>
                    <w:r>
                      <w:fldChar w:fldCharType="separate"/>
                    </w:r>
                    <w:r>
                      <w:t xml:space="preserve">30</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tabs>
        <w:tab w:val="center" w:pos="4153" w:leader="none"/>
        <w:tab w:val="right" w:pos="8306" w:leader="none"/>
      </w:tabs>
      <w:rPr>
        <w:rFonts w:ascii="Arial" w:hAnsi="Arial" w:eastAsia="宋体" w:cs="Times New Roman"/>
        <w:sz w:val="18"/>
        <w:szCs w:val="18"/>
        <w:lang w:val="en-US" w:eastAsia="zh-CN" w:bidi="ar-S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1095"/>
                          </w:pPr>
                          <w:r>
                            <w:fldChar w:fldCharType="begin"/>
                          </w:r>
                          <w:r>
                            <w:instrText xml:space="preserve"> PAGE  \* MERGEFORMAT </w:instrText>
                          </w:r>
                          <w:r>
                            <w:fldChar w:fldCharType="separate"/>
                          </w:r>
                          <w:r>
                            <w:t xml:space="preserve">65</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95"/>
                    </w:pPr>
                    <w:r>
                      <w:fldChar w:fldCharType="begin"/>
                    </w:r>
                    <w:r>
                      <w:instrText xml:space="preserve"> PAGE  \* MERGEFORMAT </w:instrText>
                    </w:r>
                    <w:r>
                      <w:fldChar w:fldCharType="separate"/>
                    </w:r>
                    <w:r>
                      <w:t xml:space="preserve">65</w:t>
                    </w:r>
                    <w:r>
                      <w:fldChar w:fldCharType="end"/>
                    </w:r>
                    <w:r/>
                  </w:p>
                </w:txbxContent>
              </v:textbox>
            </v:shape>
          </w:pict>
        </mc:Fallback>
      </mc:AlternateContent>
    </w:r>
    <w:r/>
  </w:p>
  <w:p>
    <w:pPr>
      <w:jc w:val="left"/>
      <w:widowControl w:val="off"/>
      <w:tabs>
        <w:tab w:val="center" w:pos="4153" w:leader="none"/>
        <w:tab w:val="right" w:pos="8306" w:leader="none"/>
      </w:tabs>
      <w:rPr>
        <w:rFonts w:ascii="Arial" w:hAnsi="Arial" w:eastAsia="宋体" w:cs="Times New Roman"/>
        <w:sz w:val="18"/>
        <w:szCs w:val="18"/>
        <w:lang w:val="en-US" w:eastAsia="zh-CN" w:bidi="ar-SA"/>
      </w:rPr>
    </w:pPr>
    <w:r>
      <w:rPr>
        <w:rFonts w:ascii="Arial" w:hAnsi="Arial" w:eastAsia="宋体" w:cs="Times New Roman"/>
        <w:sz w:val="18"/>
        <w:szCs w:val="18"/>
        <w:lang w:val="en-US" w:eastAsia="zh-CN" w:bidi="ar-SA"/>
      </w:r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tabs>
        <w:tab w:val="center" w:pos="4153" w:leader="none"/>
        <w:tab w:val="right" w:pos="8306" w:leader="none"/>
      </w:tabs>
      <w:rPr>
        <w:rFonts w:ascii="Arial" w:hAnsi="Arial" w:eastAsia="宋体" w:cs="Times New Roman"/>
        <w:sz w:val="18"/>
        <w:szCs w:val="18"/>
        <w:lang w:val="en-US" w:eastAsia="zh-CN" w:bidi="ar-S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95"/>
                          </w:pPr>
                          <w:r>
                            <w:fldChar w:fldCharType="begin"/>
                          </w:r>
                          <w:r>
                            <w:instrText xml:space="preserve"> PAGE  \* MERGEFORMAT </w:instrText>
                          </w:r>
                          <w:r>
                            <w:fldChar w:fldCharType="separate"/>
                          </w:r>
                          <w:r>
                            <w:t xml:space="preserve">65</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95"/>
                    </w:pPr>
                    <w:r>
                      <w:fldChar w:fldCharType="begin"/>
                    </w:r>
                    <w:r>
                      <w:instrText xml:space="preserve"> PAGE  \* MERGEFORMAT </w:instrText>
                    </w:r>
                    <w:r>
                      <w:fldChar w:fldCharType="separate"/>
                    </w:r>
                    <w:r>
                      <w:t xml:space="preserve">65</w:t>
                    </w:r>
                    <w:r>
                      <w:fldChar w:fldCharType="end"/>
                    </w:r>
                    <w:r/>
                  </w:p>
                </w:txbxContent>
              </v:textbox>
            </v:shape>
          </w:pict>
        </mc:Fallback>
      </mc:AlternateContent>
    </w:r>
    <w:r/>
  </w:p>
  <w:p>
    <w:pPr>
      <w:jc w:val="left"/>
      <w:widowControl w:val="off"/>
      <w:tabs>
        <w:tab w:val="center" w:pos="4153" w:leader="none"/>
        <w:tab w:val="right" w:pos="8306" w:leader="none"/>
      </w:tabs>
      <w:rPr>
        <w:rFonts w:ascii="Arial" w:hAnsi="Arial" w:eastAsia="宋体" w:cs="Times New Roman"/>
        <w:sz w:val="18"/>
        <w:szCs w:val="18"/>
        <w:lang w:val="en-US" w:eastAsia="zh-CN" w:bidi="ar-SA"/>
      </w:rPr>
    </w:pPr>
    <w:r>
      <w:rPr>
        <w:rFonts w:ascii="Arial" w:hAnsi="Arial" w:eastAsia="宋体" w:cs="Times New Roman"/>
        <w:sz w:val="18"/>
        <w:szCs w:val="18"/>
        <w:lang w:val="en-US" w:eastAsia="zh-CN" w:bidi="ar-SA"/>
      </w:r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55"/>
      <w:ind w:left="420"/>
      <w:spacing w:before="120" w:after="120"/>
    </w:pPr>
    <w:r/>
    <w:r/>
  </w:p>
  <w:p>
    <w:r/>
    <w:r/>
  </w:p>
  <w:p>
    <w:r/>
    <w:r/>
  </w:p>
  <w:p>
    <w:r/>
    <w:r/>
  </w:p>
  <w:p>
    <w:r/>
    <w:r/>
  </w:p>
  <w:p>
    <w:r/>
    <w:r/>
  </w:p>
  <w:p>
    <w:r/>
    <w:r/>
  </w:p>
  <w:p>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57"/>
      <w:jc w:val="both"/>
      <w:tabs>
        <w:tab w:val="clear" w:pos="4153" w:leader="none"/>
        <w:tab w:val="clear" w:pos="8306" w:leader="none"/>
        <w:tab w:val="right" w:pos="9286" w:leader="none"/>
      </w:tabs>
      <w:rPr>
        <w:rFonts w:hint="default" w:ascii="宋体" w:hAnsi="宋体" w:eastAsia="宋体"/>
        <w:lang w:val="en-US" w:eastAsia="zh-CN"/>
      </w:rPr>
    </w:pPr>
    <w:r>
      <w:rPr>
        <w:rFonts w:hint="eastAsia" w:ascii="宋体" w:hAnsi="宋体" w:eastAsia="宋体"/>
      </w:rPr>
      <w:t xml:space="preserve">编号：</w:t>
    </w:r>
    <w:r>
      <w:rPr>
        <w:rFonts w:hint="eastAsia" w:ascii="宋体" w:hAnsi="宋体" w:eastAsia="宋体"/>
        <w:lang w:val="en-US" w:eastAsia="zh-CN"/>
      </w:rPr>
      <w:t xml:space="preserve">JSZC-320583-SZYE-G2026-0030            </w:t>
    </w:r>
    <w:r>
      <w:rPr>
        <w:rFonts w:hint="eastAsia" w:ascii="宋体" w:hAnsi="宋体" w:eastAsia="宋体"/>
      </w:rPr>
      <w:t xml:space="preserve">  </w:t>
    </w:r>
    <w:r>
      <w:rPr>
        <w:rFonts w:hint="eastAsia" w:ascii="宋体" w:hAnsi="宋体" w:eastAsia="宋体"/>
        <w:lang w:val="en-US" w:eastAsia="zh-CN"/>
      </w:rPr>
      <w:t xml:space="preserve">                                                 </w:t>
    </w:r>
    <w:r>
      <w:rPr>
        <w:rFonts w:hint="eastAsia" w:ascii="宋体" w:hAnsi="宋体" w:eastAsia="宋体"/>
      </w:rPr>
      <w:t xml:space="preserve">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57"/>
      <w:jc w:val="both"/>
      <w:tabs>
        <w:tab w:val="clear" w:pos="4153" w:leader="none"/>
        <w:tab w:val="clear" w:pos="8306" w:leader="none"/>
        <w:tab w:val="right" w:pos="9286" w:leader="none"/>
      </w:tabs>
      <w:rPr>
        <w:rFonts w:ascii="宋体" w:hAnsi="宋体" w:eastAsia="宋体"/>
      </w:rPr>
    </w:pPr>
    <w:r>
      <w:rPr>
        <w:rFonts w:hint="eastAsia" w:ascii="宋体" w:hAnsi="宋体" w:eastAsia="宋体"/>
      </w:rPr>
      <w:t xml:space="preserve">编号：</w:t>
    </w:r>
    <w:r>
      <w:rPr>
        <w:rFonts w:hint="eastAsia" w:ascii="宋体" w:hAnsi="宋体" w:eastAsia="宋体"/>
        <w:lang w:val="en-US" w:eastAsia="zh-CN"/>
      </w:rPr>
      <w:t xml:space="preserve">JSZC-320583-SZYE-G2026-0030            </w:t>
    </w:r>
    <w:r>
      <w:rPr>
        <w:rFonts w:hint="eastAsia" w:ascii="宋体" w:hAnsi="宋体" w:eastAsia="宋体"/>
      </w:rPr>
      <w:t xml:space="preserve">  </w:t>
    </w:r>
    <w:r>
      <w:rPr>
        <w:rFonts w:hint="eastAsia" w:ascii="宋体" w:hAnsi="宋体" w:eastAsia="宋体"/>
        <w:lang w:val="en-US" w:eastAsia="zh-CN"/>
      </w:rPr>
      <w:t xml:space="preserve">                                                 </w:t>
    </w:r>
    <w:r>
      <w:rPr>
        <w:rFonts w:hint="eastAsia" w:ascii="宋体" w:hAnsi="宋体" w:eastAsia="宋体"/>
      </w:rPr>
      <w:t xml:space="preserve">公开招标文件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57"/>
      <w:jc w:val="both"/>
      <w:tabs>
        <w:tab w:val="clear" w:pos="4153" w:leader="none"/>
        <w:tab w:val="clear" w:pos="8306" w:leader="none"/>
        <w:tab w:val="right" w:pos="9286" w:leader="none"/>
      </w:tabs>
      <w:rPr>
        <w:rFonts w:ascii="宋体" w:hAnsi="宋体" w:eastAsia="宋体"/>
      </w:rPr>
    </w:pPr>
    <w:r>
      <w:rPr>
        <w:rFonts w:hint="eastAsia" w:ascii="宋体" w:hAnsi="宋体" w:eastAsia="宋体"/>
      </w:rPr>
      <w:t xml:space="preserve">编号：</w:t>
    </w:r>
    <w:r>
      <w:rPr>
        <w:rFonts w:hint="eastAsia" w:ascii="宋体" w:hAnsi="宋体" w:eastAsia="宋体"/>
        <w:lang w:val="en-US" w:eastAsia="zh-CN"/>
      </w:rPr>
      <w:t xml:space="preserve">JSZC-320583-SZYE-G2026-0030            </w:t>
    </w:r>
    <w:r>
      <w:rPr>
        <w:rFonts w:hint="eastAsia" w:ascii="宋体" w:hAnsi="宋体" w:eastAsia="宋体"/>
      </w:rPr>
      <w:t xml:space="preserve">  </w:t>
    </w:r>
    <w:r>
      <w:rPr>
        <w:rFonts w:hint="eastAsia" w:ascii="宋体" w:hAnsi="宋体" w:eastAsia="宋体"/>
        <w:lang w:val="en-US" w:eastAsia="zh-CN"/>
      </w:rPr>
      <w:t xml:space="preserve">                                                 </w:t>
    </w:r>
    <w:r>
      <w:rPr>
        <w:rFonts w:hint="eastAsia" w:ascii="宋体" w:hAnsi="宋体" w:eastAsia="宋体"/>
      </w:rPr>
      <w:t xml:space="preserve">公开招标文件</w:t>
    </w:r>
    <w:r/>
  </w:p>
  <w:p>
    <w:pPr>
      <w:pStyle w:val="1096"/>
      <w:rPr>
        <w:rFonts w:hint="default"/>
        <w:lang w:val="en-US" w:eastAsia="zh-CN"/>
      </w:rPr>
    </w:pPr>
    <w:r>
      <w:rPr>
        <w:rFonts w:hint="default"/>
        <w:lang w:val="en-US" w:eastAsia="zh-CN"/>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57"/>
      <w:jc w:val="both"/>
      <w:tabs>
        <w:tab w:val="clear" w:pos="4153" w:leader="none"/>
        <w:tab w:val="clear" w:pos="8306" w:leader="none"/>
        <w:tab w:val="right" w:pos="9286" w:leader="none"/>
      </w:tabs>
    </w:pPr>
    <w:r>
      <w:rPr>
        <w:rFonts w:hint="eastAsia" w:ascii="宋体" w:hAnsi="宋体" w:eastAsia="宋体"/>
      </w:rPr>
      <w:t xml:space="preserve">编号：</w:t>
    </w:r>
    <w:r>
      <w:rPr>
        <w:rFonts w:hint="eastAsia" w:ascii="宋体" w:hAnsi="宋体" w:eastAsia="宋体"/>
        <w:lang w:val="en-US" w:eastAsia="zh-CN"/>
      </w:rPr>
      <w:t xml:space="preserve"> </w:t>
    </w:r>
    <w:r>
      <w:rPr>
        <w:rFonts w:ascii="宋体" w:hAnsi="宋体" w:eastAsia="宋体"/>
      </w:rPr>
      <w:tab/>
    </w:r>
    <w:r>
      <w:rPr>
        <w:rFonts w:hint="eastAsia" w:ascii="宋体" w:hAnsi="宋体" w:eastAsia="宋体"/>
        <w:lang w:val="en-US" w:eastAsia="zh-CN"/>
      </w:rPr>
      <w:t xml:space="preserve">  </w:t>
    </w:r>
    <w:r>
      <w:rPr>
        <w:rFonts w:hint="eastAsia" w:ascii="宋体" w:hAnsi="宋体" w:eastAsia="宋体"/>
      </w:rPr>
      <w:t xml:space="preserve">公开招标文件</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57"/>
      <w:ind w:left="420"/>
      <w:spacing w:after="120"/>
    </w:pPr>
    <w:r/>
    <w:r/>
  </w:p>
  <w:p>
    <w:r/>
    <w:r/>
  </w:p>
  <w:p>
    <w:r/>
    <w:r/>
  </w:p>
  <w:p>
    <w:r/>
    <w:r/>
  </w:p>
  <w:p>
    <w:r/>
    <w:r/>
  </w:p>
  <w:p>
    <w:r/>
    <w:r/>
  </w:p>
  <w:p>
    <w:r/>
    <w:r/>
  </w:p>
  <w:p>
    <w:r/>
    <w:r/>
  </w:p>
  <w:p>
    <w:r/>
    <w:r/>
  </w:p>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745"/>
      <w:isLgl w:val="false"/>
      <w:suff w:val="tab"/>
      <w:lvlText w:val=""/>
      <w:lvlJc w:val="left"/>
      <w:pPr>
        <w:ind w:left="425" w:hanging="425"/>
        <w:tabs>
          <w:tab w:val="left" w:pos="425"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552"/>
      <w:isLgl w:val="false"/>
      <w:suff w:val="tab"/>
      <w:lvlText w:val="表%1."/>
      <w:lvlJc w:val="left"/>
      <w:pPr>
        <w:ind w:left="0" w:firstLine="0"/>
        <w:tabs>
          <w:tab w:val="left" w:pos="0" w:leader="none"/>
        </w:tabs>
      </w:p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decimal"/>
      <w:isLgl w:val="false"/>
      <w:suff w:val="nothing"/>
      <w:lvlText w:val="%1  "/>
      <w:lvlJc w:val="left"/>
      <w:pPr>
        <w:ind w:left="0" w:firstLine="0"/>
      </w:pPr>
      <w:rPr>
        <w:rFonts w:ascii="Arial" w:hAnsi="Arial" w:eastAsia="黑体" w:cs="Times New Roman"/>
        <w:b w:val="0"/>
        <w:i w:val="0"/>
        <w:sz w:val="36"/>
        <w:szCs w:val="36"/>
      </w:rPr>
    </w:lvl>
    <w:lvl w:ilvl="1">
      <w:start w:val="1"/>
      <w:numFmt w:val="decimal"/>
      <w:isLgl w:val="false"/>
      <w:suff w:val="nothing"/>
      <w:lvlText w:val="%1.%2  "/>
      <w:lvlJc w:val="left"/>
      <w:pPr>
        <w:ind w:left="0" w:firstLine="0"/>
      </w:pPr>
      <w:rPr>
        <w:rFonts w:ascii="Arial" w:hAnsi="Arial" w:cs="Times New Roman"/>
        <w:b w:val="0"/>
        <w:i w:val="0"/>
        <w:sz w:val="30"/>
        <w:szCs w:val="30"/>
      </w:rPr>
    </w:lvl>
    <w:lvl w:ilvl="2">
      <w:start w:val="1"/>
      <w:numFmt w:val="decimal"/>
      <w:isLgl w:val="false"/>
      <w:suff w:val="nothing"/>
      <w:lvlText w:val="%1.%2.%3  "/>
      <w:lvlJc w:val="left"/>
      <w:pPr>
        <w:ind w:left="0" w:firstLine="0"/>
      </w:pPr>
      <w:rPr>
        <w:rFonts w:ascii="Arial" w:hAnsi="Arial" w:cs="Times New Roman"/>
        <w:b w:val="0"/>
        <w:i w:val="0"/>
        <w:sz w:val="24"/>
        <w:szCs w:val="24"/>
      </w:rPr>
    </w:lvl>
    <w:lvl w:ilvl="3">
      <w:start w:val="1"/>
      <w:numFmt w:val="decimal"/>
      <w:isLgl w:val="false"/>
      <w:suff w:val="nothing"/>
      <w:lvlText w:val="%1.%2.%3.%4  "/>
      <w:lvlJc w:val="left"/>
      <w:pPr>
        <w:ind w:left="0" w:firstLine="0"/>
      </w:pPr>
      <w:rPr>
        <w:rFonts w:ascii="Arial" w:hAnsi="Arial" w:cs="Times New Roman"/>
        <w:b w:val="0"/>
        <w:i w:val="0"/>
        <w:sz w:val="21"/>
        <w:szCs w:val="21"/>
      </w:rPr>
    </w:lvl>
    <w:lvl w:ilvl="4">
      <w:start w:val="1"/>
      <w:numFmt w:val="decimal"/>
      <w:isLgl w:val="false"/>
      <w:suff w:val="tab"/>
      <w:lvlText w:val="%5."/>
      <w:lvlJc w:val="left"/>
      <w:pPr>
        <w:ind w:left="1134" w:hanging="312"/>
        <w:tabs>
          <w:tab w:val="left" w:pos="1134" w:leader="none"/>
        </w:tabs>
      </w:pPr>
      <w:rPr>
        <w:rFonts w:ascii="Arial" w:hAnsi="Arial" w:cs="Times New Roman"/>
        <w:b w:val="0"/>
        <w:i w:val="0"/>
        <w:sz w:val="21"/>
        <w:szCs w:val="21"/>
      </w:rPr>
    </w:lvl>
    <w:lvl w:ilvl="5">
      <w:start w:val="1"/>
      <w:numFmt w:val="decimal"/>
      <w:isLgl w:val="false"/>
      <w:suff w:val="tab"/>
      <w:lvlText w:val="%6)"/>
      <w:lvlJc w:val="left"/>
      <w:pPr>
        <w:ind w:left="1134" w:hanging="312"/>
        <w:tabs>
          <w:tab w:val="left" w:pos="1134" w:leader="none"/>
        </w:tabs>
      </w:pPr>
      <w:rPr>
        <w:rFonts w:ascii="Arial" w:hAnsi="Arial" w:cs="Times New Roman"/>
        <w:b w:val="0"/>
        <w:i w:val="0"/>
        <w:sz w:val="21"/>
        <w:szCs w:val="21"/>
      </w:rPr>
    </w:lvl>
    <w:lvl w:ilvl="6">
      <w:start w:val="1"/>
      <w:numFmt w:val="lowerLetter"/>
      <w:isLgl w:val="false"/>
      <w:suff w:val="tab"/>
      <w:lvlText w:val="%7."/>
      <w:lvlJc w:val="left"/>
      <w:pPr>
        <w:ind w:left="1134" w:hanging="312"/>
        <w:tabs>
          <w:tab w:val="left" w:pos="1134" w:leader="none"/>
        </w:tabs>
      </w:pPr>
      <w:rPr>
        <w:rFonts w:ascii="Arial" w:hAnsi="Arial" w:cs="Times New Roman"/>
        <w:b w:val="0"/>
        <w:i w:val="0"/>
        <w:sz w:val="21"/>
        <w:szCs w:val="21"/>
      </w:rPr>
    </w:lvl>
    <w:lvl w:ilvl="7">
      <w:start w:val="1"/>
      <w:numFmt w:val="decimal"/>
      <w:pStyle w:val="1778"/>
      <w:isLgl w:val="false"/>
      <w:suff w:val="space"/>
      <w:lvlText w:val="图%8"/>
      <w:lvlJc w:val="center"/>
      <w:pPr>
        <w:ind w:left="0" w:firstLine="0"/>
      </w:pPr>
      <w:rPr>
        <w:rFonts w:ascii="Arial" w:hAnsi="Arial" w:eastAsia="黑体" w:cs="Times New Roman"/>
        <w:b w:val="0"/>
        <w:i w:val="0"/>
        <w:sz w:val="18"/>
        <w:szCs w:val="18"/>
      </w:rPr>
    </w:lvl>
    <w:lvl w:ilvl="8">
      <w:start w:val="1"/>
      <w:numFmt w:val="decimal"/>
      <w:pStyle w:val="1870"/>
      <w:isLgl w:val="false"/>
      <w:suff w:val="space"/>
      <w:lvlText w:val="表%9"/>
      <w:lvlJc w:val="center"/>
      <w:pPr>
        <w:ind w:left="0" w:firstLine="0"/>
      </w:pPr>
      <w:rPr>
        <w:rFonts w:ascii="Arial" w:hAnsi="Arial" w:eastAsia="黑体" w:cs="Times New Roman"/>
        <w:b w:val="0"/>
        <w:i w:val="0"/>
        <w:sz w:val="18"/>
        <w:szCs w:val="18"/>
      </w:rPr>
    </w:lvl>
  </w:abstractNum>
  <w:abstractNum w:abstractNumId="3">
    <w:multiLevelType w:val="hybridMultilevel"/>
    <w:lvl w:ilvl="0">
      <w:start w:val="1"/>
      <w:numFmt w:val="bullet"/>
      <w:pStyle w:val="1437"/>
      <w:isLgl w:val="false"/>
      <w:suff w:val="tab"/>
      <w:lvlText w:val=""/>
      <w:lvlJc w:val="left"/>
      <w:pPr>
        <w:ind w:left="1644" w:hanging="510"/>
        <w:tabs>
          <w:tab w:val="left" w:pos="1644" w:leader="none"/>
        </w:tabs>
      </w:pPr>
      <w:rPr>
        <w:rFonts w:ascii="Wingdings" w:hAnsi="Wingdings" w:cs="Wingdings"/>
        <w:strike w:val="0"/>
        <w:color w:val="000000"/>
        <w:sz w:val="13"/>
        <w:szCs w:val="13"/>
        <w:u w:val="none"/>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4">
    <w:multiLevelType w:val="hybridMultilevel"/>
    <w:lvl w:ilvl="0">
      <w:start w:val="5"/>
      <w:numFmt w:val="decimal"/>
      <w:pStyle w:val="1876"/>
      <w:isLgl w:val="false"/>
      <w:suff w:val="tab"/>
      <w:lvlText w:val="%1"/>
      <w:lvlJc w:val="left"/>
      <w:pPr>
        <w:ind w:left="425" w:hanging="425"/>
        <w:tabs>
          <w:tab w:val="left" w:pos="425" w:leader="none"/>
        </w:tabs>
      </w:pPr>
    </w:lvl>
    <w:lvl w:ilvl="1">
      <w:start w:val="1"/>
      <w:numFmt w:val="decimal"/>
      <w:isLgl w:val="false"/>
      <w:suff w:val="tab"/>
      <w:lvlText w:val="%1.%2"/>
      <w:lvlJc w:val="left"/>
      <w:pPr>
        <w:ind w:left="992" w:hanging="567"/>
        <w:tabs>
          <w:tab w:val="left" w:pos="992" w:leader="none"/>
        </w:tabs>
      </w:pPr>
    </w:lvl>
    <w:lvl w:ilvl="2">
      <w:start w:val="1"/>
      <w:numFmt w:val="decimal"/>
      <w:isLgl w:val="false"/>
      <w:suff w:val="tab"/>
      <w:lvlText w:val="%1.%2.%3"/>
      <w:lvlJc w:val="left"/>
      <w:pPr>
        <w:ind w:left="1418" w:hanging="567"/>
        <w:tabs>
          <w:tab w:val="left" w:pos="1418" w:leader="none"/>
        </w:tabs>
      </w:pPr>
    </w:lvl>
    <w:lvl w:ilvl="3">
      <w:start w:val="5"/>
      <w:numFmt w:val="decimal"/>
      <w:isLgl w:val="false"/>
      <w:suff w:val="tab"/>
      <w:lvlText w:val="%1.%2.%3.%4"/>
      <w:lvlJc w:val="left"/>
      <w:pPr>
        <w:ind w:left="1984" w:hanging="708"/>
        <w:tabs>
          <w:tab w:val="left" w:pos="1984" w:leader="none"/>
        </w:tabs>
      </w:pPr>
    </w:lvl>
    <w:lvl w:ilvl="4">
      <w:start w:val="5"/>
      <w:numFmt w:val="decimal"/>
      <w:isLgl w:val="false"/>
      <w:suff w:val="tab"/>
      <w:lvlText w:val="%1.%2.%3.%4.%5"/>
      <w:lvlJc w:val="left"/>
      <w:pPr>
        <w:ind w:left="2551" w:hanging="850"/>
        <w:tabs>
          <w:tab w:val="left" w:pos="2551" w:leader="none"/>
        </w:tabs>
      </w:pPr>
      <w:rPr>
        <w:rFonts w:hint="eastAsia" w:ascii="Times New Roman" w:eastAsia="黑体"/>
        <w:b w:val="0"/>
        <w:i w:val="0"/>
      </w:rPr>
    </w:lvl>
    <w:lvl w:ilvl="5">
      <w:start w:val="5"/>
      <w:numFmt w:val="decimal"/>
      <w:isLgl w:val="false"/>
      <w:suff w:val="tab"/>
      <w:lvlText w:val="%1.%2.%3.%4.%5.%6"/>
      <w:lvlJc w:val="left"/>
      <w:pPr>
        <w:ind w:left="3260" w:hanging="1134"/>
        <w:tabs>
          <w:tab w:val="left" w:pos="3260" w:leader="none"/>
        </w:tabs>
      </w:pPr>
    </w:lvl>
    <w:lvl w:ilvl="6">
      <w:start w:val="1"/>
      <w:numFmt w:val="decimal"/>
      <w:isLgl w:val="false"/>
      <w:suff w:val="tab"/>
      <w:lvlText w:val="%1.%2.%3.%4.%5.%6.%7"/>
      <w:lvlJc w:val="left"/>
      <w:pPr>
        <w:ind w:left="3827" w:hanging="1276"/>
        <w:tabs>
          <w:tab w:val="left" w:pos="3827" w:leader="none"/>
        </w:tabs>
      </w:pPr>
    </w:lvl>
    <w:lvl w:ilvl="7">
      <w:start w:val="1"/>
      <w:numFmt w:val="decimal"/>
      <w:isLgl w:val="false"/>
      <w:suff w:val="tab"/>
      <w:lvlText w:val="%1.%2.%3.%4.%5.%6.%7.%8"/>
      <w:lvlJc w:val="left"/>
      <w:pPr>
        <w:ind w:left="4394" w:hanging="1418"/>
        <w:tabs>
          <w:tab w:val="left" w:pos="4394" w:leader="none"/>
        </w:tabs>
      </w:pPr>
    </w:lvl>
    <w:lvl w:ilvl="8">
      <w:start w:val="1"/>
      <w:numFmt w:val="decimal"/>
      <w:isLgl w:val="false"/>
      <w:suff w:val="tab"/>
      <w:lvlText w:val="%1.%2.%3.%4.%5.%6.%7.%8.%9"/>
      <w:lvlJc w:val="left"/>
      <w:pPr>
        <w:ind w:left="5102" w:hanging="1700"/>
        <w:tabs>
          <w:tab w:val="left" w:pos="5102" w:leader="none"/>
        </w:tabs>
      </w:pPr>
    </w:lvl>
  </w:abstractNum>
  <w:abstractNum w:abstractNumId="5">
    <w:multiLevelType w:val="hybridMultilevel"/>
    <w:lvl w:ilvl="0">
      <w:start w:val="1"/>
      <w:numFmt w:val="bullet"/>
      <w:pStyle w:val="1786"/>
      <w:isLgl w:val="false"/>
      <w:suff w:val="tab"/>
      <w:lvlText w:val=""/>
      <w:lvlJc w:val="left"/>
      <w:pPr>
        <w:ind w:left="360" w:hanging="360"/>
        <w:tabs>
          <w:tab w:val="left" w:pos="360" w:leader="none"/>
        </w:tabs>
      </w:pPr>
      <w:rPr>
        <w:rFonts w:ascii="Symbol" w:hAnsi="Symbol"/>
      </w:rPr>
    </w:lvl>
    <w:lvl w:ilvl="1">
      <w:start w:val="1"/>
      <w:numFmt w:val="bullet"/>
      <w:isLgl w:val="false"/>
      <w:suff w:val="tab"/>
      <w:lvlText w:val="o"/>
      <w:lvlJc w:val="left"/>
      <w:pPr>
        <w:ind w:left="1080" w:hanging="360"/>
        <w:tabs>
          <w:tab w:val="left" w:pos="1080" w:leader="none"/>
        </w:tabs>
      </w:pPr>
      <w:rPr>
        <w:rFonts w:ascii="Courier New" w:hAnsi="Courier New" w:cs="Courier New"/>
      </w:rPr>
    </w:lvl>
    <w:lvl w:ilvl="2">
      <w:start w:val="1"/>
      <w:numFmt w:val="bullet"/>
      <w:isLgl w:val="false"/>
      <w:suff w:val="tab"/>
      <w:lvlText w:val=""/>
      <w:lvlJc w:val="left"/>
      <w:pPr>
        <w:ind w:left="1800" w:hanging="360"/>
        <w:tabs>
          <w:tab w:val="left" w:pos="1800" w:leader="none"/>
        </w:tabs>
      </w:pPr>
      <w:rPr>
        <w:rFonts w:ascii="Wingdings" w:hAnsi="Wingdings"/>
      </w:rPr>
    </w:lvl>
    <w:lvl w:ilvl="3">
      <w:start w:val="1"/>
      <w:numFmt w:val="bullet"/>
      <w:isLgl w:val="false"/>
      <w:suff w:val="tab"/>
      <w:lvlText w:val=""/>
      <w:lvlJc w:val="left"/>
      <w:pPr>
        <w:ind w:left="2520" w:hanging="360"/>
        <w:tabs>
          <w:tab w:val="left" w:pos="2520" w:leader="none"/>
        </w:tabs>
      </w:pPr>
      <w:rPr>
        <w:rFonts w:ascii="Symbol" w:hAnsi="Symbol"/>
      </w:rPr>
    </w:lvl>
    <w:lvl w:ilvl="4">
      <w:start w:val="1"/>
      <w:numFmt w:val="bullet"/>
      <w:isLgl w:val="false"/>
      <w:suff w:val="tab"/>
      <w:lvlText w:val="o"/>
      <w:lvlJc w:val="left"/>
      <w:pPr>
        <w:ind w:left="3240" w:hanging="360"/>
        <w:tabs>
          <w:tab w:val="left" w:pos="3240" w:leader="none"/>
        </w:tabs>
      </w:pPr>
      <w:rPr>
        <w:rFonts w:ascii="Courier New" w:hAnsi="Courier New" w:cs="Courier New"/>
      </w:rPr>
    </w:lvl>
    <w:lvl w:ilvl="5">
      <w:start w:val="1"/>
      <w:numFmt w:val="bullet"/>
      <w:isLgl w:val="false"/>
      <w:suff w:val="tab"/>
      <w:lvlText w:val=""/>
      <w:lvlJc w:val="left"/>
      <w:pPr>
        <w:ind w:left="3960" w:hanging="360"/>
        <w:tabs>
          <w:tab w:val="left" w:pos="3960" w:leader="none"/>
        </w:tabs>
      </w:pPr>
      <w:rPr>
        <w:rFonts w:ascii="Wingdings" w:hAnsi="Wingdings"/>
      </w:rPr>
    </w:lvl>
    <w:lvl w:ilvl="6">
      <w:start w:val="1"/>
      <w:numFmt w:val="bullet"/>
      <w:isLgl w:val="false"/>
      <w:suff w:val="tab"/>
      <w:lvlText w:val=""/>
      <w:lvlJc w:val="left"/>
      <w:pPr>
        <w:ind w:left="4680" w:hanging="360"/>
        <w:tabs>
          <w:tab w:val="left" w:pos="4680" w:leader="none"/>
        </w:tabs>
      </w:pPr>
      <w:rPr>
        <w:rFonts w:ascii="Symbol" w:hAnsi="Symbol"/>
      </w:rPr>
    </w:lvl>
    <w:lvl w:ilvl="7">
      <w:start w:val="1"/>
      <w:numFmt w:val="bullet"/>
      <w:isLgl w:val="false"/>
      <w:suff w:val="tab"/>
      <w:lvlText w:val="o"/>
      <w:lvlJc w:val="left"/>
      <w:pPr>
        <w:ind w:left="5400" w:hanging="360"/>
        <w:tabs>
          <w:tab w:val="left" w:pos="5400" w:leader="none"/>
        </w:tabs>
      </w:pPr>
      <w:rPr>
        <w:rFonts w:ascii="Courier New" w:hAnsi="Courier New" w:cs="Courier New"/>
      </w:rPr>
    </w:lvl>
    <w:lvl w:ilvl="8">
      <w:start w:val="1"/>
      <w:numFmt w:val="bullet"/>
      <w:isLgl w:val="false"/>
      <w:suff w:val="tab"/>
      <w:lvlText w:val=""/>
      <w:lvlJc w:val="left"/>
      <w:pPr>
        <w:ind w:left="6120" w:hanging="360"/>
        <w:tabs>
          <w:tab w:val="left" w:pos="6120" w:leader="none"/>
        </w:tabs>
      </w:pPr>
      <w:rPr>
        <w:rFonts w:ascii="Wingdings" w:hAnsi="Wingdings"/>
      </w:rPr>
    </w:lvl>
  </w:abstractNum>
  <w:abstractNum w:abstractNumId="6">
    <w:multiLevelType w:val="hybridMultilevel"/>
    <w:lvl w:ilvl="0">
      <w:start w:val="1"/>
      <w:numFmt w:val="bullet"/>
      <w:pStyle w:val="1328"/>
      <w:isLgl w:val="false"/>
      <w:suff w:val="tab"/>
      <w:lvlText w:val=""/>
      <w:lvlJc w:val="left"/>
      <w:pPr>
        <w:ind w:left="786" w:hanging="360"/>
      </w:pPr>
      <w:rPr>
        <w:rFonts w:ascii="Wingdings" w:hAnsi="Wingdings"/>
      </w:rPr>
    </w:lvl>
    <w:lvl w:ilvl="1">
      <w:start w:val="1"/>
      <w:numFmt w:val="lowerLetter"/>
      <w:isLgl w:val="false"/>
      <w:suff w:val="tab"/>
      <w:lvlText w:val="%2)"/>
      <w:lvlJc w:val="left"/>
      <w:pPr>
        <w:ind w:left="960" w:hanging="480"/>
      </w:pPr>
    </w:lvl>
    <w:lvl w:ilvl="2">
      <w:start w:val="1"/>
      <w:numFmt w:val="lowerRoman"/>
      <w:isLgl w:val="false"/>
      <w:suff w:val="tab"/>
      <w:lvlText w:val="%3."/>
      <w:lvlJc w:val="right"/>
      <w:pPr>
        <w:ind w:left="1440" w:hanging="480"/>
      </w:pPr>
    </w:lvl>
    <w:lvl w:ilvl="3">
      <w:start w:val="1"/>
      <w:numFmt w:val="decimal"/>
      <w:isLgl w:val="false"/>
      <w:suff w:val="tab"/>
      <w:lvlText w:val="%4."/>
      <w:lvlJc w:val="left"/>
      <w:pPr>
        <w:ind w:left="1920" w:hanging="480"/>
      </w:pPr>
    </w:lvl>
    <w:lvl w:ilvl="4">
      <w:start w:val="1"/>
      <w:numFmt w:val="lowerLetter"/>
      <w:isLgl w:val="false"/>
      <w:suff w:val="tab"/>
      <w:lvlText w:val="%5)"/>
      <w:lvlJc w:val="left"/>
      <w:pPr>
        <w:ind w:left="2400" w:hanging="480"/>
      </w:pPr>
    </w:lvl>
    <w:lvl w:ilvl="5">
      <w:start w:val="1"/>
      <w:numFmt w:val="lowerRoman"/>
      <w:isLgl w:val="false"/>
      <w:suff w:val="tab"/>
      <w:lvlText w:val="%6."/>
      <w:lvlJc w:val="right"/>
      <w:pPr>
        <w:ind w:left="2880" w:hanging="480"/>
      </w:pPr>
    </w:lvl>
    <w:lvl w:ilvl="6">
      <w:start w:val="1"/>
      <w:numFmt w:val="decimal"/>
      <w:isLgl w:val="false"/>
      <w:suff w:val="tab"/>
      <w:lvlText w:val="%7."/>
      <w:lvlJc w:val="left"/>
      <w:pPr>
        <w:ind w:left="3360" w:hanging="480"/>
      </w:pPr>
    </w:lvl>
    <w:lvl w:ilvl="7">
      <w:start w:val="1"/>
      <w:numFmt w:val="lowerLetter"/>
      <w:isLgl w:val="false"/>
      <w:suff w:val="tab"/>
      <w:lvlText w:val="%8)"/>
      <w:lvlJc w:val="left"/>
      <w:pPr>
        <w:ind w:left="3840" w:hanging="480"/>
      </w:pPr>
    </w:lvl>
    <w:lvl w:ilvl="8">
      <w:start w:val="1"/>
      <w:numFmt w:val="lowerRoman"/>
      <w:isLgl w:val="false"/>
      <w:suff w:val="tab"/>
      <w:lvlText w:val="%9."/>
      <w:lvlJc w:val="right"/>
      <w:pPr>
        <w:ind w:left="4320" w:hanging="480"/>
      </w:pPr>
    </w:lvl>
  </w:abstractNum>
  <w:abstractNum w:abstractNumId="7">
    <w:multiLevelType w:val="hybridMultilevel"/>
    <w:lvl w:ilvl="0">
      <w:start w:val="1"/>
      <w:numFmt w:val="decimal"/>
      <w:isLgl w:val="false"/>
      <w:suff w:val="tab"/>
      <w:lvlText w:val="%1"/>
      <w:lvlJc w:val="left"/>
      <w:pPr>
        <w:ind w:left="432" w:hanging="432"/>
        <w:tabs>
          <w:tab w:val="left" w:pos="432" w:leader="none"/>
        </w:tabs>
      </w:pPr>
      <w:rPr>
        <w:rFonts w:hint="eastAsia"/>
      </w:rPr>
    </w:lvl>
    <w:lvl w:ilvl="1">
      <w:start w:val="1"/>
      <w:numFmt w:val="decimal"/>
      <w:isLgl w:val="false"/>
      <w:suff w:val="tab"/>
      <w:lvlText w:val="%1.%2"/>
      <w:lvlJc w:val="left"/>
      <w:pPr>
        <w:ind w:left="576" w:hanging="576"/>
        <w:tabs>
          <w:tab w:val="left" w:pos="576" w:leader="none"/>
        </w:tabs>
      </w:pPr>
      <w:rPr>
        <w:rFonts w:hint="eastAsia"/>
      </w:rPr>
    </w:lvl>
    <w:lvl w:ilvl="2">
      <w:start w:val="1"/>
      <w:numFmt w:val="decimal"/>
      <w:pStyle w:val="1744"/>
      <w:isLgl w:val="false"/>
      <w:suff w:val="tab"/>
      <w:lvlText w:val="%1.%2.%3"/>
      <w:lvlJc w:val="left"/>
      <w:pPr>
        <w:ind w:left="720" w:hanging="720"/>
        <w:tabs>
          <w:tab w:val="left" w:pos="720" w:leader="none"/>
        </w:tabs>
      </w:pPr>
      <w:rPr>
        <w:rFonts w:hint="eastAsia"/>
      </w:rPr>
    </w:lvl>
    <w:lvl w:ilvl="3">
      <w:start w:val="1"/>
      <w:numFmt w:val="decimal"/>
      <w:pStyle w:val="1824"/>
      <w:isLgl w:val="false"/>
      <w:suff w:val="tab"/>
      <w:lvlText w:val="%1.%2.%3.%4"/>
      <w:lvlJc w:val="left"/>
      <w:pPr>
        <w:ind w:left="1426" w:hanging="1000"/>
        <w:tabs>
          <w:tab w:val="left" w:pos="1866" w:leader="none"/>
        </w:tabs>
      </w:pPr>
      <w:rPr>
        <w:rFonts w:ascii="Times New Roman" w:hAnsi="Times New Roman" w:cs="Times New Roman"/>
        <w:b w:val="0"/>
        <w:bCs w:val="0"/>
        <w:i w:val="0"/>
        <w:iCs w:val="0"/>
        <w:caps w:val="0"/>
        <w:smallCaps w:val="0"/>
        <w:strike w:val="0"/>
        <w:vanish w:val="0"/>
        <w:color w:val="000000"/>
        <w:spacing w:val="0"/>
        <w:position w:val="0"/>
        <w:szCs w:val="0"/>
        <w:u w:val="none"/>
        <w:vertAlign w:val="baseline"/>
      </w:rPr>
    </w:lvl>
    <w:lvl w:ilvl="4">
      <w:start w:val="1"/>
      <w:numFmt w:val="decimal"/>
      <w:isLgl w:val="false"/>
      <w:suff w:val="tab"/>
      <w:lvlText w:val="%1.%2.%3.%4.%5"/>
      <w:lvlJc w:val="left"/>
      <w:pPr>
        <w:ind w:left="1008" w:hanging="1008"/>
        <w:tabs>
          <w:tab w:val="left" w:pos="1008" w:leader="none"/>
        </w:tabs>
      </w:pPr>
      <w:rPr>
        <w:rFonts w:hint="eastAsia"/>
      </w:rPr>
    </w:lvl>
    <w:lvl w:ilvl="5">
      <w:start w:val="1"/>
      <w:numFmt w:val="decimal"/>
      <w:isLgl w:val="false"/>
      <w:suff w:val="tab"/>
      <w:lvlText w:val="%1.%2.%3.%4.%5.%6"/>
      <w:lvlJc w:val="left"/>
      <w:pPr>
        <w:ind w:left="1152" w:hanging="1152"/>
        <w:tabs>
          <w:tab w:val="left" w:pos="1152" w:leader="none"/>
        </w:tabs>
      </w:pPr>
      <w:rPr>
        <w:rFonts w:hint="eastAsia"/>
      </w:rPr>
    </w:lvl>
    <w:lvl w:ilvl="6">
      <w:start w:val="1"/>
      <w:numFmt w:val="decimal"/>
      <w:isLgl w:val="false"/>
      <w:suff w:val="tab"/>
      <w:lvlText w:val="%1.%2.%3.%4.%5.%6.%7"/>
      <w:lvlJc w:val="left"/>
      <w:pPr>
        <w:ind w:left="1296" w:hanging="1296"/>
        <w:tabs>
          <w:tab w:val="left" w:pos="1296" w:leader="none"/>
        </w:tabs>
      </w:pPr>
      <w:rPr>
        <w:rFonts w:hint="eastAsia"/>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8">
    <w:multiLevelType w:val="hybridMultilevel"/>
    <w:lvl w:ilvl="0">
      <w:start w:val="1"/>
      <w:numFmt w:val="decimal"/>
      <w:pStyle w:val="1795"/>
      <w:isLgl w:val="false"/>
      <w:suff w:val="tab"/>
      <w:lvlText w:val="(%1)"/>
      <w:lvlJc w:val="left"/>
      <w:pPr>
        <w:ind w:left="397" w:hanging="397"/>
        <w:tabs>
          <w:tab w:val="left" w:pos="397" w:leader="none"/>
        </w:tabs>
      </w:pPr>
      <w:rPr>
        <w:rFonts w:ascii="Arial" w:hAnsi="Arial" w:cs="Times New Roman"/>
        <w:b w:val="0"/>
        <w:i w:val="0"/>
        <w:sz w:val="18"/>
        <w:szCs w:val="18"/>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9">
    <w:multiLevelType w:val="hybridMultilevel"/>
    <w:lvl w:ilvl="0">
      <w:start w:val="1"/>
      <w:numFmt w:val="bullet"/>
      <w:pStyle w:val="1602"/>
      <w:isLgl w:val="false"/>
      <w:suff w:val="tab"/>
      <w:lvlText w:val=""/>
      <w:lvlJc w:val="left"/>
      <w:pPr>
        <w:ind w:left="839" w:hanging="419"/>
        <w:tabs>
          <w:tab w:val="left" w:pos="839" w:leader="none"/>
        </w:tabs>
      </w:pPr>
      <w:rPr>
        <w:rFonts w:ascii="Wingdings" w:hAnsi="Wingdings"/>
        <w:sz w:val="15"/>
        <w:szCs w:val="15"/>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10">
    <w:multiLevelType w:val="hybridMultilevel"/>
    <w:lvl w:ilvl="0">
      <w:start w:val="1"/>
      <w:numFmt w:val="decimal"/>
      <w:isLgl w:val="false"/>
      <w:suff w:val="tab"/>
      <w:lvlText w:val=""/>
      <w:lvlJc w:val="left"/>
      <w:pPr>
        <w:ind w:left="708" w:hanging="283"/>
        <w:tabs>
          <w:tab w:val="left" w:pos="481" w:leader="none"/>
        </w:tabs>
      </w:pPr>
      <w:rPr>
        <w:b w:val="0"/>
        <w:bCs/>
        <w:i w:val="0"/>
        <w:iCs w:val="0"/>
        <w:caps w:val="0"/>
        <w:strike w:val="0"/>
        <w:vanish w:val="0"/>
        <w:color w:val="000000"/>
        <w:sz w:val="13"/>
        <w:szCs w:val="13"/>
        <w:u w:val="none"/>
        <w:vertAlign w:val="baseline"/>
      </w:rPr>
    </w:lvl>
    <w:lvl w:ilvl="1">
      <w:start w:val="1"/>
      <w:numFmt w:val="decimal"/>
      <w:isLgl w:val="false"/>
      <w:suff w:val="nothing"/>
      <w:lvlText w:val="%2%1"/>
      <w:lvlJc w:val="left"/>
      <w:pPr>
        <w:ind w:left="141" w:firstLine="0"/>
      </w:pPr>
      <w:rPr>
        <w:rFonts w:ascii="Arial" w:hAnsi="Arial" w:cs="Arial"/>
        <w:b w:val="0"/>
        <w:bCs w:val="0"/>
        <w:i w:val="0"/>
        <w:iCs w:val="0"/>
        <w:caps w:val="0"/>
        <w:strike w:val="0"/>
        <w:vanish w:val="0"/>
        <w:color w:val="000000"/>
        <w:sz w:val="30"/>
        <w:szCs w:val="30"/>
        <w:u w:val="none"/>
        <w:vertAlign w:val="baseline"/>
      </w:rPr>
    </w:lvl>
    <w:lvl w:ilvl="2">
      <w:start w:val="1"/>
      <w:numFmt w:val="decimal"/>
      <w:isLgl w:val="false"/>
      <w:suff w:val="nothing"/>
      <w:lvlText w:val="%1 "/>
      <w:lvlJc w:val="left"/>
      <w:pPr>
        <w:ind w:left="141" w:firstLine="0"/>
      </w:pPr>
      <w:rPr>
        <w:rFonts w:ascii="Arial" w:hAnsi="Arial" w:cs="Arial"/>
        <w:b w:val="0"/>
        <w:bCs w:val="0"/>
        <w:i w:val="0"/>
        <w:iCs w:val="0"/>
        <w:caps w:val="0"/>
        <w:strike w:val="0"/>
        <w:vanish w:val="0"/>
        <w:color w:val="000000"/>
        <w:sz w:val="24"/>
        <w:szCs w:val="24"/>
        <w:u w:val="none"/>
        <w:vertAlign w:val="baseline"/>
      </w:rPr>
    </w:lvl>
    <w:lvl w:ilvl="3">
      <w:start w:val="1"/>
      <w:numFmt w:val="decimal"/>
      <w:isLgl w:val="false"/>
      <w:suff w:val="nothing"/>
      <w:lvlText w:val=""/>
      <w:lvlJc w:val="left"/>
      <w:pPr>
        <w:ind w:left="1530" w:hanging="255"/>
      </w:pPr>
      <w:rPr>
        <w:rFonts w:ascii="Arial" w:hAnsi="Arial" w:cs="Arial"/>
        <w:b w:val="0"/>
        <w:bCs w:val="0"/>
        <w:i w:val="0"/>
        <w:iCs w:val="0"/>
        <w:caps w:val="0"/>
        <w:strike w:val="0"/>
        <w:vanish w:val="0"/>
        <w:color w:val="000000"/>
        <w:sz w:val="21"/>
        <w:szCs w:val="21"/>
        <w:u w:val="none"/>
        <w:vertAlign w:val="baseline"/>
      </w:rPr>
    </w:lvl>
    <w:lvl w:ilvl="4">
      <w:start w:val="1"/>
      <w:numFmt w:val="decimal"/>
      <w:isLgl w:val="false"/>
      <w:suff w:val="tab"/>
      <w:lvlText w:val=""/>
      <w:lvlJc w:val="left"/>
      <w:pPr>
        <w:ind w:left="1785" w:hanging="510"/>
        <w:tabs>
          <w:tab w:val="left" w:pos="1785" w:leader="none"/>
        </w:tabs>
      </w:pPr>
      <w:rPr>
        <w:rFonts w:ascii="Arial" w:hAnsi="Arial" w:eastAsia="宋体" w:cs="Times New Roman"/>
        <w:b w:val="0"/>
        <w:bCs w:val="0"/>
        <w:i w:val="0"/>
        <w:iCs w:val="0"/>
        <w:caps w:val="0"/>
        <w:strike w:val="0"/>
        <w:vanish w:val="0"/>
        <w:color w:val="000000"/>
        <w:spacing w:val="0"/>
        <w:position w:val="0"/>
        <w:sz w:val="21"/>
        <w:szCs w:val="21"/>
        <w:u w:val="none"/>
        <w:vertAlign w:val="baseline"/>
      </w:rPr>
    </w:lvl>
    <w:lvl w:ilvl="5">
      <w:start w:val="1"/>
      <w:numFmt w:val="decimal"/>
      <w:isLgl w:val="false"/>
      <w:suff w:val="space"/>
      <w:lvlText w:val=""/>
      <w:lvlJc w:val="left"/>
      <w:pPr>
        <w:ind w:left="1275" w:firstLine="0"/>
      </w:pPr>
      <w:rPr>
        <w:rFonts w:ascii="Arial" w:hAnsi="Arial" w:eastAsia="黑体" w:cs="Times New Roman"/>
        <w:b w:val="0"/>
        <w:bCs w:val="0"/>
        <w:i w:val="0"/>
        <w:iCs w:val="0"/>
        <w:strike w:val="0"/>
        <w:color w:val="000000"/>
        <w:sz w:val="18"/>
        <w:szCs w:val="18"/>
        <w:u w:val="none"/>
      </w:rPr>
    </w:lvl>
    <w:lvl w:ilvl="6">
      <w:start w:val="1"/>
      <w:numFmt w:val="decimal"/>
      <w:isLgl w:val="false"/>
      <w:suff w:val="space"/>
      <w:lvlText w:val=""/>
      <w:lvlJc w:val="left"/>
      <w:pPr>
        <w:ind w:left="1275" w:firstLine="0"/>
      </w:pPr>
      <w:rPr>
        <w:rFonts w:ascii="Arial" w:hAnsi="Arial" w:eastAsia="黑体" w:cs="Times New Roman"/>
        <w:b w:val="0"/>
        <w:bCs w:val="0"/>
        <w:i w:val="0"/>
        <w:iCs w:val="0"/>
        <w:caps w:val="0"/>
        <w:strike w:val="0"/>
        <w:vanish w:val="0"/>
        <w:color w:val="000000"/>
        <w:spacing w:val="0"/>
        <w:position w:val="0"/>
        <w:sz w:val="18"/>
        <w:szCs w:val="18"/>
        <w:u w:val="none"/>
        <w:vertAlign w:val="baseline"/>
      </w:rPr>
    </w:lvl>
    <w:lvl w:ilvl="7">
      <w:start w:val="1"/>
      <w:numFmt w:val="bullet"/>
      <w:pStyle w:val="1770"/>
      <w:isLgl w:val="false"/>
      <w:suff w:val="tab"/>
      <w:lvlText w:val=""/>
      <w:lvlJc w:val="left"/>
      <w:pPr>
        <w:ind w:left="709" w:hanging="284"/>
        <w:tabs>
          <w:tab w:val="left" w:pos="482" w:leader="none"/>
        </w:tabs>
      </w:pPr>
      <w:rPr>
        <w:rFonts w:ascii="Wingdings" w:hAnsi="Wingdings"/>
        <w:color w:val="000000"/>
        <w:sz w:val="13"/>
      </w:rPr>
    </w:lvl>
    <w:lvl w:ilvl="8">
      <w:start w:val="1"/>
      <w:numFmt w:val="decimal"/>
      <w:isLgl w:val="false"/>
      <w:suff w:val="tab"/>
      <w:lvlText w:val=""/>
      <w:lvlJc w:val="left"/>
      <w:pPr>
        <w:ind w:left="1275" w:hanging="907"/>
        <w:tabs>
          <w:tab w:val="left" w:pos="1275" w:leader="none"/>
        </w:tabs>
      </w:pPr>
      <w:rPr>
        <w:rFonts w:ascii="Arial" w:hAnsi="Arial" w:eastAsia="宋体" w:cs="Times New Roman"/>
        <w:b/>
        <w:bCs/>
        <w:i w:val="0"/>
        <w:iCs w:val="0"/>
        <w:color w:val="000000"/>
        <w:sz w:val="21"/>
        <w:szCs w:val="21"/>
      </w:rPr>
    </w:lvl>
  </w:abstractNum>
  <w:abstractNum w:abstractNumId="11">
    <w:multiLevelType w:val="hybridMultilevel"/>
    <w:lvl w:ilvl="0">
      <w:start w:val="1"/>
      <w:numFmt w:val="decimal"/>
      <w:pStyle w:val="1549"/>
      <w:isLgl w:val="false"/>
      <w:suff w:val="tab"/>
      <w:lvlText w:val="图 %1."/>
      <w:lvlJc w:val="left"/>
      <w:pPr>
        <w:ind w:left="420" w:hanging="420"/>
        <w:tabs>
          <w:tab w:val="left" w:pos="420" w:leader="none"/>
        </w:tabs>
      </w:p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2">
    <w:multiLevelType w:val="hybridMultilevel"/>
    <w:lvl w:ilvl="0">
      <w:start w:val="1"/>
      <w:numFmt w:val="bullet"/>
      <w:pStyle w:val="1670"/>
      <w:isLgl w:val="false"/>
      <w:suff w:val="tab"/>
      <w:lvlText w:val=""/>
      <w:lvlJc w:val="left"/>
      <w:pPr>
        <w:ind w:left="284" w:hanging="284"/>
        <w:tabs>
          <w:tab w:val="left" w:pos="284" w:leader="none"/>
        </w:tabs>
      </w:pPr>
      <w:rPr>
        <w:rFonts w:ascii="Wingdings" w:hAnsi="Wingdings"/>
        <w:b w:val="0"/>
        <w:i w:val="0"/>
        <w:sz w:val="13"/>
        <w:szCs w:val="13"/>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num w:numId="1">
    <w:abstractNumId w:val="6"/>
  </w:num>
  <w:num w:numId="2">
    <w:abstractNumId w:val="3"/>
  </w:num>
  <w:num w:numId="3">
    <w:abstractNumId w:val="11"/>
    <w:lvlOverride w:ilvl="0">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12"/>
  </w:num>
  <w:num w:numId="7">
    <w:abstractNumId w:val="7"/>
  </w:num>
  <w:num w:numId="8">
    <w:abstractNumId w:val="0"/>
  </w:num>
  <w:num w:numId="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8">
      <w:startOverride w:val="1"/>
    </w:lvlOverride>
  </w:num>
  <w:num w:numId="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
    <w:lvlOverride w:ilvl="0">
      <w:startOverride w:val="5"/>
    </w:lvlOverride>
    <w:lvlOverride w:ilvl="1">
      <w:startOverride w:val="1"/>
    </w:lvlOverride>
    <w:lvlOverride w:ilvl="2">
      <w:startOverride w:val="1"/>
    </w:lvlOverride>
    <w:lvlOverride w:ilvl="3">
      <w:startOverride w:val="5"/>
    </w:lvlOverride>
    <w:lvlOverride w:ilvl="4">
      <w:startOverride w:val="5"/>
    </w:lvlOverride>
    <w:lvlOverride w:ilvl="5">
      <w:startOverride w:val="5"/>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071"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72">
    <w:name w:val="Heading 1"/>
    <w:basedOn w:val="1071"/>
    <w:next w:val="1071"/>
    <w:link w:val="1153"/>
    <w:uiPriority w:val="9"/>
    <w:qFormat/>
    <w:pPr>
      <w:keepLines/>
      <w:keepNext/>
      <w:spacing w:before="480" w:after="200"/>
      <w:outlineLvl w:val="0"/>
    </w:pPr>
    <w:rPr>
      <w:rFonts w:ascii="Arial" w:hAnsi="Arial" w:eastAsia="Arial" w:cs="Arial"/>
      <w:sz w:val="40"/>
      <w:szCs w:val="40"/>
    </w:rPr>
  </w:style>
  <w:style w:type="paragraph" w:styleId="1073">
    <w:name w:val="Heading 2"/>
    <w:basedOn w:val="1071"/>
    <w:next w:val="1071"/>
    <w:link w:val="1154"/>
    <w:uiPriority w:val="0"/>
    <w:unhideWhenUsed/>
    <w:qFormat/>
    <w:pPr>
      <w:keepLines/>
      <w:keepNext/>
      <w:spacing w:before="360" w:after="200"/>
      <w:outlineLvl w:val="1"/>
    </w:pPr>
    <w:rPr>
      <w:rFonts w:ascii="Arial" w:hAnsi="Arial" w:eastAsia="Arial" w:cs="Arial"/>
      <w:sz w:val="34"/>
    </w:rPr>
  </w:style>
  <w:style w:type="paragraph" w:styleId="1074">
    <w:name w:val="Heading 3"/>
    <w:basedOn w:val="1071"/>
    <w:next w:val="1071"/>
    <w:link w:val="1155"/>
    <w:uiPriority w:val="9"/>
    <w:unhideWhenUsed/>
    <w:qFormat/>
    <w:pPr>
      <w:keepLines/>
      <w:keepNext/>
      <w:spacing w:before="320" w:after="200"/>
      <w:outlineLvl w:val="2"/>
    </w:pPr>
    <w:rPr>
      <w:rFonts w:ascii="Arial" w:hAnsi="Arial" w:eastAsia="Arial" w:cs="Arial"/>
      <w:sz w:val="30"/>
      <w:szCs w:val="30"/>
    </w:rPr>
  </w:style>
  <w:style w:type="paragraph" w:styleId="1075">
    <w:name w:val="Heading 4"/>
    <w:basedOn w:val="1071"/>
    <w:next w:val="1071"/>
    <w:link w:val="1156"/>
    <w:uiPriority w:val="9"/>
    <w:unhideWhenUsed/>
    <w:qFormat/>
    <w:pPr>
      <w:keepLines/>
      <w:keepNext/>
      <w:spacing w:before="320" w:after="200"/>
      <w:outlineLvl w:val="3"/>
    </w:pPr>
    <w:rPr>
      <w:rFonts w:ascii="Arial" w:hAnsi="Arial" w:eastAsia="Arial" w:cs="Arial"/>
      <w:b/>
      <w:bCs/>
      <w:sz w:val="26"/>
      <w:szCs w:val="26"/>
    </w:rPr>
  </w:style>
  <w:style w:type="paragraph" w:styleId="1076">
    <w:name w:val="Heading 5"/>
    <w:basedOn w:val="1071"/>
    <w:next w:val="1071"/>
    <w:link w:val="1157"/>
    <w:uiPriority w:val="9"/>
    <w:unhideWhenUsed/>
    <w:qFormat/>
    <w:pPr>
      <w:keepLines/>
      <w:keepNext/>
      <w:spacing w:before="320" w:after="200"/>
      <w:outlineLvl w:val="4"/>
    </w:pPr>
    <w:rPr>
      <w:rFonts w:ascii="Arial" w:hAnsi="Arial" w:eastAsia="Arial" w:cs="Arial"/>
      <w:b/>
      <w:bCs/>
      <w:sz w:val="24"/>
    </w:rPr>
  </w:style>
  <w:style w:type="paragraph" w:styleId="1077">
    <w:name w:val="Heading 6"/>
    <w:basedOn w:val="1071"/>
    <w:next w:val="1071"/>
    <w:link w:val="1158"/>
    <w:uiPriority w:val="9"/>
    <w:unhideWhenUsed/>
    <w:qFormat/>
    <w:pPr>
      <w:keepLines/>
      <w:keepNext/>
      <w:spacing w:before="320" w:after="200"/>
      <w:outlineLvl w:val="5"/>
    </w:pPr>
    <w:rPr>
      <w:rFonts w:ascii="Arial" w:hAnsi="Arial" w:eastAsia="Arial" w:cs="Arial"/>
      <w:b/>
      <w:bCs/>
      <w:sz w:val="22"/>
      <w:szCs w:val="22"/>
    </w:rPr>
  </w:style>
  <w:style w:type="paragraph" w:styleId="1078">
    <w:name w:val="Heading 7"/>
    <w:basedOn w:val="1071"/>
    <w:next w:val="1071"/>
    <w:link w:val="1159"/>
    <w:uiPriority w:val="9"/>
    <w:unhideWhenUsed/>
    <w:qFormat/>
    <w:pPr>
      <w:keepLines/>
      <w:keepNext/>
      <w:spacing w:before="320" w:after="200"/>
      <w:outlineLvl w:val="6"/>
    </w:pPr>
    <w:rPr>
      <w:rFonts w:ascii="Arial" w:hAnsi="Arial" w:eastAsia="Arial" w:cs="Arial"/>
      <w:b/>
      <w:bCs/>
      <w:i/>
      <w:iCs/>
      <w:sz w:val="22"/>
      <w:szCs w:val="22"/>
    </w:rPr>
  </w:style>
  <w:style w:type="paragraph" w:styleId="1079">
    <w:name w:val="Heading 8"/>
    <w:basedOn w:val="1071"/>
    <w:next w:val="1071"/>
    <w:link w:val="1160"/>
    <w:uiPriority w:val="9"/>
    <w:unhideWhenUsed/>
    <w:qFormat/>
    <w:pPr>
      <w:keepLines/>
      <w:keepNext/>
      <w:spacing w:before="320" w:after="200"/>
      <w:outlineLvl w:val="7"/>
    </w:pPr>
    <w:rPr>
      <w:rFonts w:ascii="Arial" w:hAnsi="Arial" w:eastAsia="Arial" w:cs="Arial"/>
      <w:i/>
      <w:iCs/>
      <w:sz w:val="22"/>
      <w:szCs w:val="22"/>
    </w:rPr>
  </w:style>
  <w:style w:type="paragraph" w:styleId="1080">
    <w:name w:val="Heading 9"/>
    <w:basedOn w:val="1071"/>
    <w:next w:val="1071"/>
    <w:link w:val="1161"/>
    <w:uiPriority w:val="9"/>
    <w:unhideWhenUsed/>
    <w:qFormat/>
    <w:pPr>
      <w:keepLines/>
      <w:keepNext/>
      <w:spacing w:before="320" w:after="200"/>
      <w:outlineLvl w:val="8"/>
    </w:pPr>
    <w:rPr>
      <w:rFonts w:ascii="Arial" w:hAnsi="Arial" w:eastAsia="Arial" w:cs="Arial"/>
      <w:i/>
      <w:iCs/>
      <w:szCs w:val="21"/>
    </w:rPr>
  </w:style>
  <w:style w:type="character" w:styleId="1081" w:default="1">
    <w:name w:val="Default Paragraph Font"/>
    <w:uiPriority w:val="1"/>
    <w:semiHidden/>
    <w:unhideWhenUsed/>
    <w:qFormat/>
  </w:style>
  <w:style w:type="table" w:styleId="1082" w:default="1">
    <w:name w:val="Normal Table"/>
    <w:uiPriority w:val="99"/>
    <w:semiHidden/>
    <w:unhideWhenUsed/>
    <w:qFormat/>
    <w:tblPr>
      <w:tblCellMar>
        <w:left w:w="108" w:type="dxa"/>
        <w:top w:w="0" w:type="dxa"/>
        <w:right w:w="108" w:type="dxa"/>
        <w:bottom w:w="0" w:type="dxa"/>
      </w:tblCellMar>
    </w:tblPr>
  </w:style>
  <w:style w:type="paragraph" w:styleId="1083">
    <w:name w:val="toc 7"/>
    <w:basedOn w:val="1071"/>
    <w:next w:val="1071"/>
    <w:uiPriority w:val="39"/>
    <w:unhideWhenUsed/>
    <w:qFormat/>
    <w:pPr>
      <w:ind w:left="1701"/>
      <w:spacing w:after="57"/>
    </w:pPr>
  </w:style>
  <w:style w:type="paragraph" w:styleId="1084">
    <w:name w:val="Normal Indent"/>
    <w:basedOn w:val="1071"/>
    <w:uiPriority w:val="99"/>
    <w:qFormat/>
    <w:pPr>
      <w:ind w:firstLine="420"/>
      <w:jc w:val="left"/>
    </w:pPr>
    <w:rPr>
      <w:sz w:val="24"/>
    </w:rPr>
  </w:style>
  <w:style w:type="paragraph" w:styleId="1085">
    <w:name w:val="Caption"/>
    <w:basedOn w:val="1071"/>
    <w:next w:val="107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1086">
    <w:name w:val="annotation text"/>
    <w:basedOn w:val="1071"/>
    <w:uiPriority w:val="99"/>
    <w:semiHidden/>
    <w:unhideWhenUsed/>
    <w:qFormat/>
    <w:pPr>
      <w:jc w:val="left"/>
    </w:pPr>
  </w:style>
  <w:style w:type="paragraph" w:styleId="1087">
    <w:name w:val="Body Text"/>
    <w:basedOn w:val="1071"/>
    <w:uiPriority w:val="99"/>
    <w:semiHidden/>
    <w:unhideWhenUsed/>
    <w:qFormat/>
    <w:pPr>
      <w:spacing w:after="120"/>
    </w:pPr>
  </w:style>
  <w:style w:type="paragraph" w:styleId="1088">
    <w:name w:val="Body Text Indent"/>
    <w:basedOn w:val="1071"/>
    <w:uiPriority w:val="0"/>
    <w:qFormat/>
    <w:pPr>
      <w:ind w:firstLine="435"/>
      <w:spacing w:line="260" w:lineRule="exact"/>
    </w:pPr>
    <w:rPr>
      <w:sz w:val="18"/>
    </w:rPr>
  </w:style>
  <w:style w:type="paragraph" w:styleId="1089">
    <w:name w:val="toc 5"/>
    <w:basedOn w:val="1071"/>
    <w:next w:val="1071"/>
    <w:uiPriority w:val="39"/>
    <w:unhideWhenUsed/>
    <w:qFormat/>
    <w:pPr>
      <w:ind w:left="1134"/>
      <w:spacing w:after="57"/>
    </w:pPr>
  </w:style>
  <w:style w:type="paragraph" w:styleId="1090">
    <w:name w:val="toc 3"/>
    <w:basedOn w:val="1071"/>
    <w:next w:val="1071"/>
    <w:uiPriority w:val="39"/>
    <w:unhideWhenUsed/>
    <w:qFormat/>
    <w:pPr>
      <w:ind w:left="567"/>
      <w:spacing w:after="57"/>
    </w:pPr>
  </w:style>
  <w:style w:type="paragraph" w:styleId="1091">
    <w:name w:val="Plain Text"/>
    <w:basedOn w:val="1071"/>
    <w:uiPriority w:val="0"/>
    <w:qFormat/>
    <w:rPr>
      <w:rFonts w:ascii="宋体" w:hAnsi="Courier New" w:eastAsia="楷体_GB2312"/>
      <w:sz w:val="28"/>
      <w:szCs w:val="20"/>
    </w:rPr>
  </w:style>
  <w:style w:type="paragraph" w:styleId="1092">
    <w:name w:val="toc 8"/>
    <w:basedOn w:val="1071"/>
    <w:next w:val="1071"/>
    <w:uiPriority w:val="39"/>
    <w:unhideWhenUsed/>
    <w:qFormat/>
    <w:pPr>
      <w:ind w:left="1984"/>
      <w:spacing w:after="57"/>
    </w:pPr>
  </w:style>
  <w:style w:type="paragraph" w:styleId="1093">
    <w:name w:val="endnote text"/>
    <w:basedOn w:val="1071"/>
    <w:link w:val="1298"/>
    <w:uiPriority w:val="99"/>
    <w:semiHidden/>
    <w:unhideWhenUsed/>
    <w:qFormat/>
    <w:rPr>
      <w:sz w:val="20"/>
    </w:rPr>
  </w:style>
  <w:style w:type="paragraph" w:styleId="1094">
    <w:name w:val="Balloon Text"/>
    <w:basedOn w:val="1071"/>
    <w:link w:val="1897"/>
    <w:uiPriority w:val="99"/>
    <w:semiHidden/>
    <w:unhideWhenUsed/>
    <w:qFormat/>
    <w:rPr>
      <w:sz w:val="18"/>
      <w:szCs w:val="18"/>
    </w:rPr>
  </w:style>
  <w:style w:type="paragraph" w:styleId="1095">
    <w:name w:val="Footer"/>
    <w:basedOn w:val="1071"/>
    <w:link w:val="1171"/>
    <w:uiPriority w:val="99"/>
    <w:unhideWhenUsed/>
    <w:qFormat/>
  </w:style>
  <w:style w:type="paragraph" w:styleId="1096">
    <w:name w:val="Header"/>
    <w:basedOn w:val="1071"/>
    <w:link w:val="1170"/>
    <w:uiPriority w:val="99"/>
    <w:unhideWhenUsed/>
    <w:qFormat/>
    <w:pPr>
      <w:tabs>
        <w:tab w:val="center" w:pos="7143" w:leader="none"/>
        <w:tab w:val="right" w:pos="14287" w:leader="none"/>
      </w:tabs>
    </w:pPr>
  </w:style>
  <w:style w:type="paragraph" w:styleId="1097">
    <w:name w:val="toc 1"/>
    <w:basedOn w:val="1071"/>
    <w:next w:val="1071"/>
    <w:uiPriority w:val="39"/>
    <w:unhideWhenUsed/>
    <w:qFormat/>
    <w:pPr>
      <w:spacing w:after="57"/>
    </w:pPr>
  </w:style>
  <w:style w:type="paragraph" w:styleId="1098">
    <w:name w:val="toc 4"/>
    <w:basedOn w:val="1071"/>
    <w:next w:val="1071"/>
    <w:uiPriority w:val="39"/>
    <w:unhideWhenUsed/>
    <w:qFormat/>
    <w:pPr>
      <w:ind w:left="850"/>
      <w:spacing w:after="57"/>
    </w:pPr>
  </w:style>
  <w:style w:type="paragraph" w:styleId="1099">
    <w:name w:val="Subtitle"/>
    <w:basedOn w:val="1071"/>
    <w:next w:val="1071"/>
    <w:link w:val="1165"/>
    <w:uiPriority w:val="11"/>
    <w:qFormat/>
    <w:pPr>
      <w:spacing w:before="200" w:after="200"/>
    </w:pPr>
    <w:rPr>
      <w:sz w:val="24"/>
    </w:rPr>
  </w:style>
  <w:style w:type="paragraph" w:styleId="1100">
    <w:name w:val="footnote text"/>
    <w:basedOn w:val="1071"/>
    <w:link w:val="1297"/>
    <w:uiPriority w:val="99"/>
    <w:semiHidden/>
    <w:unhideWhenUsed/>
    <w:qFormat/>
    <w:pPr>
      <w:spacing w:after="40"/>
    </w:pPr>
    <w:rPr>
      <w:sz w:val="18"/>
    </w:rPr>
  </w:style>
  <w:style w:type="paragraph" w:styleId="1101">
    <w:name w:val="toc 6"/>
    <w:basedOn w:val="1071"/>
    <w:next w:val="1071"/>
    <w:uiPriority w:val="39"/>
    <w:unhideWhenUsed/>
    <w:qFormat/>
    <w:pPr>
      <w:ind w:left="1417"/>
      <w:spacing w:after="57"/>
    </w:pPr>
  </w:style>
  <w:style w:type="paragraph" w:styleId="1102">
    <w:name w:val="table of figures"/>
    <w:basedOn w:val="1071"/>
    <w:next w:val="1071"/>
    <w:uiPriority w:val="99"/>
    <w:unhideWhenUsed/>
    <w:qFormat/>
  </w:style>
  <w:style w:type="paragraph" w:styleId="1103">
    <w:name w:val="toc 2"/>
    <w:basedOn w:val="1071"/>
    <w:next w:val="1071"/>
    <w:uiPriority w:val="39"/>
    <w:unhideWhenUsed/>
    <w:qFormat/>
    <w:pPr>
      <w:ind w:left="283"/>
      <w:spacing w:after="57"/>
    </w:pPr>
  </w:style>
  <w:style w:type="paragraph" w:styleId="1104">
    <w:name w:val="toc 9"/>
    <w:basedOn w:val="1071"/>
    <w:next w:val="1071"/>
    <w:uiPriority w:val="39"/>
    <w:unhideWhenUsed/>
    <w:qFormat/>
    <w:pPr>
      <w:ind w:left="2268"/>
      <w:spacing w:after="57"/>
    </w:pPr>
  </w:style>
  <w:style w:type="paragraph" w:styleId="1105">
    <w:name w:val="Normal (Web)"/>
    <w:basedOn w:val="1071"/>
    <w:uiPriority w:val="99"/>
    <w:semiHidden/>
    <w:unhideWhenUsed/>
    <w:qFormat/>
    <w:pPr>
      <w:jc w:val="left"/>
      <w:spacing w:beforeAutospacing="1" w:afterAutospacing="1"/>
    </w:pPr>
    <w:rPr>
      <w:sz w:val="24"/>
    </w:rPr>
  </w:style>
  <w:style w:type="paragraph" w:styleId="1106">
    <w:name w:val="Title"/>
    <w:basedOn w:val="1071"/>
    <w:next w:val="1071"/>
    <w:link w:val="1164"/>
    <w:uiPriority w:val="10"/>
    <w:qFormat/>
    <w:pPr>
      <w:contextualSpacing/>
      <w:spacing w:before="300" w:after="200"/>
    </w:pPr>
    <w:rPr>
      <w:sz w:val="48"/>
      <w:szCs w:val="48"/>
    </w:rPr>
  </w:style>
  <w:style w:type="paragraph" w:styleId="1107">
    <w:name w:val="Body Text First Indent 2"/>
    <w:basedOn w:val="1088"/>
    <w:uiPriority w:val="0"/>
    <w:qFormat/>
    <w:pPr>
      <w:ind w:firstLine="420"/>
    </w:pPr>
  </w:style>
  <w:style w:type="table" w:styleId="1108">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109">
    <w:name w:val="Strong"/>
    <w:basedOn w:val="1081"/>
    <w:uiPriority w:val="22"/>
    <w:qFormat/>
    <w:rPr>
      <w:b/>
    </w:rPr>
  </w:style>
  <w:style w:type="character" w:styleId="1110">
    <w:name w:val="endnote reference"/>
    <w:uiPriority w:val="99"/>
    <w:semiHidden/>
    <w:unhideWhenUsed/>
    <w:qFormat/>
    <w:rPr>
      <w:vertAlign w:val="superscript"/>
    </w:rPr>
  </w:style>
  <w:style w:type="character" w:styleId="1111">
    <w:name w:val="Hyperlink"/>
    <w:uiPriority w:val="99"/>
    <w:unhideWhenUsed/>
    <w:qFormat/>
    <w:rPr>
      <w:color w:val="0000ff" w:themeColor="hyperlink"/>
      <w:u w:val="single"/>
      <w14:textFill>
        <w14:solidFill>
          <w14:schemeClr w14:val="hlink"/>
        </w14:solidFill>
      </w14:textFill>
    </w:rPr>
  </w:style>
  <w:style w:type="character" w:styleId="1112">
    <w:name w:val="annotation reference"/>
    <w:basedOn w:val="1081"/>
    <w:uiPriority w:val="99"/>
    <w:semiHidden/>
    <w:unhideWhenUsed/>
    <w:qFormat/>
    <w:rPr>
      <w:sz w:val="21"/>
      <w:szCs w:val="21"/>
    </w:rPr>
  </w:style>
  <w:style w:type="character" w:styleId="1113">
    <w:name w:val="footnote reference"/>
    <w:uiPriority w:val="99"/>
    <w:unhideWhenUsed/>
    <w:qFormat/>
    <w:rPr>
      <w:vertAlign w:val="superscript"/>
    </w:rPr>
  </w:style>
  <w:style w:type="character" w:styleId="1114" w:customStyle="1">
    <w:name w:val="Heading 1 Char"/>
    <w:basedOn w:val="1081"/>
    <w:uiPriority w:val="9"/>
    <w:qFormat/>
    <w:rPr>
      <w:rFonts w:ascii="Arial" w:hAnsi="Arial" w:eastAsia="Arial" w:cs="Arial"/>
      <w:sz w:val="40"/>
      <w:szCs w:val="40"/>
    </w:rPr>
  </w:style>
  <w:style w:type="character" w:styleId="1115" w:customStyle="1">
    <w:name w:val="Heading 2 Char"/>
    <w:basedOn w:val="1081"/>
    <w:uiPriority w:val="9"/>
    <w:qFormat/>
    <w:rPr>
      <w:rFonts w:ascii="Arial" w:hAnsi="Arial" w:eastAsia="Arial" w:cs="Arial"/>
      <w:sz w:val="34"/>
    </w:rPr>
  </w:style>
  <w:style w:type="character" w:styleId="1116" w:customStyle="1">
    <w:name w:val="Heading 3 Char"/>
    <w:basedOn w:val="1081"/>
    <w:uiPriority w:val="9"/>
    <w:qFormat/>
    <w:rPr>
      <w:rFonts w:ascii="Arial" w:hAnsi="Arial" w:eastAsia="Arial" w:cs="Arial"/>
      <w:sz w:val="30"/>
      <w:szCs w:val="30"/>
    </w:rPr>
  </w:style>
  <w:style w:type="character" w:styleId="1117" w:customStyle="1">
    <w:name w:val="Heading 4 Char"/>
    <w:basedOn w:val="1081"/>
    <w:uiPriority w:val="9"/>
    <w:qFormat/>
    <w:rPr>
      <w:rFonts w:ascii="Arial" w:hAnsi="Arial" w:eastAsia="Arial" w:cs="Arial"/>
      <w:b/>
      <w:bCs/>
      <w:sz w:val="26"/>
      <w:szCs w:val="26"/>
    </w:rPr>
  </w:style>
  <w:style w:type="character" w:styleId="1118" w:customStyle="1">
    <w:name w:val="Heading 5 Char"/>
    <w:basedOn w:val="1081"/>
    <w:uiPriority w:val="9"/>
    <w:qFormat/>
    <w:rPr>
      <w:rFonts w:ascii="Arial" w:hAnsi="Arial" w:eastAsia="Arial" w:cs="Arial"/>
      <w:b/>
      <w:bCs/>
      <w:sz w:val="24"/>
      <w:szCs w:val="24"/>
    </w:rPr>
  </w:style>
  <w:style w:type="character" w:styleId="1119" w:customStyle="1">
    <w:name w:val="Heading 6 Char"/>
    <w:basedOn w:val="1081"/>
    <w:uiPriority w:val="9"/>
    <w:qFormat/>
    <w:rPr>
      <w:rFonts w:ascii="Arial" w:hAnsi="Arial" w:eastAsia="Arial" w:cs="Arial"/>
      <w:b/>
      <w:bCs/>
      <w:sz w:val="22"/>
      <w:szCs w:val="22"/>
    </w:rPr>
  </w:style>
  <w:style w:type="character" w:styleId="1120" w:customStyle="1">
    <w:name w:val="Heading 7 Char"/>
    <w:basedOn w:val="1081"/>
    <w:uiPriority w:val="9"/>
    <w:qFormat/>
    <w:rPr>
      <w:rFonts w:ascii="Arial" w:hAnsi="Arial" w:eastAsia="Arial" w:cs="Arial"/>
      <w:b/>
      <w:bCs/>
      <w:i/>
      <w:iCs/>
      <w:sz w:val="22"/>
      <w:szCs w:val="22"/>
    </w:rPr>
  </w:style>
  <w:style w:type="character" w:styleId="1121" w:customStyle="1">
    <w:name w:val="Heading 8 Char"/>
    <w:basedOn w:val="1081"/>
    <w:uiPriority w:val="9"/>
    <w:qFormat/>
    <w:rPr>
      <w:rFonts w:ascii="Arial" w:hAnsi="Arial" w:eastAsia="Arial" w:cs="Arial"/>
      <w:i/>
      <w:iCs/>
      <w:sz w:val="22"/>
      <w:szCs w:val="22"/>
    </w:rPr>
  </w:style>
  <w:style w:type="character" w:styleId="1122" w:customStyle="1">
    <w:name w:val="Heading 9 Char"/>
    <w:basedOn w:val="1081"/>
    <w:uiPriority w:val="9"/>
    <w:qFormat/>
    <w:rPr>
      <w:rFonts w:ascii="Arial" w:hAnsi="Arial" w:eastAsia="Arial" w:cs="Arial"/>
      <w:i/>
      <w:iCs/>
      <w:sz w:val="21"/>
      <w:szCs w:val="21"/>
    </w:rPr>
  </w:style>
  <w:style w:type="character" w:styleId="1123" w:customStyle="1">
    <w:name w:val="Title Char"/>
    <w:basedOn w:val="1081"/>
    <w:uiPriority w:val="10"/>
    <w:qFormat/>
    <w:rPr>
      <w:sz w:val="48"/>
      <w:szCs w:val="48"/>
    </w:rPr>
  </w:style>
  <w:style w:type="character" w:styleId="1124" w:customStyle="1">
    <w:name w:val="Subtitle Char"/>
    <w:basedOn w:val="1081"/>
    <w:uiPriority w:val="11"/>
    <w:qFormat/>
    <w:rPr>
      <w:sz w:val="24"/>
      <w:szCs w:val="24"/>
    </w:rPr>
  </w:style>
  <w:style w:type="character" w:styleId="1125" w:customStyle="1">
    <w:name w:val="Quote Char"/>
    <w:uiPriority w:val="29"/>
    <w:qFormat/>
    <w:rPr>
      <w:i/>
    </w:rPr>
  </w:style>
  <w:style w:type="character" w:styleId="1126" w:customStyle="1">
    <w:name w:val="Intense Quote Char"/>
    <w:uiPriority w:val="30"/>
    <w:qFormat/>
    <w:rPr>
      <w:i/>
    </w:rPr>
  </w:style>
  <w:style w:type="character" w:styleId="1127" w:customStyle="1">
    <w:name w:val="Header Char"/>
    <w:basedOn w:val="1081"/>
    <w:uiPriority w:val="99"/>
    <w:qFormat/>
  </w:style>
  <w:style w:type="character" w:styleId="1128" w:customStyle="1">
    <w:name w:val="Caption Char"/>
    <w:uiPriority w:val="99"/>
    <w:qFormat/>
  </w:style>
  <w:style w:type="table" w:styleId="1129" w:customStyle="1">
    <w:name w:val="Plain Table 1"/>
    <w:basedOn w:val="108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130" w:customStyle="1">
    <w:name w:val="Plain Table 2"/>
    <w:basedOn w:val="108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131" w:customStyle="1">
    <w:name w:val="Plain Table 3"/>
    <w:basedOn w:val="108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132" w:customStyle="1">
    <w:name w:val="Plain Table 4"/>
    <w:basedOn w:val="108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133" w:customStyle="1">
    <w:name w:val="Plain Table 5"/>
    <w:basedOn w:val="108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134" w:customStyle="1">
    <w:name w:val="Grid Table 1 Light"/>
    <w:basedOn w:val="1082"/>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135" w:customStyle="1">
    <w:name w:val="Grid Table 2"/>
    <w:basedOn w:val="108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136" w:customStyle="1">
    <w:name w:val="Grid Table 3"/>
    <w:basedOn w:val="108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37" w:customStyle="1">
    <w:name w:val="Grid Table 4"/>
    <w:basedOn w:val="1082"/>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38" w:customStyle="1">
    <w:name w:val="Grid Table 5 Dark"/>
    <w:basedOn w:val="108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139" w:customStyle="1">
    <w:name w:val="Grid Table 6 Colorful"/>
    <w:basedOn w:val="1082"/>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140" w:customStyle="1">
    <w:name w:val="Grid Table 7 Colorful"/>
    <w:basedOn w:val="1082"/>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41" w:customStyle="1">
    <w:name w:val="List Table 1 Light"/>
    <w:basedOn w:val="1082"/>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42" w:customStyle="1">
    <w:name w:val="List Table 2"/>
    <w:basedOn w:val="108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143" w:customStyle="1">
    <w:name w:val="List Table 3"/>
    <w:basedOn w:val="108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44" w:customStyle="1">
    <w:name w:val="List Table 4"/>
    <w:basedOn w:val="108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45" w:customStyle="1">
    <w:name w:val="List Table 5 Dark"/>
    <w:basedOn w:val="1082"/>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46" w:customStyle="1">
    <w:name w:val="List Table 6 Colorful"/>
    <w:basedOn w:val="1082"/>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147" w:customStyle="1">
    <w:name w:val="List Table 7 Colorful"/>
    <w:basedOn w:val="1082"/>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1148" w:customStyle="1">
    <w:name w:val="Footnote Text Char"/>
    <w:uiPriority w:val="99"/>
    <w:qFormat/>
    <w:rPr>
      <w:sz w:val="18"/>
    </w:rPr>
  </w:style>
  <w:style w:type="character" w:styleId="1149" w:customStyle="1">
    <w:name w:val="Endnote Text Char"/>
    <w:uiPriority w:val="99"/>
    <w:qFormat/>
    <w:rPr>
      <w:sz w:val="20"/>
    </w:rPr>
  </w:style>
  <w:style w:type="paragraph" w:styleId="1150" w:customStyle="1">
    <w:name w:val="TOC Heading"/>
    <w:uiPriority w:val="39"/>
    <w:unhideWhenUsed/>
    <w:qFormat/>
    <w:rPr>
      <w:rFonts w:hint="default" w:ascii="Times New Roman" w:hAnsi="Times New Roman" w:eastAsia="宋体" w:cs="Times New Roman"/>
    </w:rPr>
  </w:style>
  <w:style w:type="paragraph" w:styleId="1151" w:customStyle="1">
    <w:name w:val="标题 21"/>
    <w:basedOn w:val="1071"/>
    <w:next w:val="1071"/>
    <w:link w:val="1312"/>
    <w:uiPriority w:val="0"/>
    <w:qFormat/>
    <w:pPr>
      <w:framePr w:hSpace="180" w:wrap="around" w:vAnchor="text" w:hAnchor="text" w:xAlign="center" w:y="1"/>
      <w:outlineLvl w:val="1"/>
    </w:pPr>
    <w:rPr>
      <w:rFonts w:cs="宋体" w:asciiTheme="minorEastAsia" w:hAnsiTheme="minorEastAsia" w:eastAsiaTheme="minorEastAsia"/>
      <w:color w:val="000000"/>
      <w:spacing w:val="16"/>
      <w:szCs w:val="21"/>
    </w:rPr>
  </w:style>
  <w:style w:type="paragraph" w:styleId="1152" w:customStyle="1">
    <w:name w:val="正文文本11"/>
    <w:basedOn w:val="1071"/>
    <w:link w:val="1310"/>
    <w:uiPriority w:val="0"/>
    <w:qFormat/>
    <w:pPr>
      <w:spacing w:line="400" w:lineRule="exact"/>
    </w:pPr>
    <w:rPr>
      <w:rFonts w:ascii="楷体_GB2312" w:eastAsia="楷体_GB2312"/>
      <w:sz w:val="28"/>
      <w:szCs w:val="20"/>
    </w:rPr>
  </w:style>
  <w:style w:type="character" w:styleId="1153" w:customStyle="1">
    <w:name w:val="标题 1 字符"/>
    <w:link w:val="1072"/>
    <w:uiPriority w:val="9"/>
    <w:qFormat/>
    <w:rPr>
      <w:rFonts w:ascii="Arial" w:hAnsi="Arial" w:eastAsia="Arial" w:cs="Arial"/>
      <w:sz w:val="40"/>
      <w:szCs w:val="40"/>
    </w:rPr>
  </w:style>
  <w:style w:type="character" w:styleId="1154" w:customStyle="1">
    <w:name w:val="标题 2 字符"/>
    <w:link w:val="1073"/>
    <w:uiPriority w:val="9"/>
    <w:qFormat/>
    <w:rPr>
      <w:rFonts w:ascii="Arial" w:hAnsi="Arial" w:eastAsia="Arial" w:cs="Arial"/>
      <w:sz w:val="34"/>
    </w:rPr>
  </w:style>
  <w:style w:type="character" w:styleId="1155" w:customStyle="1">
    <w:name w:val="标题 3 字符"/>
    <w:link w:val="1074"/>
    <w:uiPriority w:val="9"/>
    <w:qFormat/>
    <w:rPr>
      <w:rFonts w:ascii="Arial" w:hAnsi="Arial" w:eastAsia="Arial" w:cs="Arial"/>
      <w:sz w:val="30"/>
      <w:szCs w:val="30"/>
    </w:rPr>
  </w:style>
  <w:style w:type="character" w:styleId="1156" w:customStyle="1">
    <w:name w:val="标题 4 字符"/>
    <w:link w:val="1075"/>
    <w:uiPriority w:val="9"/>
    <w:qFormat/>
    <w:rPr>
      <w:rFonts w:ascii="Arial" w:hAnsi="Arial" w:eastAsia="Arial" w:cs="Arial"/>
      <w:b/>
      <w:bCs/>
      <w:sz w:val="26"/>
      <w:szCs w:val="26"/>
    </w:rPr>
  </w:style>
  <w:style w:type="character" w:styleId="1157" w:customStyle="1">
    <w:name w:val="标题 5 字符"/>
    <w:link w:val="1076"/>
    <w:uiPriority w:val="9"/>
    <w:qFormat/>
    <w:rPr>
      <w:rFonts w:ascii="Arial" w:hAnsi="Arial" w:eastAsia="Arial" w:cs="Arial"/>
      <w:b/>
      <w:bCs/>
      <w:sz w:val="24"/>
      <w:szCs w:val="24"/>
    </w:rPr>
  </w:style>
  <w:style w:type="character" w:styleId="1158" w:customStyle="1">
    <w:name w:val="标题 6 字符"/>
    <w:link w:val="1077"/>
    <w:uiPriority w:val="9"/>
    <w:qFormat/>
    <w:rPr>
      <w:rFonts w:ascii="Arial" w:hAnsi="Arial" w:eastAsia="Arial" w:cs="Arial"/>
      <w:b/>
      <w:bCs/>
      <w:sz w:val="22"/>
      <w:szCs w:val="22"/>
    </w:rPr>
  </w:style>
  <w:style w:type="character" w:styleId="1159" w:customStyle="1">
    <w:name w:val="标题 7 字符"/>
    <w:link w:val="1078"/>
    <w:uiPriority w:val="9"/>
    <w:qFormat/>
    <w:rPr>
      <w:rFonts w:ascii="Arial" w:hAnsi="Arial" w:eastAsia="Arial" w:cs="Arial"/>
      <w:b/>
      <w:bCs/>
      <w:i/>
      <w:iCs/>
      <w:sz w:val="22"/>
      <w:szCs w:val="22"/>
    </w:rPr>
  </w:style>
  <w:style w:type="character" w:styleId="1160" w:customStyle="1">
    <w:name w:val="标题 8 字符"/>
    <w:link w:val="1079"/>
    <w:uiPriority w:val="9"/>
    <w:qFormat/>
    <w:rPr>
      <w:rFonts w:ascii="Arial" w:hAnsi="Arial" w:eastAsia="Arial" w:cs="Arial"/>
      <w:i/>
      <w:iCs/>
      <w:sz w:val="22"/>
      <w:szCs w:val="22"/>
    </w:rPr>
  </w:style>
  <w:style w:type="character" w:styleId="1161" w:customStyle="1">
    <w:name w:val="标题 9 字符"/>
    <w:link w:val="1080"/>
    <w:uiPriority w:val="9"/>
    <w:qFormat/>
    <w:rPr>
      <w:rFonts w:ascii="Arial" w:hAnsi="Arial" w:eastAsia="Arial" w:cs="Arial"/>
      <w:i/>
      <w:iCs/>
      <w:sz w:val="21"/>
      <w:szCs w:val="21"/>
    </w:rPr>
  </w:style>
  <w:style w:type="paragraph" w:styleId="1162">
    <w:name w:val="List Paragraph"/>
    <w:basedOn w:val="1071"/>
    <w:uiPriority w:val="34"/>
    <w:qFormat/>
    <w:pPr>
      <w:contextualSpacing/>
      <w:ind w:left="720"/>
    </w:pPr>
  </w:style>
  <w:style w:type="paragraph" w:styleId="1163">
    <w:name w:val="No Spacing"/>
    <w:uiPriority w:val="1"/>
    <w:qFormat/>
    <w:rPr>
      <w:rFonts w:hint="default" w:ascii="Times New Roman" w:hAnsi="Times New Roman" w:eastAsia="宋体" w:cs="Times New Roman"/>
      <w:lang w:val="en-US" w:eastAsia="zh-CN" w:bidi="ar-SA"/>
    </w:rPr>
  </w:style>
  <w:style w:type="character" w:styleId="1164" w:customStyle="1">
    <w:name w:val="标题 字符"/>
    <w:link w:val="1106"/>
    <w:uiPriority w:val="10"/>
    <w:qFormat/>
    <w:rPr>
      <w:sz w:val="48"/>
      <w:szCs w:val="48"/>
    </w:rPr>
  </w:style>
  <w:style w:type="character" w:styleId="1165" w:customStyle="1">
    <w:name w:val="副标题 字符"/>
    <w:link w:val="1099"/>
    <w:uiPriority w:val="11"/>
    <w:qFormat/>
    <w:rPr>
      <w:sz w:val="24"/>
      <w:szCs w:val="24"/>
    </w:rPr>
  </w:style>
  <w:style w:type="paragraph" w:styleId="1166">
    <w:name w:val="Quote"/>
    <w:basedOn w:val="1071"/>
    <w:next w:val="1071"/>
    <w:link w:val="1167"/>
    <w:uiPriority w:val="29"/>
    <w:qFormat/>
    <w:pPr>
      <w:ind w:left="720" w:right="720"/>
    </w:pPr>
    <w:rPr>
      <w:i/>
    </w:rPr>
  </w:style>
  <w:style w:type="character" w:styleId="1167" w:customStyle="1">
    <w:name w:val="引用 字符"/>
    <w:link w:val="1166"/>
    <w:uiPriority w:val="29"/>
    <w:qFormat/>
    <w:rPr>
      <w:i/>
    </w:rPr>
  </w:style>
  <w:style w:type="paragraph" w:styleId="1168">
    <w:name w:val="Intense Quote"/>
    <w:basedOn w:val="1071"/>
    <w:next w:val="1071"/>
    <w:link w:val="116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169" w:customStyle="1">
    <w:name w:val="明显引用 字符"/>
    <w:link w:val="1168"/>
    <w:uiPriority w:val="30"/>
    <w:qFormat/>
    <w:rPr>
      <w:i/>
    </w:rPr>
  </w:style>
  <w:style w:type="character" w:styleId="1170" w:customStyle="1">
    <w:name w:val="页眉 字符"/>
    <w:link w:val="1096"/>
    <w:uiPriority w:val="99"/>
    <w:qFormat/>
  </w:style>
  <w:style w:type="character" w:styleId="1171" w:customStyle="1">
    <w:name w:val="页脚 字符"/>
    <w:link w:val="1095"/>
    <w:uiPriority w:val="99"/>
    <w:qFormat/>
  </w:style>
  <w:style w:type="table" w:styleId="1172"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173"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174"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175"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176"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177"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178"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179"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180"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181"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182"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183"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184"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185"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186"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187"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188"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189"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190"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191"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192"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93"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94"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95"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96"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97"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98"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99"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200"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201"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202"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203"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204"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205"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206"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207"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208"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209"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210"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211"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212"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213"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214"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215"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216"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217"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218"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219"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220"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221"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222"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223"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224"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225"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226"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227"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228"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229"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230"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231"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232"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233"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234"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235"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236"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237"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238"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239"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240"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241"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242"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243"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244"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245"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246"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247"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248"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249"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250"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251"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252"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253"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254"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255"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56"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57"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58"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59"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60"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61"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62"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263"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264"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265"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266"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267"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268"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269"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270"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271"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272"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273"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274"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275"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276"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277"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278"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279"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280"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281"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282"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283"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284"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285"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286"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287"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288"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289"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290"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291"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292"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293"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294"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295"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296"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297" w:customStyle="1">
    <w:name w:val="脚注文本 字符"/>
    <w:link w:val="1100"/>
    <w:uiPriority w:val="99"/>
    <w:qFormat/>
    <w:rPr>
      <w:sz w:val="18"/>
    </w:rPr>
  </w:style>
  <w:style w:type="character" w:styleId="1298" w:customStyle="1">
    <w:name w:val="尾注文本 字符"/>
    <w:link w:val="1093"/>
    <w:uiPriority w:val="99"/>
    <w:qFormat/>
    <w:rPr>
      <w:sz w:val="20"/>
    </w:rPr>
  </w:style>
  <w:style w:type="paragraph" w:styleId="1299" w:customStyle="1">
    <w:name w:val="TOC 标题1"/>
    <w:uiPriority w:val="39"/>
    <w:unhideWhenUsed/>
    <w:qFormat/>
    <w:rPr>
      <w:rFonts w:hint="default" w:ascii="Times New Roman" w:hAnsi="Times New Roman" w:eastAsia="宋体" w:cs="Times New Roman"/>
      <w:lang w:val="en-US" w:eastAsia="zh-CN" w:bidi="ar-SA"/>
    </w:rPr>
  </w:style>
  <w:style w:type="paragraph" w:styleId="1300" w:customStyle="1">
    <w:name w:val="标题 111"/>
    <w:basedOn w:val="1071"/>
    <w:next w:val="1071"/>
    <w:link w:val="1311"/>
    <w:uiPriority w:val="0"/>
    <w:qFormat/>
    <w:pPr>
      <w:jc w:val="center"/>
      <w:keepLines/>
      <w:keepNext/>
      <w:spacing w:before="200" w:after="200" w:line="480" w:lineRule="auto"/>
      <w:outlineLvl w:val="0"/>
    </w:pPr>
    <w:rPr>
      <w:rFonts w:ascii="宋体" w:hAnsi="宋体"/>
      <w:b/>
      <w:sz w:val="44"/>
      <w:szCs w:val="20"/>
    </w:rPr>
  </w:style>
  <w:style w:type="paragraph" w:styleId="1301" w:customStyle="1">
    <w:name w:val="标题 311"/>
    <w:next w:val="1071"/>
    <w:link w:val="1313"/>
    <w:uiPriority w:val="0"/>
    <w:qFormat/>
    <w:pPr>
      <w:ind w:right="238"/>
      <w:outlineLvl w:val="2"/>
    </w:pPr>
    <w:rPr>
      <w:rFonts w:hint="default" w:ascii="宋体" w:hAnsi="宋体" w:eastAsia="宋体" w:cs="Times New Roman"/>
      <w:sz w:val="28"/>
      <w:szCs w:val="24"/>
      <w:lang w:val="en-US" w:eastAsia="zh-CN" w:bidi="ar-SA"/>
    </w:rPr>
  </w:style>
  <w:style w:type="paragraph" w:styleId="1302" w:customStyle="1">
    <w:name w:val="标题 411"/>
    <w:next w:val="1071"/>
    <w:link w:val="1314"/>
    <w:uiPriority w:val="0"/>
    <w:qFormat/>
    <w:pPr>
      <w:outlineLvl w:val="3"/>
    </w:pPr>
    <w:rPr>
      <w:rFonts w:hint="default" w:ascii="宋体" w:hAnsi="宋体" w:eastAsia="宋体" w:cs="Times New Roman"/>
      <w:color w:val="000000"/>
      <w:sz w:val="24"/>
      <w:szCs w:val="28"/>
      <w:u w:val="single"/>
      <w:lang w:val="en-US" w:eastAsia="zh-CN" w:bidi="ar-SA"/>
    </w:rPr>
  </w:style>
  <w:style w:type="paragraph" w:styleId="1303" w:customStyle="1">
    <w:name w:val="标题 511"/>
    <w:basedOn w:val="1071"/>
    <w:next w:val="1071"/>
    <w:link w:val="1315"/>
    <w:uiPriority w:val="0"/>
    <w:qFormat/>
    <w:pPr>
      <w:ind w:left="1008" w:hanging="1008"/>
      <w:keepLines/>
      <w:keepNext/>
      <w:spacing w:before="280" w:after="290" w:line="374" w:lineRule="auto"/>
      <w:tabs>
        <w:tab w:val="left" w:pos="1008" w:leader="none"/>
      </w:tabs>
      <w:outlineLvl w:val="4"/>
    </w:pPr>
    <w:rPr>
      <w:b/>
      <w:bCs/>
      <w:sz w:val="28"/>
      <w:szCs w:val="28"/>
    </w:rPr>
  </w:style>
  <w:style w:type="paragraph" w:styleId="1304" w:customStyle="1">
    <w:name w:val="标题 611"/>
    <w:basedOn w:val="1071"/>
    <w:next w:val="1071"/>
    <w:link w:val="1316"/>
    <w:uiPriority w:val="9"/>
    <w:qFormat/>
    <w:pPr>
      <w:ind w:left="1152" w:hanging="1152"/>
      <w:keepLines/>
      <w:keepNext/>
      <w:spacing w:before="240" w:after="64" w:line="319" w:lineRule="auto"/>
      <w:tabs>
        <w:tab w:val="left" w:pos="1152" w:leader="none"/>
      </w:tabs>
      <w:outlineLvl w:val="5"/>
    </w:pPr>
    <w:rPr>
      <w:rFonts w:ascii="Arial" w:hAnsi="Arial" w:eastAsia="黑体"/>
      <w:b/>
      <w:bCs/>
      <w:sz w:val="24"/>
    </w:rPr>
  </w:style>
  <w:style w:type="paragraph" w:styleId="1305" w:customStyle="1">
    <w:name w:val="标题 711"/>
    <w:basedOn w:val="1071"/>
    <w:next w:val="1071"/>
    <w:link w:val="1317"/>
    <w:uiPriority w:val="0"/>
    <w:qFormat/>
    <w:pPr>
      <w:ind w:left="1296" w:hanging="1296"/>
      <w:keepLines/>
      <w:keepNext/>
      <w:spacing w:before="240" w:after="64" w:line="319" w:lineRule="auto"/>
      <w:tabs>
        <w:tab w:val="left" w:pos="1296" w:leader="none"/>
      </w:tabs>
      <w:outlineLvl w:val="6"/>
    </w:pPr>
    <w:rPr>
      <w:b/>
      <w:bCs/>
      <w:sz w:val="24"/>
    </w:rPr>
  </w:style>
  <w:style w:type="paragraph" w:styleId="1306" w:customStyle="1">
    <w:name w:val="标题 81"/>
    <w:basedOn w:val="1071"/>
    <w:next w:val="1071"/>
    <w:link w:val="1318"/>
    <w:uiPriority w:val="0"/>
    <w:qFormat/>
    <w:pPr>
      <w:ind w:left="1440" w:hanging="1440"/>
      <w:keepLines/>
      <w:keepNext/>
      <w:spacing w:before="240" w:after="64" w:line="319" w:lineRule="auto"/>
      <w:tabs>
        <w:tab w:val="left" w:pos="1440" w:leader="none"/>
      </w:tabs>
      <w:outlineLvl w:val="7"/>
    </w:pPr>
    <w:rPr>
      <w:rFonts w:ascii="Arial" w:hAnsi="Arial" w:eastAsia="黑体"/>
      <w:sz w:val="24"/>
    </w:rPr>
  </w:style>
  <w:style w:type="paragraph" w:styleId="1307" w:customStyle="1">
    <w:name w:val="标题 91"/>
    <w:basedOn w:val="1071"/>
    <w:next w:val="1071"/>
    <w:link w:val="1319"/>
    <w:uiPriority w:val="0"/>
    <w:qFormat/>
    <w:pPr>
      <w:ind w:left="1584" w:hanging="1584"/>
      <w:keepLines/>
      <w:keepNext/>
      <w:spacing w:before="240" w:after="64" w:line="319" w:lineRule="auto"/>
      <w:tabs>
        <w:tab w:val="left" w:pos="1584" w:leader="none"/>
      </w:tabs>
      <w:outlineLvl w:val="8"/>
    </w:pPr>
    <w:rPr>
      <w:rFonts w:ascii="Arial" w:hAnsi="Arial" w:eastAsia="黑体"/>
      <w:szCs w:val="21"/>
    </w:rPr>
  </w:style>
  <w:style w:type="character" w:styleId="1308" w:customStyle="1">
    <w:name w:val="默认段落字体1"/>
    <w:uiPriority w:val="1"/>
    <w:unhideWhenUsed/>
    <w:qFormat/>
  </w:style>
  <w:style w:type="table" w:styleId="1309" w:customStyle="1">
    <w:name w:val="普通表格1"/>
    <w:uiPriority w:val="99"/>
    <w:unhideWhenUsed/>
    <w:qFormat/>
    <w:tblPr>
      <w:tblCellMar>
        <w:left w:w="0" w:type="dxa"/>
        <w:top w:w="0" w:type="dxa"/>
        <w:right w:w="0" w:type="dxa"/>
        <w:bottom w:w="0" w:type="dxa"/>
      </w:tblCellMar>
    </w:tblPr>
  </w:style>
  <w:style w:type="character" w:styleId="1310" w:customStyle="1">
    <w:name w:val="正文文本 Char"/>
    <w:link w:val="1152"/>
    <w:uiPriority w:val="0"/>
    <w:qFormat/>
    <w:rPr>
      <w:rFonts w:ascii="楷体_GB2312" w:eastAsia="楷体_GB2312"/>
      <w:sz w:val="28"/>
    </w:rPr>
  </w:style>
  <w:style w:type="character" w:styleId="1311" w:customStyle="1">
    <w:name w:val="标题 1 Char"/>
    <w:link w:val="1300"/>
    <w:uiPriority w:val="0"/>
    <w:qFormat/>
    <w:rPr>
      <w:rFonts w:ascii="宋体" w:hAnsi="宋体" w:eastAsia="宋体" w:cs="Times New Roman"/>
      <w:b/>
      <w:sz w:val="44"/>
      <w:szCs w:val="20"/>
      <w:lang w:val="en-US" w:eastAsia="zh-CN" w:bidi="ar-SA"/>
    </w:rPr>
  </w:style>
  <w:style w:type="character" w:styleId="1312" w:customStyle="1">
    <w:name w:val="标题 2 Char"/>
    <w:link w:val="1151"/>
    <w:uiPriority w:val="0"/>
    <w:qFormat/>
    <w:rPr>
      <w:rFonts w:cs="宋体" w:asciiTheme="minorEastAsia" w:hAnsiTheme="minorEastAsia" w:eastAsiaTheme="minorEastAsia"/>
      <w:color w:val="000000"/>
      <w:spacing w:val="16"/>
      <w:sz w:val="21"/>
      <w:szCs w:val="21"/>
    </w:rPr>
  </w:style>
  <w:style w:type="character" w:styleId="1313" w:customStyle="1">
    <w:name w:val="标题 3 Char"/>
    <w:link w:val="1301"/>
    <w:uiPriority w:val="0"/>
    <w:qFormat/>
    <w:rPr>
      <w:rFonts w:ascii="宋体" w:hAnsi="宋体"/>
      <w:sz w:val="28"/>
      <w:szCs w:val="24"/>
      <w:lang w:val="en-US" w:eastAsia="zh-CN" w:bidi="ar-SA"/>
    </w:rPr>
  </w:style>
  <w:style w:type="character" w:styleId="1314" w:customStyle="1">
    <w:name w:val="标题 4 Char1"/>
    <w:link w:val="1302"/>
    <w:uiPriority w:val="0"/>
    <w:qFormat/>
    <w:rPr>
      <w:rFonts w:ascii="宋体" w:hAnsi="宋体"/>
      <w:color w:val="000000"/>
      <w:sz w:val="24"/>
      <w:szCs w:val="28"/>
      <w:u w:val="single"/>
      <w:lang w:bidi="ar-SA"/>
    </w:rPr>
  </w:style>
  <w:style w:type="character" w:styleId="1315" w:customStyle="1">
    <w:name w:val="标题 5 Char"/>
    <w:link w:val="1303"/>
    <w:uiPriority w:val="0"/>
    <w:qFormat/>
    <w:rPr>
      <w:b/>
      <w:bCs/>
      <w:sz w:val="28"/>
      <w:szCs w:val="28"/>
    </w:rPr>
  </w:style>
  <w:style w:type="character" w:styleId="1316" w:customStyle="1">
    <w:name w:val="标题 6 Char"/>
    <w:link w:val="1304"/>
    <w:uiPriority w:val="9"/>
    <w:qFormat/>
    <w:rPr>
      <w:rFonts w:ascii="Arial" w:hAnsi="Arial" w:eastAsia="黑体"/>
      <w:b/>
      <w:bCs/>
      <w:sz w:val="24"/>
      <w:szCs w:val="24"/>
    </w:rPr>
  </w:style>
  <w:style w:type="character" w:styleId="1317" w:customStyle="1">
    <w:name w:val="标题 7 Char"/>
    <w:link w:val="1305"/>
    <w:uiPriority w:val="0"/>
    <w:qFormat/>
    <w:rPr>
      <w:b/>
      <w:bCs/>
      <w:sz w:val="24"/>
      <w:szCs w:val="24"/>
    </w:rPr>
  </w:style>
  <w:style w:type="character" w:styleId="1318" w:customStyle="1">
    <w:name w:val="标题 8 Char"/>
    <w:link w:val="1306"/>
    <w:uiPriority w:val="0"/>
    <w:qFormat/>
    <w:rPr>
      <w:rFonts w:ascii="Arial" w:hAnsi="Arial" w:eastAsia="黑体"/>
      <w:sz w:val="24"/>
      <w:szCs w:val="24"/>
    </w:rPr>
  </w:style>
  <w:style w:type="character" w:styleId="1319" w:customStyle="1">
    <w:name w:val="标题 9 Char"/>
    <w:link w:val="1307"/>
    <w:uiPriority w:val="0"/>
    <w:qFormat/>
    <w:rPr>
      <w:rFonts w:ascii="Arial" w:hAnsi="Arial" w:eastAsia="黑体"/>
      <w:sz w:val="21"/>
      <w:szCs w:val="21"/>
    </w:rPr>
  </w:style>
  <w:style w:type="paragraph" w:styleId="1320" w:customStyle="1">
    <w:name w:val="列表 31"/>
    <w:basedOn w:val="1071"/>
    <w:uiPriority w:val="0"/>
    <w:qFormat/>
    <w:pPr>
      <w:ind w:left="1260" w:hanging="420"/>
    </w:pPr>
  </w:style>
  <w:style w:type="paragraph" w:styleId="1321" w:customStyle="1">
    <w:name w:val="目录 71"/>
    <w:basedOn w:val="1071"/>
    <w:next w:val="1071"/>
    <w:uiPriority w:val="0"/>
    <w:unhideWhenUsed/>
    <w:qFormat/>
    <w:pPr>
      <w:ind w:left="2520"/>
    </w:pPr>
  </w:style>
  <w:style w:type="paragraph" w:styleId="1322" w:customStyle="1">
    <w:name w:val="注释标题1"/>
    <w:basedOn w:val="1071"/>
    <w:next w:val="1071"/>
    <w:link w:val="1323"/>
    <w:uiPriority w:val="0"/>
    <w:unhideWhenUsed/>
    <w:qFormat/>
    <w:pPr>
      <w:jc w:val="center"/>
    </w:pPr>
    <w:rPr>
      <w:rFonts w:ascii="Tahoma" w:hAnsi="Tahoma"/>
      <w:sz w:val="24"/>
      <w:lang w:eastAsia="en-US"/>
    </w:rPr>
  </w:style>
  <w:style w:type="character" w:styleId="1323" w:customStyle="1">
    <w:name w:val="注释标题 Char"/>
    <w:link w:val="1322"/>
    <w:uiPriority w:val="0"/>
    <w:semiHidden/>
    <w:qFormat/>
    <w:rPr>
      <w:rFonts w:ascii="Tahoma" w:hAnsi="Tahoma" w:cs="Tahoma"/>
      <w:sz w:val="24"/>
      <w:szCs w:val="24"/>
      <w:lang w:eastAsia="en-US"/>
    </w:rPr>
  </w:style>
  <w:style w:type="paragraph" w:styleId="1324" w:customStyle="1">
    <w:name w:val="列表编号1"/>
    <w:basedOn w:val="1071"/>
    <w:uiPriority w:val="0"/>
    <w:qFormat/>
    <w:pPr>
      <w:ind w:left="200" w:hanging="420"/>
      <w:spacing w:line="360" w:lineRule="auto"/>
      <w:tabs>
        <w:tab w:val="left" w:pos="420" w:leader="none"/>
        <w:tab w:val="left" w:pos="840" w:leader="none"/>
      </w:tabs>
    </w:pPr>
    <w:rPr>
      <w:rFonts w:ascii="Arial" w:hAnsi="Arial"/>
    </w:rPr>
  </w:style>
  <w:style w:type="paragraph" w:styleId="1325" w:customStyle="1">
    <w:name w:val="正文缩进1"/>
    <w:basedOn w:val="1071"/>
    <w:link w:val="1326"/>
    <w:uiPriority w:val="0"/>
    <w:qFormat/>
    <w:pPr>
      <w:ind w:firstLine="420"/>
      <w:jc w:val="left"/>
    </w:pPr>
    <w:rPr>
      <w:rFonts w:ascii="Tahoma" w:hAnsi="Tahoma" w:eastAsia="楷体_GB2312"/>
      <w:sz w:val="24"/>
    </w:rPr>
  </w:style>
  <w:style w:type="character" w:styleId="1326" w:customStyle="1">
    <w:name w:val="正文缩进 Char"/>
    <w:link w:val="1325"/>
    <w:uiPriority w:val="0"/>
    <w:qFormat/>
    <w:rPr>
      <w:rFonts w:ascii="Tahoma" w:hAnsi="Tahoma" w:eastAsia="楷体_GB2312"/>
      <w:sz w:val="24"/>
      <w:szCs w:val="24"/>
      <w:lang w:val="en-US" w:eastAsia="zh-CN" w:bidi="ar-SA"/>
    </w:rPr>
  </w:style>
  <w:style w:type="paragraph" w:styleId="1327" w:customStyle="1">
    <w:name w:val="题注1"/>
    <w:basedOn w:val="1071"/>
    <w:next w:val="1071"/>
    <w:uiPriority w:val="0"/>
    <w:qFormat/>
    <w:pPr>
      <w:spacing w:before="152" w:after="160"/>
    </w:pPr>
    <w:rPr>
      <w:rFonts w:ascii="Arial" w:hAnsi="Arial" w:eastAsia="黑体" w:cs="Arial"/>
      <w:sz w:val="20"/>
      <w:szCs w:val="20"/>
    </w:rPr>
  </w:style>
  <w:style w:type="paragraph" w:styleId="1328" w:customStyle="1">
    <w:name w:val="列表项目符号1"/>
    <w:basedOn w:val="1071"/>
    <w:uiPriority w:val="0"/>
    <w:qFormat/>
    <w:pPr>
      <w:numPr>
        <w:ilvl w:val="0"/>
        <w:numId w:val="1"/>
      </w:numPr>
      <w:spacing w:line="360" w:lineRule="auto"/>
      <w:tabs>
        <w:tab w:val="left" w:pos="748" w:leader="none"/>
      </w:tabs>
    </w:pPr>
    <w:rPr>
      <w:rFonts w:ascii="Arial" w:hAnsi="Arial"/>
    </w:rPr>
  </w:style>
  <w:style w:type="paragraph" w:styleId="1329" w:customStyle="1">
    <w:name w:val="文档结构图1"/>
    <w:basedOn w:val="1071"/>
    <w:link w:val="1330"/>
    <w:uiPriority w:val="0"/>
    <w:qFormat/>
    <w:pPr>
      <w:shd w:val="clear" w:color="auto" w:fill="000080"/>
    </w:pPr>
  </w:style>
  <w:style w:type="character" w:styleId="1330" w:customStyle="1">
    <w:name w:val="文档结构图 Char"/>
    <w:link w:val="1329"/>
    <w:uiPriority w:val="0"/>
    <w:qFormat/>
    <w:rPr>
      <w:sz w:val="21"/>
      <w:szCs w:val="24"/>
      <w:shd w:val="clear" w:color="auto" w:fill="000080"/>
    </w:rPr>
  </w:style>
  <w:style w:type="paragraph" w:styleId="1331" w:customStyle="1">
    <w:name w:val="引文目录标题1"/>
    <w:basedOn w:val="1071"/>
    <w:next w:val="1071"/>
    <w:uiPriority w:val="0"/>
    <w:qFormat/>
    <w:pPr>
      <w:spacing w:before="120" w:line="312" w:lineRule="atLeast"/>
    </w:pPr>
    <w:rPr>
      <w:rFonts w:ascii="Arial" w:hAnsi="Arial"/>
      <w:b/>
      <w:sz w:val="24"/>
    </w:rPr>
  </w:style>
  <w:style w:type="paragraph" w:styleId="1332" w:customStyle="1">
    <w:name w:val="批注文字1"/>
    <w:basedOn w:val="1071"/>
    <w:link w:val="1333"/>
    <w:uiPriority w:val="0"/>
    <w:qFormat/>
    <w:pPr>
      <w:jc w:val="left"/>
    </w:pPr>
    <w:rPr>
      <w:rFonts w:ascii="Tahoma" w:hAnsi="Tahoma"/>
    </w:rPr>
  </w:style>
  <w:style w:type="character" w:styleId="1333" w:customStyle="1">
    <w:name w:val="批注文字 Char2"/>
    <w:link w:val="1332"/>
    <w:uiPriority w:val="0"/>
    <w:qFormat/>
    <w:rPr>
      <w:rFonts w:ascii="Tahoma" w:hAnsi="Tahoma" w:eastAsia="宋体"/>
      <w:sz w:val="21"/>
      <w:szCs w:val="24"/>
      <w:lang w:val="en-US" w:eastAsia="zh-CN" w:bidi="ar-SA"/>
    </w:rPr>
  </w:style>
  <w:style w:type="paragraph" w:styleId="1334" w:customStyle="1">
    <w:name w:val="正文文本 31"/>
    <w:basedOn w:val="1071"/>
    <w:link w:val="1335"/>
    <w:uiPriority w:val="0"/>
    <w:unhideWhenUsed/>
    <w:qFormat/>
    <w:pPr>
      <w:spacing w:after="120"/>
    </w:pPr>
    <w:rPr>
      <w:rFonts w:ascii="Tahoma" w:hAnsi="Tahoma"/>
      <w:sz w:val="16"/>
    </w:rPr>
  </w:style>
  <w:style w:type="character" w:styleId="1335" w:customStyle="1">
    <w:name w:val="正文文本 3 Char"/>
    <w:link w:val="1334"/>
    <w:uiPriority w:val="0"/>
    <w:qFormat/>
    <w:rPr>
      <w:rFonts w:ascii="Tahoma" w:hAnsi="Tahoma" w:cs="Tahoma"/>
      <w:sz w:val="16"/>
      <w:szCs w:val="24"/>
    </w:rPr>
  </w:style>
  <w:style w:type="paragraph" w:styleId="1336" w:customStyle="1">
    <w:name w:val="列表项目符号 31"/>
    <w:basedOn w:val="1071"/>
    <w:uiPriority w:val="0"/>
    <w:qFormat/>
    <w:pPr>
      <w:ind w:left="200" w:hanging="420"/>
      <w:spacing w:line="360" w:lineRule="auto"/>
      <w:tabs>
        <w:tab w:val="left" w:pos="840" w:leader="none"/>
        <w:tab w:val="left" w:pos="1497" w:leader="none"/>
      </w:tabs>
    </w:pPr>
    <w:rPr>
      <w:rFonts w:ascii="Arial" w:hAnsi="Arial"/>
    </w:rPr>
  </w:style>
  <w:style w:type="paragraph" w:styleId="1337" w:customStyle="1">
    <w:name w:val="正文文本缩进1"/>
    <w:basedOn w:val="1071"/>
    <w:link w:val="1338"/>
    <w:uiPriority w:val="0"/>
    <w:qFormat/>
    <w:pPr>
      <w:ind w:firstLine="435"/>
      <w:spacing w:line="260" w:lineRule="exact"/>
    </w:pPr>
    <w:rPr>
      <w:sz w:val="18"/>
    </w:rPr>
  </w:style>
  <w:style w:type="character" w:styleId="1338" w:customStyle="1">
    <w:name w:val="正文文本缩进 Char"/>
    <w:link w:val="1337"/>
    <w:uiPriority w:val="0"/>
    <w:qFormat/>
    <w:rPr>
      <w:sz w:val="18"/>
      <w:szCs w:val="24"/>
    </w:rPr>
  </w:style>
  <w:style w:type="paragraph" w:styleId="1339" w:customStyle="1">
    <w:name w:val="列表 21"/>
    <w:basedOn w:val="1071"/>
    <w:uiPriority w:val="0"/>
    <w:qFormat/>
    <w:pPr>
      <w:ind w:left="840" w:hanging="420"/>
    </w:pPr>
  </w:style>
  <w:style w:type="paragraph" w:styleId="1340" w:customStyle="1">
    <w:name w:val="列表项目符号 21"/>
    <w:basedOn w:val="1071"/>
    <w:uiPriority w:val="0"/>
    <w:qFormat/>
    <w:pPr>
      <w:ind w:hanging="425"/>
      <w:spacing w:line="360" w:lineRule="auto"/>
      <w:tabs>
        <w:tab w:val="left" w:pos="425" w:leader="none"/>
        <w:tab w:val="left" w:pos="7809" w:leader="none"/>
      </w:tabs>
    </w:pPr>
    <w:rPr>
      <w:rFonts w:ascii="Arial" w:hAnsi="Arial"/>
    </w:rPr>
  </w:style>
  <w:style w:type="paragraph" w:styleId="1341" w:customStyle="1">
    <w:name w:val="目录 51"/>
    <w:basedOn w:val="1071"/>
    <w:next w:val="1071"/>
    <w:uiPriority w:val="39"/>
    <w:qFormat/>
    <w:pPr>
      <w:ind w:left="1680"/>
    </w:pPr>
  </w:style>
  <w:style w:type="paragraph" w:styleId="1342" w:customStyle="1">
    <w:name w:val="目录 31"/>
    <w:basedOn w:val="1071"/>
    <w:next w:val="1071"/>
    <w:uiPriority w:val="39"/>
    <w:qFormat/>
    <w:pPr>
      <w:ind w:left="840"/>
    </w:pPr>
  </w:style>
  <w:style w:type="paragraph" w:styleId="1343" w:customStyle="1">
    <w:name w:val="纯文本11"/>
    <w:basedOn w:val="1071"/>
    <w:link w:val="1344"/>
    <w:uiPriority w:val="0"/>
    <w:qFormat/>
    <w:rPr>
      <w:rFonts w:ascii="宋体" w:hAnsi="Courier New" w:eastAsia="楷体_GB2312"/>
      <w:sz w:val="28"/>
      <w:szCs w:val="20"/>
    </w:rPr>
  </w:style>
  <w:style w:type="character" w:styleId="1344" w:customStyle="1">
    <w:name w:val="纯文本 Char"/>
    <w:link w:val="1343"/>
    <w:uiPriority w:val="0"/>
    <w:qFormat/>
    <w:rPr>
      <w:rFonts w:ascii="宋体" w:hAnsi="Courier New" w:eastAsia="楷体_GB2312"/>
      <w:sz w:val="28"/>
    </w:rPr>
  </w:style>
  <w:style w:type="paragraph" w:styleId="1345" w:customStyle="1">
    <w:name w:val="目录 81"/>
    <w:basedOn w:val="1071"/>
    <w:next w:val="1071"/>
    <w:uiPriority w:val="0"/>
    <w:qFormat/>
    <w:pPr>
      <w:ind w:left="2940"/>
    </w:pPr>
  </w:style>
  <w:style w:type="paragraph" w:styleId="1346" w:customStyle="1">
    <w:name w:val="索引 31"/>
    <w:basedOn w:val="1071"/>
    <w:next w:val="1071"/>
    <w:uiPriority w:val="0"/>
    <w:unhideWhenUsed/>
    <w:qFormat/>
    <w:pPr>
      <w:ind w:left="400"/>
    </w:pPr>
  </w:style>
  <w:style w:type="paragraph" w:styleId="1347" w:customStyle="1">
    <w:name w:val="日期1"/>
    <w:basedOn w:val="1071"/>
    <w:next w:val="1071"/>
    <w:link w:val="1348"/>
    <w:uiPriority w:val="0"/>
    <w:qFormat/>
    <w:rPr>
      <w:rFonts w:ascii="宋体" w:hAnsi="宋体" w:eastAsia="楷体_GB2312"/>
      <w:sz w:val="24"/>
      <w:szCs w:val="20"/>
    </w:rPr>
  </w:style>
  <w:style w:type="character" w:styleId="1348" w:customStyle="1">
    <w:name w:val="日期 Char"/>
    <w:link w:val="1347"/>
    <w:uiPriority w:val="0"/>
    <w:qFormat/>
    <w:rPr>
      <w:rFonts w:ascii="宋体" w:hAnsi="宋体" w:eastAsia="楷体_GB2312"/>
      <w:sz w:val="24"/>
    </w:rPr>
  </w:style>
  <w:style w:type="paragraph" w:styleId="1349" w:customStyle="1">
    <w:name w:val="正文文本缩进 21"/>
    <w:basedOn w:val="1071"/>
    <w:link w:val="1350"/>
    <w:uiPriority w:val="0"/>
    <w:qFormat/>
    <w:pPr>
      <w:ind w:left="420"/>
      <w:spacing w:after="120" w:line="480" w:lineRule="auto"/>
    </w:pPr>
  </w:style>
  <w:style w:type="character" w:styleId="1350" w:customStyle="1">
    <w:name w:val="正文文本缩进 2 Char"/>
    <w:link w:val="1349"/>
    <w:uiPriority w:val="0"/>
    <w:qFormat/>
    <w:rPr>
      <w:sz w:val="21"/>
      <w:szCs w:val="24"/>
    </w:rPr>
  </w:style>
  <w:style w:type="paragraph" w:styleId="1351" w:customStyle="1">
    <w:name w:val="尾注文本1"/>
    <w:basedOn w:val="1071"/>
    <w:link w:val="1352"/>
    <w:uiPriority w:val="0"/>
    <w:qFormat/>
    <w:pPr>
      <w:jc w:val="left"/>
    </w:pPr>
    <w:rPr>
      <w:rFonts w:ascii="宋体" w:hAnsi="宋体"/>
    </w:rPr>
  </w:style>
  <w:style w:type="character" w:styleId="1352" w:customStyle="1">
    <w:name w:val="尾注文本 Char"/>
    <w:link w:val="1351"/>
    <w:uiPriority w:val="0"/>
    <w:qFormat/>
    <w:rPr>
      <w:rFonts w:ascii="宋体" w:hAnsi="宋体"/>
      <w:sz w:val="21"/>
      <w:szCs w:val="24"/>
    </w:rPr>
  </w:style>
  <w:style w:type="paragraph" w:styleId="1353" w:customStyle="1">
    <w:name w:val="批注框文本1"/>
    <w:basedOn w:val="1071"/>
    <w:link w:val="1354"/>
    <w:uiPriority w:val="99"/>
    <w:qFormat/>
    <w:rPr>
      <w:sz w:val="18"/>
      <w:szCs w:val="18"/>
    </w:rPr>
  </w:style>
  <w:style w:type="character" w:styleId="1354" w:customStyle="1">
    <w:name w:val="批注框文本 Char"/>
    <w:link w:val="1353"/>
    <w:uiPriority w:val="99"/>
    <w:qFormat/>
    <w:rPr>
      <w:sz w:val="18"/>
      <w:szCs w:val="18"/>
    </w:rPr>
  </w:style>
  <w:style w:type="paragraph" w:styleId="1355" w:customStyle="1">
    <w:name w:val="页脚1"/>
    <w:basedOn w:val="1071"/>
    <w:link w:val="1356"/>
    <w:uiPriority w:val="99"/>
    <w:qFormat/>
    <w:pPr>
      <w:jc w:val="left"/>
      <w:tabs>
        <w:tab w:val="center" w:pos="4153" w:leader="none"/>
        <w:tab w:val="right" w:pos="8306" w:leader="none"/>
      </w:tabs>
    </w:pPr>
    <w:rPr>
      <w:rFonts w:eastAsia="楷体_GB2312"/>
      <w:sz w:val="18"/>
      <w:szCs w:val="20"/>
    </w:rPr>
  </w:style>
  <w:style w:type="character" w:styleId="1356" w:customStyle="1">
    <w:name w:val="页脚 Char"/>
    <w:link w:val="1355"/>
    <w:uiPriority w:val="99"/>
    <w:qFormat/>
    <w:rPr>
      <w:rFonts w:eastAsia="楷体_GB2312"/>
      <w:sz w:val="18"/>
    </w:rPr>
  </w:style>
  <w:style w:type="paragraph" w:styleId="1357" w:customStyle="1">
    <w:name w:val="页眉1"/>
    <w:basedOn w:val="1071"/>
    <w:link w:val="1358"/>
    <w:uiPriority w:val="99"/>
    <w:qFormat/>
    <w:pPr>
      <w:jc w:val="center"/>
      <w:tabs>
        <w:tab w:val="center" w:pos="4153" w:leader="none"/>
        <w:tab w:val="right" w:pos="8306" w:leader="none"/>
      </w:tabs>
      <w:pBdr>
        <w:bottom w:val="single" w:color="000000" w:sz="6" w:space="1"/>
      </w:pBdr>
    </w:pPr>
    <w:rPr>
      <w:rFonts w:ascii="Tahoma" w:hAnsi="Tahoma" w:eastAsia="楷体_GB2312"/>
      <w:sz w:val="18"/>
    </w:rPr>
  </w:style>
  <w:style w:type="character" w:styleId="1358" w:customStyle="1">
    <w:name w:val="页眉 Char"/>
    <w:link w:val="1357"/>
    <w:uiPriority w:val="99"/>
    <w:qFormat/>
    <w:rPr>
      <w:rFonts w:ascii="Tahoma" w:hAnsi="Tahoma" w:eastAsia="楷体_GB2312"/>
      <w:sz w:val="18"/>
      <w:szCs w:val="24"/>
      <w:lang w:val="en-US" w:eastAsia="zh-CN" w:bidi="ar-SA"/>
    </w:rPr>
  </w:style>
  <w:style w:type="paragraph" w:styleId="1359" w:customStyle="1">
    <w:name w:val="目录 11"/>
    <w:basedOn w:val="1071"/>
    <w:next w:val="1071"/>
    <w:uiPriority w:val="39"/>
    <w:qFormat/>
    <w:pPr>
      <w:jc w:val="left"/>
    </w:pPr>
    <w:rPr>
      <w:rFonts w:eastAsia="楷体_GB2312"/>
      <w:sz w:val="24"/>
      <w:szCs w:val="20"/>
    </w:rPr>
  </w:style>
  <w:style w:type="paragraph" w:styleId="1360" w:customStyle="1">
    <w:name w:val="列表接续 41"/>
    <w:basedOn w:val="1071"/>
    <w:uiPriority w:val="0"/>
    <w:qFormat/>
    <w:pPr>
      <w:ind w:left="1680"/>
      <w:spacing w:after="120"/>
    </w:pPr>
  </w:style>
  <w:style w:type="paragraph" w:styleId="1361" w:customStyle="1">
    <w:name w:val="目录 41"/>
    <w:basedOn w:val="1071"/>
    <w:next w:val="1071"/>
    <w:uiPriority w:val="0"/>
    <w:qFormat/>
    <w:pPr>
      <w:ind w:left="1260"/>
    </w:pPr>
  </w:style>
  <w:style w:type="paragraph" w:styleId="1362" w:customStyle="1">
    <w:name w:val="索引标题1"/>
    <w:basedOn w:val="1071"/>
    <w:next w:val="1363"/>
    <w:uiPriority w:val="0"/>
    <w:qFormat/>
    <w:rPr>
      <w:rFonts w:ascii="Arial" w:hAnsi="Arial" w:cs="Arial"/>
      <w:b/>
      <w:bCs/>
    </w:rPr>
  </w:style>
  <w:style w:type="paragraph" w:styleId="1363" w:customStyle="1">
    <w:name w:val="索引 11"/>
    <w:basedOn w:val="1071"/>
    <w:next w:val="1071"/>
    <w:uiPriority w:val="0"/>
    <w:qFormat/>
  </w:style>
  <w:style w:type="paragraph" w:styleId="1364" w:customStyle="1">
    <w:name w:val="副标题1"/>
    <w:basedOn w:val="1071"/>
    <w:link w:val="1365"/>
    <w:uiPriority w:val="0"/>
    <w:qFormat/>
    <w:pPr>
      <w:jc w:val="left"/>
      <w:spacing w:before="100" w:beforeAutospacing="1" w:after="100" w:afterAutospacing="1"/>
      <w:widowControl/>
    </w:pPr>
    <w:rPr>
      <w:rFonts w:ascii="宋体" w:hAnsi="宋体"/>
      <w:sz w:val="24"/>
    </w:rPr>
  </w:style>
  <w:style w:type="character" w:styleId="1365" w:customStyle="1">
    <w:name w:val="副标题 Char"/>
    <w:link w:val="1364"/>
    <w:uiPriority w:val="0"/>
    <w:qFormat/>
    <w:rPr>
      <w:rFonts w:ascii="宋体" w:hAnsi="宋体" w:cs="宋体"/>
      <w:sz w:val="24"/>
      <w:szCs w:val="24"/>
    </w:rPr>
  </w:style>
  <w:style w:type="paragraph" w:styleId="1366" w:customStyle="1">
    <w:name w:val="脚注文本1"/>
    <w:basedOn w:val="1071"/>
    <w:link w:val="1367"/>
    <w:uiPriority w:val="0"/>
    <w:unhideWhenUsed/>
    <w:qFormat/>
    <w:pPr>
      <w:jc w:val="left"/>
    </w:pPr>
    <w:rPr>
      <w:rFonts w:ascii="宋体" w:hAnsi="Tahoma"/>
      <w:sz w:val="18"/>
      <w:szCs w:val="18"/>
    </w:rPr>
  </w:style>
  <w:style w:type="character" w:styleId="1367" w:customStyle="1">
    <w:name w:val="脚注文本 Char"/>
    <w:link w:val="1366"/>
    <w:uiPriority w:val="0"/>
    <w:qFormat/>
    <w:rPr>
      <w:rFonts w:ascii="宋体" w:hAnsi="Tahoma"/>
      <w:sz w:val="18"/>
      <w:szCs w:val="18"/>
    </w:rPr>
  </w:style>
  <w:style w:type="paragraph" w:styleId="1368" w:customStyle="1">
    <w:name w:val="目录 61"/>
    <w:basedOn w:val="1071"/>
    <w:next w:val="1071"/>
    <w:uiPriority w:val="0"/>
    <w:qFormat/>
    <w:pPr>
      <w:ind w:left="2100"/>
    </w:pPr>
  </w:style>
  <w:style w:type="paragraph" w:styleId="1369" w:customStyle="1">
    <w:name w:val="正文文本缩进 31"/>
    <w:basedOn w:val="1071"/>
    <w:link w:val="1370"/>
    <w:uiPriority w:val="0"/>
    <w:qFormat/>
    <w:pPr>
      <w:ind w:left="420"/>
      <w:spacing w:after="120"/>
    </w:pPr>
    <w:rPr>
      <w:sz w:val="16"/>
      <w:szCs w:val="16"/>
    </w:rPr>
  </w:style>
  <w:style w:type="character" w:styleId="1370" w:customStyle="1">
    <w:name w:val="正文文本缩进 3 Char"/>
    <w:link w:val="1369"/>
    <w:uiPriority w:val="0"/>
    <w:qFormat/>
    <w:rPr>
      <w:sz w:val="16"/>
      <w:szCs w:val="16"/>
    </w:rPr>
  </w:style>
  <w:style w:type="paragraph" w:styleId="1371" w:customStyle="1">
    <w:name w:val="图表目录1"/>
    <w:basedOn w:val="1071"/>
    <w:next w:val="1071"/>
    <w:uiPriority w:val="99"/>
    <w:qFormat/>
    <w:pPr>
      <w:ind w:left="400" w:hanging="200"/>
    </w:pPr>
    <w:rPr>
      <w:rFonts w:ascii="Arial" w:hAnsi="Arial"/>
    </w:rPr>
  </w:style>
  <w:style w:type="paragraph" w:styleId="1372" w:customStyle="1">
    <w:name w:val="目录 21"/>
    <w:basedOn w:val="1071"/>
    <w:next w:val="1071"/>
    <w:uiPriority w:val="39"/>
    <w:qFormat/>
    <w:pPr>
      <w:ind w:left="420"/>
    </w:pPr>
  </w:style>
  <w:style w:type="paragraph" w:styleId="1373" w:customStyle="1">
    <w:name w:val="目录 91"/>
    <w:basedOn w:val="1071"/>
    <w:next w:val="1071"/>
    <w:uiPriority w:val="39"/>
    <w:qFormat/>
    <w:pPr>
      <w:ind w:left="3360"/>
    </w:pPr>
    <w:rPr>
      <w:rFonts w:eastAsia="楷体_GB2312"/>
      <w:sz w:val="28"/>
      <w:szCs w:val="20"/>
    </w:rPr>
  </w:style>
  <w:style w:type="paragraph" w:styleId="1374" w:customStyle="1">
    <w:name w:val="正文文本 211"/>
    <w:basedOn w:val="1071"/>
    <w:link w:val="1375"/>
    <w:uiPriority w:val="0"/>
    <w:qFormat/>
    <w:pPr>
      <w:spacing w:after="120" w:line="480" w:lineRule="auto"/>
    </w:pPr>
  </w:style>
  <w:style w:type="character" w:styleId="1375" w:customStyle="1">
    <w:name w:val="正文文本 2 Char"/>
    <w:link w:val="1374"/>
    <w:uiPriority w:val="0"/>
    <w:qFormat/>
    <w:rPr>
      <w:sz w:val="21"/>
      <w:szCs w:val="24"/>
    </w:rPr>
  </w:style>
  <w:style w:type="paragraph" w:styleId="1376" w:customStyle="1">
    <w:name w:val="HTML 预设格式1"/>
    <w:basedOn w:val="1071"/>
    <w:link w:val="1377"/>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 w:val="24"/>
    </w:rPr>
  </w:style>
  <w:style w:type="character" w:styleId="1377" w:customStyle="1">
    <w:name w:val="HTML 预设格式 Char"/>
    <w:link w:val="1376"/>
    <w:uiPriority w:val="0"/>
    <w:qFormat/>
    <w:rPr>
      <w:rFonts w:ascii="Arial" w:hAnsi="Arial" w:cs="Arial"/>
      <w:sz w:val="24"/>
      <w:szCs w:val="24"/>
    </w:rPr>
  </w:style>
  <w:style w:type="paragraph" w:styleId="1378" w:customStyle="1">
    <w:name w:val="普通(网站)1"/>
    <w:basedOn w:val="1071"/>
    <w:uiPriority w:val="99"/>
    <w:qFormat/>
    <w:pPr>
      <w:jc w:val="left"/>
      <w:spacing w:before="100" w:beforeAutospacing="1" w:after="100" w:afterAutospacing="1"/>
      <w:widowControl/>
    </w:pPr>
    <w:rPr>
      <w:rFonts w:ascii="宋体" w:hAnsi="宋体"/>
      <w:sz w:val="24"/>
    </w:rPr>
  </w:style>
  <w:style w:type="paragraph" w:styleId="1379" w:customStyle="1">
    <w:name w:val="标题1"/>
    <w:basedOn w:val="1071"/>
    <w:next w:val="1071"/>
    <w:link w:val="1380"/>
    <w:uiPriority w:val="0"/>
    <w:qFormat/>
    <w:pPr>
      <w:jc w:val="center"/>
      <w:spacing w:before="240" w:after="60"/>
      <w:outlineLvl w:val="0"/>
    </w:pPr>
    <w:rPr>
      <w:rFonts w:ascii="Arial" w:hAnsi="Arial"/>
      <w:b/>
      <w:sz w:val="32"/>
    </w:rPr>
  </w:style>
  <w:style w:type="character" w:styleId="1380" w:customStyle="1">
    <w:name w:val="标题 Char"/>
    <w:link w:val="1379"/>
    <w:uiPriority w:val="0"/>
    <w:qFormat/>
    <w:rPr>
      <w:rFonts w:ascii="Arial" w:hAnsi="Arial" w:cs="Arial"/>
      <w:b/>
      <w:sz w:val="32"/>
      <w:szCs w:val="24"/>
    </w:rPr>
  </w:style>
  <w:style w:type="paragraph" w:styleId="1381" w:customStyle="1">
    <w:name w:val="批注主题1"/>
    <w:basedOn w:val="1332"/>
    <w:next w:val="1332"/>
    <w:link w:val="1382"/>
    <w:uiPriority w:val="0"/>
    <w:unhideWhenUsed/>
    <w:qFormat/>
    <w:rPr>
      <w:rFonts w:ascii="宋体" w:hAnsi="宋体" w:eastAsia="黑体"/>
      <w:b/>
      <w:bCs/>
      <w:sz w:val="24"/>
    </w:rPr>
  </w:style>
  <w:style w:type="character" w:styleId="1382" w:customStyle="1">
    <w:name w:val="批注主题 Char"/>
    <w:link w:val="1381"/>
    <w:uiPriority w:val="0"/>
    <w:qFormat/>
    <w:rPr>
      <w:rFonts w:ascii="宋体" w:hAnsi="宋体" w:eastAsia="黑体" w:cs="Tahoma"/>
      <w:b/>
      <w:bCs/>
      <w:sz w:val="24"/>
      <w:szCs w:val="24"/>
    </w:rPr>
  </w:style>
  <w:style w:type="paragraph" w:styleId="1383" w:customStyle="1">
    <w:name w:val="正文首行缩进1"/>
    <w:basedOn w:val="1152"/>
    <w:link w:val="1384"/>
    <w:uiPriority w:val="0"/>
    <w:qFormat/>
    <w:pPr>
      <w:ind w:firstLine="420"/>
      <w:spacing w:after="120" w:line="240" w:lineRule="auto"/>
    </w:pPr>
    <w:rPr>
      <w:rFonts w:ascii="Times New Roman" w:eastAsia="宋体"/>
      <w:sz w:val="21"/>
      <w:szCs w:val="24"/>
    </w:rPr>
  </w:style>
  <w:style w:type="character" w:styleId="1384" w:customStyle="1">
    <w:name w:val="正文首行缩进 Char"/>
    <w:link w:val="1383"/>
    <w:uiPriority w:val="0"/>
    <w:qFormat/>
    <w:rPr>
      <w:sz w:val="21"/>
      <w:szCs w:val="24"/>
    </w:rPr>
  </w:style>
  <w:style w:type="paragraph" w:styleId="1385" w:customStyle="1">
    <w:name w:val="正文首行缩进 21"/>
    <w:basedOn w:val="1337"/>
    <w:link w:val="1386"/>
    <w:uiPriority w:val="0"/>
    <w:qFormat/>
    <w:pPr>
      <w:ind w:left="420" w:firstLine="420"/>
      <w:spacing w:after="120" w:line="240" w:lineRule="auto"/>
    </w:pPr>
    <w:rPr>
      <w:sz w:val="21"/>
    </w:rPr>
  </w:style>
  <w:style w:type="character" w:styleId="1386" w:customStyle="1">
    <w:name w:val="正文首行缩进 2 Char"/>
    <w:link w:val="1385"/>
    <w:uiPriority w:val="0"/>
    <w:qFormat/>
    <w:rPr>
      <w:sz w:val="21"/>
      <w:szCs w:val="24"/>
    </w:rPr>
  </w:style>
  <w:style w:type="table" w:styleId="1387" w:customStyle="1">
    <w:name w:val="网格型1"/>
    <w:basedOn w:val="1309"/>
    <w:uiPriority w:val="59"/>
    <w:qFormat/>
    <w:pPr>
      <w:jc w:val="both"/>
      <w:widowControl w:val="off"/>
    </w:pPr>
    <w:tblPr/>
  </w:style>
  <w:style w:type="table" w:styleId="1388" w:customStyle="1">
    <w:name w:val="网格型 11"/>
    <w:basedOn w:val="1309"/>
    <w:uiPriority w:val="0"/>
    <w:qFormat/>
    <w:pPr>
      <w:jc w:val="both"/>
      <w:widowControl w:val="off"/>
    </w:pPr>
    <w:tblPr/>
  </w:style>
  <w:style w:type="table" w:styleId="1389" w:customStyle="1">
    <w:name w:val="网格型 81"/>
    <w:basedOn w:val="1309"/>
    <w:uiPriority w:val="0"/>
    <w:qFormat/>
    <w:pPr>
      <w:ind w:firstLine="250"/>
      <w:jc w:val="both"/>
      <w:spacing w:before="50" w:line="300" w:lineRule="auto"/>
      <w:widowControl w:val="off"/>
    </w:pPr>
    <w:tblPr/>
  </w:style>
  <w:style w:type="table" w:styleId="1390" w:customStyle="1">
    <w:name w:val="专业型1"/>
    <w:basedOn w:val="1309"/>
    <w:uiPriority w:val="0"/>
    <w:qFormat/>
    <w:pPr>
      <w:ind w:firstLine="250"/>
      <w:jc w:val="both"/>
      <w:spacing w:before="50" w:line="300" w:lineRule="auto"/>
      <w:widowControl w:val="off"/>
    </w:pPr>
    <w:tblPr/>
  </w:style>
  <w:style w:type="character" w:styleId="1391" w:customStyle="1">
    <w:name w:val="要点1"/>
    <w:uiPriority w:val="22"/>
    <w:qFormat/>
    <w:rPr>
      <w:rFonts w:ascii="Tahoma" w:hAnsi="Tahoma" w:eastAsia="宋体"/>
      <w:b/>
      <w:bCs/>
      <w:sz w:val="24"/>
      <w:szCs w:val="24"/>
      <w:lang w:val="en-US" w:eastAsia="zh-CN" w:bidi="ar-SA"/>
    </w:rPr>
  </w:style>
  <w:style w:type="character" w:styleId="1392" w:customStyle="1">
    <w:name w:val="尾注引用1"/>
    <w:uiPriority w:val="0"/>
    <w:qFormat/>
    <w:rPr>
      <w:vertAlign w:val="superscript"/>
    </w:rPr>
  </w:style>
  <w:style w:type="character" w:styleId="1393" w:customStyle="1">
    <w:name w:val="页码1"/>
    <w:uiPriority w:val="0"/>
    <w:qFormat/>
  </w:style>
  <w:style w:type="character" w:styleId="1394" w:customStyle="1">
    <w:name w:val="访问过的超链接1"/>
    <w:uiPriority w:val="99"/>
    <w:qFormat/>
    <w:rPr>
      <w:rFonts w:ascii="Tahoma" w:hAnsi="Tahoma" w:eastAsia="宋体"/>
      <w:color w:val="800080"/>
      <w:sz w:val="24"/>
      <w:szCs w:val="24"/>
      <w:u w:val="single"/>
      <w:lang w:val="en-US" w:eastAsia="zh-CN" w:bidi="ar-SA"/>
    </w:rPr>
  </w:style>
  <w:style w:type="character" w:styleId="1395" w:customStyle="1">
    <w:name w:val="强调1"/>
    <w:uiPriority w:val="0"/>
    <w:qFormat/>
    <w:rPr>
      <w:rFonts w:ascii="Tahoma" w:hAnsi="Tahoma" w:eastAsia="宋体" w:cs="Tahoma"/>
      <w:sz w:val="24"/>
      <w:szCs w:val="24"/>
      <w:lang w:val="en-US" w:eastAsia="zh-CN" w:bidi="ar-SA"/>
    </w:rPr>
  </w:style>
  <w:style w:type="character" w:styleId="1396" w:customStyle="1">
    <w:name w:val="HTML 定义1"/>
    <w:uiPriority w:val="0"/>
    <w:qFormat/>
    <w:rPr>
      <w:shd w:val="clear" w:color="auto" w:fill="5bc0de"/>
    </w:rPr>
  </w:style>
  <w:style w:type="character" w:styleId="1397" w:customStyle="1">
    <w:name w:val="HTML 打字机1"/>
    <w:uiPriority w:val="0"/>
    <w:qFormat/>
    <w:rPr>
      <w:rFonts w:ascii="黑体" w:hAnsi="Courier New" w:eastAsia="黑体" w:cs="Courier New"/>
      <w:sz w:val="14"/>
      <w:szCs w:val="14"/>
      <w:lang w:val="en-US" w:eastAsia="zh-CN" w:bidi="ar-SA"/>
    </w:rPr>
  </w:style>
  <w:style w:type="character" w:styleId="1398" w:customStyle="1">
    <w:name w:val="HTML 变量1"/>
    <w:uiPriority w:val="0"/>
    <w:qFormat/>
  </w:style>
  <w:style w:type="character" w:styleId="1399" w:customStyle="1">
    <w:name w:val="超链接1"/>
    <w:uiPriority w:val="99"/>
    <w:qFormat/>
    <w:rPr>
      <w:rFonts w:ascii="Arial" w:hAnsi="Arial" w:eastAsia="宋体" w:cs="Arial"/>
      <w:color w:val="2200cc"/>
      <w:sz w:val="24"/>
      <w:szCs w:val="24"/>
      <w:u w:val="single"/>
      <w:lang w:val="en-US" w:eastAsia="zh-CN" w:bidi="ar-SA"/>
    </w:rPr>
  </w:style>
  <w:style w:type="character" w:styleId="1400" w:customStyle="1">
    <w:name w:val="HTML 代码1"/>
    <w:uiPriority w:val="0"/>
    <w:qFormat/>
    <w:rPr>
      <w:rFonts w:ascii="Consolas" w:hAnsi="Consolas" w:eastAsia="Consolas" w:cs="Consolas"/>
      <w:color w:val="c7254e"/>
      <w:sz w:val="21"/>
      <w:szCs w:val="21"/>
      <w:shd w:val="clear" w:color="auto" w:fill="f9f2f4"/>
    </w:rPr>
  </w:style>
  <w:style w:type="character" w:styleId="1401" w:customStyle="1">
    <w:name w:val="批注引用1"/>
    <w:uiPriority w:val="0"/>
    <w:unhideWhenUsed/>
    <w:qFormat/>
    <w:rPr>
      <w:rFonts w:ascii="Tahoma" w:hAnsi="Tahoma" w:eastAsia="宋体" w:cs="Tahoma"/>
      <w:sz w:val="21"/>
      <w:szCs w:val="21"/>
      <w:lang w:val="en-US" w:eastAsia="zh-CN" w:bidi="ar-SA"/>
    </w:rPr>
  </w:style>
  <w:style w:type="character" w:styleId="1402" w:customStyle="1">
    <w:name w:val="HTML 引文1"/>
    <w:uiPriority w:val="0"/>
    <w:qFormat/>
  </w:style>
  <w:style w:type="character" w:styleId="1403" w:customStyle="1">
    <w:name w:val="脚注引用1"/>
    <w:uiPriority w:val="0"/>
    <w:unhideWhenUsed/>
    <w:qFormat/>
    <w:rPr>
      <w:rFonts w:ascii="Tahoma" w:hAnsi="Tahoma" w:eastAsia="宋体" w:cs="Tahoma"/>
      <w:sz w:val="24"/>
      <w:szCs w:val="24"/>
      <w:vertAlign w:val="superscript"/>
      <w:lang w:val="en-US" w:eastAsia="zh-CN" w:bidi="ar-SA"/>
    </w:rPr>
  </w:style>
  <w:style w:type="character" w:styleId="1404" w:customStyle="1">
    <w:name w:val="HTML 键盘1"/>
    <w:uiPriority w:val="0"/>
    <w:qFormat/>
    <w:rPr>
      <w:rFonts w:ascii="Consolas" w:hAnsi="Consolas" w:eastAsia="Consolas" w:cs="Consolas"/>
      <w:color w:val="ffffff"/>
      <w:sz w:val="21"/>
      <w:szCs w:val="21"/>
      <w:shd w:val="clear" w:color="auto" w:fill="333333"/>
    </w:rPr>
  </w:style>
  <w:style w:type="character" w:styleId="1405" w:customStyle="1">
    <w:name w:val="HTML 样本1"/>
    <w:uiPriority w:val="0"/>
    <w:qFormat/>
    <w:rPr>
      <w:rFonts w:ascii="Consolas" w:hAnsi="Consolas" w:eastAsia="Consolas" w:cs="Consolas"/>
      <w:sz w:val="21"/>
      <w:szCs w:val="21"/>
    </w:rPr>
  </w:style>
  <w:style w:type="character" w:styleId="1406" w:customStyle="1">
    <w:name w:val="fontblank12"/>
    <w:uiPriority w:val="0"/>
    <w:qFormat/>
    <w:rPr>
      <w:rFonts w:ascii="Tahoma" w:hAnsi="Tahoma" w:eastAsia="宋体" w:cs="Tahoma"/>
      <w:sz w:val="24"/>
      <w:szCs w:val="24"/>
      <w:lang w:val="en-US" w:eastAsia="zh-CN" w:bidi="ar-SA"/>
    </w:rPr>
  </w:style>
  <w:style w:type="character" w:styleId="1407" w:customStyle="1">
    <w:name w:val="No Spacing Char"/>
    <w:link w:val="1408"/>
    <w:uiPriority w:val="0"/>
    <w:qFormat/>
    <w:rPr>
      <w:rFonts w:ascii="Calibri" w:hAnsi="Calibri"/>
      <w:sz w:val="21"/>
      <w:szCs w:val="22"/>
      <w:lang w:bidi="ar-SA"/>
    </w:rPr>
  </w:style>
  <w:style w:type="paragraph" w:styleId="1408" w:customStyle="1">
    <w:name w:val="无间隔1"/>
    <w:link w:val="1407"/>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409" w:customStyle="1">
    <w:name w:val="列出段落 Char Char"/>
    <w:link w:val="1410"/>
    <w:uiPriority w:val="0"/>
    <w:qFormat/>
    <w:rPr>
      <w:sz w:val="21"/>
    </w:rPr>
  </w:style>
  <w:style w:type="paragraph" w:styleId="1410" w:customStyle="1">
    <w:name w:val="列出段落1"/>
    <w:basedOn w:val="1071"/>
    <w:link w:val="1409"/>
    <w:uiPriority w:val="0"/>
    <w:qFormat/>
    <w:pPr>
      <w:ind w:left="720"/>
    </w:pPr>
    <w:rPr>
      <w:szCs w:val="20"/>
    </w:rPr>
  </w:style>
  <w:style w:type="character" w:styleId="1411" w:customStyle="1">
    <w:name w:val="label"/>
    <w:uiPriority w:val="0"/>
    <w:qFormat/>
  </w:style>
  <w:style w:type="character" w:styleId="1412" w:customStyle="1">
    <w:name w:val="para"/>
    <w:uiPriority w:val="0"/>
    <w:qFormat/>
  </w:style>
  <w:style w:type="character" w:styleId="1413" w:customStyle="1">
    <w:name w:val="批注框文本 Char1"/>
    <w:uiPriority w:val="0"/>
    <w:semiHidden/>
    <w:qFormat/>
    <w:rPr>
      <w:rFonts w:ascii="Tahoma" w:hAnsi="Tahoma" w:eastAsia="宋体"/>
      <w:sz w:val="18"/>
      <w:szCs w:val="18"/>
      <w:lang w:val="en-US" w:eastAsia="zh-CN" w:bidi="ar-SA"/>
    </w:rPr>
  </w:style>
  <w:style w:type="character" w:styleId="1414" w:customStyle="1">
    <w:name w:val="p0 Char"/>
    <w:link w:val="1415"/>
    <w:uiPriority w:val="0"/>
    <w:qFormat/>
    <w:rPr>
      <w:sz w:val="21"/>
      <w:szCs w:val="21"/>
    </w:rPr>
  </w:style>
  <w:style w:type="paragraph" w:styleId="1415" w:customStyle="1">
    <w:name w:val="p0"/>
    <w:basedOn w:val="1071"/>
    <w:link w:val="1414"/>
    <w:uiPriority w:val="0"/>
    <w:qFormat/>
    <w:pPr>
      <w:widowControl/>
    </w:pPr>
    <w:rPr>
      <w:szCs w:val="21"/>
    </w:rPr>
  </w:style>
  <w:style w:type="character" w:styleId="1416" w:customStyle="1">
    <w:name w:val="15"/>
    <w:uiPriority w:val="0"/>
    <w:qFormat/>
  </w:style>
  <w:style w:type="character" w:styleId="1417" w:customStyle="1">
    <w:name w:val="apple-converted-space"/>
    <w:uiPriority w:val="0"/>
    <w:qFormat/>
  </w:style>
  <w:style w:type="character" w:styleId="1418" w:customStyle="1">
    <w:name w:val="04-E3-目录 Char Char"/>
    <w:link w:val="1419"/>
    <w:uiPriority w:val="0"/>
    <w:qFormat/>
    <w:rPr>
      <w:rFonts w:ascii="Arial" w:hAnsi="Arial"/>
      <w:sz w:val="21"/>
      <w:szCs w:val="24"/>
    </w:rPr>
  </w:style>
  <w:style w:type="paragraph" w:styleId="1419" w:customStyle="1">
    <w:name w:val="04-E3-目录"/>
    <w:basedOn w:val="1420"/>
    <w:link w:val="1418"/>
    <w:uiPriority w:val="0"/>
    <w:qFormat/>
    <w:pPr>
      <w:ind w:firstLine="420"/>
      <w:spacing w:after="156"/>
    </w:pPr>
    <w:rPr>
      <w:rFonts w:ascii="Arial" w:hAnsi="Arial"/>
      <w:sz w:val="21"/>
      <w:szCs w:val="24"/>
    </w:rPr>
  </w:style>
  <w:style w:type="paragraph" w:styleId="1420" w:customStyle="1">
    <w:name w:val="正文缩进2"/>
    <w:basedOn w:val="1071"/>
    <w:uiPriority w:val="0"/>
    <w:qFormat/>
    <w:pPr>
      <w:ind w:firstLine="480"/>
      <w:spacing w:line="360" w:lineRule="auto"/>
    </w:pPr>
    <w:rPr>
      <w:sz w:val="24"/>
      <w:szCs w:val="20"/>
    </w:rPr>
  </w:style>
  <w:style w:type="character" w:styleId="1421" w:customStyle="1">
    <w:name w:val="正文文本 Char1"/>
    <w:uiPriority w:val="0"/>
    <w:qFormat/>
    <w:rPr>
      <w:rFonts w:ascii="Tahoma" w:hAnsi="Tahoma" w:eastAsia="宋体"/>
      <w:sz w:val="21"/>
      <w:szCs w:val="24"/>
      <w:lang w:val="en-US" w:eastAsia="zh-CN" w:bidi="ar-SA"/>
    </w:rPr>
  </w:style>
  <w:style w:type="character" w:styleId="1422" w:customStyle="1">
    <w:name w:val="+正文 Char3"/>
    <w:link w:val="1423"/>
    <w:uiPriority w:val="0"/>
    <w:qFormat/>
    <w:rPr>
      <w:rFonts w:ascii="Tahoma" w:hAnsi="Tahoma" w:eastAsia="宋体"/>
      <w:sz w:val="24"/>
      <w:szCs w:val="28"/>
      <w:lang w:val="en-US" w:eastAsia="zh-CN" w:bidi="ar-SA"/>
    </w:rPr>
  </w:style>
  <w:style w:type="paragraph" w:styleId="1423" w:customStyle="1">
    <w:name w:val="+正文"/>
    <w:basedOn w:val="1071"/>
    <w:link w:val="1422"/>
    <w:uiPriority w:val="0"/>
    <w:qFormat/>
    <w:pPr>
      <w:ind w:firstLine="200"/>
      <w:spacing w:line="360" w:lineRule="auto"/>
    </w:pPr>
    <w:rPr>
      <w:rFonts w:ascii="Tahoma" w:hAnsi="Tahoma"/>
      <w:sz w:val="24"/>
      <w:szCs w:val="28"/>
    </w:rPr>
  </w:style>
  <w:style w:type="character" w:styleId="1424" w:customStyle="1">
    <w:name w:val="用 Char Char"/>
    <w:link w:val="1425"/>
    <w:uiPriority w:val="0"/>
    <w:qFormat/>
    <w:rPr>
      <w:rFonts w:ascii="宋体" w:hAnsi="宋体" w:cs="宋体"/>
      <w:color w:val="000000"/>
      <w:sz w:val="21"/>
    </w:rPr>
  </w:style>
  <w:style w:type="paragraph" w:styleId="1425" w:customStyle="1">
    <w:name w:val="用"/>
    <w:basedOn w:val="1071"/>
    <w:link w:val="1424"/>
    <w:uiPriority w:val="0"/>
    <w:qFormat/>
    <w:pPr>
      <w:ind w:firstLine="200"/>
      <w:jc w:val="left"/>
      <w:tabs>
        <w:tab w:val="left" w:pos="480" w:leader="none"/>
        <w:tab w:val="left" w:pos="540" w:leader="none"/>
        <w:tab w:val="left" w:pos="720" w:leader="none"/>
      </w:tabs>
    </w:pPr>
    <w:rPr>
      <w:rFonts w:ascii="宋体" w:hAnsi="宋体"/>
      <w:color w:val="000000"/>
      <w:szCs w:val="20"/>
    </w:rPr>
  </w:style>
  <w:style w:type="character" w:styleId="1426" w:customStyle="1">
    <w:name w:val="style141"/>
    <w:uiPriority w:val="0"/>
    <w:qFormat/>
    <w:rPr>
      <w:rFonts w:hint="eastAsia" w:ascii="黑体" w:eastAsia="黑体"/>
      <w:b/>
      <w:bCs/>
      <w:color w:val="be4040"/>
      <w:sz w:val="41"/>
      <w:szCs w:val="41"/>
    </w:rPr>
  </w:style>
  <w:style w:type="character" w:styleId="1427" w:customStyle="1">
    <w:name w:val="p_inzi_cu1"/>
    <w:uiPriority w:val="0"/>
    <w:qFormat/>
    <w:rPr>
      <w:b/>
      <w:bCs/>
      <w:color w:val="171717"/>
      <w:sz w:val="17"/>
      <w:szCs w:val="17"/>
    </w:rPr>
  </w:style>
  <w:style w:type="character" w:styleId="1428" w:customStyle="1">
    <w:name w:val="标题 2 Char1"/>
    <w:uiPriority w:val="0"/>
    <w:semiHidden/>
    <w:qFormat/>
    <w:rPr>
      <w:rFonts w:ascii="Cambria" w:hAnsi="Cambria" w:eastAsia="宋体" w:cs="Times New Roman"/>
      <w:b/>
      <w:bCs/>
      <w:sz w:val="32"/>
      <w:szCs w:val="32"/>
      <w:lang w:val="en-US" w:eastAsia="zh-CN" w:bidi="ar-SA"/>
    </w:rPr>
  </w:style>
  <w:style w:type="character" w:styleId="1429" w:customStyle="1">
    <w:name w:val="jiankong11"/>
    <w:uiPriority w:val="0"/>
    <w:qFormat/>
    <w:rPr>
      <w:rFonts w:eastAsia="宋体"/>
      <w:color w:val="000000"/>
      <w:sz w:val="18"/>
      <w:szCs w:val="18"/>
      <w:u w:val="none"/>
      <w:lang w:val="en-US" w:eastAsia="zh-CN" w:bidi="ar-SA"/>
    </w:rPr>
  </w:style>
  <w:style w:type="character" w:styleId="1430" w:customStyle="1">
    <w:name w:val="标题 1 Char1"/>
    <w:uiPriority w:val="0"/>
    <w:qFormat/>
    <w:rPr>
      <w:rFonts w:ascii="Tahoma" w:hAnsi="Tahoma" w:eastAsia="宋体"/>
      <w:b/>
      <w:bCs/>
      <w:sz w:val="44"/>
      <w:szCs w:val="44"/>
      <w:lang w:val="en-US" w:eastAsia="zh-CN" w:bidi="ar-SA"/>
    </w:rPr>
  </w:style>
  <w:style w:type="character" w:styleId="1431" w:customStyle="1">
    <w:name w:val="prod_content_font_011"/>
    <w:uiPriority w:val="0"/>
    <w:qFormat/>
    <w:rPr>
      <w:rFonts w:ascii="Verdana" w:hAnsi="Verdana" w:eastAsia="宋体"/>
      <w:color w:val="5e5e5e"/>
      <w:sz w:val="17"/>
      <w:szCs w:val="17"/>
      <w:lang w:val="en-US" w:eastAsia="zh-CN" w:bidi="ar-SA"/>
    </w:rPr>
  </w:style>
  <w:style w:type="character" w:styleId="1432" w:customStyle="1">
    <w:name w:val="p_inzi1"/>
    <w:uiPriority w:val="0"/>
    <w:qFormat/>
    <w:rPr>
      <w:color w:val="171717"/>
      <w:sz w:val="17"/>
      <w:szCs w:val="17"/>
    </w:rPr>
  </w:style>
  <w:style w:type="character" w:styleId="1433" w:customStyle="1">
    <w:name w:val="批注主题 Char1"/>
    <w:uiPriority w:val="0"/>
    <w:qFormat/>
    <w:rPr>
      <w:rFonts w:ascii="Tahoma" w:hAnsi="Tahoma" w:eastAsia="宋体"/>
      <w:b/>
      <w:bCs/>
      <w:sz w:val="21"/>
      <w:szCs w:val="24"/>
      <w:lang w:val="en-US" w:eastAsia="zh-CN" w:bidi="ar-SA"/>
    </w:rPr>
  </w:style>
  <w:style w:type="character" w:styleId="1434" w:customStyle="1">
    <w:name w:val="标题 7 Char1"/>
    <w:uiPriority w:val="0"/>
    <w:semiHidden/>
    <w:qFormat/>
    <w:rPr>
      <w:rFonts w:ascii="Tahoma" w:hAnsi="Tahoma" w:eastAsia="宋体"/>
      <w:b/>
      <w:bCs/>
      <w:sz w:val="24"/>
      <w:szCs w:val="24"/>
      <w:lang w:val="en-US" w:eastAsia="zh-CN" w:bidi="ar-SA"/>
    </w:rPr>
  </w:style>
  <w:style w:type="character" w:styleId="1435" w:customStyle="1">
    <w:name w:val="unnamed101"/>
    <w:uiPriority w:val="0"/>
    <w:qFormat/>
    <w:rPr>
      <w:sz w:val="20"/>
      <w:szCs w:val="20"/>
    </w:rPr>
  </w:style>
  <w:style w:type="character" w:styleId="1436" w:customStyle="1">
    <w:name w:val="Item List Char Char"/>
    <w:link w:val="1437"/>
    <w:uiPriority w:val="0"/>
    <w:qFormat/>
    <w:rPr>
      <w:rFonts w:ascii="Arial" w:hAnsi="Arial" w:cs="Arial"/>
      <w:sz w:val="21"/>
      <w:szCs w:val="21"/>
    </w:rPr>
  </w:style>
  <w:style w:type="paragraph" w:styleId="1437" w:customStyle="1">
    <w:name w:val="Item List Char"/>
    <w:link w:val="1436"/>
    <w:uiPriority w:val="0"/>
    <w:qFormat/>
    <w:pPr>
      <w:numPr>
        <w:ilvl w:val="0"/>
        <w:numId w:val="2"/>
      </w:numPr>
      <w:jc w:val="both"/>
      <w:spacing w:line="300" w:lineRule="auto"/>
      <w:tabs>
        <w:tab w:val="left" w:pos="851" w:leader="none"/>
      </w:tabs>
    </w:pPr>
    <w:rPr>
      <w:rFonts w:hint="default" w:ascii="Arial" w:hAnsi="Arial" w:eastAsia="宋体" w:cs="Arial"/>
      <w:sz w:val="21"/>
      <w:szCs w:val="21"/>
      <w:lang w:val="en-US" w:eastAsia="zh-CN" w:bidi="ar-SA"/>
    </w:rPr>
  </w:style>
  <w:style w:type="character" w:styleId="1438" w:customStyle="1">
    <w:name w:val="彩色列表 - 强调文字颜色 1 Char"/>
    <w:uiPriority w:val="34"/>
    <w:qFormat/>
    <w:rPr>
      <w:sz w:val="21"/>
      <w:szCs w:val="24"/>
    </w:rPr>
  </w:style>
  <w:style w:type="character" w:styleId="1439" w:customStyle="1">
    <w:name w:val="apple-style-span"/>
    <w:uiPriority w:val="0"/>
    <w:qFormat/>
  </w:style>
  <w:style w:type="character" w:styleId="1440" w:customStyle="1">
    <w:name w:val="样式 首行缩进:  2.25 字符 Char"/>
    <w:link w:val="1441"/>
    <w:uiPriority w:val="0"/>
    <w:qFormat/>
    <w:rPr>
      <w:rFonts w:ascii="宋体" w:hAnsi="宋体" w:cs="宋体"/>
      <w:sz w:val="24"/>
      <w:szCs w:val="24"/>
    </w:rPr>
  </w:style>
  <w:style w:type="paragraph" w:styleId="1441" w:customStyle="1">
    <w:name w:val="样式 首行缩进:  2.25 字符"/>
    <w:basedOn w:val="1071"/>
    <w:link w:val="1440"/>
    <w:uiPriority w:val="0"/>
    <w:qFormat/>
    <w:pPr>
      <w:ind w:firstLine="225"/>
      <w:spacing w:line="360" w:lineRule="auto"/>
    </w:pPr>
    <w:rPr>
      <w:rFonts w:ascii="宋体" w:hAnsi="宋体"/>
      <w:sz w:val="24"/>
    </w:rPr>
  </w:style>
  <w:style w:type="character" w:styleId="1442" w:customStyle="1">
    <w:name w:val="Char Char Char Char Char Char Char"/>
    <w:link w:val="1443"/>
    <w:uiPriority w:val="0"/>
    <w:qFormat/>
    <w:rPr>
      <w:sz w:val="24"/>
      <w:szCs w:val="24"/>
    </w:rPr>
  </w:style>
  <w:style w:type="paragraph" w:styleId="1443" w:customStyle="1">
    <w:name w:val="Char"/>
    <w:basedOn w:val="1071"/>
    <w:link w:val="1442"/>
    <w:uiPriority w:val="0"/>
    <w:qFormat/>
    <w:pPr>
      <w:ind w:left="495" w:hanging="495"/>
      <w:tabs>
        <w:tab w:val="left" w:pos="495" w:leader="none"/>
      </w:tabs>
    </w:pPr>
    <w:rPr>
      <w:sz w:val="24"/>
    </w:rPr>
  </w:style>
  <w:style w:type="character" w:styleId="1444" w:customStyle="1">
    <w:name w:val="bb1"/>
    <w:uiPriority w:val="0"/>
    <w:qFormat/>
    <w:rPr>
      <w:color w:val="8a8a8a"/>
      <w:sz w:val="18"/>
      <w:szCs w:val="18"/>
    </w:rPr>
  </w:style>
  <w:style w:type="character" w:styleId="1445" w:customStyle="1">
    <w:name w:val="Char Char1"/>
    <w:uiPriority w:val="0"/>
    <w:qFormat/>
    <w:rPr>
      <w:rFonts w:eastAsia="宋体"/>
      <w:sz w:val="21"/>
      <w:szCs w:val="24"/>
      <w:lang w:val="en-US" w:eastAsia="zh-CN" w:bidi="ar-SA"/>
    </w:rPr>
  </w:style>
  <w:style w:type="character" w:styleId="1446" w:customStyle="1">
    <w:name w:val="文档结构图 Char1"/>
    <w:uiPriority w:val="0"/>
    <w:semiHidden/>
    <w:qFormat/>
    <w:rPr>
      <w:rFonts w:ascii="宋体" w:hAnsi="Tahoma" w:eastAsia="宋体"/>
      <w:sz w:val="18"/>
      <w:szCs w:val="18"/>
      <w:lang w:val="en-US" w:eastAsia="zh-CN" w:bidi="ar-SA"/>
    </w:rPr>
  </w:style>
  <w:style w:type="character" w:styleId="1447" w:customStyle="1">
    <w:name w:val="style101"/>
    <w:uiPriority w:val="0"/>
    <w:qFormat/>
    <w:rPr>
      <w:rFonts w:ascii="Arial" w:hAnsi="Arial" w:cs="Arial"/>
      <w:b/>
      <w:bCs/>
      <w:color w:val="003272"/>
      <w:sz w:val="36"/>
      <w:szCs w:val="36"/>
    </w:rPr>
  </w:style>
  <w:style w:type="character" w:styleId="1448" w:customStyle="1">
    <w:name w:val="注释标题 Char1"/>
    <w:uiPriority w:val="0"/>
    <w:semiHidden/>
    <w:qFormat/>
    <w:rPr>
      <w:rFonts w:ascii="Tahoma" w:hAnsi="Tahoma" w:eastAsia="宋体"/>
      <w:sz w:val="21"/>
      <w:szCs w:val="24"/>
      <w:lang w:val="en-US" w:eastAsia="zh-CN" w:bidi="ar-SA"/>
    </w:rPr>
  </w:style>
  <w:style w:type="character" w:styleId="1449" w:customStyle="1">
    <w:name w:val="正文缩进 字符"/>
    <w:uiPriority w:val="0"/>
    <w:qFormat/>
    <w:rPr>
      <w:rFonts w:ascii="Tahoma" w:hAnsi="Tahoma" w:eastAsia="楷体_GB2312"/>
      <w:sz w:val="24"/>
      <w:szCs w:val="24"/>
      <w:lang w:val="en-US" w:eastAsia="zh-CN" w:bidi="ar-SA"/>
    </w:rPr>
  </w:style>
  <w:style w:type="character" w:styleId="1450" w:customStyle="1">
    <w:name w:val="文档正文 Char1"/>
    <w:link w:val="1451"/>
    <w:uiPriority w:val="0"/>
    <w:qFormat/>
    <w:rPr>
      <w:rFonts w:ascii="仿宋_GB2312" w:eastAsia="仿宋_GB2312"/>
      <w:sz w:val="28"/>
    </w:rPr>
  </w:style>
  <w:style w:type="paragraph" w:styleId="1451" w:customStyle="1">
    <w:name w:val="文档正文"/>
    <w:basedOn w:val="1071"/>
    <w:link w:val="1450"/>
    <w:uiPriority w:val="0"/>
    <w:qFormat/>
    <w:pPr>
      <w:ind w:firstLine="567"/>
      <w:spacing w:line="480" w:lineRule="atLeast"/>
    </w:pPr>
    <w:rPr>
      <w:rFonts w:ascii="仿宋_GB2312" w:eastAsia="仿宋_GB2312"/>
      <w:sz w:val="28"/>
      <w:szCs w:val="20"/>
    </w:rPr>
  </w:style>
  <w:style w:type="character" w:styleId="1452" w:customStyle="1">
    <w:name w:val="Figure Description Char"/>
    <w:link w:val="1453"/>
    <w:uiPriority w:val="0"/>
    <w:qFormat/>
    <w:rPr>
      <w:rFonts w:ascii="Arial" w:hAnsi="Arial" w:eastAsia="黑体" w:cs="Arial"/>
      <w:sz w:val="18"/>
      <w:szCs w:val="18"/>
      <w:lang w:val="en-US" w:eastAsia="zh-CN" w:bidi="ar-SA"/>
    </w:rPr>
  </w:style>
  <w:style w:type="paragraph" w:styleId="1453" w:customStyle="1">
    <w:name w:val="Figure Description"/>
    <w:next w:val="1071"/>
    <w:link w:val="1452"/>
    <w:uiPriority w:val="0"/>
    <w:qFormat/>
    <w:pPr>
      <w:jc w:val="center"/>
      <w:spacing w:before="80" w:after="320"/>
    </w:pPr>
    <w:rPr>
      <w:rFonts w:hint="default" w:ascii="Arial" w:hAnsi="Arial" w:eastAsia="黑体" w:cs="Arial"/>
      <w:sz w:val="18"/>
      <w:szCs w:val="18"/>
      <w:lang w:val="en-US" w:eastAsia="zh-CN" w:bidi="ar-SA"/>
    </w:rPr>
  </w:style>
  <w:style w:type="character" w:styleId="1454" w:customStyle="1">
    <w:name w:val="表格正文 Char Char"/>
    <w:link w:val="1455"/>
    <w:uiPriority w:val="0"/>
    <w:qFormat/>
    <w:rPr>
      <w:rFonts w:ascii="Arial" w:hAnsi="Arial"/>
      <w:sz w:val="21"/>
      <w:szCs w:val="24"/>
    </w:rPr>
  </w:style>
  <w:style w:type="paragraph" w:styleId="1455" w:customStyle="1">
    <w:name w:val="表格正文"/>
    <w:basedOn w:val="1071"/>
    <w:link w:val="1454"/>
    <w:uiPriority w:val="0"/>
    <w:qFormat/>
    <w:pPr>
      <w:spacing w:line="300" w:lineRule="auto"/>
    </w:pPr>
    <w:rPr>
      <w:rFonts w:ascii="Arial" w:hAnsi="Arial"/>
    </w:rPr>
  </w:style>
  <w:style w:type="character" w:styleId="1456" w:customStyle="1">
    <w:name w:val="font-12"/>
    <w:uiPriority w:val="0"/>
    <w:qFormat/>
  </w:style>
  <w:style w:type="character" w:styleId="1457" w:customStyle="1">
    <w:name w:val="xiangxicanshu_txt21"/>
    <w:uiPriority w:val="0"/>
    <w:qFormat/>
    <w:rPr>
      <w:rFonts w:ascii="Arial" w:hAnsi="Arial" w:cs="Arial"/>
      <w:color w:val="6f6f6f"/>
      <w:sz w:val="18"/>
      <w:szCs w:val="18"/>
    </w:rPr>
  </w:style>
  <w:style w:type="character" w:styleId="1458" w:customStyle="1">
    <w:name w:val="f141"/>
    <w:uiPriority w:val="0"/>
    <w:qFormat/>
  </w:style>
  <w:style w:type="character" w:styleId="1459" w:customStyle="1">
    <w:name w:val="四级标题 Char"/>
    <w:link w:val="1460"/>
    <w:uiPriority w:val="0"/>
    <w:qFormat/>
    <w:rPr>
      <w:rFonts w:ascii="Arial" w:hAnsi="Arial" w:cs="Arial"/>
      <w:bCs/>
      <w:sz w:val="24"/>
      <w:szCs w:val="32"/>
    </w:rPr>
  </w:style>
  <w:style w:type="paragraph" w:styleId="1460" w:customStyle="1">
    <w:name w:val="四级标题"/>
    <w:basedOn w:val="1301"/>
    <w:link w:val="1459"/>
    <w:uiPriority w:val="0"/>
    <w:qFormat/>
    <w:pPr>
      <w:ind w:left="851" w:right="0" w:hanging="851"/>
      <w:keepLines/>
      <w:keepNext/>
      <w:spacing w:line="360" w:lineRule="auto"/>
      <w:tabs>
        <w:tab w:val="left" w:pos="851" w:leader="none"/>
        <w:tab w:val="left" w:pos="1440" w:leader="none"/>
      </w:tabs>
    </w:pPr>
    <w:rPr>
      <w:rFonts w:ascii="Arial" w:hAnsi="Arial"/>
      <w:bCs/>
      <w:sz w:val="24"/>
      <w:szCs w:val="32"/>
    </w:rPr>
  </w:style>
  <w:style w:type="character" w:styleId="1461" w:customStyle="1">
    <w:name w:val="profont"/>
    <w:uiPriority w:val="0"/>
    <w:qFormat/>
  </w:style>
  <w:style w:type="character" w:styleId="1462" w:customStyle="1">
    <w:name w:val="right_prod_title_font1"/>
    <w:uiPriority w:val="0"/>
    <w:qFormat/>
    <w:rPr>
      <w:rFonts w:ascii="Arial" w:hAnsi="Arial" w:eastAsia="宋体" w:cs="Arial"/>
      <w:b/>
      <w:bCs/>
      <w:i/>
      <w:iCs/>
      <w:color w:val="6d6d6d"/>
      <w:sz w:val="26"/>
      <w:szCs w:val="26"/>
      <w:lang w:val="en-US" w:eastAsia="zh-CN" w:bidi="ar-SA"/>
    </w:rPr>
  </w:style>
  <w:style w:type="character" w:styleId="1463" w:customStyle="1">
    <w:name w:val="标准正文 Char Char"/>
    <w:link w:val="1464"/>
    <w:uiPriority w:val="0"/>
    <w:qFormat/>
    <w:rPr>
      <w:rFonts w:ascii="仿宋_GB2312" w:hAnsi="宋体" w:eastAsia="仿宋_GB2312"/>
      <w:sz w:val="24"/>
    </w:rPr>
  </w:style>
  <w:style w:type="paragraph" w:styleId="1464" w:customStyle="1">
    <w:name w:val="标准正文 Char"/>
    <w:basedOn w:val="1071"/>
    <w:link w:val="1463"/>
    <w:uiPriority w:val="0"/>
    <w:qFormat/>
    <w:pPr>
      <w:spacing w:before="312" w:after="312" w:line="288" w:lineRule="auto"/>
    </w:pPr>
    <w:rPr>
      <w:rFonts w:ascii="仿宋_GB2312" w:hAnsi="宋体" w:eastAsia="仿宋_GB2312"/>
      <w:sz w:val="24"/>
      <w:szCs w:val="20"/>
    </w:rPr>
  </w:style>
  <w:style w:type="character" w:styleId="1465" w:customStyle="1">
    <w:name w:val="日期 字符"/>
    <w:uiPriority w:val="0"/>
    <w:qFormat/>
    <w:rPr>
      <w:rFonts w:ascii="宋体" w:hAnsi="宋体" w:eastAsia="楷体_GB2312"/>
      <w:sz w:val="24"/>
    </w:rPr>
  </w:style>
  <w:style w:type="character" w:styleId="1466" w:customStyle="1">
    <w:name w:val="标题 5 Char1"/>
    <w:uiPriority w:val="0"/>
    <w:semiHidden/>
    <w:qFormat/>
    <w:rPr>
      <w:rFonts w:ascii="Tahoma" w:hAnsi="Tahoma" w:eastAsia="宋体"/>
      <w:b/>
      <w:bCs/>
      <w:sz w:val="28"/>
      <w:szCs w:val="28"/>
      <w:lang w:val="en-US" w:eastAsia="zh-CN" w:bidi="ar-SA"/>
    </w:rPr>
  </w:style>
  <w:style w:type="character" w:styleId="1467" w:customStyle="1">
    <w:name w:val="表格正文 Char"/>
    <w:uiPriority w:val="0"/>
    <w:qFormat/>
    <w:rPr>
      <w:rFonts w:ascii="Calibri" w:hAnsi="Calibri" w:cs="Times New Roman"/>
      <w:sz w:val="21"/>
      <w:szCs w:val="21"/>
    </w:rPr>
  </w:style>
  <w:style w:type="character" w:styleId="1468" w:customStyle="1">
    <w:name w:val="s"/>
    <w:uiPriority w:val="0"/>
    <w:qFormat/>
    <w:rPr>
      <w:rFonts w:ascii="Tahoma" w:hAnsi="Tahoma" w:eastAsia="宋体" w:cs="Tahoma"/>
      <w:sz w:val="24"/>
      <w:szCs w:val="24"/>
      <w:lang w:val="en-US" w:eastAsia="zh-CN" w:bidi="ar-SA"/>
    </w:rPr>
  </w:style>
  <w:style w:type="character" w:styleId="1469" w:customStyle="1">
    <w:name w:val="标题 6 Char1"/>
    <w:uiPriority w:val="0"/>
    <w:semiHidden/>
    <w:qFormat/>
    <w:rPr>
      <w:rFonts w:ascii="Cambria" w:hAnsi="Cambria" w:eastAsia="宋体" w:cs="Times New Roman"/>
      <w:b/>
      <w:bCs/>
      <w:sz w:val="24"/>
      <w:szCs w:val="24"/>
      <w:lang w:val="en-US" w:eastAsia="zh-CN" w:bidi="ar-SA"/>
    </w:rPr>
  </w:style>
  <w:style w:type="character" w:styleId="1470" w:customStyle="1">
    <w:name w:val="正文首行缩进 Char1"/>
    <w:uiPriority w:val="0"/>
    <w:semiHidden/>
    <w:qFormat/>
  </w:style>
  <w:style w:type="character" w:styleId="1471" w:customStyle="1">
    <w:name w:val="Table Text Char Char"/>
    <w:link w:val="1472"/>
    <w:uiPriority w:val="0"/>
    <w:qFormat/>
    <w:rPr>
      <w:rFonts w:ascii="Arial" w:hAnsi="Arial" w:cs="Arial"/>
      <w:sz w:val="18"/>
      <w:szCs w:val="18"/>
      <w:lang w:val="en-US" w:eastAsia="zh-CN" w:bidi="ar-SA"/>
    </w:rPr>
  </w:style>
  <w:style w:type="paragraph" w:styleId="1472" w:customStyle="1">
    <w:name w:val="Table Text Char"/>
    <w:link w:val="1471"/>
    <w:uiPriority w:val="0"/>
    <w:qFormat/>
    <w:pPr>
      <w:spacing w:before="80" w:after="80"/>
    </w:pPr>
    <w:rPr>
      <w:rFonts w:hint="default" w:ascii="Arial" w:hAnsi="Arial" w:eastAsia="宋体" w:cs="Arial"/>
      <w:sz w:val="18"/>
      <w:szCs w:val="18"/>
      <w:lang w:val="en-US" w:eastAsia="zh-CN" w:bidi="ar-SA"/>
    </w:rPr>
  </w:style>
  <w:style w:type="character" w:styleId="1473" w:customStyle="1">
    <w:name w:val="font"/>
    <w:uiPriority w:val="0"/>
    <w:qFormat/>
  </w:style>
  <w:style w:type="character" w:styleId="1474" w:customStyle="1">
    <w:name w:val="+标题3 Char Char"/>
    <w:uiPriority w:val="0"/>
    <w:qFormat/>
    <w:rPr>
      <w:rFonts w:ascii="Tahoma" w:hAnsi="Tahoma" w:eastAsia="宋体"/>
      <w:b/>
      <w:bCs/>
      <w:sz w:val="24"/>
      <w:szCs w:val="28"/>
      <w:lang w:val="en-US" w:eastAsia="zh-CN" w:bidi="ar-SA"/>
    </w:rPr>
  </w:style>
  <w:style w:type="character" w:styleId="1475" w:customStyle="1">
    <w:name w:val="华宇段落1 Char Char"/>
    <w:link w:val="1476"/>
    <w:uiPriority w:val="0"/>
    <w:qFormat/>
    <w:rPr>
      <w:rFonts w:ascii="Tahoma" w:hAnsi="Tahoma" w:cs="Tahoma"/>
      <w:bCs/>
      <w:sz w:val="24"/>
      <w:szCs w:val="24"/>
    </w:rPr>
  </w:style>
  <w:style w:type="paragraph" w:styleId="1476" w:customStyle="1">
    <w:name w:val="华宇段落1 Char"/>
    <w:basedOn w:val="1071"/>
    <w:link w:val="1475"/>
    <w:uiPriority w:val="0"/>
    <w:qFormat/>
    <w:pPr>
      <w:ind w:firstLine="200"/>
      <w:spacing w:line="360" w:lineRule="auto"/>
    </w:pPr>
    <w:rPr>
      <w:rFonts w:ascii="Tahoma" w:hAnsi="Tahoma"/>
      <w:bCs/>
      <w:sz w:val="24"/>
    </w:rPr>
  </w:style>
  <w:style w:type="character" w:styleId="1477" w:customStyle="1">
    <w:name w:val="批注文字 Char1"/>
    <w:uiPriority w:val="0"/>
    <w:qFormat/>
    <w:rPr>
      <w:rFonts w:ascii="Tahoma" w:hAnsi="Tahoma" w:eastAsia="宋体" w:cs="Tahoma"/>
      <w:sz w:val="21"/>
      <w:szCs w:val="24"/>
      <w:lang w:val="en-US" w:eastAsia="zh-CN" w:bidi="ar-SA"/>
    </w:rPr>
  </w:style>
  <w:style w:type="character" w:styleId="1478" w:customStyle="1">
    <w:name w:val="gray_b"/>
    <w:uiPriority w:val="0"/>
    <w:qFormat/>
  </w:style>
  <w:style w:type="character" w:styleId="1479" w:customStyle="1">
    <w:name w:val="标题 4 Char"/>
    <w:uiPriority w:val="0"/>
    <w:qFormat/>
    <w:rPr>
      <w:rFonts w:ascii="Cambria" w:hAnsi="Cambria" w:eastAsia="宋体" w:cs="Times New Roman"/>
      <w:b/>
      <w:bCs/>
      <w:sz w:val="28"/>
      <w:szCs w:val="28"/>
      <w:lang w:val="en-US" w:eastAsia="zh-CN" w:bidi="ar-SA"/>
    </w:rPr>
  </w:style>
  <w:style w:type="character" w:styleId="1480" w:customStyle="1">
    <w:name w:val="常规 Char"/>
    <w:uiPriority w:val="0"/>
    <w:qFormat/>
    <w:rPr>
      <w:sz w:val="21"/>
      <w:szCs w:val="21"/>
    </w:rPr>
  </w:style>
  <w:style w:type="character" w:styleId="1481" w:customStyle="1">
    <w:name w:val="标题 3 Char1"/>
    <w:uiPriority w:val="0"/>
    <w:qFormat/>
    <w:rPr>
      <w:rFonts w:ascii="Tahoma" w:hAnsi="Tahoma" w:eastAsia="宋体" w:cs="Tahoma"/>
      <w:b/>
      <w:bCs/>
      <w:sz w:val="24"/>
      <w:szCs w:val="24"/>
      <w:lang w:val="en-US" w:eastAsia="zh-CN" w:bidi="ar-SA"/>
    </w:rPr>
  </w:style>
  <w:style w:type="character" w:styleId="1482" w:customStyle="1">
    <w:name w:val="z-窗体顶端 Char"/>
    <w:link w:val="1483"/>
    <w:uiPriority w:val="0"/>
    <w:semiHidden/>
    <w:qFormat/>
    <w:rPr>
      <w:rFonts w:ascii="Arial" w:hAnsi="Arial" w:eastAsia="宋体" w:cs="Arial"/>
      <w:vanish/>
      <w:sz w:val="16"/>
      <w:szCs w:val="16"/>
      <w:lang w:val="en-US" w:eastAsia="zh-CN" w:bidi="ar-SA"/>
    </w:rPr>
  </w:style>
  <w:style w:type="paragraph" w:styleId="1483" w:customStyle="1">
    <w:name w:val="z-窗体顶端1"/>
    <w:basedOn w:val="1071"/>
    <w:next w:val="1071"/>
    <w:link w:val="1482"/>
    <w:uiPriority w:val="0"/>
    <w:unhideWhenUsed/>
    <w:qFormat/>
    <w:pPr>
      <w:jc w:val="center"/>
      <w:pBdr>
        <w:bottom w:val="single" w:color="000000" w:sz="6" w:space="1"/>
      </w:pBdr>
    </w:pPr>
    <w:rPr>
      <w:rFonts w:ascii="Arial" w:hAnsi="Arial" w:cs="Arial"/>
      <w:vanish/>
      <w:sz w:val="16"/>
      <w:szCs w:val="16"/>
    </w:rPr>
  </w:style>
  <w:style w:type="character" w:styleId="1484" w:customStyle="1">
    <w:name w:val="Footer Char"/>
    <w:uiPriority w:val="0"/>
    <w:qFormat/>
    <w:rPr>
      <w:rFonts w:ascii="Calibri" w:hAnsi="Calibri" w:cs="Times New Roman"/>
      <w:sz w:val="18"/>
      <w:szCs w:val="18"/>
    </w:rPr>
  </w:style>
  <w:style w:type="character" w:styleId="1485" w:customStyle="1">
    <w:name w:val="td1"/>
    <w:uiPriority w:val="0"/>
    <w:qFormat/>
    <w:rPr>
      <w:rFonts w:ascii="Tahoma" w:hAnsi="Tahoma" w:eastAsia="宋体" w:cs="Tahoma"/>
      <w:sz w:val="24"/>
      <w:szCs w:val="24"/>
      <w:lang w:val="en-US" w:eastAsia="zh-CN" w:bidi="ar-SA"/>
    </w:rPr>
  </w:style>
  <w:style w:type="character" w:styleId="1486" w:customStyle="1">
    <w:name w:val="正文文本 3 Char1"/>
    <w:uiPriority w:val="0"/>
    <w:semiHidden/>
    <w:qFormat/>
    <w:rPr>
      <w:rFonts w:ascii="Tahoma" w:hAnsi="Tahoma" w:eastAsia="宋体"/>
      <w:sz w:val="16"/>
      <w:szCs w:val="16"/>
      <w:lang w:val="en-US" w:eastAsia="zh-CN" w:bidi="ar-SA"/>
    </w:rPr>
  </w:style>
  <w:style w:type="character" w:styleId="1487" w:customStyle="1">
    <w:name w:val="附图标题 Char Char"/>
    <w:link w:val="1488"/>
    <w:uiPriority w:val="0"/>
    <w:qFormat/>
    <w:rPr>
      <w:rFonts w:ascii="Arial" w:hAnsi="Arial" w:eastAsia="黑体"/>
      <w:b/>
      <w:sz w:val="18"/>
      <w:szCs w:val="24"/>
    </w:rPr>
  </w:style>
  <w:style w:type="paragraph" w:styleId="1488" w:customStyle="1">
    <w:name w:val="附图标题"/>
    <w:basedOn w:val="1489"/>
    <w:next w:val="1420"/>
    <w:link w:val="1487"/>
    <w:uiPriority w:val="0"/>
    <w:qFormat/>
    <w:pPr>
      <w:ind w:left="0" w:hanging="360"/>
      <w:tabs>
        <w:tab w:val="left" w:pos="360" w:leader="none"/>
        <w:tab w:val="left" w:pos="720" w:leader="none"/>
      </w:tabs>
    </w:pPr>
    <w:rPr>
      <w:rFonts w:eastAsia="黑体"/>
      <w:b/>
      <w:sz w:val="18"/>
    </w:rPr>
  </w:style>
  <w:style w:type="paragraph" w:styleId="1489" w:customStyle="1">
    <w:name w:val="附图居中"/>
    <w:basedOn w:val="1071"/>
    <w:next w:val="1488"/>
    <w:uiPriority w:val="0"/>
    <w:qFormat/>
    <w:pPr>
      <w:ind w:left="420"/>
      <w:jc w:val="center"/>
      <w:keepNext/>
    </w:pPr>
    <w:rPr>
      <w:rFonts w:ascii="Arial" w:hAnsi="Arial"/>
    </w:rPr>
  </w:style>
  <w:style w:type="character" w:styleId="1490" w:customStyle="1">
    <w:name w:val="13-E3-图名称 Char Char"/>
    <w:link w:val="1491"/>
    <w:uiPriority w:val="0"/>
    <w:qFormat/>
    <w:rPr>
      <w:rFonts w:eastAsia="仿宋_GB2312"/>
      <w:sz w:val="24"/>
      <w:szCs w:val="24"/>
    </w:rPr>
  </w:style>
  <w:style w:type="paragraph" w:styleId="1491" w:customStyle="1">
    <w:name w:val="13-E3-图名称"/>
    <w:basedOn w:val="1492"/>
    <w:link w:val="1490"/>
    <w:uiPriority w:val="0"/>
    <w:qFormat/>
    <w:pPr>
      <w:ind w:firstLine="0"/>
      <w:jc w:val="center"/>
    </w:pPr>
  </w:style>
  <w:style w:type="paragraph" w:styleId="1492" w:customStyle="1">
    <w:name w:val="12-E3-正文"/>
    <w:basedOn w:val="1071"/>
    <w:link w:val="1493"/>
    <w:uiPriority w:val="0"/>
    <w:qFormat/>
    <w:pPr>
      <w:ind w:firstLine="420"/>
      <w:spacing w:line="360" w:lineRule="auto"/>
    </w:pPr>
    <w:rPr>
      <w:rFonts w:eastAsia="仿宋_GB2312"/>
      <w:sz w:val="24"/>
    </w:rPr>
  </w:style>
  <w:style w:type="character" w:styleId="1493" w:customStyle="1">
    <w:name w:val="12-E3-正文 Char Char"/>
    <w:link w:val="1492"/>
    <w:uiPriority w:val="0"/>
    <w:qFormat/>
    <w:rPr>
      <w:rFonts w:eastAsia="仿宋_GB2312"/>
      <w:sz w:val="24"/>
      <w:szCs w:val="24"/>
    </w:rPr>
  </w:style>
  <w:style w:type="character" w:styleId="1494" w:customStyle="1">
    <w:name w:val="日期 Char1"/>
    <w:uiPriority w:val="0"/>
    <w:semiHidden/>
    <w:qFormat/>
    <w:rPr>
      <w:rFonts w:ascii="Tahoma" w:hAnsi="Tahoma" w:eastAsia="宋体"/>
      <w:sz w:val="21"/>
      <w:szCs w:val="24"/>
      <w:lang w:val="en-US" w:eastAsia="zh-CN" w:bidi="ar-SA"/>
    </w:rPr>
  </w:style>
  <w:style w:type="character" w:styleId="1495" w:customStyle="1">
    <w:name w:val="正文文本缩进 字符"/>
    <w:uiPriority w:val="0"/>
    <w:qFormat/>
    <w:rPr>
      <w:rFonts w:ascii="方正仿宋简体" w:hAnsi="创艺简仿宋" w:eastAsia="方正仿宋简体"/>
      <w:sz w:val="24"/>
    </w:rPr>
  </w:style>
  <w:style w:type="character" w:styleId="1496" w:customStyle="1">
    <w:name w:val="样式 楷体_GB2312 四号 加粗"/>
    <w:uiPriority w:val="0"/>
    <w:qFormat/>
    <w:rPr>
      <w:rFonts w:ascii="楷体_GB2312" w:hAnsi="楷体_GB2312" w:eastAsia="楷体_GB2312"/>
      <w:b/>
      <w:bCs/>
      <w:sz w:val="28"/>
      <w:szCs w:val="24"/>
      <w:lang w:val="en-US" w:eastAsia="zh-CN" w:bidi="ar-SA"/>
    </w:rPr>
  </w:style>
  <w:style w:type="character" w:styleId="1497" w:customStyle="1">
    <w:name w:val="页眉 Char1"/>
    <w:uiPriority w:val="99"/>
    <w:semiHidden/>
    <w:qFormat/>
    <w:rPr>
      <w:rFonts w:ascii="Tahoma" w:hAnsi="Tahoma" w:eastAsia="宋体"/>
      <w:sz w:val="18"/>
      <w:szCs w:val="18"/>
      <w:lang w:val="en-US" w:eastAsia="zh-CN" w:bidi="ar-SA"/>
    </w:rPr>
  </w:style>
  <w:style w:type="character" w:styleId="1498" w:customStyle="1">
    <w:name w:val="标题 9 Char1"/>
    <w:uiPriority w:val="0"/>
    <w:semiHidden/>
    <w:qFormat/>
    <w:rPr>
      <w:rFonts w:ascii="Cambria" w:hAnsi="Cambria" w:eastAsia="宋体" w:cs="Times New Roman"/>
      <w:sz w:val="21"/>
      <w:szCs w:val="21"/>
      <w:lang w:val="en-US" w:eastAsia="zh-CN" w:bidi="ar-SA"/>
    </w:rPr>
  </w:style>
  <w:style w:type="character" w:styleId="1499" w:customStyle="1">
    <w:name w:val="+列表编号 Char Char"/>
    <w:uiPriority w:val="0"/>
    <w:qFormat/>
    <w:rPr>
      <w:rFonts w:ascii="Tahoma" w:hAnsi="Tahoma" w:eastAsia="宋体"/>
      <w:b/>
      <w:spacing w:val="8"/>
      <w:sz w:val="24"/>
      <w:szCs w:val="24"/>
      <w:lang w:val="en-US" w:eastAsia="zh-CN" w:bidi="ar-SA"/>
    </w:rPr>
  </w:style>
  <w:style w:type="character" w:styleId="1500" w:customStyle="1">
    <w:name w:val="z-窗体底端 Char"/>
    <w:link w:val="1501"/>
    <w:uiPriority w:val="0"/>
    <w:semiHidden/>
    <w:qFormat/>
    <w:rPr>
      <w:rFonts w:ascii="Arial" w:hAnsi="Arial" w:eastAsia="宋体" w:cs="Arial"/>
      <w:vanish/>
      <w:sz w:val="16"/>
      <w:szCs w:val="16"/>
      <w:lang w:val="en-US" w:eastAsia="zh-CN" w:bidi="ar-SA"/>
    </w:rPr>
  </w:style>
  <w:style w:type="paragraph" w:styleId="1501" w:customStyle="1">
    <w:name w:val="z-窗体底端1"/>
    <w:basedOn w:val="1071"/>
    <w:next w:val="1071"/>
    <w:link w:val="1500"/>
    <w:uiPriority w:val="0"/>
    <w:unhideWhenUsed/>
    <w:qFormat/>
    <w:pPr>
      <w:jc w:val="center"/>
      <w:pBdr>
        <w:top w:val="single" w:color="000000" w:sz="6" w:space="1"/>
      </w:pBdr>
    </w:pPr>
    <w:rPr>
      <w:rFonts w:ascii="Arial" w:hAnsi="Arial" w:cs="Arial"/>
      <w:vanish/>
      <w:sz w:val="16"/>
      <w:szCs w:val="16"/>
    </w:rPr>
  </w:style>
  <w:style w:type="character" w:styleId="1502" w:customStyle="1">
    <w:name w:val="para1"/>
    <w:uiPriority w:val="0"/>
    <w:qFormat/>
    <w:rPr>
      <w:rFonts w:ascii="Arial" w:hAnsi="Arial" w:eastAsia="宋体" w:cs="Arial"/>
      <w:sz w:val="20"/>
      <w:szCs w:val="24"/>
      <w:lang w:val="en-US" w:eastAsia="zh-CN" w:bidi="ar-SA"/>
    </w:rPr>
  </w:style>
  <w:style w:type="character" w:styleId="1503" w:customStyle="1">
    <w:name w:val="列出段落 Char"/>
    <w:uiPriority w:val="34"/>
    <w:qFormat/>
    <w:rPr>
      <w:sz w:val="21"/>
      <w:szCs w:val="24"/>
    </w:rPr>
  </w:style>
  <w:style w:type="character" w:styleId="1504" w:customStyle="1">
    <w:name w:val="Char Char Char Char Char Char Char1"/>
    <w:link w:val="1505"/>
    <w:uiPriority w:val="0"/>
    <w:qFormat/>
    <w:rPr>
      <w:sz w:val="21"/>
      <w:szCs w:val="24"/>
    </w:rPr>
  </w:style>
  <w:style w:type="paragraph" w:styleId="1505" w:customStyle="1">
    <w:name w:val="Char1"/>
    <w:basedOn w:val="1071"/>
    <w:link w:val="1504"/>
    <w:uiPriority w:val="0"/>
    <w:qFormat/>
    <w:pPr>
      <w:tabs>
        <w:tab w:val="left" w:pos="360" w:leader="none"/>
      </w:tabs>
    </w:pPr>
  </w:style>
  <w:style w:type="character" w:styleId="1506" w:customStyle="1">
    <w:name w:val="info4"/>
    <w:uiPriority w:val="0"/>
    <w:qFormat/>
  </w:style>
  <w:style w:type="character" w:styleId="1507" w:customStyle="1">
    <w:name w:val="标题 8 Char1"/>
    <w:uiPriority w:val="0"/>
    <w:semiHidden/>
    <w:qFormat/>
    <w:rPr>
      <w:rFonts w:ascii="Cambria" w:hAnsi="Cambria" w:eastAsia="宋体" w:cs="Times New Roman"/>
      <w:sz w:val="24"/>
      <w:szCs w:val="24"/>
      <w:lang w:val="en-US" w:eastAsia="zh-CN" w:bidi="ar-SA"/>
    </w:rPr>
  </w:style>
  <w:style w:type="character" w:styleId="1508" w:customStyle="1">
    <w:name w:val="td1301"/>
    <w:uiPriority w:val="0"/>
    <w:qFormat/>
  </w:style>
  <w:style w:type="character" w:styleId="1509" w:customStyle="1">
    <w:name w:val="_Style 229"/>
    <w:uiPriority w:val="0"/>
    <w:qFormat/>
    <w:rPr>
      <w:i/>
      <w:iCs/>
      <w:color w:val="808080"/>
    </w:rPr>
  </w:style>
  <w:style w:type="character" w:styleId="1510" w:customStyle="1">
    <w:name w:val="样式 样式 首行缩进:  2.25 字符 + 首行缩进:  2.25 字符 Char Char"/>
    <w:uiPriority w:val="0"/>
    <w:qFormat/>
    <w:rPr>
      <w:rFonts w:cs="宋体"/>
      <w:sz w:val="24"/>
      <w:szCs w:val="24"/>
    </w:rPr>
  </w:style>
  <w:style w:type="character" w:styleId="1511" w:customStyle="1">
    <w:name w:val="标题 3 字符1"/>
    <w:uiPriority w:val="0"/>
    <w:qFormat/>
    <w:rPr>
      <w:b/>
      <w:bCs/>
      <w:sz w:val="32"/>
      <w:szCs w:val="32"/>
    </w:rPr>
  </w:style>
  <w:style w:type="character" w:styleId="1512" w:customStyle="1">
    <w:name w:val="h3 Char"/>
    <w:uiPriority w:val="0"/>
    <w:qFormat/>
    <w:rPr>
      <w:rFonts w:ascii="宋体" w:hAnsi="宋体" w:eastAsia="宋体"/>
      <w:sz w:val="28"/>
      <w:lang w:val="en-US" w:eastAsia="zh-CN" w:bidi="ar-SA"/>
    </w:rPr>
  </w:style>
  <w:style w:type="character" w:styleId="1513" w:customStyle="1">
    <w:name w:val="Table Heading Char Char"/>
    <w:link w:val="1514"/>
    <w:uiPriority w:val="0"/>
    <w:qFormat/>
    <w:rPr>
      <w:rFonts w:ascii="Arial" w:hAnsi="Arial" w:eastAsia="黑体" w:cs="Arial"/>
      <w:sz w:val="18"/>
      <w:szCs w:val="18"/>
      <w:lang w:val="en-US" w:eastAsia="zh-CN" w:bidi="ar-SA"/>
    </w:rPr>
  </w:style>
  <w:style w:type="paragraph" w:styleId="1514" w:customStyle="1">
    <w:name w:val="Table Heading Char"/>
    <w:link w:val="1513"/>
    <w:uiPriority w:val="0"/>
    <w:qFormat/>
    <w:pPr>
      <w:jc w:val="center"/>
      <w:keepNext/>
      <w:spacing w:before="80" w:after="80"/>
    </w:pPr>
    <w:rPr>
      <w:rFonts w:hint="default" w:ascii="Arial" w:hAnsi="Arial" w:eastAsia="黑体" w:cs="Arial"/>
      <w:sz w:val="18"/>
      <w:szCs w:val="18"/>
      <w:lang w:val="en-US" w:eastAsia="zh-CN" w:bidi="ar-SA"/>
    </w:rPr>
  </w:style>
  <w:style w:type="character" w:styleId="1515" w:customStyle="1">
    <w:name w:val="Table Text Char1"/>
    <w:link w:val="1516"/>
    <w:uiPriority w:val="0"/>
    <w:qFormat/>
    <w:rPr>
      <w:rFonts w:ascii="Arial" w:hAnsi="Arial" w:cs="Arial"/>
      <w:sz w:val="18"/>
      <w:szCs w:val="24"/>
      <w:lang w:val="en-US" w:eastAsia="en-US" w:bidi="ar-SA"/>
    </w:rPr>
  </w:style>
  <w:style w:type="paragraph" w:styleId="1516" w:customStyle="1">
    <w:name w:val="Table Text"/>
    <w:link w:val="1515"/>
    <w:uiPriority w:val="0"/>
    <w:qFormat/>
    <w:pPr>
      <w:spacing w:before="80" w:after="80"/>
    </w:pPr>
    <w:rPr>
      <w:rFonts w:hint="default" w:ascii="Arial" w:hAnsi="Arial" w:eastAsia="宋体" w:cs="Arial"/>
      <w:sz w:val="18"/>
      <w:szCs w:val="24"/>
      <w:lang w:val="en-US" w:eastAsia="en-US" w:bidi="ar-SA"/>
    </w:rPr>
  </w:style>
  <w:style w:type="character" w:styleId="1517" w:customStyle="1">
    <w:name w:val="style1"/>
    <w:uiPriority w:val="0"/>
    <w:qFormat/>
  </w:style>
  <w:style w:type="character" w:styleId="1518" w:customStyle="1">
    <w:name w:val="ca-1"/>
    <w:uiPriority w:val="0"/>
    <w:qFormat/>
  </w:style>
  <w:style w:type="character" w:styleId="1519" w:customStyle="1">
    <w:name w:val="NICMAN Body Text Char Char"/>
    <w:uiPriority w:val="0"/>
    <w:qFormat/>
    <w:rPr>
      <w:rFonts w:ascii="方正大黑简体" w:eastAsia="方正大黑简体"/>
      <w:position w:val="6"/>
      <w:sz w:val="30"/>
      <w:lang w:val="en-US" w:eastAsia="zh-CN" w:bidi="ar-SA"/>
    </w:rPr>
  </w:style>
  <w:style w:type="character" w:styleId="1520" w:customStyle="1">
    <w:name w:val="副标题 Char1"/>
    <w:uiPriority w:val="0"/>
    <w:qFormat/>
    <w:rPr>
      <w:rFonts w:ascii="Cambria" w:hAnsi="Cambria" w:eastAsia="宋体" w:cs="Times New Roman"/>
      <w:b/>
      <w:bCs/>
      <w:sz w:val="32"/>
      <w:szCs w:val="32"/>
      <w:lang w:val="en-US" w:eastAsia="zh-CN" w:bidi="ar-SA"/>
    </w:rPr>
  </w:style>
  <w:style w:type="character" w:styleId="1521" w:customStyle="1">
    <w:name w:val="+正文 Char Char Char Char"/>
    <w:uiPriority w:val="0"/>
    <w:qFormat/>
    <w:rPr>
      <w:rFonts w:ascii="Tahoma" w:hAnsi="Tahoma" w:eastAsia="宋体"/>
      <w:sz w:val="24"/>
      <w:szCs w:val="28"/>
      <w:lang w:val="en-US" w:eastAsia="zh-CN" w:bidi="ar-SA"/>
    </w:rPr>
  </w:style>
  <w:style w:type="character" w:styleId="1522" w:customStyle="1">
    <w:name w:val="释义正文2"/>
    <w:uiPriority w:val="0"/>
    <w:qFormat/>
    <w:rPr>
      <w:sz w:val="24"/>
    </w:rPr>
  </w:style>
  <w:style w:type="character" w:styleId="1523" w:customStyle="1">
    <w:name w:val="point_normal1"/>
    <w:uiPriority w:val="0"/>
    <w:qFormat/>
    <w:rPr>
      <w:rFonts w:ascii="Arial" w:hAnsi="Arial" w:eastAsia="宋体" w:cs="Arial"/>
      <w:sz w:val="20"/>
      <w:szCs w:val="24"/>
      <w:lang w:val="en-US" w:eastAsia="zh-CN" w:bidi="ar-SA"/>
    </w:rPr>
  </w:style>
  <w:style w:type="character" w:styleId="1524" w:customStyle="1">
    <w:name w:val="Table Text Char Char2"/>
    <w:uiPriority w:val="0"/>
    <w:qFormat/>
    <w:rPr>
      <w:rFonts w:ascii="Arial" w:hAnsi="Arial" w:eastAsia="宋体" w:cs="Arial"/>
      <w:sz w:val="18"/>
      <w:szCs w:val="24"/>
      <w:lang w:val="en-US" w:eastAsia="zh-CN" w:bidi="ar-SA"/>
    </w:rPr>
  </w:style>
  <w:style w:type="character" w:styleId="1525" w:customStyle="1">
    <w:name w:val="Plain Text Char"/>
    <w:link w:val="1526"/>
    <w:uiPriority w:val="0"/>
    <w:qFormat/>
    <w:rPr>
      <w:rFonts w:ascii="宋体" w:hAnsi="Courier New" w:eastAsia="楷体_GB2312"/>
      <w:sz w:val="28"/>
    </w:rPr>
  </w:style>
  <w:style w:type="paragraph" w:styleId="1526" w:customStyle="1">
    <w:name w:val="纯文本1"/>
    <w:basedOn w:val="1071"/>
    <w:link w:val="1525"/>
    <w:uiPriority w:val="0"/>
    <w:qFormat/>
    <w:rPr>
      <w:rFonts w:ascii="宋体" w:hAnsi="Courier New" w:eastAsia="楷体_GB2312"/>
      <w:sz w:val="28"/>
      <w:szCs w:val="20"/>
    </w:rPr>
  </w:style>
  <w:style w:type="character" w:styleId="1527" w:customStyle="1">
    <w:name w:val="Char Char Char Char Char Char Char Char Char"/>
    <w:uiPriority w:val="0"/>
    <w:qFormat/>
    <w:rPr>
      <w:rFonts w:ascii="Tahoma" w:hAnsi="Tahoma"/>
      <w:sz w:val="24"/>
    </w:rPr>
  </w:style>
  <w:style w:type="character" w:styleId="1528" w:customStyle="1">
    <w:name w:val="脚注文本 Char1"/>
    <w:uiPriority w:val="0"/>
    <w:qFormat/>
    <w:rPr>
      <w:rFonts w:ascii="Tahoma" w:hAnsi="Tahoma" w:eastAsia="宋体"/>
      <w:sz w:val="18"/>
      <w:szCs w:val="18"/>
      <w:lang w:val="en-US" w:eastAsia="zh-CN" w:bidi="ar-SA"/>
    </w:rPr>
  </w:style>
  <w:style w:type="character" w:styleId="1529" w:customStyle="1">
    <w:name w:val="font31"/>
    <w:uiPriority w:val="0"/>
    <w:qFormat/>
    <w:rPr>
      <w:rFonts w:hint="eastAsia" w:ascii="宋体" w:hAnsi="宋体" w:eastAsia="宋体" w:cs="宋体"/>
      <w:color w:val="000000"/>
      <w:sz w:val="20"/>
      <w:szCs w:val="20"/>
      <w:u w:val="none"/>
    </w:rPr>
  </w:style>
  <w:style w:type="character" w:styleId="1530" w:customStyle="1">
    <w:name w:val="e1"/>
    <w:uiPriority w:val="0"/>
    <w:qFormat/>
    <w:rPr>
      <w:rFonts w:ascii="Tahoma" w:hAnsi="Tahoma" w:eastAsia="宋体"/>
      <w:sz w:val="21"/>
      <w:szCs w:val="24"/>
      <w:lang w:val="en-US" w:eastAsia="zh-CN" w:bidi="ar-SA"/>
    </w:rPr>
  </w:style>
  <w:style w:type="character" w:styleId="1531" w:customStyle="1">
    <w:name w:val="style14"/>
    <w:uiPriority w:val="0"/>
    <w:qFormat/>
    <w:rPr>
      <w:rFonts w:ascii="Tahoma" w:hAnsi="Tahoma" w:eastAsia="宋体" w:cs="Tahoma"/>
      <w:sz w:val="24"/>
      <w:szCs w:val="24"/>
      <w:lang w:val="en-US" w:eastAsia="zh-CN" w:bidi="ar-SA"/>
    </w:rPr>
  </w:style>
  <w:style w:type="character" w:styleId="1532" w:customStyle="1">
    <w:name w:val="正文文本 2 Char1"/>
    <w:uiPriority w:val="0"/>
    <w:semiHidden/>
    <w:qFormat/>
    <w:rPr>
      <w:rFonts w:ascii="Tahoma" w:hAnsi="Tahoma" w:eastAsia="宋体"/>
      <w:sz w:val="21"/>
      <w:szCs w:val="24"/>
      <w:lang w:val="en-US" w:eastAsia="zh-CN" w:bidi="ar-SA"/>
    </w:rPr>
  </w:style>
  <w:style w:type="character" w:styleId="1533" w:customStyle="1">
    <w:name w:val="+正文 Char Char Char2"/>
    <w:uiPriority w:val="0"/>
    <w:qFormat/>
    <w:rPr>
      <w:rFonts w:ascii="Tahoma" w:hAnsi="Tahoma" w:eastAsia="宋体"/>
      <w:sz w:val="24"/>
      <w:szCs w:val="24"/>
      <w:lang w:val="en-US" w:eastAsia="zh-CN" w:bidi="ar-SA"/>
    </w:rPr>
  </w:style>
  <w:style w:type="character" w:styleId="1534" w:customStyle="1">
    <w:name w:val="ca-0"/>
    <w:uiPriority w:val="0"/>
    <w:qFormat/>
  </w:style>
  <w:style w:type="character" w:styleId="1535" w:customStyle="1">
    <w:name w:val="td21"/>
    <w:uiPriority w:val="0"/>
    <w:qFormat/>
    <w:rPr>
      <w:rFonts w:ascii="Tahoma" w:hAnsi="Tahoma" w:eastAsia="宋体"/>
      <w:sz w:val="21"/>
      <w:szCs w:val="21"/>
      <w:u w:val="none"/>
      <w:lang w:val="en-US" w:eastAsia="zh-CN" w:bidi="ar-SA"/>
    </w:rPr>
  </w:style>
  <w:style w:type="character" w:styleId="1536" w:customStyle="1">
    <w:name w:val="rmv1"/>
    <w:uiPriority w:val="0"/>
    <w:qFormat/>
  </w:style>
  <w:style w:type="character" w:styleId="1537" w:customStyle="1">
    <w:name w:val="正文文本缩进 3 Char1"/>
    <w:uiPriority w:val="0"/>
    <w:qFormat/>
    <w:rPr>
      <w:rFonts w:ascii="Tahoma" w:hAnsi="Tahoma" w:eastAsia="宋体"/>
      <w:sz w:val="16"/>
      <w:szCs w:val="16"/>
      <w:lang w:val="en-US" w:eastAsia="zh-CN" w:bidi="ar-SA"/>
    </w:rPr>
  </w:style>
  <w:style w:type="character" w:styleId="1538" w:customStyle="1">
    <w:name w:val="qowt-font4"/>
    <w:uiPriority w:val="0"/>
    <w:qFormat/>
  </w:style>
  <w:style w:type="character" w:styleId="1539" w:customStyle="1">
    <w:name w:val="尾注文本 Char1"/>
    <w:uiPriority w:val="0"/>
    <w:qFormat/>
    <w:rPr>
      <w:sz w:val="21"/>
      <w:szCs w:val="24"/>
    </w:rPr>
  </w:style>
  <w:style w:type="character" w:styleId="1540" w:customStyle="1">
    <w:name w:val="Char Char6"/>
    <w:uiPriority w:val="0"/>
    <w:qFormat/>
    <w:rPr>
      <w:rFonts w:eastAsia="宋体"/>
      <w:b/>
      <w:bCs/>
      <w:sz w:val="44"/>
      <w:szCs w:val="44"/>
      <w:lang w:val="en-US" w:eastAsia="zh-CN" w:bidi="ar-SA"/>
    </w:rPr>
  </w:style>
  <w:style w:type="character" w:styleId="1541" w:customStyle="1">
    <w:name w:val="+正文 Char Char"/>
    <w:uiPriority w:val="0"/>
    <w:qFormat/>
    <w:rPr>
      <w:rFonts w:eastAsia="宋体"/>
      <w:sz w:val="24"/>
      <w:szCs w:val="28"/>
      <w:lang w:val="en-US" w:eastAsia="zh-CN" w:bidi="ar-SA"/>
    </w:rPr>
  </w:style>
  <w:style w:type="character" w:styleId="1542" w:customStyle="1">
    <w:name w:val="正文文本缩进 2 Char1"/>
    <w:uiPriority w:val="0"/>
    <w:semiHidden/>
    <w:qFormat/>
    <w:rPr>
      <w:rFonts w:ascii="Tahoma" w:hAnsi="Tahoma" w:eastAsia="宋体"/>
      <w:sz w:val="21"/>
      <w:szCs w:val="24"/>
      <w:lang w:val="en-US" w:eastAsia="zh-CN" w:bidi="ar-SA"/>
    </w:rPr>
  </w:style>
  <w:style w:type="character" w:styleId="1543" w:customStyle="1">
    <w:name w:val="标题 3 Char2"/>
    <w:uiPriority w:val="0"/>
    <w:qFormat/>
    <w:rPr>
      <w:rFonts w:hint="eastAsia" w:ascii="宋体" w:hAnsi="宋体" w:eastAsia="黑体"/>
      <w:b/>
      <w:bCs/>
      <w:sz w:val="30"/>
      <w:szCs w:val="24"/>
      <w:lang w:val="en-US" w:eastAsia="zh-CN" w:bidi="ar-SA"/>
    </w:rPr>
  </w:style>
  <w:style w:type="character" w:styleId="1544" w:customStyle="1">
    <w:name w:val="3zw1"/>
    <w:uiPriority w:val="0"/>
    <w:qFormat/>
    <w:rPr>
      <w:rFonts w:ascii="Tahoma" w:hAnsi="Tahoma" w:eastAsia="宋体"/>
      <w:color w:val="000000"/>
      <w:sz w:val="21"/>
      <w:szCs w:val="21"/>
      <w:lang w:val="en-US" w:eastAsia="zh-CN" w:bidi="ar-SA"/>
    </w:rPr>
  </w:style>
  <w:style w:type="character" w:styleId="1545" w:customStyle="1">
    <w:name w:val="body1"/>
    <w:uiPriority w:val="0"/>
    <w:qFormat/>
    <w:rPr>
      <w:rFonts w:eastAsia="宋体"/>
      <w:sz w:val="18"/>
      <w:szCs w:val="18"/>
      <w:lang w:val="en-US" w:eastAsia="zh-CN" w:bidi="ar-SA"/>
    </w:rPr>
  </w:style>
  <w:style w:type="character" w:styleId="1546" w:customStyle="1">
    <w:name w:val="Table Description Char"/>
    <w:link w:val="1547"/>
    <w:uiPriority w:val="0"/>
    <w:qFormat/>
    <w:rPr>
      <w:rFonts w:ascii="Arial" w:hAnsi="Arial" w:eastAsia="黑体" w:cs="Arial"/>
      <w:sz w:val="18"/>
      <w:szCs w:val="18"/>
      <w:lang w:val="en-US" w:eastAsia="zh-CN" w:bidi="ar-SA"/>
    </w:rPr>
  </w:style>
  <w:style w:type="paragraph" w:styleId="1547" w:customStyle="1">
    <w:name w:val="Table Description"/>
    <w:next w:val="1071"/>
    <w:link w:val="1546"/>
    <w:uiPriority w:val="0"/>
    <w:qFormat/>
    <w:pPr>
      <w:jc w:val="center"/>
      <w:keepNext/>
      <w:spacing w:before="160" w:after="80"/>
    </w:pPr>
    <w:rPr>
      <w:rFonts w:hint="default" w:ascii="Arial" w:hAnsi="Arial" w:eastAsia="黑体" w:cs="Arial"/>
      <w:sz w:val="18"/>
      <w:szCs w:val="18"/>
      <w:lang w:val="en-US" w:eastAsia="zh-CN" w:bidi="ar-SA"/>
    </w:rPr>
  </w:style>
  <w:style w:type="character" w:styleId="1548" w:customStyle="1">
    <w:name w:val="图案编号 Char Char"/>
    <w:link w:val="1549"/>
    <w:uiPriority w:val="0"/>
    <w:qFormat/>
    <w:rPr>
      <w:rFonts w:ascii="宋体" w:hAnsi="宋体"/>
      <w:sz w:val="21"/>
      <w:szCs w:val="24"/>
    </w:rPr>
  </w:style>
  <w:style w:type="paragraph" w:styleId="1549" w:customStyle="1">
    <w:name w:val="图案编号"/>
    <w:basedOn w:val="1071"/>
    <w:link w:val="1548"/>
    <w:uiPriority w:val="0"/>
    <w:qFormat/>
    <w:pPr>
      <w:numPr>
        <w:ilvl w:val="0"/>
        <w:numId w:val="3"/>
      </w:numPr>
      <w:jc w:val="center"/>
    </w:pPr>
    <w:rPr>
      <w:rFonts w:ascii="宋体" w:hAnsi="宋体"/>
    </w:rPr>
  </w:style>
  <w:style w:type="character" w:styleId="1550" w:customStyle="1">
    <w:name w:val="zi61"/>
    <w:uiPriority w:val="0"/>
    <w:qFormat/>
    <w:rPr>
      <w:b/>
      <w:bCs/>
      <w:color w:val="ff0000"/>
      <w:sz w:val="24"/>
      <w:szCs w:val="24"/>
      <w:u w:val="none"/>
    </w:rPr>
  </w:style>
  <w:style w:type="character" w:styleId="1551" w:customStyle="1">
    <w:name w:val="表格编号 Char"/>
    <w:link w:val="1552"/>
    <w:uiPriority w:val="0"/>
    <w:qFormat/>
    <w:rPr>
      <w:rFonts w:ascii="宋体" w:hAnsi="宋体"/>
      <w:sz w:val="21"/>
      <w:szCs w:val="24"/>
    </w:rPr>
  </w:style>
  <w:style w:type="paragraph" w:styleId="1552" w:customStyle="1">
    <w:name w:val="表格编号"/>
    <w:basedOn w:val="1549"/>
    <w:next w:val="1071"/>
    <w:link w:val="1551"/>
    <w:uiPriority w:val="0"/>
    <w:qFormat/>
    <w:pPr>
      <w:numPr>
        <w:numId w:val="4"/>
      </w:numPr>
      <w:ind w:left="900" w:hanging="420"/>
      <w:tabs>
        <w:tab w:val="left" w:pos="0" w:leader="none"/>
        <w:tab w:val="left" w:pos="780" w:leader="none"/>
        <w:tab w:val="left" w:pos="900" w:leader="none"/>
      </w:tabs>
    </w:pPr>
  </w:style>
  <w:style w:type="character" w:styleId="1553" w:customStyle="1">
    <w:name w:val="hover6"/>
    <w:uiPriority w:val="0"/>
    <w:qFormat/>
    <w:rPr>
      <w:color w:val="ffffff"/>
      <w:shd w:val="clear" w:color="auto" w:fill="f9ac00"/>
    </w:rPr>
  </w:style>
  <w:style w:type="character" w:styleId="1554" w:customStyle="1">
    <w:name w:val="grame"/>
    <w:uiPriority w:val="0"/>
    <w:qFormat/>
    <w:rPr>
      <w:rFonts w:ascii="Tahoma" w:hAnsi="Tahoma" w:eastAsia="宋体" w:cs="Tahoma"/>
      <w:sz w:val="24"/>
      <w:szCs w:val="24"/>
      <w:lang w:val="en-US" w:eastAsia="zh-CN" w:bidi="ar-SA"/>
    </w:rPr>
  </w:style>
  <w:style w:type="character" w:styleId="1555" w:customStyle="1">
    <w:name w:val="页脚 Char1"/>
    <w:uiPriority w:val="0"/>
    <w:semiHidden/>
    <w:qFormat/>
    <w:rPr>
      <w:rFonts w:ascii="Tahoma" w:hAnsi="Tahoma" w:eastAsia="宋体"/>
      <w:sz w:val="18"/>
      <w:szCs w:val="18"/>
      <w:lang w:val="en-US" w:eastAsia="zh-CN" w:bidi="ar-SA"/>
    </w:rPr>
  </w:style>
  <w:style w:type="character" w:styleId="1556" w:customStyle="1">
    <w:name w:val="xiangxicanshu1"/>
    <w:uiPriority w:val="0"/>
    <w:qFormat/>
    <w:rPr>
      <w:rFonts w:ascii="ˎ̥" w:hAnsi="ˎ̥"/>
      <w:b/>
      <w:bCs/>
      <w:color w:val="6f6f6f"/>
      <w:sz w:val="18"/>
      <w:szCs w:val="18"/>
    </w:rPr>
  </w:style>
  <w:style w:type="character" w:styleId="1557" w:customStyle="1">
    <w:name w:val="biaoti1"/>
    <w:uiPriority w:val="0"/>
    <w:qFormat/>
    <w:rPr>
      <w:rFonts w:ascii="Tahoma" w:hAnsi="Tahoma" w:eastAsia="宋体"/>
      <w:b/>
      <w:bCs/>
      <w:color w:val="336699"/>
      <w:sz w:val="21"/>
      <w:szCs w:val="21"/>
      <w:u w:val="none"/>
      <w:lang w:val="en-US" w:eastAsia="zh-CN" w:bidi="ar-SA"/>
    </w:rPr>
  </w:style>
  <w:style w:type="character" w:styleId="1558" w:customStyle="1">
    <w:name w:val="样式 样式 首行缩进:  2.25 字符 + 首行缩进:  2.25 字符 Char"/>
    <w:link w:val="1559"/>
    <w:uiPriority w:val="0"/>
    <w:qFormat/>
  </w:style>
  <w:style w:type="paragraph" w:styleId="1559" w:customStyle="1">
    <w:name w:val="样式 样式 首行缩进:  2.25 字符 + 首行缩进:  2.25 字符"/>
    <w:basedOn w:val="1441"/>
    <w:link w:val="1558"/>
    <w:uiPriority w:val="0"/>
    <w:qFormat/>
    <w:pPr>
      <w:ind w:firstLine="540"/>
    </w:pPr>
    <w:rPr>
      <w:rFonts w:ascii="Times New Roman" w:hAnsi="Times New Roman"/>
      <w:sz w:val="20"/>
      <w:szCs w:val="20"/>
    </w:rPr>
  </w:style>
  <w:style w:type="character" w:styleId="1560" w:customStyle="1">
    <w:name w:val="正文首行缩进 2 Char1"/>
    <w:uiPriority w:val="0"/>
    <w:semiHidden/>
    <w:qFormat/>
  </w:style>
  <w:style w:type="character" w:styleId="1561" w:customStyle="1">
    <w:name w:val="标题 2 Char Char"/>
    <w:uiPriority w:val="0"/>
    <w:qFormat/>
    <w:rPr>
      <w:rFonts w:ascii="宋体" w:hAnsi="宋体" w:eastAsia="黑体"/>
      <w:b/>
      <w:spacing w:val="-6"/>
      <w:sz w:val="30"/>
      <w:szCs w:val="32"/>
      <w:lang w:val="en-US" w:eastAsia="zh-CN" w:bidi="ar-SA"/>
    </w:rPr>
  </w:style>
  <w:style w:type="character" w:styleId="1562" w:customStyle="1">
    <w:name w:val="unnamed31"/>
    <w:uiPriority w:val="0"/>
    <w:qFormat/>
    <w:rPr>
      <w:rFonts w:hint="eastAsia" w:ascii="宋体" w:hAnsi="宋体" w:eastAsia="宋体"/>
      <w:color w:val="000099"/>
      <w:spacing w:val="0"/>
      <w:sz w:val="18"/>
      <w:szCs w:val="18"/>
      <w:u w:val="none"/>
    </w:rPr>
  </w:style>
  <w:style w:type="character" w:styleId="1563" w:customStyle="1">
    <w:name w:val="批注文字 Char"/>
    <w:uiPriority w:val="0"/>
    <w:qFormat/>
    <w:rPr>
      <w:rFonts w:ascii="Tahoma" w:hAnsi="Tahoma" w:eastAsia="宋体"/>
      <w:sz w:val="21"/>
      <w:szCs w:val="24"/>
      <w:lang w:val="en-US" w:eastAsia="zh-CN" w:bidi="ar-SA"/>
    </w:rPr>
  </w:style>
  <w:style w:type="character" w:styleId="1564" w:customStyle="1">
    <w:name w:val="表正文 Char"/>
    <w:uiPriority w:val="0"/>
    <w:qFormat/>
    <w:rPr>
      <w:rFonts w:eastAsia="楷体_GB2312"/>
      <w:sz w:val="24"/>
      <w:lang w:val="en-US" w:eastAsia="zh-CN" w:bidi="ar-SA"/>
    </w:rPr>
  </w:style>
  <w:style w:type="character" w:styleId="1565" w:customStyle="1">
    <w:name w:val="正文文本缩进 Char1"/>
    <w:uiPriority w:val="0"/>
    <w:semiHidden/>
    <w:qFormat/>
    <w:rPr>
      <w:rFonts w:ascii="Tahoma" w:hAnsi="Tahoma" w:eastAsia="宋体"/>
      <w:sz w:val="21"/>
      <w:szCs w:val="24"/>
      <w:lang w:val="en-US" w:eastAsia="zh-CN" w:bidi="ar-SA"/>
    </w:rPr>
  </w:style>
  <w:style w:type="character" w:styleId="1566" w:customStyle="1">
    <w:name w:val="Plain Text Char Char"/>
    <w:uiPriority w:val="0"/>
    <w:qFormat/>
    <w:rPr>
      <w:rFonts w:ascii="宋体" w:hAnsi="Courier New" w:eastAsia="楷体_GB2312"/>
      <w:sz w:val="28"/>
      <w:szCs w:val="24"/>
      <w:lang w:val="en-US" w:eastAsia="zh-CN" w:bidi="ar-SA"/>
    </w:rPr>
  </w:style>
  <w:style w:type="character" w:styleId="1567" w:customStyle="1">
    <w:name w:val="m_text"/>
    <w:uiPriority w:val="0"/>
    <w:qFormat/>
  </w:style>
  <w:style w:type="character" w:styleId="1568" w:customStyle="1">
    <w:name w:val="标题 Char1"/>
    <w:uiPriority w:val="0"/>
    <w:qFormat/>
    <w:rPr>
      <w:rFonts w:ascii="Cambria" w:hAnsi="Cambria" w:eastAsia="宋体" w:cs="Times New Roman"/>
      <w:b/>
      <w:bCs/>
      <w:sz w:val="32"/>
      <w:szCs w:val="32"/>
      <w:lang w:val="en-US" w:eastAsia="zh-CN" w:bidi="ar-SA"/>
    </w:rPr>
  </w:style>
  <w:style w:type="character" w:styleId="1569" w:customStyle="1">
    <w:name w:val="纯文本 Char1"/>
    <w:uiPriority w:val="0"/>
    <w:qFormat/>
    <w:rPr>
      <w:rFonts w:ascii="宋体" w:hAnsi="Courier New" w:eastAsia="宋体" w:cs="Courier New"/>
      <w:sz w:val="21"/>
      <w:szCs w:val="21"/>
      <w:lang w:val="en-US" w:eastAsia="zh-CN" w:bidi="ar-SA"/>
    </w:rPr>
  </w:style>
  <w:style w:type="character" w:styleId="1570" w:customStyle="1">
    <w:name w:val="content021"/>
    <w:uiPriority w:val="0"/>
    <w:qFormat/>
  </w:style>
  <w:style w:type="character" w:styleId="1571" w:customStyle="1">
    <w:name w:val="MC SYSTEM"/>
    <w:uiPriority w:val="0"/>
    <w:semiHidden/>
    <w:qFormat/>
    <w:rPr>
      <w:rFonts w:ascii="Arial" w:hAnsi="Arial" w:eastAsia="宋体" w:cs="Arial"/>
      <w:color w:val="000000"/>
      <w:sz w:val="18"/>
      <w:szCs w:val="20"/>
      <w:lang w:val="en-US" w:eastAsia="zh-CN" w:bidi="ar-SA"/>
    </w:rPr>
  </w:style>
  <w:style w:type="paragraph" w:styleId="1572" w:customStyle="1">
    <w:name w:val="样式 标题 4 + (西文) 宋体 小四"/>
    <w:basedOn w:val="1071"/>
    <w:uiPriority w:val="0"/>
    <w:qFormat/>
    <w:pPr>
      <w:spacing w:line="360" w:lineRule="auto"/>
    </w:pPr>
    <w:rPr>
      <w:rFonts w:ascii="宋体" w:hAnsi="宋体" w:eastAsia="仿宋_GB2312"/>
      <w:sz w:val="24"/>
      <w:szCs w:val="20"/>
    </w:rPr>
  </w:style>
  <w:style w:type="paragraph" w:styleId="1573" w:customStyle="1">
    <w:name w:val="样式 标题 4 + 仿宋_GB2312"/>
    <w:basedOn w:val="1302"/>
    <w:uiPriority w:val="0"/>
    <w:qFormat/>
    <w:pPr>
      <w:jc w:val="both"/>
      <w:keepNext/>
      <w:spacing w:line="300" w:lineRule="auto"/>
      <w:widowControl w:val="off"/>
    </w:pPr>
    <w:rPr>
      <w:rFonts w:ascii="仿宋_GB2312" w:hAnsi="仿宋_GB2312" w:eastAsia="仿宋_GB2312"/>
      <w:b/>
      <w:bCs/>
      <w:color w:val="ff00ff"/>
      <w:sz w:val="30"/>
      <w:szCs w:val="30"/>
      <w:u w:val="none"/>
    </w:rPr>
  </w:style>
  <w:style w:type="paragraph" w:styleId="1574" w:customStyle="1">
    <w:name w:val="xl53"/>
    <w:basedOn w:val="1071"/>
    <w:uiPriority w:val="0"/>
    <w:qFormat/>
    <w:pPr>
      <w:jc w:val="left"/>
      <w:spacing w:before="100" w:beforeAutospacing="1" w:after="100" w:afterAutospacing="1"/>
      <w:widowControl/>
      <w:pBdr>
        <w:left w:val="single" w:color="000000" w:sz="4" w:space="0"/>
        <w:right w:val="single" w:color="000000" w:sz="4" w:space="0"/>
      </w:pBdr>
    </w:pPr>
    <w:rPr>
      <w:rFonts w:hint="eastAsia" w:ascii="楷体_GB2312" w:hAnsi="宋体" w:eastAsia="楷体_GB2312"/>
      <w:sz w:val="22"/>
      <w:szCs w:val="22"/>
    </w:rPr>
  </w:style>
  <w:style w:type="paragraph" w:styleId="1575" w:customStyle="1">
    <w:name w:val="msonormalcxsplast"/>
    <w:basedOn w:val="1071"/>
    <w:uiPriority w:val="0"/>
    <w:qFormat/>
    <w:pPr>
      <w:jc w:val="left"/>
      <w:widowControl/>
    </w:pPr>
    <w:rPr>
      <w:rFonts w:ascii="宋体" w:hAnsi="宋体" w:cs="宋体"/>
      <w:sz w:val="24"/>
    </w:rPr>
  </w:style>
  <w:style w:type="paragraph" w:styleId="1576" w:customStyle="1">
    <w:name w:val="样式 标题 3h3H3sect1.2.3l3CT第二层条3rd level31.1.1BOD 0h31h..."/>
    <w:basedOn w:val="1301"/>
    <w:uiPriority w:val="0"/>
    <w:qFormat/>
    <w:pPr>
      <w:ind w:right="0"/>
      <w:jc w:val="both"/>
      <w:keepLines/>
      <w:keepNext/>
      <w:spacing w:before="120" w:after="80" w:line="360" w:lineRule="auto"/>
      <w:widowControl w:val="off"/>
    </w:pPr>
    <w:rPr>
      <w:rFonts w:ascii="Arial" w:hAnsi="Arial" w:eastAsia="黑体"/>
      <w:sz w:val="30"/>
      <w:szCs w:val="20"/>
    </w:rPr>
  </w:style>
  <w:style w:type="paragraph" w:styleId="1577" w:customStyle="1">
    <w:name w:val="Company Name"/>
    <w:basedOn w:val="1071"/>
    <w:uiPriority w:val="0"/>
    <w:qFormat/>
    <w:pPr>
      <w:jc w:val="left"/>
      <w:keepLines/>
      <w:keepNext/>
      <w:spacing w:line="220" w:lineRule="atLeast"/>
      <w:widowControl/>
    </w:pPr>
    <w:rPr>
      <w:rFonts w:ascii="Arial Black" w:hAnsi="Arial Black" w:eastAsia="PMingLiU"/>
      <w:spacing w:val="-25"/>
      <w:sz w:val="32"/>
      <w:szCs w:val="20"/>
      <w:lang w:eastAsia="zh-TW"/>
    </w:rPr>
  </w:style>
  <w:style w:type="paragraph" w:styleId="1578" w:customStyle="1">
    <w:name w:val="Char Char Char Char Char Char1 Char1"/>
    <w:basedOn w:val="1071"/>
    <w:uiPriority w:val="0"/>
    <w:qFormat/>
    <w:pPr>
      <w:jc w:val="left"/>
      <w:spacing w:after="160" w:line="240" w:lineRule="exact"/>
      <w:widowControl/>
    </w:pPr>
    <w:rPr>
      <w:rFonts w:ascii="Verdana" w:hAnsi="Verdana"/>
      <w:sz w:val="20"/>
      <w:szCs w:val="20"/>
      <w:lang w:eastAsia="en-US"/>
    </w:rPr>
  </w:style>
  <w:style w:type="paragraph" w:styleId="1579" w:customStyle="1">
    <w:name w:val="正文格式"/>
    <w:basedOn w:val="1071"/>
    <w:uiPriority w:val="0"/>
    <w:qFormat/>
    <w:rPr>
      <w:spacing w:val="20"/>
      <w:sz w:val="24"/>
    </w:rPr>
  </w:style>
  <w:style w:type="paragraph" w:styleId="1580" w:customStyle="1">
    <w:name w:val="样式 仿宋_GB2312 四号 黑色 行距: 1.5 倍行距2"/>
    <w:basedOn w:val="1071"/>
    <w:uiPriority w:val="0"/>
    <w:qFormat/>
    <w:pPr>
      <w:spacing w:line="360" w:lineRule="auto"/>
    </w:pPr>
    <w:rPr>
      <w:rFonts w:ascii="仿宋_GB2312" w:eastAsia="仿宋_GB2312"/>
      <w:color w:val="000000"/>
      <w:sz w:val="24"/>
      <w:szCs w:val="20"/>
    </w:rPr>
  </w:style>
  <w:style w:type="paragraph" w:styleId="1581" w:customStyle="1">
    <w:name w:val="P3"/>
    <w:uiPriority w:val="0"/>
    <w:qFormat/>
    <w:pPr>
      <w:ind w:left="2880" w:hanging="576"/>
      <w:jc w:val="both"/>
      <w:spacing w:after="240" w:line="0" w:lineRule="atLeast"/>
      <w:widowControl w:val="off"/>
    </w:pPr>
    <w:rPr>
      <w:rFonts w:hint="default" w:ascii="Times New Roman" w:hAnsi="Times New Roman" w:eastAsia="全真中明體" w:cs="Times New Roman"/>
      <w:spacing w:val="30"/>
      <w:sz w:val="24"/>
      <w:lang w:val="en-GB" w:eastAsia="zh-TW" w:bidi="ar-SA"/>
    </w:rPr>
  </w:style>
  <w:style w:type="paragraph" w:styleId="1582" w:customStyle="1">
    <w:name w:val="+标题4"/>
    <w:basedOn w:val="1302"/>
    <w:uiPriority w:val="0"/>
    <w:qFormat/>
    <w:pPr>
      <w:jc w:val="both"/>
      <w:keepLines/>
      <w:keepNext/>
      <w:spacing w:line="360" w:lineRule="auto"/>
      <w:widowControl w:val="off"/>
      <w:tabs>
        <w:tab w:val="left" w:pos="0" w:leader="none"/>
      </w:tabs>
    </w:pPr>
    <w:rPr>
      <w:rFonts w:ascii="Times New Roman" w:hAnsi="Times New Roman"/>
      <w:b/>
      <w:bCs/>
      <w:u w:val="none"/>
    </w:rPr>
  </w:style>
  <w:style w:type="paragraph" w:styleId="1583" w:customStyle="1">
    <w:name w:val="条例"/>
    <w:basedOn w:val="1071"/>
    <w:uiPriority w:val="0"/>
    <w:qFormat/>
    <w:pPr>
      <w:ind w:left="2" w:right="210" w:firstLine="2"/>
      <w:keepLines/>
      <w:spacing w:line="320" w:lineRule="exact"/>
      <w:widowControl/>
    </w:pPr>
    <w:rPr>
      <w:rFonts w:ascii="宋体" w:hAnsi="宋体"/>
      <w:sz w:val="24"/>
      <w:szCs w:val="20"/>
    </w:rPr>
  </w:style>
  <w:style w:type="paragraph" w:styleId="1584" w:customStyle="1">
    <w:name w:val="Char Char Char1"/>
    <w:basedOn w:val="1071"/>
    <w:uiPriority w:val="0"/>
    <w:qFormat/>
    <w:pPr>
      <w:spacing w:line="360" w:lineRule="auto"/>
    </w:pPr>
    <w:rPr>
      <w:sz w:val="24"/>
      <w:szCs w:val="20"/>
    </w:rPr>
  </w:style>
  <w:style w:type="paragraph" w:styleId="1585" w:customStyle="1">
    <w:name w:val="xl83"/>
    <w:basedOn w:val="1071"/>
    <w:uiPriority w:val="0"/>
    <w:qFormat/>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color w:val="000000"/>
      <w:sz w:val="18"/>
      <w:szCs w:val="18"/>
    </w:rPr>
  </w:style>
  <w:style w:type="paragraph" w:styleId="1586" w:customStyle="1">
    <w:name w:val="+正文 Char Char5 Char"/>
    <w:basedOn w:val="1071"/>
    <w:uiPriority w:val="0"/>
    <w:qFormat/>
    <w:pPr>
      <w:ind w:firstLine="200"/>
      <w:spacing w:line="360" w:lineRule="auto"/>
    </w:pPr>
    <w:rPr>
      <w:sz w:val="24"/>
      <w:szCs w:val="20"/>
    </w:rPr>
  </w:style>
  <w:style w:type="paragraph" w:styleId="1587" w:customStyle="1">
    <w:name w:val="List Paragraph1"/>
    <w:basedOn w:val="1071"/>
    <w:uiPriority w:val="0"/>
    <w:qFormat/>
    <w:pPr>
      <w:ind w:firstLine="420"/>
    </w:pPr>
    <w:rPr>
      <w:szCs w:val="20"/>
    </w:rPr>
  </w:style>
  <w:style w:type="paragraph" w:styleId="1588" w:customStyle="1">
    <w:name w:val="xl38"/>
    <w:basedOn w:val="1071"/>
    <w:uiPriority w:val="0"/>
    <w:qFormat/>
    <w:pPr>
      <w:jc w:val="center"/>
      <w:spacing w:before="100" w:beforeAutospacing="1" w:after="100" w:afterAutospacing="1"/>
      <w:shd w:val="clear" w:color="auto" w:fill="ffffff"/>
      <w:widowControl/>
      <w:pBdr>
        <w:top w:val="single" w:color="000000" w:sz="12" w:space="0"/>
        <w:bottom w:val="single" w:color="000000" w:sz="4" w:space="0"/>
      </w:pBdr>
    </w:pPr>
    <w:rPr>
      <w:rFonts w:ascii="宋体" w:hAnsi="宋体"/>
      <w:b/>
      <w:bCs/>
      <w:sz w:val="40"/>
      <w:szCs w:val="40"/>
    </w:rPr>
  </w:style>
  <w:style w:type="paragraph" w:styleId="1589" w:customStyle="1">
    <w:name w:val="样式SZA"/>
    <w:basedOn w:val="1152"/>
    <w:uiPriority w:val="0"/>
    <w:qFormat/>
    <w:pPr>
      <w:ind w:left="660" w:hanging="660"/>
      <w:jc w:val="left"/>
      <w:spacing w:after="220" w:line="220" w:lineRule="atLeast"/>
      <w:widowControl/>
      <w:tabs>
        <w:tab w:val="left" w:pos="660" w:leader="none"/>
      </w:tabs>
    </w:pPr>
    <w:rPr>
      <w:rFonts w:ascii="Times New Roman" w:eastAsia="宋体"/>
      <w:sz w:val="21"/>
    </w:rPr>
  </w:style>
  <w:style w:type="paragraph" w:styleId="1590" w:customStyle="1">
    <w:name w:val="xl46"/>
    <w:basedOn w:val="1071"/>
    <w:uiPriority w:val="0"/>
    <w:qFormat/>
    <w:pPr>
      <w:jc w:val="center"/>
      <w:spacing w:before="100" w:beforeAutospacing="1" w:after="100" w:afterAutospacing="1"/>
      <w:widowControl/>
      <w:pBdr>
        <w:left w:val="single" w:color="000000" w:sz="4" w:space="0"/>
        <w:right w:val="single" w:color="000000" w:sz="4" w:space="0"/>
      </w:pBdr>
    </w:pPr>
    <w:rPr>
      <w:rFonts w:ascii="宋体" w:hAnsi="宋体"/>
      <w:sz w:val="24"/>
      <w:szCs w:val="20"/>
    </w:rPr>
  </w:style>
  <w:style w:type="paragraph" w:styleId="1591" w:customStyle="1">
    <w:name w:val="页眉（横）"/>
    <w:basedOn w:val="1357"/>
    <w:uiPriority w:val="0"/>
    <w:qFormat/>
    <w:pPr>
      <w:ind w:left="200"/>
      <w:spacing w:after="120"/>
      <w:tabs>
        <w:tab w:val="center" w:pos="6985" w:leader="none"/>
        <w:tab w:val="right" w:pos="13969" w:leader="none"/>
      </w:tabs>
      <w:pBdr>
        <w:bottom w:val="none" w:color="000000" w:sz="0" w:space="0"/>
      </w:pBdr>
    </w:pPr>
    <w:rPr>
      <w:rFonts w:ascii="Arial" w:hAnsi="Arial" w:eastAsia="宋体"/>
      <w:szCs w:val="18"/>
    </w:rPr>
  </w:style>
  <w:style w:type="paragraph" w:styleId="1592" w:customStyle="1">
    <w:name w:val="样式 Arial 行距: 多倍行距 1.2 字行 首行缩进:  2 字符"/>
    <w:basedOn w:val="1071"/>
    <w:uiPriority w:val="0"/>
    <w:qFormat/>
    <w:pPr>
      <w:ind w:firstLine="420"/>
      <w:spacing w:line="288" w:lineRule="auto"/>
    </w:pPr>
    <w:rPr>
      <w:rFonts w:ascii="Arial" w:hAnsi="Arial" w:cs="宋体"/>
      <w:sz w:val="20"/>
      <w:szCs w:val="20"/>
    </w:rPr>
  </w:style>
  <w:style w:type="paragraph" w:styleId="1593" w:customStyle="1">
    <w:name w:val="+正文 Char Char2 Char Char"/>
    <w:basedOn w:val="1071"/>
    <w:uiPriority w:val="0"/>
    <w:qFormat/>
    <w:pPr>
      <w:ind w:firstLine="200"/>
      <w:spacing w:line="360" w:lineRule="auto"/>
    </w:pPr>
    <w:rPr>
      <w:sz w:val="24"/>
      <w:szCs w:val="28"/>
    </w:rPr>
  </w:style>
  <w:style w:type="paragraph" w:styleId="1594" w:customStyle="1">
    <w:name w:val="04论文正文"/>
    <w:basedOn w:val="1071"/>
    <w:uiPriority w:val="0"/>
    <w:qFormat/>
    <w:pPr>
      <w:ind w:firstLine="480"/>
      <w:spacing w:line="400" w:lineRule="exact"/>
    </w:pPr>
    <w:rPr>
      <w:rFonts w:cs="宋体"/>
      <w:sz w:val="24"/>
    </w:rPr>
  </w:style>
  <w:style w:type="paragraph" w:styleId="1595" w:customStyle="1">
    <w:name w:val="xl42"/>
    <w:basedOn w:val="1071"/>
    <w:uiPriority w:val="0"/>
    <w:qFormat/>
    <w:pPr>
      <w:jc w:val="center"/>
      <w:spacing w:before="100" w:beforeAutospacing="1" w:after="100" w:afterAutospacing="1"/>
      <w:widowControl/>
      <w:pBdr>
        <w:top w:val="single" w:color="000000" w:sz="4" w:space="0"/>
        <w:left w:val="single" w:color="000000" w:sz="12" w:space="0"/>
        <w:bottom w:val="single" w:color="000000" w:sz="4" w:space="0"/>
        <w:right w:val="single" w:color="000000" w:sz="4" w:space="0"/>
      </w:pBdr>
    </w:pPr>
    <w:rPr>
      <w:rFonts w:ascii="宋体" w:hAnsi="宋体"/>
      <w:b/>
      <w:bCs/>
      <w:sz w:val="24"/>
    </w:rPr>
  </w:style>
  <w:style w:type="paragraph" w:styleId="1596" w:customStyle="1">
    <w:name w:val="Appendix 1"/>
    <w:basedOn w:val="1071"/>
    <w:uiPriority w:val="0"/>
    <w:qFormat/>
    <w:pPr>
      <w:ind w:left="1678" w:hanging="1678"/>
      <w:spacing w:before="360" w:after="360" w:line="576" w:lineRule="exact"/>
      <w:tabs>
        <w:tab w:val="left" w:pos="420" w:leader="none"/>
        <w:tab w:val="left" w:pos="840" w:leader="none"/>
      </w:tabs>
    </w:pPr>
    <w:rPr>
      <w:b/>
      <w:sz w:val="44"/>
      <w:szCs w:val="20"/>
    </w:rPr>
  </w:style>
  <w:style w:type="paragraph" w:styleId="1597" w:customStyle="1">
    <w:name w:val="三级条标题"/>
    <w:basedOn w:val="1598"/>
    <w:next w:val="1071"/>
    <w:uiPriority w:val="0"/>
    <w:qFormat/>
    <w:pPr>
      <w:tabs>
        <w:tab w:val="left" w:pos="360" w:leader="none"/>
        <w:tab w:val="left" w:pos="480" w:leader="none"/>
      </w:tabs>
      <w:outlineLvl w:val="4"/>
    </w:pPr>
  </w:style>
  <w:style w:type="paragraph" w:styleId="1598" w:customStyle="1">
    <w:name w:val="二级条标题"/>
    <w:basedOn w:val="1599"/>
    <w:next w:val="1071"/>
    <w:uiPriority w:val="0"/>
    <w:qFormat/>
    <w:pPr>
      <w:ind w:left="480" w:hanging="480"/>
      <w:tabs>
        <w:tab w:val="left" w:pos="360" w:leader="none"/>
        <w:tab w:val="left" w:pos="480" w:leader="none"/>
      </w:tabs>
      <w:outlineLvl w:val="3"/>
    </w:pPr>
  </w:style>
  <w:style w:type="paragraph" w:styleId="1599" w:customStyle="1">
    <w:name w:val="一级条标题"/>
    <w:basedOn w:val="1071"/>
    <w:next w:val="1071"/>
    <w:uiPriority w:val="0"/>
    <w:qFormat/>
    <w:pPr>
      <w:ind w:left="420"/>
      <w:widowControl/>
      <w:tabs>
        <w:tab w:val="left" w:pos="360" w:leader="none"/>
      </w:tabs>
      <w:outlineLvl w:val="2"/>
    </w:pPr>
    <w:rPr>
      <w:rFonts w:ascii="黑体" w:eastAsia="黑体"/>
      <w:szCs w:val="20"/>
    </w:rPr>
  </w:style>
  <w:style w:type="paragraph" w:styleId="1600" w:customStyle="1">
    <w:name w:val="+正文 Char"/>
    <w:basedOn w:val="1071"/>
    <w:uiPriority w:val="0"/>
    <w:qFormat/>
    <w:pPr>
      <w:ind w:firstLine="200"/>
      <w:spacing w:line="360" w:lineRule="auto"/>
    </w:pPr>
    <w:rPr>
      <w:sz w:val="24"/>
      <w:szCs w:val="28"/>
    </w:rPr>
  </w:style>
  <w:style w:type="paragraph" w:styleId="1601" w:customStyle="1">
    <w:name w:val="+注："/>
    <w:basedOn w:val="1071"/>
    <w:uiPriority w:val="0"/>
    <w:qFormat/>
    <w:pPr>
      <w:ind w:firstLine="200"/>
      <w:spacing w:line="360" w:lineRule="auto"/>
    </w:pPr>
    <w:rPr>
      <w:szCs w:val="21"/>
    </w:rPr>
  </w:style>
  <w:style w:type="paragraph" w:styleId="1602" w:customStyle="1">
    <w:name w:val="列表符号"/>
    <w:uiPriority w:val="0"/>
    <w:qFormat/>
    <w:pPr>
      <w:numPr>
        <w:ilvl w:val="0"/>
        <w:numId w:val="5"/>
      </w:numPr>
      <w:spacing w:before="156" w:after="156"/>
    </w:pPr>
    <w:rPr>
      <w:rFonts w:hint="default" w:ascii="宋体" w:hAnsi="Times New Roman" w:eastAsia="宋体" w:cs="Times New Roman"/>
      <w:lang w:val="en-US" w:eastAsia="zh-CN" w:bidi="ar-SA"/>
    </w:rPr>
  </w:style>
  <w:style w:type="paragraph" w:styleId="1603" w:customStyle="1">
    <w:name w:val="Char Char Char Char Char Char Char Char Char1 Char1"/>
    <w:basedOn w:val="1329"/>
    <w:uiPriority w:val="0"/>
    <w:qFormat/>
    <w:pPr>
      <w:spacing w:line="360" w:lineRule="auto"/>
    </w:pPr>
    <w:rPr>
      <w:rFonts w:ascii="Tahoma" w:hAnsi="Tahoma"/>
      <w:sz w:val="24"/>
    </w:rPr>
  </w:style>
  <w:style w:type="paragraph" w:styleId="1604" w:customStyle="1">
    <w:name w:val="font6"/>
    <w:basedOn w:val="1071"/>
    <w:uiPriority w:val="0"/>
    <w:qFormat/>
    <w:pPr>
      <w:jc w:val="left"/>
      <w:spacing w:before="100" w:beforeAutospacing="1" w:after="100" w:afterAutospacing="1"/>
      <w:widowControl/>
    </w:pPr>
    <w:rPr>
      <w:rFonts w:ascii="宋体" w:hAnsi="宋体" w:cs="宋体"/>
      <w:sz w:val="18"/>
      <w:szCs w:val="18"/>
    </w:rPr>
  </w:style>
  <w:style w:type="paragraph" w:styleId="1605" w:customStyle="1">
    <w:name w:val="Char1 Char Char Char Char Char Char"/>
    <w:basedOn w:val="1071"/>
    <w:uiPriority w:val="0"/>
    <w:qFormat/>
    <w:rPr>
      <w:rFonts w:ascii="Tahoma" w:hAnsi="Tahoma"/>
      <w:sz w:val="24"/>
      <w:szCs w:val="20"/>
    </w:rPr>
  </w:style>
  <w:style w:type="paragraph" w:styleId="1606" w:customStyle="1">
    <w:name w:val="Char Char Char1 Char1"/>
    <w:basedOn w:val="1071"/>
    <w:uiPriority w:val="0"/>
    <w:qFormat/>
    <w:pPr>
      <w:spacing w:line="312" w:lineRule="atLeast"/>
    </w:pPr>
    <w:rPr>
      <w:b/>
      <w:bCs/>
      <w:sz w:val="36"/>
      <w:szCs w:val="32"/>
    </w:rPr>
  </w:style>
  <w:style w:type="paragraph" w:styleId="1607" w:customStyle="1">
    <w:name w:val="chen"/>
    <w:basedOn w:val="1369"/>
    <w:uiPriority w:val="0"/>
    <w:qFormat/>
    <w:pPr>
      <w:ind w:left="0" w:right="26" w:firstLine="480"/>
      <w:jc w:val="left"/>
      <w:spacing w:after="0"/>
      <w:tabs>
        <w:tab w:val="left" w:pos="7440" w:leader="none"/>
      </w:tabs>
    </w:pPr>
    <w:rPr>
      <w:rFonts w:ascii="楷体_GB2312" w:eastAsia="楷体_GB2312"/>
      <w:spacing w:val="4"/>
      <w:sz w:val="24"/>
      <w:szCs w:val="20"/>
    </w:rPr>
  </w:style>
  <w:style w:type="paragraph" w:styleId="1608" w:customStyle="1">
    <w:name w:val="打对勾的标号1"/>
    <w:basedOn w:val="1071"/>
    <w:uiPriority w:val="0"/>
    <w:qFormat/>
    <w:pPr>
      <w:tabs>
        <w:tab w:val="left" w:pos="540" w:leader="none"/>
      </w:tabs>
    </w:pPr>
    <w:rPr>
      <w:rFonts w:ascii="宋体"/>
      <w:color w:val="000000"/>
      <w:sz w:val="28"/>
      <w:szCs w:val="20"/>
      <w:lang w:val="en-GB"/>
    </w:rPr>
  </w:style>
  <w:style w:type="paragraph" w:styleId="1609" w:customStyle="1">
    <w:name w:val="EHPT"/>
    <w:basedOn w:val="1071"/>
    <w:next w:val="1152"/>
    <w:uiPriority w:val="0"/>
    <w:qFormat/>
    <w:pPr>
      <w:ind w:right="-694"/>
    </w:pPr>
    <w:rPr>
      <w:sz w:val="24"/>
      <w:szCs w:val="20"/>
    </w:rPr>
  </w:style>
  <w:style w:type="paragraph" w:styleId="1610" w:customStyle="1">
    <w:name w:val="应答答案"/>
    <w:basedOn w:val="1420"/>
    <w:uiPriority w:val="0"/>
    <w:qFormat/>
    <w:pPr>
      <w:ind w:left="420" w:firstLine="0"/>
      <w:spacing w:after="156"/>
    </w:pPr>
    <w:rPr>
      <w:rFonts w:ascii="Arial" w:hAnsi="Arial"/>
      <w:sz w:val="21"/>
      <w:szCs w:val="24"/>
    </w:rPr>
  </w:style>
  <w:style w:type="paragraph" w:styleId="1611" w:customStyle="1">
    <w:name w:val="+(1)"/>
    <w:basedOn w:val="1600"/>
    <w:uiPriority w:val="0"/>
    <w:qFormat/>
    <w:pPr>
      <w:ind w:left="1140" w:firstLine="0"/>
      <w:tabs>
        <w:tab w:val="left" w:pos="1140" w:leader="none"/>
      </w:tabs>
    </w:pPr>
  </w:style>
  <w:style w:type="paragraph" w:styleId="1612" w:customStyle="1">
    <w:name w:val="样式 标题 6 + 宋体 小四"/>
    <w:basedOn w:val="1304"/>
    <w:uiPriority w:val="0"/>
    <w:qFormat/>
    <w:pPr>
      <w:ind w:left="0" w:firstLine="0"/>
      <w:spacing w:before="0" w:after="0" w:line="360" w:lineRule="auto"/>
      <w:tabs>
        <w:tab w:val="clear" w:pos="1152" w:leader="none"/>
      </w:tabs>
    </w:pPr>
    <w:rPr>
      <w:rFonts w:ascii="宋体" w:hAnsi="宋体"/>
      <w:b w:val="0"/>
      <w:bCs w:val="0"/>
    </w:rPr>
  </w:style>
  <w:style w:type="paragraph" w:styleId="1613" w:customStyle="1">
    <w:name w:val="样式 样式 样式 首行缩进:  2.25 字符 + 首行缩进:  2.25 字符 + 段前: 7.8 磅 段后: 7.8 磅"/>
    <w:basedOn w:val="1559"/>
    <w:uiPriority w:val="0"/>
    <w:qFormat/>
    <w:pPr>
      <w:ind w:firstLine="225"/>
    </w:pPr>
  </w:style>
  <w:style w:type="paragraph" w:styleId="1614" w:customStyle="1">
    <w:name w:val="Char Char Char1 Char"/>
    <w:basedOn w:val="1071"/>
    <w:uiPriority w:val="0"/>
    <w:qFormat/>
    <w:pPr>
      <w:spacing w:line="312" w:lineRule="atLeast"/>
    </w:pPr>
    <w:rPr>
      <w:b/>
      <w:bCs/>
      <w:sz w:val="36"/>
      <w:szCs w:val="32"/>
    </w:rPr>
  </w:style>
  <w:style w:type="paragraph" w:styleId="1615" w:customStyle="1">
    <w:name w:val="关键词"/>
    <w:basedOn w:val="1071"/>
    <w:next w:val="1616"/>
    <w:uiPriority w:val="0"/>
    <w:qFormat/>
    <w:pPr>
      <w:spacing w:line="360" w:lineRule="auto"/>
    </w:pPr>
    <w:rPr>
      <w:rFonts w:eastAsia="黑体"/>
      <w:sz w:val="20"/>
      <w:szCs w:val="20"/>
    </w:rPr>
  </w:style>
  <w:style w:type="paragraph" w:styleId="1616" w:customStyle="1">
    <w:name w:val="摘要"/>
    <w:basedOn w:val="1071"/>
    <w:next w:val="1151"/>
    <w:uiPriority w:val="0"/>
    <w:qFormat/>
    <w:pPr>
      <w:spacing w:line="360" w:lineRule="auto"/>
    </w:pPr>
    <w:rPr>
      <w:rFonts w:eastAsia="黑体"/>
      <w:sz w:val="20"/>
      <w:szCs w:val="20"/>
    </w:rPr>
  </w:style>
  <w:style w:type="paragraph" w:styleId="1617" w:customStyle="1">
    <w:name w:val="正文文字缩进"/>
    <w:basedOn w:val="1071"/>
    <w:uiPriority w:val="0"/>
    <w:qFormat/>
    <w:pPr>
      <w:ind w:firstLine="480"/>
      <w:spacing w:line="360" w:lineRule="auto"/>
      <w:widowControl/>
    </w:pPr>
    <w:rPr>
      <w:sz w:val="24"/>
      <w:szCs w:val="20"/>
    </w:rPr>
  </w:style>
  <w:style w:type="paragraph" w:styleId="1618" w:customStyle="1">
    <w:name w:val="Char Char Char Char Char1"/>
    <w:basedOn w:val="1071"/>
    <w:uiPriority w:val="0"/>
    <w:qFormat/>
  </w:style>
  <w:style w:type="paragraph" w:styleId="1619" w:customStyle="1">
    <w:name w:val="_Style 104"/>
    <w:basedOn w:val="1071"/>
    <w:uiPriority w:val="0"/>
    <w:qFormat/>
    <w:pPr>
      <w:spacing w:after="160" w:line="240" w:lineRule="exact"/>
    </w:pPr>
    <w:rPr>
      <w:szCs w:val="20"/>
    </w:rPr>
  </w:style>
  <w:style w:type="paragraph" w:styleId="1620" w:customStyle="1">
    <w:name w:val="xl48"/>
    <w:basedOn w:val="107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sz w:val="28"/>
      <w:szCs w:val="28"/>
    </w:rPr>
  </w:style>
  <w:style w:type="paragraph" w:styleId="1621" w:customStyle="1">
    <w:name w:val="xl41"/>
    <w:basedOn w:val="1071"/>
    <w:uiPriority w:val="0"/>
    <w:qFormat/>
    <w:pPr>
      <w:jc w:val="center"/>
      <w:spacing w:before="100" w:beforeAutospacing="1" w:after="100" w:afterAutospacing="1"/>
      <w:shd w:val="clear" w:color="auto" w:fill="ccffcc"/>
      <w:widowControl/>
      <w:pBdr>
        <w:top w:val="single" w:color="000000" w:sz="4" w:space="0"/>
        <w:left w:val="single" w:color="000000" w:sz="12" w:space="0"/>
        <w:bottom w:val="single" w:color="000000" w:sz="4" w:space="0"/>
        <w:right w:val="single" w:color="000000" w:sz="4" w:space="0"/>
      </w:pBdr>
    </w:pPr>
    <w:rPr>
      <w:rFonts w:ascii="宋体" w:hAnsi="宋体"/>
      <w:b/>
      <w:bCs/>
      <w:sz w:val="28"/>
      <w:szCs w:val="28"/>
    </w:rPr>
  </w:style>
  <w:style w:type="paragraph" w:styleId="1622" w:customStyle="1">
    <w:name w:val="Char Char Char Char"/>
    <w:basedOn w:val="1329"/>
    <w:uiPriority w:val="0"/>
    <w:qFormat/>
    <w:pPr>
      <w:spacing w:line="360" w:lineRule="auto"/>
    </w:pPr>
    <w:rPr>
      <w:rFonts w:ascii="Tahoma" w:hAnsi="Tahoma"/>
      <w:sz w:val="24"/>
    </w:rPr>
  </w:style>
  <w:style w:type="paragraph" w:styleId="1623" w:customStyle="1">
    <w:name w:val="文档标题"/>
    <w:uiPriority w:val="0"/>
    <w:qFormat/>
    <w:pPr>
      <w:spacing w:after="156"/>
    </w:pPr>
    <w:rPr>
      <w:rFonts w:hint="default" w:ascii="宋体" w:hAnsi="Arial" w:eastAsia="宋体" w:cs="Times New Roman"/>
      <w:b/>
      <w:bCs/>
      <w:sz w:val="32"/>
      <w:szCs w:val="32"/>
      <w:lang w:val="en-US" w:eastAsia="zh-CN" w:bidi="ar-SA"/>
    </w:rPr>
  </w:style>
  <w:style w:type="paragraph" w:styleId="1624" w:customStyle="1">
    <w:name w:val="标题 51"/>
    <w:basedOn w:val="1071"/>
    <w:next w:val="1420"/>
    <w:uiPriority w:val="9"/>
    <w:qFormat/>
    <w:pPr>
      <w:ind w:left="1259" w:hanging="1259"/>
      <w:keepLines/>
      <w:keepNext/>
      <w:spacing w:before="280" w:line="377" w:lineRule="auto"/>
      <w:tabs>
        <w:tab w:val="left" w:pos="432" w:leader="none"/>
        <w:tab w:val="left" w:pos="1140" w:leader="none"/>
        <w:tab w:val="left" w:pos="1260" w:leader="none"/>
      </w:tabs>
      <w:outlineLvl w:val="4"/>
    </w:pPr>
    <w:rPr>
      <w:rFonts w:ascii="Arial" w:hAnsi="Arial" w:eastAsia="黑体"/>
      <w:b/>
      <w:bCs/>
      <w:spacing w:val="10"/>
      <w:sz w:val="28"/>
      <w:szCs w:val="28"/>
    </w:rPr>
  </w:style>
  <w:style w:type="paragraph" w:styleId="1625" w:customStyle="1">
    <w:name w:val="font5"/>
    <w:basedOn w:val="1071"/>
    <w:uiPriority w:val="0"/>
    <w:qFormat/>
    <w:pPr>
      <w:jc w:val="left"/>
      <w:spacing w:before="100" w:beforeAutospacing="1" w:after="100" w:afterAutospacing="1"/>
      <w:widowControl/>
    </w:pPr>
    <w:rPr>
      <w:rFonts w:hint="eastAsia" w:ascii="宋体" w:hAnsi="宋体"/>
      <w:sz w:val="18"/>
      <w:szCs w:val="18"/>
    </w:rPr>
  </w:style>
  <w:style w:type="paragraph" w:styleId="1626" w:customStyle="1">
    <w:name w:val="样式1"/>
    <w:basedOn w:val="1300"/>
    <w:uiPriority w:val="0"/>
    <w:qFormat/>
    <w:pPr>
      <w:spacing w:line="240" w:lineRule="auto"/>
      <w:tabs>
        <w:tab w:val="left" w:pos="840" w:leader="none"/>
      </w:tabs>
    </w:pPr>
    <w:rPr>
      <w:rFonts w:ascii="Times" w:hAnsi="Times"/>
      <w:b w:val="0"/>
      <w:sz w:val="36"/>
    </w:rPr>
  </w:style>
  <w:style w:type="paragraph" w:styleId="1627" w:customStyle="1">
    <w:name w:val="简单回函地址"/>
    <w:basedOn w:val="1071"/>
    <w:uiPriority w:val="0"/>
    <w:qFormat/>
    <w:rPr>
      <w:rFonts w:ascii="宋体" w:hAnsi="宋体"/>
      <w:color w:val="000000"/>
      <w:szCs w:val="21"/>
    </w:rPr>
  </w:style>
  <w:style w:type="paragraph" w:styleId="1628" w:customStyle="1">
    <w:name w:val="contentnoteheader"/>
    <w:basedOn w:val="1071"/>
    <w:uiPriority w:val="0"/>
    <w:qFormat/>
    <w:pPr>
      <w:jc w:val="left"/>
      <w:spacing w:before="100" w:beforeAutospacing="1" w:after="100" w:afterAutospacing="1"/>
      <w:widowControl/>
    </w:pPr>
    <w:rPr>
      <w:rFonts w:ascii="宋体" w:hAnsi="宋体"/>
      <w:color w:val="000000"/>
      <w:sz w:val="24"/>
      <w:szCs w:val="20"/>
    </w:rPr>
  </w:style>
  <w:style w:type="paragraph" w:styleId="1629" w:customStyle="1">
    <w:name w:val="正文文本 21"/>
    <w:basedOn w:val="1071"/>
    <w:uiPriority w:val="0"/>
    <w:qFormat/>
    <w:pPr>
      <w:ind w:firstLine="480"/>
      <w:jc w:val="left"/>
      <w:spacing w:line="400" w:lineRule="exact"/>
    </w:pPr>
    <w:rPr>
      <w:rFonts w:ascii="仿宋_GB2312" w:eastAsia="仿宋_GB2312"/>
      <w:sz w:val="24"/>
      <w:szCs w:val="20"/>
    </w:rPr>
  </w:style>
  <w:style w:type="paragraph" w:styleId="1630" w:customStyle="1">
    <w:name w:val="xl39"/>
    <w:basedOn w:val="1071"/>
    <w:uiPriority w:val="0"/>
    <w:qFormat/>
    <w:pPr>
      <w:jc w:val="center"/>
      <w:spacing w:before="100" w:beforeAutospacing="1" w:after="100" w:afterAutospacing="1"/>
      <w:shd w:val="clear" w:color="auto" w:fill="ffffff"/>
      <w:widowControl/>
      <w:pBdr>
        <w:top w:val="single" w:color="000000" w:sz="12" w:space="0"/>
        <w:bottom w:val="single" w:color="000000" w:sz="4" w:space="0"/>
        <w:right w:val="single" w:color="000000" w:sz="12" w:space="0"/>
      </w:pBdr>
    </w:pPr>
    <w:rPr>
      <w:rFonts w:ascii="宋体" w:hAnsi="宋体"/>
      <w:b/>
      <w:bCs/>
      <w:sz w:val="40"/>
      <w:szCs w:val="40"/>
    </w:rPr>
  </w:style>
  <w:style w:type="paragraph" w:styleId="1631" w:customStyle="1">
    <w:name w:val="样式 样式 标题 1H1第 ？ 章PIM 1h1h11heading 1TOC1st levelSection Hea... +..."/>
    <w:basedOn w:val="1071"/>
    <w:uiPriority w:val="0"/>
    <w:qFormat/>
    <w:pPr>
      <w:ind w:left="420" w:hanging="420"/>
      <w:tabs>
        <w:tab w:val="left" w:pos="420" w:leader="none"/>
        <w:tab w:val="left" w:pos="900" w:leader="none"/>
      </w:tabs>
    </w:pPr>
    <w:rPr>
      <w:szCs w:val="20"/>
    </w:rPr>
  </w:style>
  <w:style w:type="paragraph" w:styleId="1632" w:customStyle="1">
    <w:name w:val="xl81"/>
    <w:basedOn w:val="107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6"/>
      <w:szCs w:val="16"/>
    </w:rPr>
  </w:style>
  <w:style w:type="paragraph" w:styleId="1633" w:customStyle="1">
    <w:name w:val="+标题1"/>
    <w:basedOn w:val="1300"/>
    <w:uiPriority w:val="0"/>
    <w:qFormat/>
    <w:pPr>
      <w:ind w:firstLine="420"/>
      <w:keepLines w:val="0"/>
      <w:keepNext w:val="0"/>
      <w:spacing w:before="100" w:beforeAutospacing="1" w:after="100" w:afterAutospacing="1" w:line="360" w:lineRule="auto"/>
    </w:pPr>
    <w:rPr>
      <w:bCs/>
      <w:sz w:val="24"/>
      <w:szCs w:val="24"/>
    </w:rPr>
  </w:style>
  <w:style w:type="paragraph" w:styleId="1634" w:customStyle="1">
    <w:name w:val="表"/>
    <w:basedOn w:val="1071"/>
    <w:uiPriority w:val="0"/>
    <w:qFormat/>
    <w:pPr>
      <w:jc w:val="center"/>
    </w:pPr>
    <w:rPr>
      <w:rFonts w:ascii="Arial" w:hAnsi="Arial" w:eastAsia="仿宋_GB2312"/>
    </w:rPr>
  </w:style>
  <w:style w:type="paragraph" w:styleId="1635" w:customStyle="1">
    <w:name w:val="Char Char Char Char1"/>
    <w:basedOn w:val="1071"/>
    <w:uiPriority w:val="0"/>
    <w:qFormat/>
    <w:pPr>
      <w:ind w:left="495" w:hanging="495"/>
      <w:tabs>
        <w:tab w:val="left" w:pos="495" w:leader="none"/>
      </w:tabs>
    </w:pPr>
  </w:style>
  <w:style w:type="paragraph" w:styleId="1636" w:customStyle="1">
    <w:name w:val="xl78"/>
    <w:basedOn w:val="1071"/>
    <w:uiPriority w:val="0"/>
    <w:qFormat/>
    <w:pPr>
      <w:jc w:val="left"/>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b/>
      <w:bCs/>
      <w:sz w:val="24"/>
    </w:rPr>
  </w:style>
  <w:style w:type="paragraph" w:styleId="1637" w:customStyle="1">
    <w:name w:val="目录"/>
    <w:basedOn w:val="1071"/>
    <w:next w:val="1420"/>
    <w:uiPriority w:val="0"/>
    <w:qFormat/>
    <w:pPr>
      <w:ind w:left="420"/>
      <w:jc w:val="center"/>
      <w:spacing w:after="156" w:line="360" w:lineRule="auto"/>
    </w:pPr>
    <w:rPr>
      <w:rFonts w:ascii="Arial" w:hAnsi="Arial" w:eastAsia="黑体"/>
      <w:b/>
      <w:sz w:val="32"/>
    </w:rPr>
  </w:style>
  <w:style w:type="paragraph" w:styleId="1638" w:customStyle="1">
    <w:name w:val="样式 标题 2H2sect 1.2H21sect 1.21H22sect 1.22H211sect 1.211..."/>
    <w:basedOn w:val="1151"/>
    <w:uiPriority w:val="0"/>
    <w:qFormat/>
    <w:pPr>
      <w:keepLines/>
      <w:keepNext/>
      <w:spacing w:line="360" w:lineRule="auto"/>
      <w:framePr w:wrap="around"/>
    </w:pPr>
    <w:rPr>
      <w:rFonts w:ascii="宋体" w:hAnsi="宋体" w:eastAsia="宋体"/>
      <w:color w:val="99cc00"/>
      <w:spacing w:val="0"/>
      <w:sz w:val="36"/>
      <w:szCs w:val="20"/>
    </w:rPr>
  </w:style>
  <w:style w:type="paragraph" w:styleId="1639" w:customStyle="1">
    <w:name w:val="IN Step"/>
    <w:basedOn w:val="1071"/>
    <w:uiPriority w:val="0"/>
    <w:qFormat/>
    <w:pPr>
      <w:ind w:left="1134" w:hanging="907"/>
      <w:spacing w:before="80" w:after="80" w:line="300" w:lineRule="auto"/>
      <w:widowControl/>
      <w:tabs>
        <w:tab w:val="left" w:pos="1134" w:leader="none"/>
      </w:tabs>
    </w:pPr>
    <w:rPr>
      <w:rFonts w:ascii="Arial" w:hAnsi="Arial" w:cs="Arial"/>
      <w:szCs w:val="21"/>
    </w:rPr>
  </w:style>
  <w:style w:type="paragraph" w:styleId="1640" w:customStyle="1">
    <w:name w:val="a0"/>
    <w:basedOn w:val="1071"/>
    <w:uiPriority w:val="0"/>
    <w:qFormat/>
    <w:pPr>
      <w:jc w:val="left"/>
      <w:spacing w:before="100" w:beforeAutospacing="1" w:after="100" w:afterAutospacing="1"/>
      <w:widowControl/>
    </w:pPr>
    <w:rPr>
      <w:rFonts w:ascii="宋体" w:hAnsi="宋体" w:cs="宋体"/>
      <w:sz w:val="24"/>
    </w:rPr>
  </w:style>
  <w:style w:type="paragraph" w:styleId="1641" w:customStyle="1">
    <w:name w:val="xl54"/>
    <w:basedOn w:val="1071"/>
    <w:uiPriority w:val="0"/>
    <w:qFormat/>
    <w:pPr>
      <w:jc w:val="center"/>
      <w:spacing w:before="100" w:beforeAutospacing="1" w:after="100" w:afterAutospacing="1"/>
      <w:widowControl/>
    </w:pPr>
    <w:rPr>
      <w:rFonts w:hint="eastAsia" w:ascii="隶书" w:hAnsi="宋体" w:eastAsia="隶书"/>
      <w:sz w:val="48"/>
      <w:szCs w:val="48"/>
    </w:rPr>
  </w:style>
  <w:style w:type="paragraph" w:styleId="1642" w:customStyle="1">
    <w:name w:val="标题2"/>
    <w:basedOn w:val="1151"/>
    <w:next w:val="1420"/>
    <w:uiPriority w:val="0"/>
    <w:qFormat/>
    <w:pPr>
      <w:keepLines/>
      <w:keepNext/>
      <w:spacing w:line="416" w:lineRule="auto"/>
      <w:tabs>
        <w:tab w:val="left" w:pos="432" w:leader="none"/>
        <w:tab w:val="left" w:pos="576" w:leader="none"/>
      </w:tabs>
      <w:framePr w:wrap="around"/>
    </w:pPr>
    <w:rPr>
      <w:rFonts w:ascii="Cambria" w:hAnsi="Cambria" w:eastAsia="宋体"/>
      <w:spacing w:val="0"/>
    </w:rPr>
  </w:style>
  <w:style w:type="paragraph" w:styleId="1643" w:customStyle="1">
    <w:name w:val="CM23"/>
    <w:basedOn w:val="1071"/>
    <w:next w:val="1071"/>
    <w:uiPriority w:val="0"/>
    <w:qFormat/>
    <w:pPr>
      <w:jc w:val="left"/>
      <w:spacing w:after="893"/>
    </w:pPr>
    <w:rPr>
      <w:rFonts w:ascii=".a..DD.." w:eastAsia=".a..DD.."/>
      <w:sz w:val="24"/>
      <w:szCs w:val="20"/>
    </w:rPr>
  </w:style>
  <w:style w:type="paragraph" w:styleId="1644" w:customStyle="1">
    <w:name w:val="样式 正文缩进 + 首行缩进:  2.56 字符 段前: 0.6 行 段后: 0.6 行"/>
    <w:basedOn w:val="1420"/>
    <w:uiPriority w:val="0"/>
    <w:qFormat/>
    <w:pPr>
      <w:ind w:firstLine="538"/>
      <w:jc w:val="left"/>
      <w:spacing w:line="240" w:lineRule="auto"/>
    </w:pPr>
    <w:rPr>
      <w:rFonts w:ascii="宋体" w:cs="宋体"/>
      <w:sz w:val="21"/>
    </w:rPr>
  </w:style>
  <w:style w:type="paragraph" w:styleId="1645" w:customStyle="1">
    <w:name w:val="+标题3"/>
    <w:basedOn w:val="1301"/>
    <w:uiPriority w:val="0"/>
    <w:qFormat/>
    <w:pPr>
      <w:ind w:right="0"/>
      <w:jc w:val="both"/>
      <w:keepLines/>
      <w:keepNext/>
      <w:spacing w:line="360" w:lineRule="auto"/>
      <w:widowControl w:val="off"/>
    </w:pPr>
    <w:rPr>
      <w:rFonts w:ascii="Times New Roman"/>
      <w:szCs w:val="28"/>
    </w:rPr>
  </w:style>
  <w:style w:type="paragraph" w:styleId="1646" w:customStyle="1">
    <w:name w:val="我的正文样式"/>
    <w:basedOn w:val="1071"/>
    <w:uiPriority w:val="0"/>
    <w:qFormat/>
    <w:pPr>
      <w:ind w:firstLine="200"/>
      <w:spacing w:line="360" w:lineRule="auto"/>
    </w:pPr>
    <w:rPr>
      <w:rFonts w:ascii="宋体" w:hAnsi="宋体"/>
      <w:spacing w:val="24"/>
      <w:sz w:val="24"/>
      <w:szCs w:val="20"/>
    </w:rPr>
  </w:style>
  <w:style w:type="paragraph" w:styleId="1647" w:customStyle="1">
    <w:name w:val="表格标注"/>
    <w:basedOn w:val="1071"/>
    <w:uiPriority w:val="0"/>
    <w:qFormat/>
    <w:pPr>
      <w:ind w:left="200" w:hanging="360"/>
      <w:spacing w:line="360" w:lineRule="auto"/>
      <w:tabs>
        <w:tab w:val="left" w:pos="420" w:leader="none"/>
        <w:tab w:val="left" w:pos="930" w:leader="none"/>
      </w:tabs>
    </w:pPr>
    <w:rPr>
      <w:rFonts w:ascii="Arial" w:hAnsi="Arial"/>
    </w:rPr>
  </w:style>
  <w:style w:type="paragraph" w:styleId="1648" w:customStyle="1">
    <w:name w:val="表格文字"/>
    <w:basedOn w:val="1071"/>
    <w:uiPriority w:val="0"/>
    <w:qFormat/>
  </w:style>
  <w:style w:type="paragraph" w:styleId="1649" w:customStyle="1">
    <w:name w:val="正文文本1"/>
    <w:basedOn w:val="1071"/>
    <w:uiPriority w:val="0"/>
    <w:qFormat/>
    <w:pPr>
      <w:jc w:val="left"/>
      <w:spacing w:line="312" w:lineRule="atLeast"/>
    </w:pPr>
    <w:rPr>
      <w:rFonts w:eastAsia="黑体"/>
      <w:b/>
      <w:sz w:val="28"/>
      <w:szCs w:val="20"/>
    </w:rPr>
  </w:style>
  <w:style w:type="paragraph" w:styleId="1650" w:customStyle="1">
    <w:name w:val="Char Char Char Char Char Char Char Char Char Char Char1 Char Char Char Char Char Char Char Char Char Char"/>
    <w:basedOn w:val="1071"/>
    <w:uiPriority w:val="0"/>
    <w:qFormat/>
    <w:rPr>
      <w:rFonts w:ascii="Tahoma" w:hAnsi="Tahoma"/>
      <w:sz w:val="24"/>
      <w:szCs w:val="20"/>
    </w:rPr>
  </w:style>
  <w:style w:type="paragraph" w:styleId="1651" w:customStyle="1">
    <w:name w:val="样式6"/>
    <w:basedOn w:val="1301"/>
    <w:uiPriority w:val="0"/>
    <w:qFormat/>
    <w:pPr>
      <w:ind w:left="420" w:right="0" w:hanging="420"/>
      <w:keepLines/>
      <w:keepNext/>
      <w:spacing w:before="240" w:after="240" w:line="345" w:lineRule="auto"/>
      <w:widowControl w:val="off"/>
      <w:tabs>
        <w:tab w:val="left" w:pos="420" w:leader="none"/>
        <w:tab w:val="left" w:pos="567" w:leader="none"/>
      </w:tabs>
    </w:pPr>
    <w:rPr>
      <w:rFonts w:ascii="Times New Roman" w:hAnsi="Times New Roman"/>
      <w:sz w:val="30"/>
      <w:szCs w:val="30"/>
    </w:rPr>
  </w:style>
  <w:style w:type="paragraph" w:styleId="1652" w:customStyle="1">
    <w:name w:val="表格首行"/>
    <w:basedOn w:val="1071"/>
    <w:uiPriority w:val="0"/>
    <w:qFormat/>
    <w:pPr>
      <w:ind w:left="105"/>
      <w:jc w:val="center"/>
    </w:pPr>
    <w:rPr>
      <w:rFonts w:ascii="宋体" w:hAnsi="宋体"/>
    </w:rPr>
  </w:style>
  <w:style w:type="paragraph" w:styleId="1653" w:customStyle="1">
    <w:name w:val="14-E3-表格内容"/>
    <w:basedOn w:val="1071"/>
    <w:uiPriority w:val="0"/>
    <w:qFormat/>
    <w:pPr>
      <w:jc w:val="center"/>
      <w:spacing w:line="360" w:lineRule="auto"/>
    </w:pPr>
    <w:rPr>
      <w:rFonts w:eastAsia="仿宋_GB2312"/>
      <w:szCs w:val="21"/>
    </w:rPr>
  </w:style>
  <w:style w:type="paragraph" w:styleId="1654" w:customStyle="1">
    <w:name w:val="yehuda"/>
    <w:basedOn w:val="1071"/>
    <w:uiPriority w:val="0"/>
    <w:qFormat/>
    <w:pPr>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sz w:val="24"/>
      <w:szCs w:val="20"/>
      <w:lang w:val="en-GB"/>
    </w:rPr>
  </w:style>
  <w:style w:type="paragraph" w:styleId="1655" w:customStyle="1">
    <w:name w:val="默认段落字体 Para Char Char Char Char"/>
    <w:basedOn w:val="1071"/>
    <w:uiPriority w:val="0"/>
    <w:qFormat/>
  </w:style>
  <w:style w:type="paragraph" w:styleId="1656" w:customStyle="1">
    <w:name w:val="pa-1"/>
    <w:basedOn w:val="1071"/>
    <w:uiPriority w:val="0"/>
    <w:qFormat/>
    <w:pPr>
      <w:jc w:val="left"/>
      <w:spacing w:before="150" w:after="150"/>
      <w:widowControl/>
    </w:pPr>
    <w:rPr>
      <w:rFonts w:ascii="宋体" w:hAnsi="宋体" w:cs="宋体"/>
      <w:sz w:val="24"/>
    </w:rPr>
  </w:style>
  <w:style w:type="paragraph" w:styleId="1657" w:customStyle="1">
    <w:name w:val="xl45"/>
    <w:basedOn w:val="1071"/>
    <w:uiPriority w:val="0"/>
    <w:qFormat/>
    <w:pPr>
      <w:jc w:val="center"/>
      <w:spacing w:before="100" w:beforeAutospacing="1" w:after="100" w:afterAutospacing="1"/>
      <w:shd w:val="clear" w:color="auto" w:fill="ffffff"/>
      <w:widowControl/>
      <w:pBdr>
        <w:top w:val="single" w:color="000000" w:sz="4" w:space="0"/>
        <w:left w:val="single" w:color="000000" w:sz="12" w:space="0"/>
        <w:bottom w:val="single" w:color="000000" w:sz="12" w:space="0"/>
        <w:right w:val="single" w:color="000000" w:sz="4" w:space="0"/>
      </w:pBdr>
    </w:pPr>
    <w:rPr>
      <w:rFonts w:ascii="宋体" w:hAnsi="宋体"/>
      <w:b/>
      <w:bCs/>
      <w:color w:val="ff0000"/>
      <w:sz w:val="28"/>
      <w:szCs w:val="28"/>
    </w:rPr>
  </w:style>
  <w:style w:type="paragraph" w:styleId="1658" w:customStyle="1">
    <w:name w:val="xl76"/>
    <w:basedOn w:val="107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659" w:customStyle="1">
    <w:name w:val="默认段落字体 Para Char Char Char Char Char Char Char"/>
    <w:basedOn w:val="1071"/>
    <w:uiPriority w:val="0"/>
    <w:qFormat/>
    <w:pPr>
      <w:spacing w:line="360" w:lineRule="auto"/>
    </w:pPr>
    <w:rPr>
      <w:rFonts w:ascii="Tahoma" w:hAnsi="Tahoma"/>
      <w:sz w:val="24"/>
      <w:szCs w:val="20"/>
    </w:rPr>
  </w:style>
  <w:style w:type="paragraph" w:styleId="1660" w:customStyle="1">
    <w:name w:val="Pa57+7"/>
    <w:basedOn w:val="1071"/>
    <w:next w:val="1071"/>
    <w:uiPriority w:val="0"/>
    <w:qFormat/>
    <w:pPr>
      <w:jc w:val="left"/>
      <w:spacing w:line="181" w:lineRule="atLeast"/>
    </w:pPr>
    <w:rPr>
      <w:rFonts w:ascii="DFPHeiW5-GB" w:eastAsia="DFPHeiW5-GB"/>
      <w:sz w:val="24"/>
    </w:rPr>
  </w:style>
  <w:style w:type="paragraph" w:styleId="1661" w:customStyle="1">
    <w:name w:val="标头1"/>
    <w:basedOn w:val="1301"/>
    <w:uiPriority w:val="0"/>
    <w:qFormat/>
    <w:pPr>
      <w:ind w:left="709" w:right="0" w:hanging="709"/>
      <w:jc w:val="both"/>
      <w:keepLines/>
      <w:keepNext/>
      <w:widowControl w:val="off"/>
      <w:tabs>
        <w:tab w:val="left" w:pos="1440" w:leader="none"/>
      </w:tabs>
    </w:pPr>
    <w:rPr>
      <w:rFonts w:ascii="Times New Roman" w:hAnsi="Times New Roman"/>
    </w:rPr>
  </w:style>
  <w:style w:type="paragraph" w:styleId="1662" w:customStyle="1">
    <w:name w:val="+列表2"/>
    <w:basedOn w:val="1071"/>
    <w:uiPriority w:val="0"/>
    <w:qFormat/>
    <w:pPr>
      <w:jc w:val="center"/>
    </w:pPr>
    <w:rPr>
      <w:sz w:val="18"/>
      <w:szCs w:val="21"/>
    </w:rPr>
  </w:style>
  <w:style w:type="paragraph" w:styleId="1663" w:customStyle="1">
    <w:name w:val="Table Heading"/>
    <w:uiPriority w:val="0"/>
    <w:qFormat/>
    <w:pPr>
      <w:jc w:val="center"/>
      <w:keepNext/>
      <w:spacing w:before="80" w:after="80"/>
    </w:pPr>
    <w:rPr>
      <w:rFonts w:hint="default" w:ascii="Arial" w:hAnsi="Arial" w:eastAsia="黑体" w:cs="Arial"/>
      <w:sz w:val="18"/>
      <w:szCs w:val="18"/>
      <w:lang w:val="en-US" w:eastAsia="zh-CN" w:bidi="ar-SA"/>
    </w:rPr>
  </w:style>
  <w:style w:type="paragraph" w:styleId="1664" w:customStyle="1">
    <w:name w:val="样式 标题 4 + 非加粗"/>
    <w:basedOn w:val="1302"/>
    <w:uiPriority w:val="0"/>
    <w:qFormat/>
    <w:pPr>
      <w:ind w:left="1571" w:hanging="851"/>
      <w:jc w:val="both"/>
      <w:keepLines/>
      <w:keepNext/>
      <w:spacing w:line="376" w:lineRule="auto"/>
      <w:widowControl w:val="off"/>
      <w:tabs>
        <w:tab w:val="left" w:pos="2520" w:leader="none"/>
      </w:tabs>
    </w:pPr>
    <w:rPr>
      <w:rFonts w:ascii="Arial" w:hAnsi="Arial" w:eastAsia="黑体"/>
      <w:sz w:val="28"/>
      <w:szCs w:val="20"/>
      <w:u w:val="none"/>
    </w:rPr>
  </w:style>
  <w:style w:type="paragraph" w:styleId="1665" w:customStyle="1">
    <w:name w:val="Bullet 1"/>
    <w:basedOn w:val="1071"/>
    <w:uiPriority w:val="0"/>
    <w:qFormat/>
    <w:pPr>
      <w:ind w:left="840" w:hanging="420"/>
      <w:spacing w:line="360" w:lineRule="auto"/>
      <w:tabs>
        <w:tab w:val="left" w:pos="840" w:leader="none"/>
        <w:tab w:val="left" w:pos="900" w:leader="none"/>
      </w:tabs>
    </w:pPr>
    <w:rPr>
      <w:sz w:val="24"/>
      <w:szCs w:val="20"/>
    </w:rPr>
  </w:style>
  <w:style w:type="paragraph" w:styleId="1666" w:customStyle="1">
    <w:name w:val="pa-0"/>
    <w:basedOn w:val="1071"/>
    <w:uiPriority w:val="0"/>
    <w:qFormat/>
    <w:pPr>
      <w:jc w:val="left"/>
      <w:spacing w:before="150" w:after="150"/>
      <w:widowControl/>
    </w:pPr>
    <w:rPr>
      <w:rFonts w:ascii="宋体" w:hAnsi="宋体" w:cs="宋体"/>
      <w:sz w:val="24"/>
    </w:rPr>
  </w:style>
  <w:style w:type="paragraph" w:styleId="1667" w:customStyle="1">
    <w:name w:val="样式 四号 首行缩进:  2 字符"/>
    <w:basedOn w:val="1071"/>
    <w:uiPriority w:val="0"/>
    <w:qFormat/>
    <w:pPr>
      <w:ind w:firstLine="560"/>
      <w:spacing w:line="360" w:lineRule="auto"/>
    </w:pPr>
    <w:rPr>
      <w:sz w:val="24"/>
      <w:szCs w:val="28"/>
    </w:rPr>
  </w:style>
  <w:style w:type="paragraph" w:styleId="1668" w:customStyle="1">
    <w:name w:val="样式 标题 3H3Titre33heading 3Heading 3 - oldH31H32H33H34H3..."/>
    <w:basedOn w:val="1301"/>
    <w:uiPriority w:val="0"/>
    <w:qFormat/>
    <w:pPr>
      <w:ind w:right="0"/>
      <w:jc w:val="both"/>
      <w:keepLines/>
      <w:keepNext/>
      <w:spacing w:line="416" w:lineRule="auto"/>
      <w:widowControl w:val="off"/>
    </w:pPr>
    <w:rPr>
      <w:rFonts w:ascii="Times New Roman" w:hAnsi="Times New Roman" w:eastAsia="楷体_GB2312"/>
      <w:b/>
      <w:bCs/>
      <w:color w:val="99cc00"/>
      <w:sz w:val="32"/>
      <w:szCs w:val="32"/>
    </w:rPr>
  </w:style>
  <w:style w:type="paragraph" w:styleId="1669" w:customStyle="1">
    <w:name w:val="xl73"/>
    <w:basedOn w:val="107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8"/>
      <w:szCs w:val="28"/>
    </w:rPr>
  </w:style>
  <w:style w:type="paragraph" w:styleId="1670" w:customStyle="1">
    <w:name w:val="Item List in Table"/>
    <w:uiPriority w:val="0"/>
    <w:qFormat/>
    <w:pPr>
      <w:numPr>
        <w:ilvl w:val="0"/>
        <w:numId w:val="6"/>
      </w:numPr>
      <w:jc w:val="both"/>
      <w:spacing w:before="40" w:after="40"/>
    </w:pPr>
    <w:rPr>
      <w:rFonts w:hint="default" w:ascii="Arial" w:hAnsi="Arial" w:eastAsia="宋体" w:cs="Arial"/>
      <w:sz w:val="18"/>
      <w:szCs w:val="18"/>
      <w:lang w:val="en-US" w:eastAsia="zh-CN" w:bidi="ar-SA"/>
    </w:rPr>
  </w:style>
  <w:style w:type="paragraph" w:styleId="1671" w:customStyle="1">
    <w:name w:val="normal11p"/>
    <w:basedOn w:val="1071"/>
    <w:uiPriority w:val="0"/>
    <w:qFormat/>
    <w:pPr>
      <w:jc w:val="left"/>
      <w:spacing w:before="100" w:beforeAutospacing="1" w:after="100" w:afterAutospacing="1"/>
      <w:widowControl/>
    </w:pPr>
    <w:rPr>
      <w:rFonts w:ascii="Arial" w:hAnsi="Arial" w:cs="Arial"/>
      <w:color w:val="000000"/>
      <w:sz w:val="17"/>
      <w:szCs w:val="17"/>
    </w:rPr>
  </w:style>
  <w:style w:type="paragraph" w:styleId="1672" w:customStyle="1">
    <w:name w:val="xl80"/>
    <w:basedOn w:val="107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6"/>
      <w:szCs w:val="16"/>
    </w:rPr>
  </w:style>
  <w:style w:type="paragraph" w:styleId="1673" w:customStyle="1">
    <w:name w:val="xl110"/>
    <w:basedOn w:val="1071"/>
    <w:uiPriority w:val="0"/>
    <w:qFormat/>
    <w:pPr>
      <w:jc w:val="left"/>
      <w:spacing w:before="100" w:beforeAutospacing="1" w:after="100" w:afterAutospacing="1"/>
      <w:widowControl/>
    </w:pPr>
    <w:rPr>
      <w:sz w:val="22"/>
      <w:szCs w:val="22"/>
    </w:rPr>
  </w:style>
  <w:style w:type="paragraph" w:styleId="1674" w:customStyle="1">
    <w:name w:val="题头内容"/>
    <w:basedOn w:val="1071"/>
    <w:uiPriority w:val="0"/>
    <w:qFormat/>
    <w:pPr>
      <w:ind w:right="879" w:firstLine="839"/>
      <w:jc w:val="center"/>
      <w:keepNext/>
      <w:spacing w:before="120" w:after="120" w:line="312" w:lineRule="atLeast"/>
    </w:pPr>
    <w:rPr>
      <w:rFonts w:ascii="黑体" w:eastAsia="黑体"/>
      <w:sz w:val="32"/>
    </w:rPr>
  </w:style>
  <w:style w:type="paragraph" w:styleId="1675" w:customStyle="1">
    <w:name w:val="xl77"/>
    <w:basedOn w:val="107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28"/>
      <w:szCs w:val="28"/>
    </w:rPr>
  </w:style>
  <w:style w:type="paragraph" w:styleId="1676" w:customStyle="1">
    <w:name w:val="Char Char1 Char"/>
    <w:basedOn w:val="1071"/>
    <w:uiPriority w:val="0"/>
    <w:qFormat/>
    <w:rPr>
      <w:rFonts w:ascii="Arial" w:hAnsi="Arial" w:cs="Arial"/>
    </w:rPr>
  </w:style>
  <w:style w:type="paragraph" w:styleId="1677" w:customStyle="1">
    <w:name w:val="yyn2"/>
    <w:basedOn w:val="1071"/>
    <w:uiPriority w:val="0"/>
    <w:qFormat/>
    <w:pPr>
      <w:jc w:val="left"/>
      <w:keepNext/>
      <w:spacing w:line="360" w:lineRule="auto"/>
      <w:widowControl/>
      <w:tabs>
        <w:tab w:val="left" w:pos="1344" w:leader="none"/>
      </w:tabs>
    </w:pPr>
    <w:rPr>
      <w:rFonts w:ascii="宋体"/>
      <w:color w:val="000000"/>
      <w:sz w:val="28"/>
      <w:szCs w:val="20"/>
    </w:rPr>
  </w:style>
  <w:style w:type="paragraph" w:styleId="1678" w:customStyle="1">
    <w:name w:val="Block"/>
    <w:basedOn w:val="1071"/>
    <w:next w:val="1071"/>
    <w:uiPriority w:val="0"/>
    <w:qFormat/>
    <w:pPr>
      <w:tabs>
        <w:tab w:val="left" w:pos="0" w:leader="none"/>
      </w:tabs>
    </w:pPr>
    <w:rPr>
      <w:rFonts w:ascii="Arial" w:hAnsi="Arial" w:eastAsia="楷体_GB2312"/>
      <w:color w:val="000080"/>
      <w:sz w:val="28"/>
      <w:szCs w:val="28"/>
    </w:rPr>
  </w:style>
  <w:style w:type="paragraph" w:styleId="1679" w:customStyle="1">
    <w:name w:val="font7"/>
    <w:basedOn w:val="1071"/>
    <w:uiPriority w:val="0"/>
    <w:qFormat/>
    <w:pPr>
      <w:jc w:val="left"/>
      <w:spacing w:before="100" w:beforeAutospacing="1" w:after="100" w:afterAutospacing="1"/>
      <w:widowControl/>
    </w:pPr>
    <w:rPr>
      <w:rFonts w:ascii="宋体" w:hAnsi="宋体"/>
      <w:sz w:val="24"/>
    </w:rPr>
  </w:style>
  <w:style w:type="paragraph" w:styleId="1680" w:customStyle="1">
    <w:name w:val="xl51"/>
    <w:basedOn w:val="1071"/>
    <w:uiPriority w:val="0"/>
    <w:qFormat/>
    <w:pPr>
      <w:jc w:val="center"/>
      <w:spacing w:before="100" w:beforeAutospacing="1" w:after="100" w:afterAutospacing="1"/>
      <w:widowControl/>
      <w:pBdr>
        <w:left w:val="single" w:color="000000" w:sz="4" w:space="0"/>
        <w:right w:val="single" w:color="000000" w:sz="4" w:space="0"/>
      </w:pBdr>
    </w:pPr>
    <w:rPr>
      <w:rFonts w:ascii="宋体" w:hAnsi="宋体"/>
      <w:sz w:val="28"/>
      <w:szCs w:val="28"/>
    </w:rPr>
  </w:style>
  <w:style w:type="paragraph" w:styleId="1681" w:customStyle="1">
    <w:name w:val="默认段落字体 Para Char Char Char Char Char Char Char Char Char"/>
    <w:basedOn w:val="1071"/>
    <w:uiPriority w:val="0"/>
    <w:qFormat/>
    <w:rPr>
      <w:rFonts w:ascii="Tahoma" w:hAnsi="Tahoma"/>
      <w:sz w:val="24"/>
      <w:szCs w:val="20"/>
    </w:rPr>
  </w:style>
  <w:style w:type="paragraph" w:styleId="1682" w:customStyle="1">
    <w:name w:val="应答答案-表格背景"/>
    <w:basedOn w:val="1610"/>
    <w:uiPriority w:val="0"/>
    <w:qFormat/>
    <w:pPr>
      <w:spacing w:line="240" w:lineRule="auto"/>
      <w:shd w:val="clear" w:color="auto" w:fill="f2f2f2"/>
    </w:pPr>
    <w:rPr>
      <w:i/>
    </w:rPr>
  </w:style>
  <w:style w:type="paragraph" w:styleId="1683" w:customStyle="1">
    <w:name w:val="xl43"/>
    <w:basedOn w:val="1071"/>
    <w:uiPriority w:val="0"/>
    <w:qFormat/>
    <w:pPr>
      <w:jc w:val="left"/>
      <w:spacing w:before="100" w:beforeAutospacing="1" w:after="100" w:afterAutospacing="1"/>
      <w:shd w:val="clear" w:color="auto" w:fill="00ffff"/>
      <w:widowControl/>
      <w:pBdr>
        <w:top w:val="single" w:color="000000" w:sz="4" w:space="0"/>
        <w:left w:val="single" w:color="000000" w:sz="4" w:space="0"/>
        <w:bottom w:val="single" w:color="000000" w:sz="4" w:space="0"/>
        <w:right w:val="single" w:color="000000" w:sz="8" w:space="0"/>
      </w:pBdr>
    </w:pPr>
    <w:rPr>
      <w:rFonts w:ascii="宋体" w:hAnsi="宋体"/>
      <w:sz w:val="20"/>
      <w:szCs w:val="20"/>
    </w:rPr>
  </w:style>
  <w:style w:type="paragraph" w:styleId="1684" w:customStyle="1">
    <w:name w:val="符号与编号"/>
    <w:basedOn w:val="1071"/>
    <w:uiPriority w:val="0"/>
    <w:qFormat/>
    <w:pPr>
      <w:ind w:left="425" w:hanging="425"/>
      <w:spacing w:line="360" w:lineRule="auto"/>
      <w:tabs>
        <w:tab w:val="left" w:pos="425" w:leader="none"/>
      </w:tabs>
    </w:pPr>
    <w:rPr>
      <w:rFonts w:ascii="宋体" w:hAnsi="宋体"/>
      <w:sz w:val="28"/>
      <w:szCs w:val="28"/>
    </w:rPr>
  </w:style>
  <w:style w:type="paragraph" w:styleId="1685" w:customStyle="1">
    <w:name w:val="_Style 71"/>
    <w:basedOn w:val="1300"/>
    <w:next w:val="1071"/>
    <w:uiPriority w:val="0"/>
    <w:qFormat/>
    <w:pPr>
      <w:jc w:val="left"/>
      <w:spacing w:before="480" w:after="0" w:line="276" w:lineRule="auto"/>
      <w:widowControl/>
      <w:outlineLvl w:val="9"/>
    </w:pPr>
    <w:rPr>
      <w:rFonts w:ascii="Cambria" w:hAnsi="Cambria"/>
      <w:bCs/>
      <w:color w:val="365f91"/>
      <w:sz w:val="28"/>
      <w:szCs w:val="28"/>
    </w:rPr>
  </w:style>
  <w:style w:type="paragraph" w:styleId="1686" w:customStyle="1">
    <w:name w:val="缺省文本"/>
    <w:basedOn w:val="1071"/>
    <w:uiPriority w:val="0"/>
    <w:qFormat/>
    <w:pPr>
      <w:jc w:val="left"/>
    </w:pPr>
    <w:rPr>
      <w:sz w:val="24"/>
      <w:szCs w:val="20"/>
    </w:rPr>
  </w:style>
  <w:style w:type="paragraph" w:styleId="1687" w:customStyle="1">
    <w:name w:val="all_font"/>
    <w:basedOn w:val="1071"/>
    <w:uiPriority w:val="0"/>
    <w:qFormat/>
    <w:pPr>
      <w:jc w:val="left"/>
      <w:spacing w:before="100" w:beforeAutospacing="1" w:after="100" w:afterAutospacing="1"/>
      <w:widowControl/>
    </w:pPr>
    <w:rPr>
      <w:rFonts w:ascii="宋体" w:hAnsi="宋体"/>
      <w:sz w:val="24"/>
      <w:szCs w:val="20"/>
    </w:rPr>
  </w:style>
  <w:style w:type="paragraph" w:styleId="1688" w:customStyle="1">
    <w:name w:val="默认段落字体 Para Char Char Char Char Char Char Char Char Char1"/>
    <w:basedOn w:val="1071"/>
    <w:uiPriority w:val="0"/>
    <w:qFormat/>
    <w:rPr>
      <w:rFonts w:ascii="Tahoma" w:hAnsi="Tahoma"/>
      <w:sz w:val="24"/>
      <w:szCs w:val="20"/>
    </w:rPr>
  </w:style>
  <w:style w:type="paragraph" w:styleId="1689" w:customStyle="1">
    <w:name w:val="样式 标题 4h4H4bulletblbbPIM 4sect 1.2.3.4Ref Heading 1rh1..."/>
    <w:basedOn w:val="1302"/>
    <w:uiPriority w:val="0"/>
    <w:qFormat/>
    <w:pPr>
      <w:jc w:val="both"/>
      <w:spacing w:line="360" w:lineRule="auto"/>
      <w:widowControl w:val="off"/>
    </w:pPr>
    <w:rPr>
      <w:rFonts w:ascii="Arial" w:hAnsi="Arial" w:cs="宋体"/>
      <w:bCs/>
      <w:sz w:val="28"/>
      <w:szCs w:val="20"/>
      <w:u w:val="none"/>
    </w:rPr>
  </w:style>
  <w:style w:type="paragraph" w:styleId="1690" w:customStyle="1">
    <w:name w:val="纯文本3"/>
    <w:basedOn w:val="1071"/>
    <w:uiPriority w:val="0"/>
    <w:qFormat/>
    <w:rPr>
      <w:rFonts w:ascii="宋体" w:hAnsi="Courier New" w:eastAsia="楷体_GB2312"/>
      <w:sz w:val="28"/>
      <w:szCs w:val="20"/>
    </w:rPr>
  </w:style>
  <w:style w:type="paragraph" w:styleId="1691" w:customStyle="1">
    <w:name w:val="小标题 1"/>
    <w:basedOn w:val="1071"/>
    <w:uiPriority w:val="0"/>
    <w:qFormat/>
    <w:pPr>
      <w:spacing w:line="360" w:lineRule="atLeast"/>
    </w:pPr>
    <w:rPr>
      <w:rFonts w:ascii="文鼎粗黑" w:eastAsia="文鼎粗黑"/>
      <w:sz w:val="22"/>
      <w:szCs w:val="20"/>
    </w:rPr>
  </w:style>
  <w:style w:type="paragraph" w:styleId="1692" w:customStyle="1">
    <w:name w:val="页脚（横）"/>
    <w:basedOn w:val="1355"/>
    <w:uiPriority w:val="0"/>
    <w:qFormat/>
    <w:pPr>
      <w:ind w:left="200"/>
      <w:jc w:val="center"/>
      <w:spacing w:before="120"/>
      <w:tabs>
        <w:tab w:val="center" w:pos="6985" w:leader="none"/>
        <w:tab w:val="right" w:pos="13969" w:leader="none"/>
      </w:tabs>
    </w:pPr>
    <w:rPr>
      <w:rFonts w:ascii="Arial" w:hAnsi="Arial" w:eastAsia="宋体"/>
      <w:szCs w:val="18"/>
    </w:rPr>
  </w:style>
  <w:style w:type="paragraph" w:styleId="1693" w:customStyle="1">
    <w:name w:val="无格式"/>
    <w:uiPriority w:val="0"/>
    <w:qFormat/>
    <w:rPr>
      <w:rFonts w:hint="default" w:ascii="Times New Roman" w:hAnsi="Times New Roman" w:eastAsia="宋体" w:cs="Times New Roman"/>
      <w:lang w:val="en-US" w:eastAsia="zh-CN" w:bidi="ar-SA"/>
    </w:rPr>
  </w:style>
  <w:style w:type="paragraph" w:styleId="1694" w:customStyle="1">
    <w:name w:val="Char Char Char Char Char Char Char Char Char Char Char1 Char Char Char Char Char Char Char Char Char Char1"/>
    <w:basedOn w:val="1071"/>
    <w:uiPriority w:val="0"/>
    <w:qFormat/>
    <w:rPr>
      <w:rFonts w:ascii="Tahoma" w:hAnsi="Tahoma"/>
      <w:sz w:val="24"/>
      <w:szCs w:val="20"/>
    </w:rPr>
  </w:style>
  <w:style w:type="paragraph" w:styleId="1695" w:customStyle="1">
    <w:name w:val="接續本文"/>
    <w:basedOn w:val="1152"/>
    <w:uiPriority w:val="0"/>
    <w:qFormat/>
    <w:pPr>
      <w:ind w:left="1080"/>
      <w:keepNext/>
      <w:spacing w:after="240" w:line="240" w:lineRule="atLeast"/>
      <w:widowControl/>
    </w:pPr>
    <w:rPr>
      <w:rFonts w:ascii="Arial" w:hAnsi="Arial" w:eastAsia="PMingLiU"/>
      <w:spacing w:val="-5"/>
      <w:sz w:val="20"/>
      <w:lang w:eastAsia="zh-TW" w:bidi="he-IL"/>
    </w:rPr>
  </w:style>
  <w:style w:type="paragraph" w:styleId="1696" w:customStyle="1">
    <w:name w:val="首行缩进"/>
    <w:basedOn w:val="1071"/>
    <w:uiPriority w:val="0"/>
    <w:qFormat/>
    <w:pPr>
      <w:ind w:firstLine="480"/>
      <w:jc w:val="left"/>
      <w:spacing w:line="360" w:lineRule="auto"/>
    </w:pPr>
    <w:rPr>
      <w:rFonts w:ascii="宋体" w:hAnsi="宋体"/>
      <w:sz w:val="24"/>
    </w:rPr>
  </w:style>
  <w:style w:type="paragraph" w:styleId="1697" w:customStyle="1">
    <w:name w:val="南通方案正文"/>
    <w:basedOn w:val="1071"/>
    <w:uiPriority w:val="0"/>
    <w:qFormat/>
    <w:pPr>
      <w:ind w:firstLine="480"/>
      <w:spacing w:line="360" w:lineRule="auto"/>
    </w:pPr>
    <w:rPr>
      <w:sz w:val="24"/>
      <w:szCs w:val="20"/>
    </w:rPr>
  </w:style>
  <w:style w:type="paragraph" w:styleId="1698" w:customStyle="1">
    <w:name w:val="五级条标题"/>
    <w:basedOn w:val="1699"/>
    <w:next w:val="1071"/>
    <w:uiPriority w:val="0"/>
    <w:qFormat/>
    <w:pPr>
      <w:tabs>
        <w:tab w:val="left" w:pos="360" w:leader="none"/>
        <w:tab w:val="left" w:pos="480" w:leader="none"/>
        <w:tab w:val="left" w:pos="2100" w:leader="none"/>
        <w:tab w:val="left" w:pos="2520" w:leader="none"/>
      </w:tabs>
      <w:outlineLvl w:val="6"/>
    </w:pPr>
  </w:style>
  <w:style w:type="paragraph" w:styleId="1699" w:customStyle="1">
    <w:name w:val="四级条标题"/>
    <w:basedOn w:val="1597"/>
    <w:next w:val="1071"/>
    <w:uiPriority w:val="0"/>
    <w:qFormat/>
    <w:pPr>
      <w:tabs>
        <w:tab w:val="left" w:pos="2100" w:leader="none"/>
      </w:tabs>
      <w:outlineLvl w:val="5"/>
    </w:pPr>
  </w:style>
  <w:style w:type="paragraph" w:styleId="1700" w:customStyle="1">
    <w:name w:val="标题 11"/>
    <w:basedOn w:val="1071"/>
    <w:next w:val="1420"/>
    <w:uiPriority w:val="9"/>
    <w:qFormat/>
    <w:pPr>
      <w:ind w:left="1140" w:hanging="570"/>
      <w:keepLines/>
      <w:keepNext/>
      <w:pageBreakBefore/>
      <w:spacing w:before="340" w:line="578" w:lineRule="auto"/>
      <w:tabs>
        <w:tab w:val="left" w:pos="432" w:leader="none"/>
        <w:tab w:val="left" w:pos="1140" w:leader="none"/>
      </w:tabs>
      <w:outlineLvl w:val="0"/>
    </w:pPr>
    <w:rPr>
      <w:rFonts w:ascii="Arial" w:hAnsi="Arial" w:eastAsia="黑体"/>
      <w:b/>
      <w:bCs/>
      <w:spacing w:val="20"/>
      <w:sz w:val="36"/>
      <w:szCs w:val="44"/>
    </w:rPr>
  </w:style>
  <w:style w:type="paragraph" w:styleId="1701" w:customStyle="1">
    <w:name w:val="表头"/>
    <w:uiPriority w:val="0"/>
    <w:qFormat/>
    <w:pPr>
      <w:jc w:val="center"/>
    </w:pPr>
    <w:rPr>
      <w:rFonts w:hint="default" w:ascii="宋体" w:hAnsi="Times New Roman" w:eastAsia="宋体" w:cs="Times New Roman"/>
      <w:b/>
      <w:lang w:val="en-US" w:eastAsia="zh-CN" w:bidi="ar-SA"/>
    </w:rPr>
  </w:style>
  <w:style w:type="paragraph" w:styleId="1702" w:customStyle="1">
    <w:name w:val="正文段"/>
    <w:basedOn w:val="1071"/>
    <w:uiPriority w:val="0"/>
    <w:qFormat/>
    <w:pPr>
      <w:ind w:firstLine="425"/>
      <w:spacing w:after="240" w:line="240" w:lineRule="atLeast"/>
      <w:tabs>
        <w:tab w:val="right" w:pos="4860" w:leader="none"/>
      </w:tabs>
    </w:pPr>
    <w:rPr>
      <w:rFonts w:ascii="宋体" w:hAnsi="宋体"/>
      <w:sz w:val="24"/>
      <w:szCs w:val="20"/>
    </w:rPr>
  </w:style>
  <w:style w:type="paragraph" w:styleId="1703" w:customStyle="1">
    <w:name w:val="xl66"/>
    <w:basedOn w:val="107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704" w:customStyle="1">
    <w:name w:val="Char Char Char Char Char1 Char Char Char Char Char Char Char"/>
    <w:basedOn w:val="1071"/>
    <w:uiPriority w:val="0"/>
    <w:qFormat/>
  </w:style>
  <w:style w:type="paragraph" w:styleId="1705" w:customStyle="1">
    <w:name w:val="样式 段后: 6 磅"/>
    <w:basedOn w:val="1071"/>
    <w:uiPriority w:val="0"/>
    <w:qFormat/>
    <w:pPr>
      <w:spacing w:after="156"/>
    </w:pPr>
    <w:rPr>
      <w:rFonts w:cs="宋体"/>
      <w:szCs w:val="20"/>
    </w:rPr>
  </w:style>
  <w:style w:type="paragraph" w:styleId="1706" w:customStyle="1">
    <w:name w:val="附图标注"/>
    <w:basedOn w:val="1420"/>
    <w:uiPriority w:val="0"/>
    <w:qFormat/>
    <w:pPr>
      <w:ind w:left="200" w:firstLine="0"/>
      <w:spacing w:after="156"/>
      <w:tabs>
        <w:tab w:val="left" w:pos="420" w:leader="none"/>
        <w:tab w:val="left" w:pos="660" w:leader="none"/>
      </w:tabs>
    </w:pPr>
    <w:rPr>
      <w:rFonts w:ascii="Arial" w:hAnsi="Arial"/>
      <w:sz w:val="21"/>
      <w:szCs w:val="24"/>
    </w:rPr>
  </w:style>
  <w:style w:type="paragraph" w:styleId="1707" w:customStyle="1">
    <w:name w:val="样式 目录 7 + 左侧:  6.75 字符"/>
    <w:basedOn w:val="1321"/>
    <w:uiPriority w:val="0"/>
    <w:qFormat/>
    <w:pPr>
      <w:ind w:left="1418" w:firstLine="202"/>
      <w:jc w:val="left"/>
      <w:tabs>
        <w:tab w:val="right" w:pos="8302" w:leader="dot"/>
      </w:tabs>
    </w:pPr>
    <w:rPr>
      <w:rFonts w:cs="宋体"/>
      <w:sz w:val="24"/>
      <w:szCs w:val="20"/>
    </w:rPr>
  </w:style>
  <w:style w:type="paragraph" w:styleId="1708" w:customStyle="1">
    <w:name w:val="默认段落字体 Para Char Char Char Char Char Char Char Char Char1 Char Char Char"/>
    <w:basedOn w:val="1071"/>
    <w:uiPriority w:val="0"/>
    <w:qFormat/>
    <w:pPr>
      <w:ind w:firstLine="200"/>
      <w:jc w:val="left"/>
      <w:spacing w:before="156" w:after="156"/>
    </w:pPr>
    <w:rPr>
      <w:rFonts w:ascii="Tahoma" w:hAnsi="Tahoma"/>
      <w:sz w:val="24"/>
      <w:szCs w:val="20"/>
    </w:rPr>
  </w:style>
  <w:style w:type="paragraph" w:styleId="1709" w:customStyle="1">
    <w:name w:val="表中文字"/>
    <w:basedOn w:val="1071"/>
    <w:uiPriority w:val="0"/>
    <w:qFormat/>
    <w:pPr>
      <w:widowControl/>
    </w:pPr>
    <w:rPr>
      <w:rFonts w:ascii="Arial" w:hAnsi="Arial"/>
      <w:szCs w:val="20"/>
    </w:rPr>
  </w:style>
  <w:style w:type="paragraph" w:styleId="1710" w:customStyle="1">
    <w:name w:val="xl71"/>
    <w:basedOn w:val="107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711" w:customStyle="1">
    <w:name w:val="标准正文"/>
    <w:basedOn w:val="1337"/>
    <w:uiPriority w:val="0"/>
    <w:qFormat/>
    <w:pPr>
      <w:ind w:firstLine="482"/>
      <w:spacing w:before="60" w:after="60" w:line="360" w:lineRule="auto"/>
    </w:pPr>
    <w:rPr>
      <w:rFonts w:ascii="Arial" w:hAnsi="Arial"/>
      <w:sz w:val="24"/>
    </w:rPr>
  </w:style>
  <w:style w:type="paragraph" w:styleId="1712" w:customStyle="1">
    <w:name w:val="标题四"/>
    <w:basedOn w:val="1071"/>
    <w:uiPriority w:val="0"/>
    <w:qFormat/>
    <w:pPr>
      <w:spacing w:line="360" w:lineRule="auto"/>
    </w:pPr>
    <w:rPr>
      <w:rFonts w:eastAsia="黑体"/>
      <w:sz w:val="28"/>
      <w:szCs w:val="20"/>
    </w:rPr>
  </w:style>
  <w:style w:type="paragraph" w:styleId="1713" w:customStyle="1">
    <w:name w:val="正文2"/>
    <w:basedOn w:val="1071"/>
    <w:uiPriority w:val="0"/>
    <w:qFormat/>
    <w:pPr>
      <w:ind w:firstLine="200"/>
      <w:jc w:val="left"/>
      <w:spacing w:after="160" w:line="360" w:lineRule="auto"/>
      <w:widowControl/>
    </w:pPr>
    <w:rPr>
      <w:rFonts w:ascii="宋体" w:hAnsi="宋体"/>
      <w:szCs w:val="20"/>
    </w:rPr>
  </w:style>
  <w:style w:type="paragraph" w:styleId="1714" w:customStyle="1">
    <w:name w:val="列项——（一级）"/>
    <w:uiPriority w:val="0"/>
    <w:qFormat/>
    <w:pPr>
      <w:ind w:left="420" w:hanging="420"/>
      <w:jc w:val="both"/>
      <w:widowControl w:val="off"/>
      <w:tabs>
        <w:tab w:val="left" w:pos="420" w:leader="none"/>
        <w:tab w:val="left" w:pos="900" w:leader="none"/>
      </w:tabs>
    </w:pPr>
    <w:rPr>
      <w:rFonts w:hint="default" w:ascii="宋体" w:hAnsi="Times New Roman" w:eastAsia="宋体" w:cs="Times New Roman"/>
      <w:sz w:val="21"/>
      <w:lang w:val="en-US" w:eastAsia="zh-CN" w:bidi="ar-SA"/>
    </w:rPr>
  </w:style>
  <w:style w:type="paragraph" w:styleId="1715" w:customStyle="1">
    <w:name w:val="封面表格文本"/>
    <w:basedOn w:val="1071"/>
    <w:uiPriority w:val="0"/>
    <w:qFormat/>
    <w:pPr>
      <w:ind w:right="480" w:firstLine="420"/>
      <w:jc w:val="left"/>
    </w:pPr>
    <w:rPr>
      <w:rFonts w:ascii="宋体" w:hAnsi="宋体"/>
      <w:b/>
      <w:bCs/>
      <w:sz w:val="24"/>
    </w:rPr>
  </w:style>
  <w:style w:type="paragraph" w:styleId="1716" w:customStyle="1">
    <w:name w:val="列出段落11"/>
    <w:basedOn w:val="1071"/>
    <w:uiPriority w:val="34"/>
    <w:qFormat/>
    <w:pPr>
      <w:ind w:firstLine="420"/>
    </w:pPr>
    <w:rPr>
      <w:rFonts w:ascii="Calibri" w:hAnsi="Calibri"/>
      <w:szCs w:val="22"/>
    </w:rPr>
  </w:style>
  <w:style w:type="paragraph" w:styleId="1717" w:customStyle="1">
    <w:name w:val="Item Step"/>
    <w:basedOn w:val="1071"/>
    <w:uiPriority w:val="0"/>
    <w:qFormat/>
    <w:pPr>
      <w:ind w:left="737" w:hanging="397"/>
      <w:spacing w:before="80" w:after="80" w:line="300" w:lineRule="auto"/>
      <w:widowControl/>
      <w:tabs>
        <w:tab w:val="left" w:pos="482" w:leader="none"/>
      </w:tabs>
    </w:pPr>
    <w:rPr>
      <w:rFonts w:ascii="Arial" w:hAnsi="Arial" w:cs="Arial"/>
      <w:szCs w:val="21"/>
    </w:rPr>
  </w:style>
  <w:style w:type="paragraph" w:styleId="1718" w:customStyle="1">
    <w:name w:val="Blockquote"/>
    <w:basedOn w:val="1071"/>
    <w:uiPriority w:val="0"/>
    <w:qFormat/>
    <w:pPr>
      <w:ind w:left="360" w:right="360"/>
      <w:jc w:val="left"/>
      <w:spacing w:before="100" w:after="100"/>
    </w:pPr>
    <w:rPr>
      <w:sz w:val="24"/>
      <w:szCs w:val="21"/>
    </w:rPr>
  </w:style>
  <w:style w:type="paragraph" w:styleId="1719" w:customStyle="1">
    <w:name w:val="Char Char1 Char Char Char Char Char Char Char1"/>
    <w:basedOn w:val="1071"/>
    <w:uiPriority w:val="0"/>
    <w:qFormat/>
    <w:rPr>
      <w:rFonts w:ascii="Tahoma" w:hAnsi="Tahoma"/>
      <w:sz w:val="24"/>
      <w:szCs w:val="20"/>
    </w:rPr>
  </w:style>
  <w:style w:type="paragraph" w:styleId="1720" w:customStyle="1">
    <w:name w:val="符号列表"/>
    <w:basedOn w:val="1071"/>
    <w:uiPriority w:val="0"/>
    <w:qFormat/>
    <w:pPr>
      <w:ind w:left="425" w:hanging="425"/>
      <w:spacing w:line="440" w:lineRule="exact"/>
      <w:tabs>
        <w:tab w:val="left" w:pos="425" w:leader="none"/>
        <w:tab w:val="left" w:pos="1409" w:leader="none"/>
      </w:tabs>
    </w:pPr>
    <w:rPr>
      <w:sz w:val="24"/>
      <w:szCs w:val="20"/>
    </w:rPr>
  </w:style>
  <w:style w:type="paragraph" w:styleId="1721" w:customStyle="1">
    <w:name w:val="Cap_表头文字1"/>
    <w:uiPriority w:val="0"/>
    <w:qFormat/>
    <w:pPr>
      <w:jc w:val="center"/>
      <w:keepLines/>
      <w:keepNext/>
    </w:pPr>
    <w:rPr>
      <w:rFonts w:hint="default" w:ascii="Arial Bold" w:hAnsi="Arial Bold" w:eastAsia="宋体" w:cs="Arial"/>
      <w:b/>
      <w:spacing w:val="10"/>
      <w:sz w:val="18"/>
      <w:szCs w:val="24"/>
      <w:lang w:val="en-US" w:eastAsia="en-US" w:bidi="ar-SA"/>
    </w:rPr>
  </w:style>
  <w:style w:type="paragraph" w:styleId="1722" w:customStyle="1">
    <w:name w:val="Figure"/>
    <w:basedOn w:val="1071"/>
    <w:next w:val="1453"/>
    <w:uiPriority w:val="0"/>
    <w:qFormat/>
    <w:pPr>
      <w:jc w:val="center"/>
      <w:keepNext/>
      <w:spacing w:before="80" w:after="80" w:line="300" w:lineRule="auto"/>
      <w:widowControl/>
    </w:pPr>
    <w:rPr>
      <w:rFonts w:ascii="Arial" w:hAnsi="Arial" w:cs="Arial"/>
      <w:szCs w:val="21"/>
    </w:rPr>
  </w:style>
  <w:style w:type="paragraph" w:styleId="1723" w:customStyle="1">
    <w:name w:val="图注"/>
    <w:next w:val="1071"/>
    <w:uiPriority w:val="0"/>
    <w:qFormat/>
    <w:pPr>
      <w:jc w:val="center"/>
      <w:spacing w:before="120" w:after="120"/>
    </w:pPr>
    <w:rPr>
      <w:rFonts w:hint="default" w:ascii="宋体" w:hAnsi="Times New Roman" w:eastAsia="宋体" w:cs="Times New Roman"/>
      <w:sz w:val="18"/>
      <w:lang w:val="en-US" w:eastAsia="zh-CN" w:bidi="ar-SA"/>
    </w:rPr>
  </w:style>
  <w:style w:type="paragraph" w:styleId="1724" w:customStyle="1">
    <w:name w:val="方案正文"/>
    <w:basedOn w:val="1071"/>
    <w:uiPriority w:val="0"/>
    <w:qFormat/>
    <w:pPr>
      <w:ind w:right="240" w:firstLine="540"/>
      <w:spacing w:line="360" w:lineRule="auto"/>
    </w:pPr>
    <w:rPr>
      <w:rFonts w:cs="宋体"/>
      <w:sz w:val="24"/>
    </w:rPr>
  </w:style>
  <w:style w:type="paragraph" w:styleId="1725" w:customStyle="1">
    <w:name w:val="font8"/>
    <w:basedOn w:val="1071"/>
    <w:uiPriority w:val="0"/>
    <w:qFormat/>
    <w:pPr>
      <w:jc w:val="left"/>
      <w:spacing w:before="100" w:beforeAutospacing="1" w:after="100" w:afterAutospacing="1"/>
      <w:widowControl/>
    </w:pPr>
    <w:rPr>
      <w:rFonts w:hint="eastAsia" w:ascii="楷体_GB2312" w:hAnsi="宋体" w:eastAsia="楷体_GB2312"/>
      <w:color w:val="0000ff"/>
      <w:sz w:val="22"/>
      <w:szCs w:val="22"/>
    </w:rPr>
  </w:style>
  <w:style w:type="paragraph" w:styleId="1726" w:customStyle="1">
    <w:name w:val="xl64"/>
    <w:basedOn w:val="107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727" w:customStyle="1">
    <w:name w:val="Õý"/>
    <w:uiPriority w:val="0"/>
    <w:qFormat/>
    <w:pPr>
      <w:jc w:val="both"/>
      <w:widowControl w:val="off"/>
      <w:tabs>
        <w:tab w:val="left" w:pos="420" w:leader="none"/>
      </w:tabs>
    </w:pPr>
    <w:rPr>
      <w:rFonts w:hint="default" w:ascii="Times New Roman" w:hAnsi="Times New Roman" w:eastAsia="宋体" w:cs="Times New Roman"/>
      <w:sz w:val="21"/>
      <w:lang w:val="en-US" w:eastAsia="zh-CN" w:bidi="ar-SA"/>
    </w:rPr>
  </w:style>
  <w:style w:type="paragraph" w:styleId="1728" w:customStyle="1">
    <w:name w:val="NOTE1"/>
    <w:basedOn w:val="1071"/>
    <w:uiPriority w:val="0"/>
    <w:qFormat/>
    <w:pPr>
      <w:ind w:left="737" w:right="284" w:firstLine="397"/>
      <w:spacing w:line="380" w:lineRule="atLeast"/>
      <w:widowControl/>
      <w:tabs>
        <w:tab w:val="left" w:pos="1140" w:leader="none"/>
      </w:tabs>
    </w:pPr>
    <w:rPr>
      <w:sz w:val="23"/>
      <w:szCs w:val="20"/>
    </w:rPr>
  </w:style>
  <w:style w:type="paragraph" w:styleId="1729" w:customStyle="1">
    <w:name w:val="标题 71"/>
    <w:basedOn w:val="1071"/>
    <w:next w:val="1420"/>
    <w:uiPriority w:val="9"/>
    <w:qFormat/>
    <w:pPr>
      <w:ind w:left="1633" w:hanging="1633"/>
      <w:keepLines/>
      <w:keepNext/>
      <w:spacing w:before="240" w:line="319" w:lineRule="auto"/>
      <w:tabs>
        <w:tab w:val="left" w:pos="432" w:leader="none"/>
        <w:tab w:val="left" w:pos="1140" w:leader="none"/>
        <w:tab w:val="left" w:pos="1638" w:leader="none"/>
      </w:tabs>
      <w:outlineLvl w:val="6"/>
    </w:pPr>
    <w:rPr>
      <w:rFonts w:ascii="Arial" w:hAnsi="Arial" w:eastAsia="黑体"/>
      <w:b/>
      <w:bCs/>
      <w:sz w:val="24"/>
    </w:rPr>
  </w:style>
  <w:style w:type="paragraph" w:styleId="1730" w:customStyle="1">
    <w:name w:val="内容"/>
    <w:basedOn w:val="1071"/>
    <w:uiPriority w:val="0"/>
    <w:qFormat/>
    <w:pPr>
      <w:ind w:left="840" w:firstLine="360"/>
    </w:pPr>
    <w:rPr>
      <w:sz w:val="18"/>
      <w:szCs w:val="20"/>
    </w:rPr>
  </w:style>
  <w:style w:type="paragraph" w:styleId="1731" w:customStyle="1">
    <w:name w:val="样式 正文缩进 + 首行缩进:  2 字符"/>
    <w:basedOn w:val="1325"/>
    <w:uiPriority w:val="0"/>
    <w:qFormat/>
    <w:pPr>
      <w:ind w:firstLine="480"/>
      <w:jc w:val="both"/>
      <w:spacing w:line="360" w:lineRule="auto"/>
    </w:pPr>
    <w:rPr>
      <w:rFonts w:ascii="Times New Roman" w:hAnsi="Times New Roman" w:eastAsia="宋体" w:cs="宋体"/>
      <w:szCs w:val="20"/>
    </w:rPr>
  </w:style>
  <w:style w:type="paragraph" w:styleId="1732" w:customStyle="1">
    <w:name w:val="SS正文首行缩进 +"/>
    <w:basedOn w:val="1383"/>
    <w:uiPriority w:val="0"/>
    <w:qFormat/>
    <w:pPr>
      <w:ind w:firstLine="480"/>
      <w:spacing w:before="156" w:after="156" w:line="360" w:lineRule="auto"/>
    </w:pPr>
    <w:rPr>
      <w:sz w:val="24"/>
      <w:szCs w:val="20"/>
    </w:rPr>
  </w:style>
  <w:style w:type="paragraph" w:styleId="1733" w:customStyle="1">
    <w:name w:val="def正文"/>
    <w:basedOn w:val="1152"/>
    <w:uiPriority w:val="0"/>
    <w:qFormat/>
    <w:pPr>
      <w:ind w:firstLine="482"/>
      <w:spacing w:line="360" w:lineRule="auto"/>
      <w:widowControl/>
    </w:pPr>
    <w:rPr>
      <w:rFonts w:ascii="宋体" w:hAnsi="宋体" w:eastAsia="宋体"/>
      <w:b/>
      <w:sz w:val="24"/>
      <w:szCs w:val="24"/>
    </w:rPr>
  </w:style>
  <w:style w:type="paragraph" w:styleId="1734" w:customStyle="1">
    <w:name w:val="无间隔2"/>
    <w:uiPriority w:val="0"/>
    <w:qFormat/>
    <w:pPr>
      <w:widowControl w:val="off"/>
    </w:pPr>
    <w:rPr>
      <w:rFonts w:hint="default" w:ascii="Times New Roman" w:hAnsi="Times New Roman" w:eastAsia="宋体" w:cs="Times New Roman"/>
      <w:sz w:val="21"/>
      <w:szCs w:val="22"/>
      <w:lang w:val="en-US" w:eastAsia="zh-CN" w:bidi="ar-SA"/>
    </w:rPr>
  </w:style>
  <w:style w:type="paragraph" w:styleId="1735" w:customStyle="1">
    <w:name w:val="IN Feature"/>
    <w:basedOn w:val="1071"/>
    <w:uiPriority w:val="0"/>
    <w:qFormat/>
    <w:pPr>
      <w:spacing w:before="80" w:after="80" w:line="300" w:lineRule="auto"/>
      <w:widowControl/>
    </w:pPr>
    <w:rPr>
      <w:rFonts w:ascii="Arial" w:hAnsi="Arial" w:cs="Arial"/>
      <w:szCs w:val="21"/>
    </w:rPr>
  </w:style>
  <w:style w:type="paragraph" w:styleId="1736" w:customStyle="1">
    <w:name w:val="xl44"/>
    <w:basedOn w:val="1071"/>
    <w:uiPriority w:val="0"/>
    <w:qFormat/>
    <w:pPr>
      <w:jc w:val="center"/>
      <w:spacing w:before="100" w:beforeAutospacing="1" w:after="100" w:afterAutospacing="1"/>
      <w:widowControl/>
      <w:pBdr>
        <w:left w:val="single" w:color="000000" w:sz="6" w:space="0"/>
      </w:pBdr>
    </w:pPr>
    <w:rPr>
      <w:rFonts w:ascii="Arial Unicode MS" w:hAnsi="Arial Unicode MS" w:eastAsia="Arial Unicode MS"/>
      <w:sz w:val="24"/>
    </w:rPr>
  </w:style>
  <w:style w:type="paragraph" w:styleId="1737" w:customStyle="1">
    <w:name w:val="表格标题"/>
    <w:basedOn w:val="1455"/>
    <w:next w:val="1455"/>
    <w:uiPriority w:val="0"/>
    <w:qFormat/>
    <w:pPr>
      <w:jc w:val="center"/>
      <w:spacing w:line="360" w:lineRule="atLeast"/>
    </w:pPr>
    <w:rPr>
      <w:rFonts w:ascii="Times New Roman" w:hAnsi="Times New Roman"/>
      <w:b/>
      <w:spacing w:val="10"/>
      <w:sz w:val="24"/>
    </w:rPr>
  </w:style>
  <w:style w:type="paragraph" w:styleId="1738" w:customStyle="1">
    <w:name w:val="流程内文字"/>
    <w:uiPriority w:val="0"/>
    <w:qFormat/>
    <w:rPr>
      <w:rFonts w:hint="default" w:ascii="Times New Roman" w:hAnsi="Times New Roman" w:eastAsia="宋体" w:cs="Times New Roman"/>
      <w:sz w:val="24"/>
      <w:lang w:val="en-US" w:eastAsia="zh-CN" w:bidi="ar-SA"/>
    </w:rPr>
  </w:style>
  <w:style w:type="paragraph" w:styleId="1739" w:customStyle="1">
    <w:name w:val="Char2"/>
    <w:basedOn w:val="1071"/>
    <w:uiPriority w:val="0"/>
    <w:qFormat/>
    <w:rPr>
      <w:rFonts w:ascii="Tahoma" w:hAnsi="Tahoma"/>
      <w:sz w:val="24"/>
      <w:szCs w:val="20"/>
    </w:rPr>
  </w:style>
  <w:style w:type="paragraph" w:styleId="1740" w:customStyle="1">
    <w:name w:val="样式 标题 1 + 仿宋_GB2312 三号"/>
    <w:basedOn w:val="1300"/>
    <w:uiPriority w:val="0"/>
    <w:qFormat/>
    <w:pPr>
      <w:spacing w:line="578" w:lineRule="auto"/>
    </w:pPr>
    <w:rPr>
      <w:rFonts w:ascii="仿宋_GB2312" w:hAnsi="仿宋_GB2312" w:eastAsia="仿宋_GB2312"/>
      <w:bCs/>
      <w:sz w:val="32"/>
      <w:szCs w:val="44"/>
    </w:rPr>
  </w:style>
  <w:style w:type="paragraph" w:styleId="1741" w:customStyle="1">
    <w:name w:val="xl36"/>
    <w:basedOn w:val="107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12" w:space="0"/>
      </w:pBdr>
    </w:pPr>
    <w:rPr>
      <w:rFonts w:ascii="宋体" w:hAnsi="宋体"/>
      <w:b/>
      <w:bCs/>
      <w:sz w:val="24"/>
    </w:rPr>
  </w:style>
  <w:style w:type="paragraph" w:styleId="1742" w:customStyle="1">
    <w:name w:val="段"/>
    <w:uiPriority w:val="0"/>
    <w:qFormat/>
    <w:pPr>
      <w:ind w:firstLine="200"/>
      <w:jc w:val="both"/>
    </w:pPr>
    <w:rPr>
      <w:rFonts w:hint="default" w:ascii="宋体" w:hAnsi="Times New Roman" w:eastAsia="宋体" w:cs="Times New Roman"/>
      <w:sz w:val="21"/>
      <w:lang w:val="en-US" w:eastAsia="zh-CN" w:bidi="ar-SA"/>
    </w:rPr>
  </w:style>
  <w:style w:type="paragraph" w:styleId="1743" w:customStyle="1">
    <w:name w:val="样式 Swis721 Lt BT 左 行距: 固定值 12.5 磅"/>
    <w:basedOn w:val="1071"/>
    <w:uiPriority w:val="0"/>
    <w:qFormat/>
    <w:pPr>
      <w:ind w:firstLine="420"/>
      <w:jc w:val="left"/>
      <w:spacing w:line="250" w:lineRule="exact"/>
    </w:pPr>
    <w:rPr>
      <w:rFonts w:ascii="Swis721 Lt BT" w:hAnsi="Swis721 Lt BT" w:cs="宋体"/>
      <w:szCs w:val="20"/>
    </w:rPr>
  </w:style>
  <w:style w:type="paragraph" w:styleId="1744" w:customStyle="1">
    <w:name w:val="标题 31"/>
    <w:basedOn w:val="1071"/>
    <w:next w:val="1420"/>
    <w:uiPriority w:val="0"/>
    <w:qFormat/>
    <w:pPr>
      <w:numPr>
        <w:ilvl w:val="2"/>
        <w:numId w:val="7"/>
      </w:numPr>
      <w:keepLines/>
      <w:keepNext/>
      <w:spacing w:before="260" w:after="260" w:line="416" w:lineRule="auto"/>
      <w:outlineLvl w:val="2"/>
    </w:pPr>
    <w:rPr>
      <w:rFonts w:ascii="Arial" w:hAnsi="Arial" w:eastAsia="黑体"/>
      <w:b/>
      <w:bCs/>
      <w:spacing w:val="20"/>
      <w:sz w:val="30"/>
      <w:szCs w:val="32"/>
    </w:rPr>
  </w:style>
  <w:style w:type="paragraph" w:styleId="1745" w:customStyle="1">
    <w:name w:val="勾"/>
    <w:basedOn w:val="1071"/>
    <w:uiPriority w:val="0"/>
    <w:qFormat/>
    <w:pPr>
      <w:numPr>
        <w:ilvl w:val="0"/>
        <w:numId w:val="8"/>
      </w:numPr>
      <w:spacing w:line="360" w:lineRule="auto"/>
    </w:pPr>
    <w:rPr>
      <w:sz w:val="24"/>
      <w:szCs w:val="20"/>
    </w:rPr>
  </w:style>
  <w:style w:type="paragraph" w:styleId="1746" w:customStyle="1">
    <w:name w:val="_Style 20"/>
    <w:basedOn w:val="1071"/>
    <w:next w:val="1378"/>
    <w:uiPriority w:val="0"/>
    <w:qFormat/>
    <w:pPr>
      <w:jc w:val="left"/>
      <w:spacing w:before="100" w:beforeAutospacing="1" w:after="100" w:afterAutospacing="1"/>
      <w:widowControl/>
      <w:tabs>
        <w:tab w:val="right" w:pos="4860" w:leader="none"/>
      </w:tabs>
    </w:pPr>
    <w:rPr>
      <w:rFonts w:ascii="Arial" w:hAnsi="Arial"/>
      <w:color w:val="000000"/>
      <w:sz w:val="14"/>
      <w:szCs w:val="20"/>
    </w:rPr>
  </w:style>
  <w:style w:type="paragraph" w:styleId="1747" w:customStyle="1">
    <w:name w:val="font3"/>
    <w:basedOn w:val="1071"/>
    <w:uiPriority w:val="0"/>
    <w:qFormat/>
    <w:pPr>
      <w:jc w:val="left"/>
      <w:spacing w:before="100" w:beforeAutospacing="1" w:after="100" w:afterAutospacing="1"/>
      <w:widowControl/>
    </w:pPr>
    <w:rPr>
      <w:rFonts w:ascii="宋体" w:hAnsi="宋体" w:cs="宋体"/>
      <w:sz w:val="24"/>
    </w:rPr>
  </w:style>
  <w:style w:type="paragraph" w:styleId="1748" w:customStyle="1">
    <w:name w:val="Plain Text2"/>
    <w:basedOn w:val="1071"/>
    <w:uiPriority w:val="0"/>
    <w:qFormat/>
    <w:rPr>
      <w:rFonts w:ascii="宋体" w:hAnsi="Courier New" w:eastAsia="楷体_GB2312"/>
      <w:sz w:val="28"/>
      <w:szCs w:val="20"/>
    </w:rPr>
  </w:style>
  <w:style w:type="paragraph" w:styleId="1749" w:customStyle="1">
    <w:name w:val="xl63"/>
    <w:basedOn w:val="1071"/>
    <w:uiPriority w:val="0"/>
    <w:qFormat/>
    <w:pPr>
      <w:jc w:val="center"/>
      <w:spacing w:before="100" w:beforeAutospacing="1" w:after="100" w:afterAutospacing="1"/>
      <w:widowControl/>
    </w:pPr>
    <w:rPr>
      <w:rFonts w:ascii="宋体" w:hAnsi="宋体" w:cs="宋体"/>
      <w:sz w:val="24"/>
    </w:rPr>
  </w:style>
  <w:style w:type="paragraph" w:styleId="1750" w:customStyle="1">
    <w:name w:val="标题 61"/>
    <w:basedOn w:val="1071"/>
    <w:next w:val="1420"/>
    <w:uiPriority w:val="9"/>
    <w:qFormat/>
    <w:pPr>
      <w:ind w:left="550" w:hanging="550"/>
      <w:keepLines/>
      <w:keepNext/>
      <w:spacing w:before="240" w:line="319" w:lineRule="auto"/>
      <w:tabs>
        <w:tab w:val="left" w:pos="432" w:leader="none"/>
        <w:tab w:val="left" w:pos="1428" w:leader="none"/>
      </w:tabs>
      <w:outlineLvl w:val="5"/>
    </w:pPr>
    <w:rPr>
      <w:rFonts w:ascii="Arial" w:hAnsi="Arial" w:eastAsia="黑体"/>
      <w:b/>
      <w:bCs/>
      <w:spacing w:val="10"/>
      <w:sz w:val="24"/>
    </w:rPr>
  </w:style>
  <w:style w:type="paragraph" w:styleId="1751" w:customStyle="1">
    <w:name w:val="文字"/>
    <w:basedOn w:val="1071"/>
    <w:uiPriority w:val="0"/>
    <w:qFormat/>
    <w:pPr>
      <w:ind w:right="-210" w:firstLine="556"/>
      <w:spacing w:line="312" w:lineRule="auto"/>
      <w:tabs>
        <w:tab w:val="left" w:pos="8520" w:leader="none"/>
      </w:tabs>
    </w:pPr>
    <w:rPr>
      <w:rFonts w:ascii="宋体"/>
      <w:sz w:val="28"/>
      <w:szCs w:val="20"/>
    </w:rPr>
  </w:style>
  <w:style w:type="paragraph" w:styleId="1752" w:customStyle="1">
    <w:name w:val="_Style 5"/>
    <w:basedOn w:val="1071"/>
    <w:uiPriority w:val="99"/>
    <w:qFormat/>
    <w:pPr>
      <w:ind w:firstLine="420"/>
    </w:pPr>
    <w:rPr>
      <w:rFonts w:ascii="宋体" w:hAnsi="宋体"/>
      <w:szCs w:val="22"/>
    </w:rPr>
  </w:style>
  <w:style w:type="paragraph" w:styleId="1753" w:customStyle="1">
    <w:name w:val="样式 仿宋_GB2312 四号 黑色 行距: 1.5 倍行距"/>
    <w:basedOn w:val="1071"/>
    <w:uiPriority w:val="0"/>
    <w:qFormat/>
    <w:pPr>
      <w:ind w:firstLine="560"/>
      <w:spacing w:line="360" w:lineRule="auto"/>
    </w:pPr>
    <w:rPr>
      <w:rFonts w:ascii="仿宋_GB2312" w:hAnsi="宋体" w:eastAsia="仿宋_GB2312"/>
      <w:color w:val="000000"/>
      <w:sz w:val="24"/>
      <w:szCs w:val="20"/>
    </w:rPr>
  </w:style>
  <w:style w:type="paragraph" w:styleId="1754" w:customStyle="1">
    <w:name w:val="+▲"/>
    <w:basedOn w:val="1600"/>
    <w:uiPriority w:val="0"/>
    <w:qFormat/>
    <w:pPr>
      <w:ind w:left="930" w:firstLine="0"/>
      <w:tabs>
        <w:tab w:val="left" w:pos="930" w:leader="none"/>
      </w:tabs>
    </w:pPr>
  </w:style>
  <w:style w:type="paragraph" w:styleId="1755" w:customStyle="1">
    <w:name w:val="xl68"/>
    <w:basedOn w:val="1071"/>
    <w:uiPriority w:val="0"/>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宋体" w:hAnsi="宋体" w:cs="宋体"/>
      <w:sz w:val="24"/>
    </w:rPr>
  </w:style>
  <w:style w:type="paragraph" w:styleId="1756" w:customStyle="1">
    <w:name w:val="版本"/>
    <w:basedOn w:val="1071"/>
    <w:uiPriority w:val="0"/>
    <w:qFormat/>
    <w:pPr>
      <w:jc w:val="center"/>
      <w:spacing w:line="440" w:lineRule="atLeast"/>
      <w:widowControl/>
    </w:pPr>
    <w:rPr>
      <w:rFonts w:ascii="宋体" w:hAnsi="Garamond"/>
      <w:b/>
      <w:smallCaps/>
      <w:spacing w:val="30"/>
      <w:sz w:val="30"/>
      <w:szCs w:val="20"/>
      <w:u w:val="single"/>
    </w:rPr>
  </w:style>
  <w:style w:type="paragraph" w:styleId="1757" w:customStyle="1">
    <w:name w:val="样式 标题 4"/>
    <w:basedOn w:val="1302"/>
    <w:uiPriority w:val="0"/>
    <w:qFormat/>
    <w:pPr>
      <w:jc w:val="both"/>
      <w:keepLines/>
      <w:keepNext/>
      <w:spacing w:line="374" w:lineRule="auto"/>
      <w:widowControl w:val="off"/>
    </w:pPr>
    <w:rPr>
      <w:b/>
      <w:bCs/>
      <w:sz w:val="30"/>
      <w:szCs w:val="20"/>
      <w:u w:val="none"/>
    </w:rPr>
  </w:style>
  <w:style w:type="paragraph" w:styleId="1758" w:customStyle="1">
    <w:name w:val="标书正文格式"/>
    <w:uiPriority w:val="0"/>
    <w:qFormat/>
    <w:pPr>
      <w:ind w:firstLine="200"/>
      <w:spacing w:line="360" w:lineRule="auto"/>
    </w:pPr>
    <w:rPr>
      <w:rFonts w:hint="default" w:ascii="Times New Roman" w:hAnsi="Times New Roman" w:eastAsia="楷体_GB2312" w:cs="Times New Roman"/>
      <w:sz w:val="24"/>
      <w:szCs w:val="24"/>
      <w:lang w:val="en-US" w:eastAsia="zh-CN" w:bidi="ar-SA"/>
    </w:rPr>
  </w:style>
  <w:style w:type="paragraph" w:styleId="1759" w:customStyle="1">
    <w:name w:val="Char Char Char Char Char Char Char Char Char Char Char Char Char Char Char"/>
    <w:basedOn w:val="1071"/>
    <w:uiPriority w:val="0"/>
    <w:qFormat/>
    <w:pPr>
      <w:jc w:val="left"/>
      <w:spacing w:after="160" w:line="240" w:lineRule="exact"/>
      <w:widowControl/>
    </w:pPr>
    <w:rPr>
      <w:rFonts w:ascii="Verdana" w:hAnsi="Verdana" w:eastAsia="仿宋_GB2312"/>
      <w:sz w:val="24"/>
      <w:szCs w:val="20"/>
      <w:lang w:eastAsia="en-US"/>
    </w:rPr>
  </w:style>
  <w:style w:type="paragraph" w:styleId="1760" w:customStyle="1">
    <w:name w:val="xl75"/>
    <w:basedOn w:val="1071"/>
    <w:uiPriority w:val="0"/>
    <w:qFormat/>
    <w:pPr>
      <w:jc w:val="left"/>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b/>
      <w:bCs/>
      <w:sz w:val="24"/>
    </w:rPr>
  </w:style>
  <w:style w:type="paragraph" w:styleId="1761" w:customStyle="1">
    <w:name w:val="xl74"/>
    <w:basedOn w:val="107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762" w:customStyle="1">
    <w:name w:val="表文"/>
    <w:basedOn w:val="1071"/>
    <w:uiPriority w:val="0"/>
    <w:qFormat/>
    <w:rPr>
      <w:rFonts w:ascii="Tahoma" w:hAnsi="Tahoma"/>
    </w:rPr>
  </w:style>
  <w:style w:type="paragraph" w:styleId="1763" w:customStyle="1">
    <w:name w:val="xl65"/>
    <w:basedOn w:val="107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764" w:customStyle="1">
    <w:name w:val="表格表头"/>
    <w:basedOn w:val="1071"/>
    <w:next w:val="1420"/>
    <w:uiPriority w:val="0"/>
    <w:qFormat/>
    <w:pPr>
      <w:ind w:left="200" w:firstLine="400"/>
      <w:jc w:val="center"/>
      <w:tabs>
        <w:tab w:val="left" w:pos="840" w:leader="none"/>
        <w:tab w:val="left" w:pos="1240" w:leader="none"/>
      </w:tabs>
    </w:pPr>
    <w:rPr>
      <w:rFonts w:ascii="Arial" w:hAnsi="Arial"/>
    </w:rPr>
  </w:style>
  <w:style w:type="paragraph" w:styleId="1765" w:customStyle="1">
    <w:name w:val="xl37"/>
    <w:basedOn w:val="1071"/>
    <w:uiPriority w:val="0"/>
    <w:qFormat/>
    <w:pPr>
      <w:jc w:val="center"/>
      <w:spacing w:before="100" w:beforeAutospacing="1" w:after="100" w:afterAutospacing="1"/>
      <w:shd w:val="clear" w:color="auto" w:fill="ffffff"/>
      <w:widowControl/>
      <w:pBdr>
        <w:top w:val="single" w:color="000000" w:sz="12" w:space="0"/>
        <w:left w:val="single" w:color="000000" w:sz="12" w:space="0"/>
        <w:bottom w:val="single" w:color="000000" w:sz="4" w:space="0"/>
      </w:pBdr>
    </w:pPr>
    <w:rPr>
      <w:rFonts w:ascii="宋体" w:hAnsi="宋体"/>
      <w:b/>
      <w:bCs/>
      <w:sz w:val="40"/>
      <w:szCs w:val="40"/>
    </w:rPr>
  </w:style>
  <w:style w:type="paragraph" w:styleId="1766" w:customStyle="1">
    <w:name w:val="xl52"/>
    <w:basedOn w:val="107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8"/>
      <w:szCs w:val="28"/>
    </w:rPr>
  </w:style>
  <w:style w:type="paragraph" w:styleId="1767" w:customStyle="1">
    <w:name w:val="reader-word-layer reader-word-s3-11"/>
    <w:basedOn w:val="1071"/>
    <w:uiPriority w:val="0"/>
    <w:qFormat/>
    <w:pPr>
      <w:jc w:val="left"/>
      <w:spacing w:before="100" w:beforeAutospacing="1" w:after="100" w:afterAutospacing="1"/>
      <w:widowControl/>
    </w:pPr>
    <w:rPr>
      <w:rFonts w:ascii="宋体" w:hAnsi="宋体" w:cs="宋体"/>
      <w:sz w:val="24"/>
    </w:rPr>
  </w:style>
  <w:style w:type="paragraph" w:styleId="1768" w:customStyle="1">
    <w:name w:val="列出段落2"/>
    <w:basedOn w:val="1071"/>
    <w:uiPriority w:val="99"/>
    <w:unhideWhenUsed/>
    <w:qFormat/>
    <w:pPr>
      <w:ind w:firstLine="420"/>
    </w:pPr>
  </w:style>
  <w:style w:type="paragraph" w:styleId="1769" w:customStyle="1">
    <w:name w:val="默认段落字体 Para Char Char Char Char Char Char Char Char Char1 Char Char Char Char Char Char Char Char Char Char"/>
    <w:basedOn w:val="1329"/>
    <w:uiPriority w:val="0"/>
    <w:qFormat/>
    <w:pPr>
      <w:ind w:firstLine="595"/>
      <w:jc w:val="left"/>
      <w:spacing w:line="360" w:lineRule="auto"/>
    </w:pPr>
    <w:rPr>
      <w:szCs w:val="20"/>
    </w:rPr>
  </w:style>
  <w:style w:type="paragraph" w:styleId="1770" w:customStyle="1">
    <w:name w:val="Item List"/>
    <w:uiPriority w:val="0"/>
    <w:qFormat/>
    <w:pPr>
      <w:numPr>
        <w:ilvl w:val="7"/>
        <w:numId w:val="9"/>
      </w:numPr>
      <w:jc w:val="both"/>
      <w:spacing w:line="300" w:lineRule="auto"/>
    </w:pPr>
    <w:rPr>
      <w:rFonts w:hint="default" w:ascii="Arial" w:hAnsi="Arial" w:eastAsia="宋体" w:cs="Arial"/>
      <w:sz w:val="21"/>
      <w:szCs w:val="21"/>
      <w:lang w:val="en-US" w:eastAsia="zh-CN" w:bidi="ar-SA"/>
    </w:rPr>
  </w:style>
  <w:style w:type="paragraph" w:styleId="1771" w:customStyle="1">
    <w:name w:val="xl28"/>
    <w:basedOn w:val="107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772" w:customStyle="1">
    <w:name w:val="纯文本2"/>
    <w:basedOn w:val="1071"/>
    <w:uiPriority w:val="0"/>
    <w:qFormat/>
    <w:rPr>
      <w:rFonts w:ascii="宋体" w:hAnsi="Courier New" w:eastAsia="楷体_GB2312"/>
      <w:sz w:val="26"/>
      <w:szCs w:val="20"/>
    </w:rPr>
  </w:style>
  <w:style w:type="paragraph" w:styleId="1773" w:customStyle="1">
    <w:name w:val="样式 正文文本缩进 2 + Times New Roman 首行缩进:  1.06 厘米 行距: 固定值 30 磅"/>
    <w:basedOn w:val="1349"/>
    <w:uiPriority w:val="0"/>
    <w:qFormat/>
    <w:pPr>
      <w:ind w:left="0" w:firstLine="601"/>
      <w:spacing w:after="0" w:line="540" w:lineRule="exact"/>
    </w:pPr>
    <w:rPr>
      <w:sz w:val="28"/>
      <w:szCs w:val="28"/>
    </w:rPr>
  </w:style>
  <w:style w:type="paragraph" w:styleId="1774" w:customStyle="1">
    <w:name w:val="图"/>
    <w:basedOn w:val="1071"/>
    <w:uiPriority w:val="0"/>
    <w:qFormat/>
    <w:pPr>
      <w:jc w:val="center"/>
      <w:keepNext/>
      <w:spacing w:before="60" w:after="60" w:line="300" w:lineRule="auto"/>
    </w:pPr>
    <w:rPr>
      <w:spacing w:val="20"/>
      <w:sz w:val="24"/>
      <w:szCs w:val="20"/>
    </w:rPr>
  </w:style>
  <w:style w:type="paragraph" w:styleId="1775" w:customStyle="1">
    <w:name w:val="标准"/>
    <w:basedOn w:val="1071"/>
    <w:uiPriority w:val="0"/>
    <w:qFormat/>
    <w:pPr>
      <w:spacing w:line="300" w:lineRule="exact"/>
    </w:pPr>
    <w:rPr>
      <w:rFonts w:ascii="Footlight MT Light" w:hAnsi="Footlight MT Light"/>
      <w:b/>
      <w:sz w:val="28"/>
      <w:szCs w:val="20"/>
    </w:rPr>
  </w:style>
  <w:style w:type="paragraph" w:styleId="1776" w:customStyle="1">
    <w:name w:val="纯文本12"/>
    <w:basedOn w:val="1071"/>
    <w:uiPriority w:val="0"/>
    <w:qFormat/>
    <w:rPr>
      <w:rFonts w:hint="eastAsia" w:ascii="宋体" w:hAnsi="Courier New" w:eastAsia="楷体_GB2312"/>
      <w:sz w:val="28"/>
      <w:szCs w:val="20"/>
    </w:rPr>
  </w:style>
  <w:style w:type="paragraph" w:styleId="1777" w:customStyle="1">
    <w:name w:val="样式 标题 2H2sect 1.2H21sect 1.21H22sect 1.22H211sect 1.211...2"/>
    <w:basedOn w:val="1151"/>
    <w:uiPriority w:val="0"/>
    <w:qFormat/>
    <w:pPr>
      <w:keepLines/>
      <w:keepNext/>
      <w:spacing w:line="416" w:lineRule="auto"/>
      <w:framePr w:wrap="around"/>
    </w:pPr>
    <w:rPr>
      <w:rFonts w:ascii="宋体" w:hAnsi="宋体" w:eastAsia="宋体"/>
      <w:color w:val="99cc00"/>
      <w:spacing w:val="0"/>
      <w:sz w:val="36"/>
      <w:szCs w:val="36"/>
    </w:rPr>
  </w:style>
  <w:style w:type="paragraph" w:styleId="1778" w:customStyle="1">
    <w:name w:val="插图题注"/>
    <w:next w:val="1071"/>
    <w:uiPriority w:val="0"/>
    <w:qFormat/>
    <w:pPr>
      <w:numPr>
        <w:ilvl w:val="7"/>
        <w:numId w:val="10"/>
      </w:numPr>
      <w:ind w:left="1089" w:hanging="369"/>
      <w:jc w:val="center"/>
    </w:pPr>
    <w:rPr>
      <w:rFonts w:hint="default" w:ascii="Arial" w:hAnsi="Arial" w:eastAsia="宋体" w:cs="Times New Roman"/>
      <w:sz w:val="18"/>
      <w:szCs w:val="18"/>
      <w:lang w:val="en-US" w:eastAsia="zh-CN" w:bidi="ar-SA"/>
    </w:rPr>
  </w:style>
  <w:style w:type="paragraph" w:styleId="1779" w:customStyle="1">
    <w:name w:val="缺省文本:1"/>
    <w:basedOn w:val="1071"/>
    <w:uiPriority w:val="0"/>
    <w:qFormat/>
    <w:pPr>
      <w:jc w:val="left"/>
    </w:pPr>
    <w:rPr>
      <w:rFonts w:ascii="宋体"/>
      <w:sz w:val="24"/>
      <w:szCs w:val="20"/>
    </w:rPr>
  </w:style>
  <w:style w:type="paragraph" w:styleId="1780" w:customStyle="1">
    <w:name w:val="+标题2"/>
    <w:basedOn w:val="1151"/>
    <w:uiPriority w:val="0"/>
    <w:qFormat/>
    <w:pPr>
      <w:ind w:left="431" w:hanging="431"/>
      <w:keepLines/>
      <w:keepNext/>
      <w:spacing w:line="360" w:lineRule="auto"/>
      <w:tabs>
        <w:tab w:val="left" w:pos="431" w:leader="none"/>
      </w:tabs>
      <w:framePr w:wrap="around"/>
    </w:pPr>
    <w:rPr>
      <w:rFonts w:ascii="Times New Roman" w:hAnsi="Times New Roman" w:eastAsia="宋体"/>
      <w:spacing w:val="0"/>
      <w:sz w:val="24"/>
      <w:szCs w:val="28"/>
    </w:rPr>
  </w:style>
  <w:style w:type="paragraph" w:styleId="1781" w:customStyle="1">
    <w:name w:val="_Style 4"/>
    <w:basedOn w:val="1071"/>
    <w:uiPriority w:val="99"/>
    <w:qFormat/>
    <w:pPr>
      <w:ind w:firstLine="420"/>
    </w:pPr>
    <w:rPr>
      <w:rFonts w:ascii="宋体" w:hAnsi="宋体"/>
      <w:szCs w:val="22"/>
    </w:rPr>
  </w:style>
  <w:style w:type="paragraph" w:styleId="1782" w:customStyle="1">
    <w:name w:val="表注"/>
    <w:next w:val="1071"/>
    <w:uiPriority w:val="0"/>
    <w:qFormat/>
    <w:pPr>
      <w:jc w:val="center"/>
      <w:spacing w:before="120" w:after="120"/>
    </w:pPr>
    <w:rPr>
      <w:rFonts w:hint="default" w:ascii="宋体" w:hAnsi="Times New Roman" w:eastAsia="宋体" w:cs="Times New Roman"/>
      <w:sz w:val="18"/>
      <w:lang w:val="en-US" w:eastAsia="zh-CN" w:bidi="ar-SA"/>
    </w:rPr>
  </w:style>
  <w:style w:type="paragraph" w:styleId="1783" w:customStyle="1">
    <w:name w:val="正文（英文）"/>
    <w:basedOn w:val="1420"/>
    <w:uiPriority w:val="0"/>
    <w:qFormat/>
    <w:pPr>
      <w:ind w:left="420" w:firstLine="0"/>
      <w:spacing w:after="156" w:line="240" w:lineRule="auto"/>
    </w:pPr>
    <w:rPr>
      <w:rFonts w:ascii="Arial" w:hAnsi="Arial"/>
      <w:sz w:val="21"/>
      <w:szCs w:val="24"/>
    </w:rPr>
  </w:style>
  <w:style w:type="paragraph" w:styleId="1784" w:customStyle="1">
    <w:name w:val="Char Char Char1 Char Char Char Char Char Char Char"/>
    <w:basedOn w:val="1329"/>
    <w:uiPriority w:val="0"/>
    <w:semiHidden/>
    <w:qFormat/>
    <w:rPr>
      <w:rFonts w:ascii="Tahoma" w:hAnsi="Tahoma" w:cs="Tahoma"/>
    </w:rPr>
  </w:style>
  <w:style w:type="paragraph" w:styleId="1785" w:customStyle="1">
    <w:name w:val="文档编号"/>
    <w:basedOn w:val="1071"/>
    <w:next w:val="1071"/>
    <w:uiPriority w:val="0"/>
    <w:qFormat/>
    <w:pPr>
      <w:jc w:val="center"/>
      <w:spacing w:line="360" w:lineRule="auto"/>
    </w:pPr>
    <w:rPr>
      <w:rFonts w:ascii="宋体"/>
      <w:sz w:val="20"/>
      <w:szCs w:val="20"/>
    </w:rPr>
  </w:style>
  <w:style w:type="paragraph" w:styleId="1786" w:customStyle="1">
    <w:name w:val="编号1"/>
    <w:basedOn w:val="1071"/>
    <w:uiPriority w:val="0"/>
    <w:qFormat/>
    <w:pPr>
      <w:numPr>
        <w:ilvl w:val="0"/>
        <w:numId w:val="11"/>
      </w:numPr>
      <w:ind w:right="210" w:firstLine="540"/>
      <w:keepNext/>
    </w:pPr>
    <w:rPr>
      <w:rFonts w:ascii="宋体" w:hAnsi="宋体"/>
      <w:spacing w:val="10"/>
    </w:rPr>
  </w:style>
  <w:style w:type="paragraph" w:styleId="1787" w:customStyle="1">
    <w:name w:val="封面落款"/>
    <w:basedOn w:val="1788"/>
    <w:uiPriority w:val="0"/>
    <w:qFormat/>
    <w:pPr>
      <w:ind w:left="420" w:firstLine="420"/>
      <w:shd w:val="clear" w:color="auto" w:fill="auto"/>
    </w:pPr>
    <w:rPr>
      <w:b w:val="0"/>
      <w:sz w:val="32"/>
    </w:rPr>
  </w:style>
  <w:style w:type="paragraph" w:styleId="1788" w:customStyle="1">
    <w:name w:val="封面标题"/>
    <w:basedOn w:val="1071"/>
    <w:next w:val="1787"/>
    <w:uiPriority w:val="0"/>
    <w:qFormat/>
    <w:pPr>
      <w:ind w:left="200"/>
      <w:jc w:val="center"/>
      <w:spacing w:line="360" w:lineRule="auto"/>
      <w:shd w:val="pct10" w:color="auto" w:fill="auto"/>
    </w:pPr>
    <w:rPr>
      <w:rFonts w:ascii="Arial" w:hAnsi="Arial" w:eastAsia="黑体"/>
      <w:b/>
      <w:sz w:val="52"/>
    </w:rPr>
  </w:style>
  <w:style w:type="paragraph" w:styleId="1789" w:customStyle="1">
    <w:name w:val="Char Char1 Char Char Char Char Char Char Char"/>
    <w:basedOn w:val="1071"/>
    <w:uiPriority w:val="0"/>
    <w:qFormat/>
    <w:rPr>
      <w:rFonts w:ascii="Tahoma" w:hAnsi="Tahoma"/>
      <w:sz w:val="24"/>
      <w:szCs w:val="20"/>
    </w:rPr>
  </w:style>
  <w:style w:type="paragraph" w:styleId="1790" w:customStyle="1">
    <w:name w:val="xl34"/>
    <w:basedOn w:val="1071"/>
    <w:uiPriority w:val="0"/>
    <w:qFormat/>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sz w:val="20"/>
      <w:szCs w:val="20"/>
    </w:rPr>
  </w:style>
  <w:style w:type="paragraph" w:styleId="1791" w:customStyle="1">
    <w:name w:val="Num 1"/>
    <w:basedOn w:val="1071"/>
    <w:uiPriority w:val="0"/>
    <w:qFormat/>
    <w:pPr>
      <w:ind w:left="425" w:hanging="425"/>
      <w:spacing w:line="360" w:lineRule="auto"/>
      <w:tabs>
        <w:tab w:val="left" w:pos="420" w:leader="none"/>
      </w:tabs>
    </w:pPr>
    <w:rPr>
      <w:sz w:val="24"/>
      <w:szCs w:val="20"/>
    </w:rPr>
  </w:style>
  <w:style w:type="paragraph" w:styleId="1792" w:customStyle="1">
    <w:name w:val="xl82"/>
    <w:basedOn w:val="1071"/>
    <w:uiPriority w:val="0"/>
    <w:qFormat/>
    <w:pPr>
      <w:jc w:val="center"/>
      <w:spacing w:before="100" w:beforeAutospacing="1" w:after="100" w:afterAutospacing="1"/>
      <w:widowControl/>
      <w:pBdr>
        <w:top w:val="single" w:color="000000" w:sz="4" w:space="0"/>
        <w:left w:val="single" w:color="000000" w:sz="8" w:space="0"/>
        <w:bottom w:val="single" w:color="000000" w:sz="8" w:space="0"/>
        <w:right w:val="single" w:color="000000" w:sz="4" w:space="0"/>
      </w:pBdr>
    </w:pPr>
    <w:rPr>
      <w:rFonts w:ascii="宋体" w:hAnsi="宋体" w:cs="宋体"/>
      <w:color w:val="000000"/>
      <w:sz w:val="18"/>
      <w:szCs w:val="18"/>
    </w:rPr>
  </w:style>
  <w:style w:type="paragraph" w:styleId="1793" w:customStyle="1">
    <w:name w:val="xl55"/>
    <w:basedOn w:val="1071"/>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hint="eastAsia" w:ascii="楷体_GB2312" w:hAnsi="宋体" w:eastAsia="楷体_GB2312"/>
      <w:color w:val="0000ff"/>
      <w:sz w:val="22"/>
      <w:szCs w:val="22"/>
    </w:rPr>
  </w:style>
  <w:style w:type="paragraph" w:styleId="1794" w:customStyle="1">
    <w:name w:val="次小点说明"/>
    <w:basedOn w:val="1071"/>
    <w:uiPriority w:val="0"/>
    <w:qFormat/>
    <w:pPr>
      <w:ind w:left="625" w:hanging="425"/>
      <w:spacing w:line="360" w:lineRule="auto"/>
      <w:tabs>
        <w:tab w:val="left" w:pos="425" w:leader="none"/>
      </w:tabs>
    </w:pPr>
  </w:style>
  <w:style w:type="paragraph" w:styleId="1795" w:customStyle="1">
    <w:name w:val="Item Step in Table"/>
    <w:uiPriority w:val="0"/>
    <w:qFormat/>
    <w:pPr>
      <w:numPr>
        <w:ilvl w:val="0"/>
        <w:numId w:val="12"/>
      </w:numPr>
      <w:jc w:val="both"/>
      <w:spacing w:before="40" w:after="40"/>
    </w:pPr>
    <w:rPr>
      <w:rFonts w:hint="default" w:ascii="Arial" w:hAnsi="Arial" w:eastAsia="宋体" w:cs="Arial"/>
      <w:sz w:val="18"/>
      <w:szCs w:val="18"/>
      <w:lang w:val="en-US" w:eastAsia="zh-CN" w:bidi="ar-SA"/>
    </w:rPr>
  </w:style>
  <w:style w:type="paragraph" w:styleId="1796" w:customStyle="1">
    <w:name w:val="xl40"/>
    <w:basedOn w:val="1071"/>
    <w:uiPriority w:val="0"/>
    <w:qFormat/>
    <w:pPr>
      <w:jc w:val="center"/>
      <w:spacing w:before="100" w:beforeAutospacing="1" w:after="100" w:afterAutospacing="1"/>
      <w:shd w:val="clear" w:color="auto" w:fill="ccffcc"/>
      <w:widowControl/>
      <w:pBdr>
        <w:top w:val="single" w:color="000000" w:sz="4" w:space="0"/>
        <w:left w:val="single" w:color="000000" w:sz="4" w:space="0"/>
        <w:bottom w:val="single" w:color="000000" w:sz="4" w:space="0"/>
        <w:right w:val="single" w:color="000000" w:sz="12" w:space="0"/>
      </w:pBdr>
    </w:pPr>
    <w:rPr>
      <w:rFonts w:ascii="宋体" w:hAnsi="宋体"/>
      <w:b/>
      <w:bCs/>
      <w:sz w:val="28"/>
      <w:szCs w:val="28"/>
    </w:rPr>
  </w:style>
  <w:style w:type="paragraph" w:styleId="1797" w:customStyle="1">
    <w:name w:val="封面副题"/>
    <w:basedOn w:val="1788"/>
    <w:next w:val="1788"/>
    <w:uiPriority w:val="0"/>
    <w:qFormat/>
    <w:pPr>
      <w:ind w:left="420" w:firstLine="640"/>
      <w:spacing w:before="2000"/>
      <w:shd w:val="clear" w:color="auto" w:fill="auto"/>
    </w:pPr>
    <w:rPr>
      <w:sz w:val="32"/>
    </w:rPr>
  </w:style>
  <w:style w:type="paragraph" w:styleId="1798" w:customStyle="1">
    <w:name w:val="FA正文"/>
    <w:basedOn w:val="1071"/>
    <w:uiPriority w:val="0"/>
    <w:qFormat/>
    <w:pPr>
      <w:spacing w:line="360" w:lineRule="auto"/>
    </w:pPr>
    <w:rPr>
      <w:sz w:val="24"/>
      <w:szCs w:val="21"/>
    </w:rPr>
  </w:style>
  <w:style w:type="paragraph" w:styleId="1799" w:customStyle="1">
    <w:name w:val="+1."/>
    <w:basedOn w:val="1600"/>
    <w:uiPriority w:val="0"/>
    <w:qFormat/>
    <w:pPr>
      <w:ind w:left="198" w:firstLine="0"/>
      <w:tabs>
        <w:tab w:val="left" w:pos="624" w:leader="none"/>
      </w:tabs>
    </w:pPr>
  </w:style>
  <w:style w:type="paragraph" w:styleId="1800" w:customStyle="1">
    <w:name w:val="样式 首行缩进:  2 字符"/>
    <w:basedOn w:val="1071"/>
    <w:uiPriority w:val="0"/>
    <w:qFormat/>
    <w:pPr>
      <w:ind w:firstLine="480"/>
      <w:spacing w:line="360" w:lineRule="auto"/>
    </w:pPr>
    <w:rPr>
      <w:rFonts w:cs="宋体"/>
      <w:sz w:val="24"/>
      <w:szCs w:val="20"/>
    </w:rPr>
  </w:style>
  <w:style w:type="paragraph" w:styleId="1801" w:customStyle="1">
    <w:name w:val="Char Char Char"/>
    <w:basedOn w:val="1071"/>
    <w:uiPriority w:val="0"/>
    <w:qFormat/>
    <w:pPr>
      <w:spacing w:line="360" w:lineRule="auto"/>
    </w:pPr>
    <w:rPr>
      <w:sz w:val="24"/>
      <w:szCs w:val="20"/>
    </w:rPr>
  </w:style>
  <w:style w:type="paragraph" w:styleId="1802" w:customStyle="1">
    <w:name w:val="xl69"/>
    <w:basedOn w:val="1071"/>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sz w:val="24"/>
    </w:rPr>
  </w:style>
  <w:style w:type="paragraph" w:styleId="1803" w:customStyle="1">
    <w:name w:val="xl67"/>
    <w:basedOn w:val="1071"/>
    <w:uiPriority w:val="0"/>
    <w:qFormat/>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ascii="宋体" w:hAnsi="宋体" w:cs="宋体"/>
      <w:sz w:val="24"/>
    </w:rPr>
  </w:style>
  <w:style w:type="paragraph" w:styleId="1804" w:customStyle="1">
    <w:name w:val="xl33"/>
    <w:basedOn w:val="107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color w:val="000000"/>
      <w:sz w:val="24"/>
    </w:rPr>
  </w:style>
  <w:style w:type="paragraph" w:styleId="1805" w:customStyle="1">
    <w:name w:val="样式 小四 行距: 1.5 倍行距"/>
    <w:basedOn w:val="1071"/>
    <w:uiPriority w:val="0"/>
    <w:qFormat/>
    <w:pPr>
      <w:ind w:firstLine="540"/>
      <w:spacing w:line="360" w:lineRule="auto"/>
    </w:pPr>
    <w:rPr>
      <w:rFonts w:cs="宋体"/>
      <w:sz w:val="24"/>
      <w:szCs w:val="20"/>
    </w:rPr>
  </w:style>
  <w:style w:type="paragraph" w:styleId="1806" w:customStyle="1">
    <w:name w:val="正文 New"/>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807" w:customStyle="1">
    <w:name w:val="Style1"/>
    <w:basedOn w:val="1071"/>
    <w:uiPriority w:val="0"/>
    <w:qFormat/>
    <w:pPr>
      <w:tabs>
        <w:tab w:val="left" w:pos="420" w:leader="none"/>
      </w:tabs>
    </w:pPr>
    <w:rPr>
      <w:rFonts w:ascii="宋体" w:hAnsi="宋体"/>
      <w:sz w:val="24"/>
      <w:szCs w:val="20"/>
    </w:rPr>
  </w:style>
  <w:style w:type="paragraph" w:styleId="1808" w:customStyle="1">
    <w:name w:val="正文(首行缩进)"/>
    <w:uiPriority w:val="0"/>
    <w:qFormat/>
    <w:pPr>
      <w:ind w:firstLine="420"/>
      <w:jc w:val="both"/>
      <w:spacing w:line="360" w:lineRule="auto"/>
    </w:pPr>
    <w:rPr>
      <w:rFonts w:hint="default" w:ascii="宋体" w:hAnsi="宋体" w:eastAsia="宋体" w:cs="Times New Roman"/>
      <w:sz w:val="24"/>
      <w:szCs w:val="24"/>
      <w:lang w:val="en-US" w:eastAsia="zh-CN" w:bidi="ar-SA"/>
    </w:rPr>
  </w:style>
  <w:style w:type="paragraph" w:styleId="1809" w:customStyle="1">
    <w:name w:val="Num 2"/>
    <w:basedOn w:val="1071"/>
    <w:uiPriority w:val="0"/>
    <w:qFormat/>
    <w:pPr>
      <w:ind w:left="420" w:hanging="420"/>
      <w:spacing w:line="360" w:lineRule="auto"/>
      <w:tabs>
        <w:tab w:val="left" w:pos="420" w:leader="none"/>
        <w:tab w:val="left" w:pos="900" w:leader="none"/>
      </w:tabs>
    </w:pPr>
    <w:rPr>
      <w:sz w:val="24"/>
      <w:szCs w:val="20"/>
    </w:rPr>
  </w:style>
  <w:style w:type="paragraph" w:styleId="1810" w:customStyle="1">
    <w:name w:val="内容列表"/>
    <w:basedOn w:val="1730"/>
    <w:next w:val="1730"/>
    <w:uiPriority w:val="0"/>
    <w:qFormat/>
    <w:pPr>
      <w:ind w:left="0" w:firstLine="0"/>
      <w:tabs>
        <w:tab w:val="left" w:pos="360" w:leader="none"/>
        <w:tab w:val="left" w:pos="900" w:leader="none"/>
      </w:tabs>
    </w:pPr>
  </w:style>
  <w:style w:type="paragraph" w:styleId="1811" w:customStyle="1">
    <w:name w:val="xl27"/>
    <w:basedOn w:val="1071"/>
    <w:uiPriority w:val="0"/>
    <w:qFormat/>
    <w:pPr>
      <w:jc w:val="center"/>
      <w:spacing w:before="100" w:beforeAutospacing="1" w:after="100" w:afterAutospacing="1"/>
      <w:shd w:val="clear" w:color="auto" w:fill="ccffcc"/>
      <w:widowControl/>
      <w:pBdr>
        <w:top w:val="single" w:color="000000" w:sz="4" w:space="0"/>
        <w:left w:val="single" w:color="000000" w:sz="4" w:space="0"/>
        <w:bottom w:val="single" w:color="000000" w:sz="4" w:space="0"/>
        <w:right w:val="single" w:color="000000" w:sz="4" w:space="0"/>
      </w:pBdr>
    </w:pPr>
    <w:rPr>
      <w:rFonts w:ascii="宋体" w:hAnsi="宋体"/>
      <w:b/>
      <w:bCs/>
      <w:sz w:val="28"/>
      <w:szCs w:val="28"/>
    </w:rPr>
  </w:style>
  <w:style w:type="paragraph" w:styleId="1812" w:customStyle="1">
    <w:name w:val="_Style 17"/>
    <w:basedOn w:val="1071"/>
    <w:next w:val="1325"/>
    <w:uiPriority w:val="0"/>
    <w:qFormat/>
    <w:pPr>
      <w:ind w:firstLine="420"/>
      <w:spacing w:line="360" w:lineRule="auto"/>
    </w:pPr>
    <w:rPr>
      <w:sz w:val="24"/>
      <w:szCs w:val="20"/>
    </w:rPr>
  </w:style>
  <w:style w:type="paragraph" w:styleId="1813" w:customStyle="1">
    <w:name w:val="_Style 7"/>
    <w:basedOn w:val="1071"/>
    <w:next w:val="1071"/>
    <w:uiPriority w:val="0"/>
    <w:qFormat/>
    <w:pPr>
      <w:jc w:val="left"/>
      <w:spacing w:before="100" w:beforeAutospacing="1" w:after="100" w:afterAutospacing="1"/>
      <w:widowControl/>
    </w:pPr>
    <w:rPr>
      <w:rFonts w:ascii="宋体" w:hAnsi="宋体"/>
      <w:color w:val="000000"/>
      <w:sz w:val="24"/>
      <w:szCs w:val="20"/>
    </w:rPr>
  </w:style>
  <w:style w:type="paragraph" w:styleId="1814" w:customStyle="1">
    <w:name w:val="样式2"/>
    <w:basedOn w:val="1379"/>
    <w:next w:val="1346"/>
    <w:uiPriority w:val="0"/>
    <w:qFormat/>
  </w:style>
  <w:style w:type="paragraph" w:styleId="1815" w:customStyle="1">
    <w:name w:val="P1"/>
    <w:uiPriority w:val="0"/>
    <w:qFormat/>
    <w:pPr>
      <w:ind w:left="2304" w:hanging="576"/>
      <w:jc w:val="both"/>
      <w:spacing w:after="240" w:line="0" w:lineRule="atLeast"/>
      <w:widowControl w:val="off"/>
    </w:pPr>
    <w:rPr>
      <w:rFonts w:hint="default" w:ascii="Times New Roman" w:hAnsi="Times New Roman" w:eastAsia="全真中明體" w:cs="Times New Roman"/>
      <w:spacing w:val="30"/>
      <w:sz w:val="24"/>
      <w:lang w:val="en-GB" w:eastAsia="zh-TW" w:bidi="ar-SA"/>
    </w:rPr>
  </w:style>
  <w:style w:type="paragraph" w:styleId="1816" w:customStyle="1">
    <w:name w:val="文章标题"/>
    <w:next w:val="1071"/>
    <w:uiPriority w:val="0"/>
    <w:qFormat/>
    <w:pPr>
      <w:jc w:val="center"/>
    </w:pPr>
    <w:rPr>
      <w:rFonts w:hint="default" w:ascii="Arial" w:hAnsi="Arial" w:eastAsia="黑体" w:cs="宋体"/>
      <w:bCs/>
      <w:sz w:val="52"/>
      <w:lang w:val="en-US" w:eastAsia="zh-CN" w:bidi="ar-SA"/>
    </w:rPr>
  </w:style>
  <w:style w:type="paragraph" w:styleId="1817" w:customStyle="1">
    <w:name w:val="Char1 Char Char Char Char Char Char1"/>
    <w:basedOn w:val="1071"/>
    <w:uiPriority w:val="0"/>
    <w:qFormat/>
    <w:rPr>
      <w:rFonts w:ascii="Tahoma" w:hAnsi="Tahoma"/>
      <w:sz w:val="24"/>
      <w:szCs w:val="20"/>
    </w:rPr>
  </w:style>
  <w:style w:type="paragraph" w:styleId="1818" w:customStyle="1">
    <w:name w:val="font0"/>
    <w:basedOn w:val="1071"/>
    <w:uiPriority w:val="0"/>
    <w:qFormat/>
    <w:pPr>
      <w:jc w:val="left"/>
      <w:spacing w:before="100" w:beforeAutospacing="1" w:after="100" w:afterAutospacing="1"/>
      <w:widowControl/>
    </w:pPr>
    <w:rPr>
      <w:rFonts w:hint="eastAsia" w:ascii="宋体" w:hAnsi="宋体"/>
      <w:sz w:val="24"/>
    </w:rPr>
  </w:style>
  <w:style w:type="paragraph" w:styleId="1819" w:customStyle="1">
    <w:name w:val="reader-word-layer reader-word-s3-13"/>
    <w:basedOn w:val="1071"/>
    <w:uiPriority w:val="0"/>
    <w:qFormat/>
    <w:pPr>
      <w:jc w:val="left"/>
      <w:spacing w:before="100" w:beforeAutospacing="1" w:after="100" w:afterAutospacing="1"/>
      <w:widowControl/>
    </w:pPr>
    <w:rPr>
      <w:rFonts w:ascii="宋体" w:hAnsi="宋体" w:cs="宋体"/>
      <w:sz w:val="24"/>
    </w:rPr>
  </w:style>
  <w:style w:type="paragraph" w:styleId="1820" w:customStyle="1">
    <w:name w:val="6"/>
    <w:basedOn w:val="1071"/>
    <w:next w:val="1152"/>
    <w:uiPriority w:val="0"/>
    <w:qFormat/>
    <w:pPr>
      <w:spacing w:after="120"/>
    </w:pPr>
  </w:style>
  <w:style w:type="paragraph" w:styleId="1821" w:customStyle="1">
    <w:name w:val="xl25"/>
    <w:basedOn w:val="1071"/>
    <w:uiPriority w:val="0"/>
    <w:qFormat/>
    <w:pPr>
      <w:jc w:val="left"/>
      <w:spacing w:before="100" w:beforeAutospacing="1" w:after="100" w:afterAutospacing="1"/>
      <w:widowControl/>
      <w:pBdr>
        <w:top w:val="single" w:color="000000" w:sz="4" w:space="0"/>
        <w:left w:val="single" w:color="000000" w:sz="12" w:space="0"/>
        <w:bottom w:val="single" w:color="000000" w:sz="4" w:space="0"/>
        <w:right w:val="single" w:color="000000" w:sz="4" w:space="0"/>
      </w:pBdr>
    </w:pPr>
    <w:rPr>
      <w:rFonts w:ascii="宋体" w:hAnsi="宋体"/>
      <w:sz w:val="24"/>
    </w:rPr>
  </w:style>
  <w:style w:type="paragraph" w:styleId="1822" w:customStyle="1">
    <w:name w:val="xl32"/>
    <w:basedOn w:val="1071"/>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12" w:space="0"/>
        <w:right w:val="single" w:color="000000" w:sz="12" w:space="0"/>
      </w:pBdr>
    </w:pPr>
    <w:rPr>
      <w:rFonts w:ascii="宋体" w:hAnsi="宋体"/>
      <w:b/>
      <w:bCs/>
      <w:color w:val="ff0000"/>
      <w:sz w:val="28"/>
      <w:szCs w:val="28"/>
    </w:rPr>
  </w:style>
  <w:style w:type="paragraph" w:styleId="1823" w:customStyle="1">
    <w:name w:val="xl79"/>
    <w:basedOn w:val="107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824" w:customStyle="1">
    <w:name w:val="标题 41"/>
    <w:basedOn w:val="1071"/>
    <w:next w:val="1420"/>
    <w:uiPriority w:val="9"/>
    <w:qFormat/>
    <w:pPr>
      <w:numPr>
        <w:ilvl w:val="3"/>
        <w:numId w:val="7"/>
      </w:numPr>
      <w:keepLines/>
      <w:keepNext/>
      <w:spacing w:before="280" w:line="377" w:lineRule="auto"/>
      <w:tabs>
        <w:tab w:val="left" w:pos="1079" w:leader="none"/>
        <w:tab w:val="left" w:pos="5126" w:leader="none"/>
      </w:tabs>
      <w:outlineLvl w:val="3"/>
    </w:pPr>
    <w:rPr>
      <w:rFonts w:ascii="Arial" w:hAnsi="Arial" w:eastAsia="黑体"/>
      <w:b/>
      <w:bCs/>
      <w:spacing w:val="10"/>
      <w:sz w:val="28"/>
      <w:szCs w:val="28"/>
    </w:rPr>
  </w:style>
  <w:style w:type="paragraph" w:styleId="1825" w:customStyle="1">
    <w:name w:val="_Style 12"/>
    <w:basedOn w:val="1071"/>
    <w:next w:val="1337"/>
    <w:uiPriority w:val="0"/>
    <w:qFormat/>
    <w:pPr>
      <w:ind w:firstLine="480"/>
      <w:spacing w:line="360" w:lineRule="auto"/>
    </w:pPr>
    <w:rPr>
      <w:rFonts w:ascii="宋体" w:hAnsi="宋体"/>
      <w:sz w:val="24"/>
      <w:szCs w:val="20"/>
    </w:rPr>
  </w:style>
  <w:style w:type="paragraph" w:styleId="1826" w:customStyle="1">
    <w:name w:val="line1"/>
    <w:basedOn w:val="1071"/>
    <w:uiPriority w:val="0"/>
    <w:qFormat/>
    <w:pPr>
      <w:jc w:val="left"/>
      <w:spacing w:before="100" w:beforeAutospacing="1" w:after="100" w:afterAutospacing="1"/>
      <w:widowControl/>
      <w:tabs>
        <w:tab w:val="right" w:pos="4860" w:leader="none"/>
      </w:tabs>
    </w:pPr>
    <w:rPr>
      <w:rFonts w:ascii="Arial" w:hAnsi="Arial"/>
      <w:color w:val="000000"/>
      <w:sz w:val="14"/>
      <w:szCs w:val="20"/>
    </w:rPr>
  </w:style>
  <w:style w:type="paragraph" w:styleId="1827" w:customStyle="1">
    <w:name w:val="样式 右 段前: 0.5 行 段后: 0.5 行"/>
    <w:basedOn w:val="1071"/>
    <w:uiPriority w:val="0"/>
    <w:qFormat/>
    <w:pPr>
      <w:jc w:val="right"/>
      <w:keepNext/>
      <w:spacing w:line="360" w:lineRule="auto"/>
    </w:pPr>
    <w:rPr>
      <w:rFonts w:ascii="宋体" w:hAnsi="宋体" w:cs="宋体"/>
      <w:sz w:val="24"/>
      <w:szCs w:val="20"/>
    </w:rPr>
  </w:style>
  <w:style w:type="paragraph" w:styleId="1828" w:customStyle="1">
    <w:name w:val="Appendix 2"/>
    <w:basedOn w:val="1071"/>
    <w:uiPriority w:val="0"/>
    <w:qFormat/>
    <w:pPr>
      <w:ind w:left="720" w:hanging="720"/>
      <w:spacing w:before="240" w:after="240" w:line="408" w:lineRule="exact"/>
      <w:tabs>
        <w:tab w:val="left" w:pos="720" w:leader="none"/>
        <w:tab w:val="left" w:pos="1260" w:leader="none"/>
        <w:tab w:val="left" w:pos="1320" w:leader="none"/>
      </w:tabs>
    </w:pPr>
    <w:rPr>
      <w:b/>
      <w:sz w:val="32"/>
      <w:szCs w:val="20"/>
    </w:rPr>
  </w:style>
  <w:style w:type="paragraph" w:styleId="1829" w:customStyle="1">
    <w:name w:val="样式 标题 7 + 左侧:  0 厘米 首行缩进:  0 厘米"/>
    <w:basedOn w:val="1305"/>
    <w:uiPriority w:val="0"/>
    <w:qFormat/>
    <w:pPr>
      <w:ind w:left="359" w:hanging="359"/>
      <w:keepLines w:val="0"/>
      <w:spacing w:before="80" w:after="80" w:line="316" w:lineRule="auto"/>
      <w:tabs>
        <w:tab w:val="left" w:pos="360" w:leader="none"/>
      </w:tabs>
    </w:pPr>
    <w:rPr>
      <w:rFonts w:ascii="宋体" w:hAnsi="宋体" w:eastAsia="新宋体" w:cs="宋体"/>
      <w:szCs w:val="20"/>
    </w:rPr>
  </w:style>
  <w:style w:type="paragraph" w:styleId="1830" w:customStyle="1">
    <w:name w:val="应答问题"/>
    <w:basedOn w:val="1071"/>
    <w:uiPriority w:val="0"/>
    <w:qFormat/>
    <w:pPr>
      <w:ind w:left="420" w:firstLine="420"/>
      <w:spacing w:after="156" w:line="360" w:lineRule="auto"/>
      <w:shd w:val="pct10" w:color="auto" w:fill="auto"/>
      <w:pBdr>
        <w:top w:val="single" w:color="000000" w:sz="4" w:space="2"/>
        <w:left w:val="single" w:color="000000" w:sz="4" w:space="8"/>
        <w:bottom w:val="single" w:color="000000" w:sz="4" w:space="2"/>
        <w:right w:val="single" w:color="000000" w:sz="4" w:space="8"/>
      </w:pBdr>
    </w:pPr>
    <w:rPr>
      <w:rFonts w:ascii="Arial" w:hAnsi="Arial"/>
    </w:rPr>
  </w:style>
  <w:style w:type="paragraph" w:styleId="1831" w:customStyle="1">
    <w:name w:val="小标题"/>
    <w:basedOn w:val="1071"/>
    <w:uiPriority w:val="0"/>
    <w:qFormat/>
    <w:rPr>
      <w:rFonts w:ascii="宋体" w:hAnsi="宋体"/>
      <w:b/>
      <w:sz w:val="24"/>
      <w:szCs w:val="20"/>
    </w:rPr>
  </w:style>
  <w:style w:type="paragraph" w:styleId="1832" w:customStyle="1">
    <w:name w:val="列出段落3"/>
    <w:basedOn w:val="1071"/>
    <w:uiPriority w:val="34"/>
    <w:qFormat/>
    <w:pPr>
      <w:ind w:firstLine="420"/>
      <w:spacing w:line="360" w:lineRule="auto"/>
    </w:pPr>
    <w:rPr>
      <w:rFonts w:ascii="Calibri" w:hAnsi="Calibri"/>
      <w:sz w:val="24"/>
      <w:szCs w:val="22"/>
    </w:rPr>
  </w:style>
  <w:style w:type="paragraph" w:styleId="1833" w:customStyle="1">
    <w:name w:val="Char Char Char Char Char Char1 Char"/>
    <w:basedOn w:val="1071"/>
    <w:uiPriority w:val="0"/>
    <w:qFormat/>
    <w:pPr>
      <w:jc w:val="left"/>
      <w:spacing w:after="160" w:line="240" w:lineRule="exact"/>
      <w:widowControl/>
    </w:pPr>
    <w:rPr>
      <w:rFonts w:ascii="Verdana" w:hAnsi="Verdana"/>
      <w:sz w:val="20"/>
      <w:szCs w:val="20"/>
      <w:lang w:eastAsia="en-US"/>
    </w:rPr>
  </w:style>
  <w:style w:type="paragraph" w:styleId="1834" w:customStyle="1">
    <w:name w:val="序号正文"/>
    <w:basedOn w:val="1071"/>
    <w:uiPriority w:val="0"/>
    <w:qFormat/>
    <w:pPr>
      <w:spacing w:before="156" w:after="156" w:line="300" w:lineRule="auto"/>
      <w:tabs>
        <w:tab w:val="left" w:pos="360" w:leader="none"/>
        <w:tab w:val="left" w:pos="420" w:leader="none"/>
      </w:tabs>
    </w:pPr>
    <w:rPr>
      <w:sz w:val="24"/>
      <w:szCs w:val="20"/>
    </w:rPr>
  </w:style>
  <w:style w:type="paragraph" w:styleId="1835" w:customStyle="1">
    <w:name w:val="xl50"/>
    <w:basedOn w:val="107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sz w:val="28"/>
      <w:szCs w:val="28"/>
    </w:rPr>
  </w:style>
  <w:style w:type="paragraph" w:styleId="1836" w:customStyle="1">
    <w:name w:val="Ｃ"/>
    <w:basedOn w:val="1071"/>
    <w:uiPriority w:val="0"/>
    <w:qFormat/>
    <w:pPr>
      <w:ind w:right="210"/>
      <w:jc w:val="center"/>
      <w:keepNext/>
      <w:spacing w:line="0" w:lineRule="atLeast"/>
      <w:widowControl/>
    </w:pPr>
    <w:rPr>
      <w:rFonts w:ascii="宋体"/>
      <w:sz w:val="16"/>
      <w:szCs w:val="20"/>
    </w:rPr>
  </w:style>
  <w:style w:type="paragraph" w:styleId="1837" w:customStyle="1">
    <w:name w:val="样式4"/>
    <w:basedOn w:val="1071"/>
    <w:uiPriority w:val="0"/>
    <w:qFormat/>
    <w:pPr>
      <w:ind w:left="420" w:hanging="420"/>
      <w:spacing w:line="360" w:lineRule="auto"/>
      <w:tabs>
        <w:tab w:val="left" w:pos="420" w:leader="none"/>
      </w:tabs>
    </w:pPr>
    <w:rPr>
      <w:sz w:val="24"/>
    </w:rPr>
  </w:style>
  <w:style w:type="paragraph" w:styleId="1838"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paragraph" w:styleId="1839" w:customStyle="1">
    <w:name w:val="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840" w:customStyle="1">
    <w:name w:val="notice2"/>
    <w:basedOn w:val="1071"/>
    <w:uiPriority w:val="0"/>
    <w:qFormat/>
    <w:pPr>
      <w:jc w:val="left"/>
      <w:spacing w:after="150"/>
      <w:widowControl/>
    </w:pPr>
    <w:rPr>
      <w:rFonts w:ascii="宋体" w:hAnsi="宋体" w:cs="宋体"/>
      <w:color w:val="339900"/>
      <w:sz w:val="24"/>
    </w:rPr>
  </w:style>
  <w:style w:type="paragraph" w:styleId="1841" w:customStyle="1">
    <w:name w:val="样式 标题 3 + 小四"/>
    <w:basedOn w:val="1301"/>
    <w:uiPriority w:val="0"/>
    <w:qFormat/>
    <w:pPr>
      <w:ind w:left="709" w:right="0" w:hanging="709"/>
      <w:jc w:val="both"/>
      <w:keepLines/>
      <w:keepNext/>
      <w:spacing w:line="412" w:lineRule="auto"/>
      <w:widowControl w:val="off"/>
      <w:tabs>
        <w:tab w:val="left" w:pos="1440" w:leader="none"/>
      </w:tabs>
    </w:pPr>
    <w:rPr>
      <w:rFonts w:ascii="Times New Roman" w:hAnsi="Times New Roman"/>
    </w:rPr>
  </w:style>
  <w:style w:type="paragraph" w:styleId="1842" w:customStyle="1">
    <w:name w:val="msonormalcxspmiddle"/>
    <w:basedOn w:val="1071"/>
    <w:uiPriority w:val="0"/>
    <w:qFormat/>
    <w:pPr>
      <w:jc w:val="left"/>
      <w:widowControl/>
    </w:pPr>
    <w:rPr>
      <w:rFonts w:ascii="宋体" w:hAnsi="宋体" w:cs="宋体"/>
      <w:sz w:val="24"/>
    </w:rPr>
  </w:style>
  <w:style w:type="paragraph" w:styleId="1843" w:customStyle="1">
    <w:name w:val="xl30"/>
    <w:basedOn w:val="1071"/>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844" w:customStyle="1">
    <w:name w:val="表文字"/>
    <w:uiPriority w:val="0"/>
    <w:qFormat/>
    <w:rPr>
      <w:rFonts w:hint="default" w:ascii="宋体" w:hAnsi="Times New Roman" w:eastAsia="宋体" w:cs="Times New Roman"/>
      <w:lang w:val="en-US" w:eastAsia="zh-CN" w:bidi="ar-SA"/>
    </w:rPr>
  </w:style>
  <w:style w:type="paragraph" w:styleId="1845" w:customStyle="1">
    <w:name w:val="xl29"/>
    <w:basedOn w:val="107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12" w:space="0"/>
      </w:pBdr>
    </w:pPr>
    <w:rPr>
      <w:rFonts w:ascii="宋体" w:hAnsi="宋体"/>
      <w:sz w:val="24"/>
    </w:rPr>
  </w:style>
  <w:style w:type="paragraph" w:styleId="1846" w:customStyle="1">
    <w:name w:val="列表样式＜＞"/>
    <w:basedOn w:val="1071"/>
    <w:uiPriority w:val="0"/>
    <w:qFormat/>
    <w:pPr>
      <w:ind w:left="1644" w:hanging="510"/>
      <w:jc w:val="left"/>
      <w:spacing w:line="360" w:lineRule="auto"/>
      <w:tabs>
        <w:tab w:val="left" w:pos="360" w:leader="none"/>
        <w:tab w:val="left" w:pos="1644" w:leader="none"/>
      </w:tabs>
    </w:pPr>
    <w:rPr>
      <w:rFonts w:ascii="楷体_GB2312" w:eastAsia="楷体_GB2312"/>
      <w:b/>
      <w:sz w:val="24"/>
      <w:szCs w:val="20"/>
    </w:rPr>
  </w:style>
  <w:style w:type="paragraph" w:styleId="1847" w:customStyle="1">
    <w:name w:val="样式 标题 5 + 加粗 左侧:  0 厘米 悬挂缩进: 10.08 字符"/>
    <w:basedOn w:val="1303"/>
    <w:uiPriority w:val="0"/>
    <w:qFormat/>
    <w:pPr>
      <w:spacing w:before="120" w:after="120" w:line="360" w:lineRule="auto"/>
      <w:tabs>
        <w:tab w:val="clear" w:pos="1008" w:leader="none"/>
      </w:tabs>
    </w:pPr>
    <w:rPr>
      <w:rFonts w:ascii="宋体" w:hAnsi="宋体" w:cs="宋体"/>
      <w:sz w:val="24"/>
      <w:szCs w:val="24"/>
    </w:rPr>
  </w:style>
  <w:style w:type="paragraph" w:styleId="1848" w:customStyle="1">
    <w:name w:val="+●"/>
    <w:basedOn w:val="1600"/>
    <w:uiPriority w:val="0"/>
    <w:qFormat/>
    <w:pPr>
      <w:ind w:left="2940" w:firstLine="0"/>
      <w:tabs>
        <w:tab w:val="left" w:pos="2940" w:leader="none"/>
      </w:tabs>
    </w:pPr>
  </w:style>
  <w:style w:type="paragraph" w:styleId="1849" w:customStyle="1">
    <w:name w:val="样式 正文文本缩进 + 首行缩进:  2 字符"/>
    <w:basedOn w:val="1071"/>
    <w:uiPriority w:val="0"/>
    <w:qFormat/>
    <w:pPr>
      <w:ind w:firstLine="480"/>
      <w:jc w:val="left"/>
      <w:keepNext/>
      <w:spacing w:line="360" w:lineRule="auto"/>
    </w:pPr>
    <w:rPr>
      <w:sz w:val="28"/>
    </w:rPr>
  </w:style>
  <w:style w:type="paragraph" w:styleId="1850" w:customStyle="1">
    <w:name w:val="正文1"/>
    <w:basedOn w:val="1329"/>
    <w:next w:val="1071"/>
    <w:uiPriority w:val="0"/>
    <w:qFormat/>
    <w:rPr>
      <w:rFonts w:ascii="Tahoma" w:hAnsi="Tahoma" w:cs="Tahoma"/>
    </w:rPr>
  </w:style>
  <w:style w:type="paragraph" w:styleId="1851" w:customStyle="1">
    <w:name w:val="样式 标题 5 + 加粗 左侧:  0 厘米 悬挂缩进: 10.08 字符 行距: 1.5 倍行距"/>
    <w:basedOn w:val="1303"/>
    <w:uiPriority w:val="0"/>
    <w:qFormat/>
    <w:pPr>
      <w:spacing w:before="120" w:after="120" w:line="360" w:lineRule="auto"/>
      <w:tabs>
        <w:tab w:val="clear" w:pos="1008" w:leader="none"/>
      </w:tabs>
    </w:pPr>
    <w:rPr>
      <w:rFonts w:ascii="Arial" w:hAnsi="Arial" w:eastAsia="黑体"/>
      <w:b w:val="0"/>
      <w:bCs w:val="0"/>
      <w:sz w:val="24"/>
      <w:szCs w:val="20"/>
    </w:rPr>
  </w:style>
  <w:style w:type="paragraph" w:styleId="1852" w:customStyle="1">
    <w:name w:val="xl59"/>
    <w:basedOn w:val="1071"/>
    <w:uiPriority w:val="0"/>
    <w:qFormat/>
    <w:pPr>
      <w:jc w:val="center"/>
      <w:spacing w:before="100" w:beforeAutospacing="1" w:after="100" w:afterAutospacing="1"/>
      <w:widowControl/>
      <w:pBdr>
        <w:left w:val="single" w:color="000000" w:sz="8" w:space="0"/>
        <w:right w:val="single" w:color="000000" w:sz="8" w:space="0"/>
      </w:pBdr>
    </w:pPr>
    <w:rPr>
      <w:rFonts w:ascii="Arial Unicode MS" w:hAnsi="Arial Unicode MS" w:eastAsia="Arial Unicode MS"/>
      <w:sz w:val="24"/>
    </w:rPr>
  </w:style>
  <w:style w:type="paragraph" w:styleId="1853" w:customStyle="1">
    <w:name w:val="body3"/>
    <w:basedOn w:val="1071"/>
    <w:next w:val="1302"/>
    <w:uiPriority w:val="0"/>
    <w:qFormat/>
    <w:pPr>
      <w:ind w:left="2610" w:right="210"/>
      <w:jc w:val="left"/>
      <w:spacing w:line="0" w:lineRule="atLeast"/>
      <w:widowControl/>
    </w:pPr>
    <w:rPr>
      <w:rFonts w:ascii="宋体"/>
      <w:sz w:val="28"/>
      <w:szCs w:val="20"/>
    </w:rPr>
  </w:style>
  <w:style w:type="paragraph" w:styleId="1854" w:customStyle="1">
    <w:name w:val="大标题"/>
    <w:basedOn w:val="1071"/>
    <w:uiPriority w:val="0"/>
    <w:qFormat/>
    <w:pPr>
      <w:jc w:val="center"/>
    </w:pPr>
    <w:rPr>
      <w:rFonts w:eastAsia="黑体" w:cs="宋体"/>
      <w:sz w:val="44"/>
      <w:szCs w:val="20"/>
    </w:rPr>
  </w:style>
  <w:style w:type="paragraph" w:styleId="1855" w:customStyle="1">
    <w:name w:val="DOC"/>
    <w:basedOn w:val="1337"/>
    <w:uiPriority w:val="0"/>
    <w:qFormat/>
    <w:pPr>
      <w:ind w:firstLine="510"/>
      <w:spacing w:before="120" w:line="360" w:lineRule="auto"/>
      <w:widowControl/>
      <w:tabs>
        <w:tab w:val="left" w:pos="567" w:leader="none"/>
      </w:tabs>
    </w:pPr>
    <w:rPr>
      <w:rFonts w:ascii="宋体" w:hAnsi="Tahoma" w:cs="Tahoma"/>
      <w:sz w:val="24"/>
      <w:szCs w:val="20"/>
    </w:rPr>
  </w:style>
  <w:style w:type="paragraph" w:styleId="1856" w:customStyle="1">
    <w:name w:val="xl47"/>
    <w:basedOn w:val="1071"/>
    <w:uiPriority w:val="0"/>
    <w:qFormat/>
    <w:pPr>
      <w:jc w:val="left"/>
      <w:spacing w:before="100" w:beforeAutospacing="1" w:after="100" w:afterAutospacing="1"/>
      <w:widowControl/>
    </w:pPr>
    <w:rPr>
      <w:rFonts w:hint="eastAsia" w:ascii="仿宋_GB2312" w:hAnsi="宋体" w:eastAsia="仿宋_GB2312"/>
      <w:sz w:val="22"/>
      <w:szCs w:val="22"/>
    </w:rPr>
  </w:style>
  <w:style w:type="paragraph" w:styleId="1857" w:customStyle="1">
    <w:name w:val="表格项目符号"/>
    <w:basedOn w:val="1328"/>
    <w:uiPriority w:val="0"/>
    <w:qFormat/>
    <w:pPr>
      <w:numPr>
        <w:numId w:val="0"/>
      </w:numPr>
      <w:ind w:left="249" w:hanging="249"/>
      <w:spacing w:line="300" w:lineRule="auto"/>
      <w:tabs>
        <w:tab w:val="left" w:pos="249" w:leader="none"/>
      </w:tabs>
    </w:pPr>
  </w:style>
  <w:style w:type="paragraph" w:styleId="1858" w:customStyle="1">
    <w:name w:val="+正文 Char6"/>
    <w:basedOn w:val="1071"/>
    <w:uiPriority w:val="0"/>
    <w:qFormat/>
    <w:pPr>
      <w:ind w:firstLine="200"/>
      <w:spacing w:line="360" w:lineRule="auto"/>
    </w:pPr>
    <w:rPr>
      <w:sz w:val="24"/>
    </w:rPr>
  </w:style>
  <w:style w:type="paragraph" w:styleId="1859" w:customStyle="1">
    <w:name w:val="样式 Arial 小四 行距: 1.5 倍行距"/>
    <w:basedOn w:val="1071"/>
    <w:uiPriority w:val="0"/>
    <w:qFormat/>
    <w:pPr>
      <w:ind w:firstLine="480"/>
      <w:spacing w:line="360" w:lineRule="auto"/>
    </w:pPr>
    <w:rPr>
      <w:rFonts w:ascii="Arial" w:hAnsi="Arial"/>
      <w:sz w:val="24"/>
      <w:szCs w:val="20"/>
    </w:rPr>
  </w:style>
  <w:style w:type="paragraph" w:styleId="1860" w:customStyle="1">
    <w:name w:val="小点说明"/>
    <w:basedOn w:val="1071"/>
    <w:uiPriority w:val="0"/>
    <w:qFormat/>
    <w:pPr>
      <w:ind w:left="360" w:firstLine="80"/>
      <w:spacing w:line="360" w:lineRule="auto"/>
      <w:tabs>
        <w:tab w:val="left" w:pos="392" w:leader="none"/>
      </w:tabs>
    </w:pPr>
    <w:rPr>
      <w:rFonts w:ascii="宋体" w:hAnsi="Arial"/>
      <w:szCs w:val="20"/>
    </w:rPr>
  </w:style>
  <w:style w:type="paragraph" w:styleId="1861" w:customStyle="1">
    <w:name w:val="标题 4宋体"/>
    <w:basedOn w:val="1302"/>
    <w:uiPriority w:val="0"/>
    <w:qFormat/>
    <w:pPr>
      <w:keepNext/>
      <w:spacing w:line="360" w:lineRule="auto"/>
      <w:widowControl w:val="off"/>
    </w:pPr>
    <w:rPr>
      <w:b/>
      <w:bCs/>
      <w:szCs w:val="20"/>
      <w:u w:val="none"/>
    </w:rPr>
  </w:style>
  <w:style w:type="paragraph" w:styleId="1862" w:customStyle="1">
    <w:name w:val="xl31"/>
    <w:basedOn w:val="1071"/>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12" w:space="0"/>
        <w:right w:val="single" w:color="000000" w:sz="4" w:space="0"/>
      </w:pBdr>
    </w:pPr>
    <w:rPr>
      <w:rFonts w:ascii="宋体" w:hAnsi="宋体"/>
      <w:b/>
      <w:bCs/>
      <w:color w:val="ff0000"/>
      <w:sz w:val="28"/>
      <w:szCs w:val="28"/>
    </w:rPr>
  </w:style>
  <w:style w:type="paragraph" w:styleId="1863" w:customStyle="1">
    <w:name w:val="样式 加粗 行距: 1.5 倍行距 Char"/>
    <w:basedOn w:val="1071"/>
    <w:uiPriority w:val="0"/>
    <w:qFormat/>
    <w:pPr>
      <w:ind w:left="1140" w:hanging="570"/>
      <w:jc w:val="left"/>
      <w:spacing w:line="360" w:lineRule="auto"/>
      <w:tabs>
        <w:tab w:val="left" w:pos="420" w:leader="none"/>
        <w:tab w:val="left" w:pos="1140" w:leader="none"/>
      </w:tabs>
    </w:pPr>
    <w:rPr>
      <w:rFonts w:eastAsia="仿宋_GB2312"/>
      <w:b/>
      <w:sz w:val="24"/>
      <w:szCs w:val="20"/>
    </w:rPr>
  </w:style>
  <w:style w:type="paragraph" w:styleId="1864" w:customStyle="1">
    <w:name w:val="图样式"/>
    <w:next w:val="1723"/>
    <w:uiPriority w:val="0"/>
    <w:qFormat/>
    <w:pPr>
      <w:jc w:val="center"/>
      <w:spacing w:before="156" w:after="156"/>
    </w:pPr>
    <w:rPr>
      <w:rFonts w:hint="default" w:ascii="宋体" w:hAnsi="Times New Roman" w:eastAsia="宋体" w:cs="Times New Roman"/>
      <w:lang w:val="en-US" w:eastAsia="zh-CN" w:bidi="ar-SA"/>
    </w:rPr>
  </w:style>
  <w:style w:type="paragraph" w:styleId="1865" w:customStyle="1">
    <w:name w:val="xl35"/>
    <w:basedOn w:val="107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4"/>
    </w:rPr>
  </w:style>
  <w:style w:type="paragraph" w:styleId="1866" w:customStyle="1">
    <w:name w:val="正文文本 Char Char"/>
    <w:basedOn w:val="1071"/>
    <w:uiPriority w:val="0"/>
    <w:qFormat/>
    <w:pPr>
      <w:jc w:val="center"/>
    </w:pPr>
    <w:rPr>
      <w:szCs w:val="20"/>
    </w:rPr>
  </w:style>
  <w:style w:type="paragraph" w:styleId="1867" w:customStyle="1">
    <w:name w:val="xl70"/>
    <w:basedOn w:val="107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868" w:customStyle="1">
    <w:name w:val="xl49"/>
    <w:basedOn w:val="107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8"/>
      <w:szCs w:val="28"/>
    </w:rPr>
  </w:style>
  <w:style w:type="paragraph" w:styleId="1869" w:customStyle="1">
    <w:name w:val="列表内容"/>
    <w:basedOn w:val="1071"/>
    <w:next w:val="1071"/>
    <w:uiPriority w:val="0"/>
    <w:qFormat/>
    <w:pPr>
      <w:ind w:firstLine="200"/>
      <w:jc w:val="left"/>
      <w:widowControl/>
      <w:tabs>
        <w:tab w:val="left" w:pos="840" w:leader="none"/>
      </w:tabs>
    </w:pPr>
    <w:rPr>
      <w:sz w:val="18"/>
    </w:rPr>
  </w:style>
  <w:style w:type="paragraph" w:styleId="1870" w:customStyle="1">
    <w:name w:val="表格题注"/>
    <w:next w:val="1071"/>
    <w:uiPriority w:val="0"/>
    <w:qFormat/>
    <w:pPr>
      <w:numPr>
        <w:ilvl w:val="8"/>
        <w:numId w:val="10"/>
      </w:numPr>
      <w:ind w:left="1089" w:hanging="369"/>
      <w:jc w:val="center"/>
      <w:keepLines/>
    </w:pPr>
    <w:rPr>
      <w:rFonts w:hint="default" w:ascii="Arial" w:hAnsi="Arial" w:eastAsia="宋体" w:cs="Times New Roman"/>
      <w:sz w:val="18"/>
      <w:szCs w:val="18"/>
      <w:lang w:val="en-US" w:eastAsia="zh-CN" w:bidi="ar-SA"/>
    </w:rPr>
  </w:style>
  <w:style w:type="paragraph" w:styleId="1871" w:customStyle="1">
    <w:name w:val="TOC 标题2"/>
    <w:basedOn w:val="1300"/>
    <w:next w:val="1071"/>
    <w:uiPriority w:val="39"/>
    <w:qFormat/>
    <w:pPr>
      <w:jc w:val="left"/>
      <w:spacing w:before="240" w:after="0" w:line="259" w:lineRule="auto"/>
      <w:widowControl/>
      <w:outlineLvl w:val="9"/>
    </w:pPr>
    <w:rPr>
      <w:rFonts w:ascii="等线 Light" w:hAnsi="等线 Light" w:eastAsia="等线 Light"/>
      <w:b w:val="0"/>
      <w:color w:val="2e74b5"/>
      <w:sz w:val="32"/>
      <w:szCs w:val="32"/>
    </w:rPr>
  </w:style>
  <w:style w:type="paragraph" w:styleId="1872" w:customStyle="1">
    <w:name w:val="Title Cover"/>
    <w:basedOn w:val="1071"/>
    <w:next w:val="1071"/>
    <w:uiPriority w:val="0"/>
    <w:qFormat/>
    <w:pPr>
      <w:ind w:left="-840" w:right="-840"/>
      <w:jc w:val="left"/>
      <w:keepLines/>
      <w:keepNext/>
      <w:spacing w:before="240" w:after="500" w:line="640" w:lineRule="exact"/>
      <w:widowControl/>
      <w:tabs>
        <w:tab w:val="left" w:pos="0" w:leader="none"/>
      </w:tabs>
      <w:pBdr>
        <w:top w:val="single" w:color="000000" w:sz="48" w:space="31"/>
      </w:pBdr>
    </w:pPr>
    <w:rPr>
      <w:rFonts w:ascii="Arial Black" w:hAnsi="Arial Black" w:eastAsia="PMingLiU"/>
      <w:b/>
      <w:spacing w:val="-48"/>
      <w:sz w:val="64"/>
      <w:szCs w:val="20"/>
      <w:lang w:eastAsia="zh-TW"/>
    </w:rPr>
  </w:style>
  <w:style w:type="paragraph" w:styleId="1873" w:customStyle="1">
    <w:name w:val="正文 New New New New"/>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874" w:customStyle="1">
    <w:name w:val="_Style 190"/>
    <w:uiPriority w:val="0"/>
    <w:qFormat/>
    <w:rPr>
      <w:rFonts w:hint="default" w:ascii="Times New Roman" w:hAnsi="Times New Roman" w:eastAsia="宋体" w:cs="Times New Roman"/>
      <w:sz w:val="21"/>
      <w:szCs w:val="24"/>
      <w:lang w:val="en-US" w:eastAsia="zh-CN" w:bidi="ar-SA"/>
    </w:rPr>
  </w:style>
  <w:style w:type="paragraph" w:styleId="1875" w:customStyle="1">
    <w:name w:val="目录1"/>
    <w:basedOn w:val="1071"/>
    <w:uiPriority w:val="0"/>
    <w:qFormat/>
    <w:pPr>
      <w:jc w:val="left"/>
      <w:spacing w:after="136" w:line="289" w:lineRule="atLeast"/>
      <w:widowControl/>
      <w:tabs>
        <w:tab w:val="left" w:pos="8503" w:leader="dot"/>
      </w:tabs>
    </w:pPr>
    <w:rPr>
      <w:rFonts w:ascii="Arial" w:eastAsia="黑体"/>
      <w:color w:val="000000"/>
      <w:sz w:val="28"/>
      <w:szCs w:val="20"/>
    </w:rPr>
  </w:style>
  <w:style w:type="paragraph" w:styleId="1876" w:customStyle="1">
    <w:name w:val="Char Char"/>
    <w:basedOn w:val="1329"/>
    <w:uiPriority w:val="0"/>
    <w:qFormat/>
    <w:pPr>
      <w:numPr>
        <w:ilvl w:val="0"/>
        <w:numId w:val="13"/>
      </w:numPr>
    </w:pPr>
    <w:rPr>
      <w:rFonts w:ascii="Tahoma" w:hAnsi="Tahoma"/>
      <w:sz w:val="24"/>
    </w:rPr>
  </w:style>
  <w:style w:type="paragraph" w:styleId="1877" w:customStyle="1">
    <w:name w:val="13-E3-表标题"/>
    <w:basedOn w:val="1071"/>
    <w:uiPriority w:val="0"/>
    <w:qFormat/>
    <w:pPr>
      <w:jc w:val="center"/>
      <w:spacing w:line="360" w:lineRule="auto"/>
    </w:pPr>
    <w:rPr>
      <w:rFonts w:eastAsia="仿宋_GB2312"/>
      <w:sz w:val="24"/>
    </w:rPr>
  </w:style>
  <w:style w:type="paragraph" w:styleId="1878" w:customStyle="1">
    <w:name w:val="Char Char Char Char Char Char Char Char Char Char"/>
    <w:basedOn w:val="1071"/>
    <w:uiPriority w:val="0"/>
    <w:qFormat/>
    <w:pPr>
      <w:ind w:left="495" w:hanging="495"/>
      <w:tabs>
        <w:tab w:val="left" w:pos="495" w:leader="none"/>
      </w:tabs>
    </w:pPr>
    <w:rPr>
      <w:sz w:val="24"/>
    </w:rPr>
  </w:style>
  <w:style w:type="paragraph" w:styleId="1879" w:customStyle="1">
    <w:name w:val="+标题3 Char"/>
    <w:basedOn w:val="1301"/>
    <w:uiPriority w:val="0"/>
    <w:qFormat/>
    <w:pPr>
      <w:ind w:left="833" w:right="0" w:hanging="833"/>
      <w:jc w:val="both"/>
      <w:keepLines/>
      <w:keepNext/>
      <w:spacing w:before="120" w:after="120" w:line="360" w:lineRule="auto"/>
      <w:widowControl w:val="off"/>
      <w:tabs>
        <w:tab w:val="left" w:pos="833" w:leader="none"/>
      </w:tabs>
    </w:pPr>
    <w:rPr>
      <w:rFonts w:ascii="Times New Roman" w:hAnsi="Times New Roman"/>
      <w:b/>
      <w:bCs/>
      <w:sz w:val="24"/>
      <w:szCs w:val="28"/>
    </w:rPr>
  </w:style>
  <w:style w:type="paragraph" w:styleId="1880" w:customStyle="1">
    <w:name w:val="_Style 60"/>
    <w:basedOn w:val="1071"/>
    <w:next w:val="1071"/>
    <w:uiPriority w:val="39"/>
    <w:qFormat/>
    <w:rPr>
      <w:rFonts w:ascii="宋体" w:hAnsi="宋体"/>
    </w:rPr>
  </w:style>
  <w:style w:type="paragraph" w:styleId="1881" w:customStyle="1">
    <w:name w:val="表格项目符号 2"/>
    <w:basedOn w:val="1340"/>
    <w:uiPriority w:val="0"/>
    <w:qFormat/>
    <w:pPr>
      <w:ind w:left="623" w:hanging="374"/>
      <w:spacing w:line="300" w:lineRule="auto"/>
      <w:tabs>
        <w:tab w:val="left" w:pos="495" w:leader="none"/>
        <w:tab w:val="left" w:pos="624" w:leader="none"/>
      </w:tabs>
    </w:pPr>
  </w:style>
  <w:style w:type="paragraph" w:styleId="1882" w:customStyle="1">
    <w:name w:val="Char Char Char Char Char Char Char Char Char1 Char"/>
    <w:basedOn w:val="1329"/>
    <w:uiPriority w:val="0"/>
    <w:qFormat/>
    <w:pPr>
      <w:spacing w:line="360" w:lineRule="auto"/>
    </w:pPr>
  </w:style>
  <w:style w:type="paragraph" w:styleId="1883" w:customStyle="1">
    <w:name w:val="+列表1"/>
    <w:basedOn w:val="1071"/>
    <w:uiPriority w:val="0"/>
    <w:qFormat/>
    <w:pPr>
      <w:jc w:val="center"/>
    </w:pPr>
    <w:rPr>
      <w:sz w:val="24"/>
    </w:rPr>
  </w:style>
  <w:style w:type="paragraph" w:styleId="1884" w:customStyle="1">
    <w:name w:val="Subtitle Cover"/>
    <w:basedOn w:val="1071"/>
    <w:next w:val="1152"/>
    <w:uiPriority w:val="0"/>
    <w:qFormat/>
    <w:pPr>
      <w:jc w:val="left"/>
      <w:keepLines/>
      <w:keepNext/>
      <w:spacing w:line="480" w:lineRule="atLeast"/>
      <w:widowControl/>
      <w:pBdr>
        <w:top w:val="single" w:color="000000" w:sz="6" w:space="24"/>
      </w:pBdr>
    </w:pPr>
    <w:rPr>
      <w:rFonts w:ascii="Arial" w:hAnsi="Arial" w:eastAsia="PMingLiU"/>
      <w:spacing w:val="-30"/>
      <w:sz w:val="48"/>
      <w:szCs w:val="20"/>
      <w:lang w:eastAsia="zh-TW"/>
    </w:rPr>
  </w:style>
  <w:style w:type="paragraph" w:styleId="1885" w:customStyle="1">
    <w:name w:val="xl72"/>
    <w:basedOn w:val="107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886" w:customStyle="1">
    <w:name w:val="xl26"/>
    <w:basedOn w:val="107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887" w:customStyle="1">
    <w:name w:val="xl84"/>
    <w:basedOn w:val="1071"/>
    <w:uiPriority w:val="0"/>
    <w:qFormat/>
    <w:pPr>
      <w:jc w:val="center"/>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color w:val="000000"/>
      <w:sz w:val="18"/>
      <w:szCs w:val="18"/>
    </w:rPr>
  </w:style>
  <w:style w:type="paragraph" w:styleId="1888" w:customStyle="1">
    <w:name w:val="xl24"/>
    <w:basedOn w:val="1071"/>
    <w:uiPriority w:val="0"/>
    <w:qFormat/>
    <w:pPr>
      <w:jc w:val="center"/>
      <w:spacing w:before="100" w:beforeAutospacing="1" w:after="100" w:afterAutospacing="1"/>
      <w:widowControl/>
    </w:pPr>
    <w:rPr>
      <w:rFonts w:ascii="宋体" w:hAnsi="宋体"/>
      <w:sz w:val="24"/>
    </w:rPr>
  </w:style>
  <w:style w:type="paragraph" w:styleId="1889" w:customStyle="1">
    <w:name w:val="Table Paragraph"/>
    <w:basedOn w:val="1071"/>
    <w:uiPriority w:val="0"/>
    <w:qFormat/>
    <w:rPr>
      <w:rFonts w:ascii="宋体" w:hAnsi="宋体" w:cs="宋体"/>
      <w:lang w:val="zh-CN" w:bidi="zh-CN"/>
    </w:rPr>
  </w:style>
  <w:style w:type="paragraph" w:styleId="1890" w:customStyle="1">
    <w:name w:val="样式 标题 3h33rd levelHeading 3 - oldH3l3CT3章标题1Level 3 Hea..."/>
    <w:basedOn w:val="1301"/>
    <w:uiPriority w:val="0"/>
    <w:qFormat/>
    <w:pPr>
      <w:contextualSpacing/>
      <w:ind w:right="0"/>
      <w:jc w:val="both"/>
      <w:spacing w:before="120" w:after="120" w:line="288" w:lineRule="auto"/>
      <w:widowControl w:val="off"/>
    </w:pPr>
    <w:rPr>
      <w:rFonts w:ascii="Arial" w:hAnsi="Arial" w:cs="宋体"/>
      <w:b/>
      <w:bCs/>
      <w:color w:val="000000"/>
      <w:sz w:val="24"/>
      <w:szCs w:val="20"/>
    </w:rPr>
  </w:style>
  <w:style w:type="table" w:styleId="1891" w:customStyle="1">
    <w:name w:val="Table"/>
    <w:basedOn w:val="1387"/>
    <w:uiPriority w:val="0"/>
    <w:qFormat/>
    <w:pPr>
      <w:jc w:val="left"/>
    </w:pPr>
    <w:tblPr/>
  </w:style>
  <w:style w:type="table" w:styleId="1892" w:customStyle="1">
    <w:name w:val="表格"/>
    <w:basedOn w:val="1387"/>
    <w:uiPriority w:val="0"/>
    <w:qFormat/>
    <w:pPr>
      <w:jc w:val="left"/>
    </w:pPr>
    <w:tblPr/>
  </w:style>
  <w:style w:type="table" w:styleId="1893" w:customStyle="1">
    <w:name w:val="习惯表格"/>
    <w:basedOn w:val="1309"/>
    <w:uiPriority w:val="0"/>
    <w:qFormat/>
    <w:pPr>
      <w:jc w:val="both"/>
      <w:widowControl w:val="off"/>
    </w:pPr>
    <w:tblPr/>
  </w:style>
  <w:style w:type="table" w:styleId="1894" w:customStyle="1">
    <w:name w:val="表格样式1"/>
    <w:basedOn w:val="1309"/>
    <w:uiPriority w:val="0"/>
    <w:qFormat/>
    <w:tblPr/>
  </w:style>
  <w:style w:type="character" w:styleId="1895" w:customStyle="1">
    <w:name w:val="font21"/>
    <w:uiPriority w:val="0"/>
    <w:qFormat/>
    <w:rPr>
      <w:rFonts w:hint="eastAsia" w:ascii="宋体" w:hAnsi="宋体" w:eastAsia="宋体" w:cs="宋体"/>
      <w:color w:val="000000"/>
      <w:sz w:val="21"/>
      <w:szCs w:val="21"/>
      <w:u w:val="none"/>
    </w:rPr>
  </w:style>
  <w:style w:type="paragraph" w:styleId="1896" w:customStyle="1">
    <w:name w:val="Plain Text11"/>
    <w:basedOn w:val="1071"/>
    <w:uiPriority w:val="0"/>
    <w:qFormat/>
    <w:rPr>
      <w:rFonts w:ascii="宋体" w:hAnsi="Courier New" w:eastAsia="楷体_GB2312"/>
      <w:sz w:val="28"/>
      <w:szCs w:val="20"/>
    </w:rPr>
  </w:style>
  <w:style w:type="character" w:styleId="1897" w:customStyle="1">
    <w:name w:val="批注框文本 字符"/>
    <w:basedOn w:val="1081"/>
    <w:link w:val="1094"/>
    <w:uiPriority w:val="99"/>
    <w:semiHidden/>
    <w:qFormat/>
    <w:rPr>
      <w:sz w:val="18"/>
      <w:szCs w:val="18"/>
    </w:rPr>
  </w:style>
  <w:style w:type="character" w:styleId="1898" w:customStyle="1">
    <w:name w:val="font61"/>
    <w:basedOn w:val="1081"/>
    <w:uiPriority w:val="0"/>
    <w:qFormat/>
    <w:rPr>
      <w:rFonts w:hint="default" w:ascii="Times New Roman" w:hAnsi="Times New Roman" w:cs="Times New Roman"/>
      <w:color w:val="000000"/>
      <w:sz w:val="22"/>
      <w:szCs w:val="22"/>
      <w:u w:val="none"/>
    </w:rPr>
  </w:style>
  <w:style w:type="character" w:styleId="1899" w:customStyle="1">
    <w:name w:val="font11"/>
    <w:basedOn w:val="1081"/>
    <w:uiPriority w:val="0"/>
    <w:qFormat/>
    <w:rPr>
      <w:rFonts w:hint="eastAsia" w:ascii="宋体" w:hAnsi="宋体" w:eastAsia="宋体" w:cs="宋体"/>
      <w:color w:val="000000"/>
      <w:sz w:val="24"/>
      <w:szCs w:val="24"/>
      <w:u w:val="none"/>
    </w:rPr>
  </w:style>
  <w:style w:type="paragraph" w:styleId="1900" w:customStyle="1">
    <w:name w:val="p15"/>
    <w:basedOn w:val="1071"/>
    <w:uiPriority w:val="0"/>
    <w:qFormat/>
    <w:pPr>
      <w:widowControl/>
    </w:pPr>
    <w:rPr>
      <w:rFonts w:ascii="宋体" w:hAnsi="宋体" w:cs="宋体"/>
      <w:sz w:val="28"/>
      <w:szCs w:val="28"/>
    </w:rPr>
  </w:style>
  <w:style w:type="character" w:styleId="1901" w:customStyle="1">
    <w:name w:val="font41"/>
    <w:basedOn w:val="1081"/>
    <w:uiPriority w:val="0"/>
    <w:qFormat/>
    <w:rPr>
      <w:rFonts w:hint="eastAsia" w:ascii="宋体" w:hAnsi="宋体" w:eastAsia="宋体" w:cs="宋体"/>
      <w:b/>
      <w:bCs/>
      <w:color w:val="000000"/>
      <w:sz w:val="20"/>
      <w:szCs w:val="20"/>
      <w:u w:val="none"/>
    </w:rPr>
  </w:style>
  <w:style w:type="character" w:styleId="1902" w:customStyle="1">
    <w:name w:val="font51"/>
    <w:basedOn w:val="1081"/>
    <w:uiPriority w:val="0"/>
    <w:qFormat/>
    <w:rPr>
      <w:rFonts w:hint="eastAsia" w:ascii="宋体" w:hAnsi="宋体" w:eastAsia="宋体" w:cs="宋体"/>
      <w:color w:val="000000"/>
      <w:sz w:val="20"/>
      <w:szCs w:val="20"/>
      <w:u w:val="none"/>
    </w:rPr>
  </w:style>
  <w:style w:type="paragraph" w:styleId="1903" w:customStyle="1">
    <w:name w:val="纯文本4"/>
    <w:uiPriority w:val="0"/>
    <w:qFormat/>
    <w:pPr>
      <w:jc w:val="both"/>
      <w:widowControl w:val="off"/>
    </w:pPr>
    <w:rPr>
      <w:rFonts w:hint="default" w:ascii="宋体" w:hAnsi="Courier New" w:eastAsia="楷体_GB2312" w:cs="Times New Roman"/>
      <w:sz w:val="26"/>
      <w:lang w:val="en-US" w:eastAsia="zh-CN" w:bidi="ar-SA"/>
    </w:rPr>
  </w:style>
  <w:style w:type="paragraph" w:styleId="1904" w:customStyle="1">
    <w:name w:val="纯文本111"/>
    <w:uiPriority w:val="0"/>
    <w:qFormat/>
    <w:pPr>
      <w:jc w:val="both"/>
      <w:widowControl w:val="off"/>
    </w:pPr>
    <w:rPr>
      <w:rFonts w:hint="default" w:ascii="宋体" w:hAnsi="Courier New" w:eastAsia="楷体_GB2312" w:cs="Times New Roman"/>
      <w:sz w:val="28"/>
      <w:lang w:val="en-US" w:eastAsia="en-US" w:bidi="ar-SA"/>
    </w:rPr>
  </w:style>
  <w:style w:type="character" w:styleId="1905" w:customStyle="1">
    <w:name w:val="font101"/>
    <w:basedOn w:val="1081"/>
    <w:uiPriority w:val="0"/>
    <w:qFormat/>
    <w:rPr>
      <w:rFonts w:hint="eastAsia" w:ascii="宋体" w:hAnsi="宋体" w:eastAsia="宋体" w:cs="宋体"/>
      <w:color w:val="000000"/>
      <w:sz w:val="22"/>
      <w:szCs w:val="22"/>
      <w:u w:val="none"/>
    </w:rPr>
  </w:style>
  <w:style w:type="character" w:styleId="1906" w:customStyle="1">
    <w:name w:val="font81"/>
    <w:basedOn w:val="1081"/>
    <w:uiPriority w:val="0"/>
    <w:qFormat/>
    <w:rPr>
      <w:rFonts w:hint="eastAsia" w:ascii="宋体" w:hAnsi="宋体" w:eastAsia="宋体" w:cs="宋体"/>
      <w:color w:val="000000"/>
      <w:sz w:val="22"/>
      <w:szCs w:val="22"/>
      <w:u w:val="none"/>
    </w:rPr>
  </w:style>
  <w:style w:type="paragraph" w:styleId="1907" w:customStyle="1">
    <w:name w:val="WPSOffice手动目录 1"/>
    <w:uiPriority w:val="0"/>
    <w:qFormat/>
    <w:rPr>
      <w:rFonts w:hint="default" w:ascii="Times New Roman" w:hAnsi="Times New Roman" w:eastAsia="宋体" w:cs="Times New Roman"/>
      <w:lang w:val="en-US" w:eastAsia="zh-CN" w:bidi="ar-SA"/>
    </w:rPr>
  </w:style>
  <w:style w:type="character" w:styleId="1908" w:customStyle="1">
    <w:name w:val="font71"/>
    <w:basedOn w:val="1081"/>
    <w:uiPriority w:val="0"/>
    <w:qFormat/>
    <w:rPr>
      <w:rFonts w:hint="eastAsia" w:ascii="宋体" w:hAnsi="宋体" w:eastAsia="宋体" w:cs="宋体"/>
      <w:color w:val="000000"/>
      <w:sz w:val="20"/>
      <w:szCs w:val="20"/>
      <w:u w:val="none"/>
    </w:rPr>
  </w:style>
  <w:style w:type="numbering" w:styleId="190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footer" Target="footer7.xml" /><Relationship Id="rId21" Type="http://schemas.openxmlformats.org/officeDocument/2006/relationships/footer" Target="footer8.xml" /><Relationship Id="rId22" Type="http://schemas.openxmlformats.org/officeDocument/2006/relationships/footer" Target="footer9.xml" /><Relationship Id="rId23" Type="http://schemas.openxmlformats.org/officeDocument/2006/relationships/customXml" Target="../customXml/item1.xml" /><Relationship Id="rId24" Type="http://schemas.openxmlformats.org/officeDocument/2006/relationships/image" Target="media/image1.png"/><Relationship Id="rId25" Type="http://schemas.openxmlformats.org/officeDocument/2006/relationships/image" Target="media/image2.wmf"/><Relationship Id="rId26" Type="http://schemas.openxmlformats.org/officeDocument/2006/relationships/image" Target="media/image3.jpg"/><Relationship Id="rId27" Type="http://schemas.openxmlformats.org/officeDocument/2006/relationships/image" Target="media/image4.jpg"/><Relationship Id="rId28" Type="http://schemas.openxmlformats.org/officeDocument/2006/relationships/image" Target="media/image5.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creator>
  <cp:lastModifiedBy>经办</cp:lastModifiedBy>
  <cp:revision>29</cp:revision>
  <dcterms:created xsi:type="dcterms:W3CDTF">2025-01-08T01:19:00Z</dcterms:created>
  <dcterms:modified xsi:type="dcterms:W3CDTF">2026-08-17T01:48:56Z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AFBA70CC1A83426CA35DDC29858B6D4D_13</vt:lpwstr>
  </property>
  <property fmtid="{D5CDD505-2E9C-101B-9397-08002B2CF9AE}" pid="4" name="KSOTemplateDocerSaveRecord">
    <vt:lpwstr>eyJoZGlkIjoiZjExZTU2NzNjMmJhNTdmZTljZGQ2ZWM4NGMwNDUwNmUiLCJ1c2VySWQiOiI0MjQ3MzQ0MjIifQ==</vt:lpwstr>
  </property>
</Properties>
</file>