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560" w:lineRule="exact"/>
        <w:jc w:val="both"/>
        <w:rPr>
          <w:rFonts w:ascii="黑体" w:hAnsi="黑体" w:eastAsia="黑体" w:cs="黑体"/>
          <w:sz w:val="32"/>
          <w:szCs w:val="28"/>
          <w:lang w:eastAsia="zh-Hans"/>
        </w:rPr>
      </w:pPr>
      <w:bookmarkStart w:id="7" w:name="_GoBack"/>
      <w:bookmarkEnd w:id="7"/>
      <w:bookmarkStart w:id="0" w:name="OLE_LINK2"/>
      <w:r>
        <w:rPr>
          <w:rFonts w:hint="eastAsia" w:ascii="黑体" w:hAnsi="黑体" w:eastAsia="黑体" w:cs="黑体"/>
          <w:sz w:val="32"/>
          <w:szCs w:val="28"/>
          <w:lang w:eastAsia="zh-Hans"/>
        </w:rPr>
        <w:t>附件</w:t>
      </w:r>
      <w:r>
        <w:rPr>
          <w:rFonts w:ascii="黑体" w:hAnsi="黑体" w:eastAsia="黑体" w:cs="黑体"/>
          <w:sz w:val="32"/>
          <w:szCs w:val="28"/>
          <w:lang w:eastAsia="zh-Hans"/>
        </w:rPr>
        <w:t>2</w:t>
      </w:r>
      <w:bookmarkEnd w:id="0"/>
    </w:p>
    <w:p>
      <w:pPr>
        <w:spacing w:after="0" w:line="560" w:lineRule="exact"/>
        <w:jc w:val="both"/>
        <w:rPr>
          <w:rFonts w:ascii="仿宋_GB2312" w:hAnsi="仿宋_GB2312" w:eastAsia="仿宋_GB2312" w:cs="仿宋_GB2312"/>
          <w:b/>
          <w:sz w:val="28"/>
          <w:lang w:eastAsia="zh-Hans"/>
        </w:rPr>
      </w:pPr>
    </w:p>
    <w:p>
      <w:pPr>
        <w:spacing w:after="0" w:line="560" w:lineRule="exact"/>
        <w:jc w:val="center"/>
        <w:rPr>
          <w:rFonts w:ascii="微软雅黑" w:hAnsi="微软雅黑" w:eastAsia="微软雅黑" w:cs="微软雅黑"/>
          <w:sz w:val="36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36"/>
          <w:szCs w:val="32"/>
          <w:lang w:eastAsia="zh-Hans"/>
        </w:rPr>
        <w:t>世界文化遗产</w:t>
      </w:r>
      <w:r>
        <w:rPr>
          <w:rFonts w:ascii="微软雅黑" w:hAnsi="微软雅黑" w:eastAsia="微软雅黑" w:cs="微软雅黑"/>
          <w:sz w:val="36"/>
          <w:szCs w:val="32"/>
          <w:lang w:eastAsia="zh-Hans"/>
        </w:rPr>
        <w:t xml:space="preserve"> </w:t>
      </w:r>
      <w:r>
        <w:rPr>
          <w:rFonts w:hint="eastAsia" w:ascii="微软雅黑" w:hAnsi="微软雅黑" w:eastAsia="微软雅黑" w:cs="微软雅黑"/>
          <w:sz w:val="36"/>
          <w:szCs w:val="32"/>
          <w:lang w:eastAsia="zh-Hans"/>
        </w:rPr>
        <w:t>北京中轴线</w:t>
      </w:r>
    </w:p>
    <w:p>
      <w:pPr>
        <w:spacing w:after="0" w:line="560" w:lineRule="exact"/>
        <w:jc w:val="center"/>
        <w:rPr>
          <w:rFonts w:ascii="微软雅黑" w:hAnsi="微软雅黑" w:eastAsia="微软雅黑" w:cs="微软雅黑"/>
          <w:sz w:val="36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36"/>
          <w:szCs w:val="32"/>
          <w:lang w:eastAsia="zh-Hans"/>
        </w:rPr>
        <w:t>印记北京</w:t>
      </w:r>
      <w:r>
        <w:rPr>
          <w:rFonts w:hint="eastAsia" w:ascii="微软雅黑" w:hAnsi="微软雅黑" w:eastAsia="微软雅黑" w:cs="微软雅黑"/>
          <w:sz w:val="36"/>
          <w:szCs w:val="32"/>
        </w:rPr>
        <w:t>中</w:t>
      </w:r>
      <w:r>
        <w:rPr>
          <w:rFonts w:hint="eastAsia" w:ascii="微软雅黑" w:hAnsi="微软雅黑" w:eastAsia="微软雅黑" w:cs="微软雅黑"/>
          <w:sz w:val="36"/>
          <w:szCs w:val="32"/>
          <w:lang w:eastAsia="zh-Hans"/>
        </w:rPr>
        <w:t>轴线——大众篆刻作品展</w:t>
      </w:r>
      <w:r>
        <w:rPr>
          <w:rFonts w:hint="eastAsia" w:ascii="微软雅黑" w:hAnsi="微软雅黑" w:eastAsia="微软雅黑" w:cs="微软雅黑"/>
          <w:sz w:val="36"/>
          <w:szCs w:val="32"/>
        </w:rPr>
        <w:t>（南京巡展）</w:t>
      </w:r>
    </w:p>
    <w:p>
      <w:pPr>
        <w:spacing w:after="0" w:line="560" w:lineRule="exact"/>
        <w:jc w:val="center"/>
        <w:rPr>
          <w:rFonts w:ascii="微软雅黑" w:hAnsi="微软雅黑" w:eastAsia="微软雅黑" w:cs="微软雅黑"/>
          <w:sz w:val="36"/>
          <w:szCs w:val="32"/>
          <w:lang w:eastAsia="zh-Hans"/>
        </w:rPr>
      </w:pPr>
      <w:r>
        <w:rPr>
          <w:rFonts w:hint="eastAsia" w:ascii="微软雅黑" w:hAnsi="微软雅黑" w:eastAsia="微软雅黑" w:cs="微软雅黑"/>
          <w:sz w:val="36"/>
          <w:szCs w:val="32"/>
          <w:lang w:eastAsia="zh-Hans"/>
        </w:rPr>
        <w:t>南京部分印章词条</w:t>
      </w:r>
    </w:p>
    <w:p>
      <w:pPr>
        <w:spacing w:after="0" w:line="560" w:lineRule="exact"/>
        <w:jc w:val="center"/>
        <w:rPr>
          <w:rFonts w:ascii="楷体_GB2312" w:hAnsi="微软雅黑" w:eastAsia="楷体_GB2312" w:cs="微软雅黑"/>
          <w:sz w:val="32"/>
          <w:szCs w:val="32"/>
          <w:lang w:eastAsia="zh-Hans"/>
        </w:rPr>
      </w:pPr>
      <w:r>
        <w:rPr>
          <w:rFonts w:hint="eastAsia" w:ascii="楷体_GB2312" w:hAnsi="微软雅黑" w:eastAsia="楷体_GB2312" w:cs="微软雅黑"/>
          <w:sz w:val="32"/>
          <w:szCs w:val="32"/>
          <w:lang w:eastAsia="zh-Hans"/>
        </w:rPr>
        <w:t>（</w:t>
      </w:r>
      <w:r>
        <w:rPr>
          <w:rFonts w:hint="eastAsia" w:ascii="楷体_GB2312" w:hAnsi="微软雅黑" w:eastAsia="楷体_GB2312" w:cs="微软雅黑"/>
          <w:sz w:val="32"/>
          <w:szCs w:val="32"/>
        </w:rPr>
        <w:t>送审</w:t>
      </w:r>
      <w:r>
        <w:rPr>
          <w:rFonts w:hint="eastAsia" w:ascii="楷体_GB2312" w:hAnsi="微软雅黑" w:eastAsia="楷体_GB2312" w:cs="微软雅黑"/>
          <w:sz w:val="32"/>
          <w:szCs w:val="32"/>
          <w:lang w:eastAsia="zh-Hans"/>
        </w:rPr>
        <w:t>稿）</w:t>
      </w:r>
    </w:p>
    <w:p>
      <w:pPr>
        <w:spacing w:after="0" w:line="560" w:lineRule="exact"/>
        <w:jc w:val="both"/>
        <w:rPr>
          <w:rFonts w:ascii="仿宋_GB2312" w:hAnsi="仿宋_GB2312" w:eastAsia="仿宋_GB2312" w:cs="仿宋_GB2312"/>
          <w:b/>
          <w:sz w:val="28"/>
          <w:lang w:eastAsia="zh-Hans"/>
        </w:rPr>
      </w:pPr>
    </w:p>
    <w:p>
      <w:pPr>
        <w:spacing w:after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南京作为国务院公布的第一批国家历史文化名城，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是</w:t>
      </w:r>
      <w:r>
        <w:rPr>
          <w:rFonts w:hint="eastAsia" w:ascii="仿宋_GB2312" w:hAnsi="仿宋_GB2312" w:eastAsia="仿宋_GB2312" w:cs="仿宋_GB2312"/>
          <w:sz w:val="32"/>
          <w:szCs w:val="32"/>
        </w:rPr>
        <w:t>六朝古都</w:t>
      </w:r>
      <w:r>
        <w:rPr>
          <w:rFonts w:ascii="仿宋_GB2312" w:hAnsi="仿宋_GB2312" w:eastAsia="仿宋_GB2312" w:cs="仿宋_GB231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十朝都会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与北京单一对称皇家礼制中轴线不同，南京历史轴线为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三轴一线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复合体系，由六朝山水古迹线、南唐秦淮文脉轴、明代皇城礼制轴、民国中山林荫轴多时代轴线层叠共生，深度融合南京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山水城林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格局，是我国南方都城因地制宜营城智慧的典型代表。</w:t>
      </w:r>
    </w:p>
    <w:p>
      <w:pPr>
        <w:spacing w:after="0" w:line="560" w:lineRule="exact"/>
        <w:ind w:firstLine="640" w:firstLineChars="200"/>
        <w:rPr>
          <w:rFonts w:ascii="仿宋_GB2312" w:hAnsi="仿宋_GB2312" w:eastAsia="仿宋_GB2312" w:cs="仿宋_GB2312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根据南京建城建都历史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南京历史轴线城市设计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规划以及南京在文化遗产保护的举措</w:t>
      </w:r>
      <w:r>
        <w:rPr>
          <w:rFonts w:ascii="仿宋_GB2312" w:hAnsi="仿宋_GB2312" w:eastAsia="仿宋_GB2312" w:cs="仿宋_GB2312"/>
          <w:sz w:val="32"/>
          <w:szCs w:val="32"/>
          <w:lang w:eastAsia="zh-Hans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拟以“古都文脉、金陵中轴、守脉传薪”三个部分，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Hans"/>
        </w:rPr>
        <w:t>拟定以下词条内容</w:t>
      </w:r>
      <w:r>
        <w:rPr>
          <w:rFonts w:ascii="仿宋_GB2312" w:hAnsi="仿宋_GB2312" w:eastAsia="仿宋_GB2312" w:cs="仿宋_GB2312"/>
          <w:sz w:val="32"/>
          <w:szCs w:val="32"/>
          <w:lang w:eastAsia="zh-Hans"/>
        </w:rPr>
        <w:t>：</w:t>
      </w:r>
    </w:p>
    <w:p>
      <w:pPr>
        <w:pStyle w:val="2"/>
        <w:ind w:firstLine="440"/>
        <w:rPr>
          <w:lang w:eastAsia="zh-Hans"/>
        </w:rPr>
      </w:pPr>
    </w:p>
    <w:p>
      <w:pPr>
        <w:pStyle w:val="17"/>
        <w:ind w:firstLine="643"/>
        <w:rPr>
          <w:rFonts w:cs="黑体"/>
          <w:b/>
          <w:sz w:val="36"/>
        </w:rPr>
      </w:pPr>
      <w:r>
        <w:rPr>
          <w:rFonts w:hint="eastAsia" w:cs="黑体"/>
          <w:b/>
          <w:bCs/>
          <w:lang w:eastAsia="zh-Hans"/>
        </w:rPr>
        <w:t>一</w:t>
      </w:r>
      <w:r>
        <w:rPr>
          <w:rFonts w:cs="黑体"/>
          <w:b/>
          <w:bCs/>
          <w:lang w:eastAsia="zh-Hans"/>
        </w:rPr>
        <w:t>、</w:t>
      </w:r>
      <w:r>
        <w:rPr>
          <w:rFonts w:hint="eastAsia" w:cs="黑体"/>
          <w:b/>
          <w:bCs/>
          <w:lang w:eastAsia="zh-Hans"/>
        </w:rPr>
        <w:t>古都文脉</w:t>
      </w:r>
    </w:p>
    <w:tbl>
      <w:tblPr>
        <w:tblStyle w:val="9"/>
        <w:tblW w:w="497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108" w:type="dxa"/>
          <w:bottom w:w="75" w:type="dxa"/>
          <w:right w:w="108" w:type="dxa"/>
        </w:tblCellMar>
      </w:tblPr>
      <w:tblGrid>
        <w:gridCol w:w="846"/>
        <w:gridCol w:w="1972"/>
        <w:gridCol w:w="636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blHeader/>
          <w:jc w:val="center"/>
        </w:trPr>
        <w:tc>
          <w:tcPr>
            <w:tcW w:w="846" w:type="dxa"/>
            <w:shd w:val="clear" w:color="auto" w:fill="F0F0F0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972" w:type="dxa"/>
            <w:shd w:val="clear" w:color="auto" w:fill="F0F0F0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印面</w:t>
            </w:r>
          </w:p>
        </w:tc>
        <w:tc>
          <w:tcPr>
            <w:tcW w:w="6369" w:type="dxa"/>
            <w:shd w:val="clear" w:color="auto" w:fill="F0F0F0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Hans"/>
              </w:rPr>
              <w:t>边款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846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2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六朝古都</w:t>
            </w:r>
          </w:p>
        </w:tc>
        <w:tc>
          <w:tcPr>
            <w:tcW w:w="6369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南京在六朝时期称建业、建康，是东吴、东晋、刘宋、南齐、南梁、南陈六代京师之地，故称“六朝古都”。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46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2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十朝都会</w:t>
            </w:r>
          </w:p>
        </w:tc>
        <w:tc>
          <w:tcPr>
            <w:tcW w:w="6369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南京历经东吴、东晋、宋、齐、梁、陈、南唐、明、太平天国、中华民国十代建都，故称“十朝都会”，是中国四大古都之一。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6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2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长干古城</w:t>
            </w:r>
          </w:p>
        </w:tc>
        <w:tc>
          <w:tcPr>
            <w:tcW w:w="6369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公元前472年，越国在长干里筑城，史称“越城”。考古发现长干古城，早于文</w:t>
            </w:r>
            <w:r>
              <w:rPr>
                <w:rFonts w:hint="eastAsia" w:ascii="方正仿宋_GBK" w:hAnsi="仿宋_GB2312" w:eastAsia="方正仿宋_GBK" w:cs="仿宋_GB2312"/>
                <w:sz w:val="28"/>
                <w:szCs w:val="28"/>
              </w:rPr>
              <w:t>献</w:t>
            </w:r>
            <w:r>
              <w:rPr>
                <w:rFonts w:hint="eastAsia" w:ascii="方正仿宋_GBK" w:hAnsi="微软雅黑" w:eastAsia="方正仿宋_GBK" w:cs="微软雅黑"/>
                <w:sz w:val="28"/>
                <w:szCs w:val="28"/>
              </w:rPr>
              <w:t>记</w:t>
            </w:r>
            <w:r>
              <w:rPr>
                <w:rFonts w:hint="eastAsia" w:ascii="方正仿宋_GBK" w:hAnsi="仿宋_GB2312" w:eastAsia="方正仿宋_GBK" w:cs="仿宋_GB2312"/>
                <w:sz w:val="28"/>
                <w:szCs w:val="28"/>
              </w:rPr>
              <w:t>载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的越城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约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600年，开南京3100年建城史。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6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2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金陵</w:t>
            </w:r>
          </w:p>
        </w:tc>
        <w:tc>
          <w:tcPr>
            <w:tcW w:w="6369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楚国在石头山设金陵邑，是南京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主城区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行政建置之始。金陵也是南京影响最大的别称。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846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2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建业</w:t>
            </w:r>
          </w:p>
        </w:tc>
        <w:tc>
          <w:tcPr>
            <w:tcW w:w="6369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三国时期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吴大帝孙权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迁都建业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为南京建都之始。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846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72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南京</w:t>
            </w:r>
          </w:p>
        </w:tc>
        <w:tc>
          <w:tcPr>
            <w:tcW w:w="6369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1368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朱元璋在应天府称帝,国号大明,于应天府置南京,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这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南</w:t>
            </w:r>
            <w:r>
              <w:rPr>
                <w:rFonts w:hint="eastAsia" w:ascii="方正仿宋_GBK" w:hAnsi="仿宋_GB2312" w:eastAsia="方正仿宋_GBK" w:cs="仿宋_GB2312"/>
                <w:sz w:val="28"/>
                <w:szCs w:val="28"/>
                <w:lang w:eastAsia="zh-Hans"/>
              </w:rPr>
              <w:t>京</w:t>
            </w:r>
            <w:r>
              <w:rPr>
                <w:rFonts w:hint="eastAsia" w:ascii="方正仿宋_GBK" w:hAnsi="微软雅黑" w:eastAsia="方正仿宋_GBK" w:cs="微软雅黑"/>
                <w:sz w:val="28"/>
                <w:szCs w:val="28"/>
                <w:lang w:eastAsia="zh-Hans"/>
              </w:rPr>
              <w:t>得</w:t>
            </w:r>
            <w:r>
              <w:rPr>
                <w:rFonts w:hint="eastAsia" w:ascii="方正仿宋_GBK" w:hAnsi="仿宋_GB2312" w:eastAsia="方正仿宋_GBK" w:cs="仿宋_GB2312"/>
                <w:sz w:val="28"/>
                <w:szCs w:val="28"/>
                <w:lang w:eastAsia="zh-Hans"/>
              </w:rPr>
              <w:t>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之始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。</w:t>
            </w:r>
          </w:p>
        </w:tc>
      </w:tr>
    </w:tbl>
    <w:p>
      <w:pPr>
        <w:pStyle w:val="17"/>
        <w:ind w:firstLine="0" w:firstLineChars="0"/>
        <w:rPr>
          <w:rFonts w:cs="黑体"/>
          <w:b/>
          <w:bCs/>
          <w:lang w:eastAsia="zh-Hans"/>
        </w:rPr>
      </w:pPr>
    </w:p>
    <w:p>
      <w:pPr>
        <w:pStyle w:val="17"/>
        <w:ind w:firstLine="643"/>
        <w:rPr>
          <w:rFonts w:cs="黑体"/>
          <w:b/>
          <w:bCs/>
        </w:rPr>
      </w:pPr>
      <w:r>
        <w:rPr>
          <w:rFonts w:hint="eastAsia" w:cs="黑体"/>
          <w:b/>
          <w:bCs/>
          <w:lang w:eastAsia="zh-Hans"/>
        </w:rPr>
        <w:t>二</w:t>
      </w:r>
      <w:r>
        <w:rPr>
          <w:rFonts w:cs="黑体"/>
          <w:b/>
          <w:bCs/>
          <w:lang w:eastAsia="zh-Hans"/>
        </w:rPr>
        <w:t>、</w:t>
      </w:r>
      <w:r>
        <w:rPr>
          <w:rFonts w:hint="eastAsia" w:cs="黑体"/>
          <w:b/>
          <w:bCs/>
        </w:rPr>
        <w:t>南京城市轴线</w:t>
      </w:r>
    </w:p>
    <w:tbl>
      <w:tblPr>
        <w:tblStyle w:val="9"/>
        <w:tblW w:w="5071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108" w:type="dxa"/>
          <w:bottom w:w="75" w:type="dxa"/>
          <w:right w:w="108" w:type="dxa"/>
        </w:tblCellMar>
      </w:tblPr>
      <w:tblGrid>
        <w:gridCol w:w="860"/>
        <w:gridCol w:w="1528"/>
        <w:gridCol w:w="6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blHeader/>
          <w:jc w:val="center"/>
        </w:trPr>
        <w:tc>
          <w:tcPr>
            <w:tcW w:w="860" w:type="dxa"/>
            <w:shd w:val="clear" w:color="auto" w:fill="F0F0F0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528" w:type="dxa"/>
            <w:shd w:val="clear" w:color="auto" w:fill="F0F0F0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印面</w:t>
            </w:r>
          </w:p>
        </w:tc>
        <w:tc>
          <w:tcPr>
            <w:tcW w:w="6987" w:type="dxa"/>
            <w:shd w:val="clear" w:color="auto" w:fill="F0F0F0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Hans"/>
              </w:rPr>
              <w:t>边款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1002" w:hRule="atLeast"/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南京历史轴线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“三轴一线”历史轴线，由六朝山水古迹线、南唐秦淮文脉轴、明代皇城礼制轴、民国中山林荫轴组成，融合山水城林格局。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numPr>
                <w:ilvl w:val="0"/>
                <w:numId w:val="1"/>
              </w:numPr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三轴一线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南唐秦淮文脉轴、明代皇城礼制轴、民国中山林荫轴、六朝山水古迹线，串联起南京从六朝到民国的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悠长历史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见证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着金陵从古都到新城的曲折变迁。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六朝山水古迹线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以南朝御街大致走向为主脉，串联六朝山水间的文化遗迹，是寻访两千余年依山就水、因地制宜的都城怀古路线。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六朝建康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南京六朝时期</w:t>
            </w:r>
            <w:r>
              <w:rPr>
                <w:rFonts w:hint="eastAsia" w:ascii="Calibri" w:hAnsi="Calibri" w:eastAsia="仿宋_GB2312" w:cs="Calibri"/>
                <w:sz w:val="28"/>
                <w:szCs w:val="28"/>
              </w:rPr>
              <w:t>名建业（孙吴）、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建康（东晋南朝），为六代王朝都城，是当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时人口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逾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百万的特大型城市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；台城有三重城垣。南朝御道形成南京最早都城轴线雏形。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台城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六朝宫城名为台城，为六朝历代政治中枢，地处建康都城北端，台城南向御道构成六朝中轴线核心骨架，遗址整体叠压于今主城核心地下。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宣阳门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六朝都城的正门称宣阳门。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城门最早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东吴时期修建，正对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苑城门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，民间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又称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白门，到晋代正式定名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宣阳门。设有三条通道，城门上方修建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有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高大的城楼。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朱雀门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六朝建康都城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外郭南门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，位于宣阳门以南，是御道南段的重要节点，与朱雀航共同构成六朝中轴线的南端礼制空间。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国门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东晋元帝司马睿采纳王导以牛头山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峰为天阙之议。到了梁天监七年（508年），梁武帝在大司马门前立神龙、仁虎二阙。又新作国门于越城之南，以示观瞻。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1089" w:hRule="atLeast"/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南唐秦淮文脉轴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以南唐御街（今中华路）为主脉，接续雨花红色文化，体验金</w:t>
            </w:r>
            <w:r>
              <w:rPr>
                <w:rFonts w:hint="eastAsia" w:ascii="仿宋_GB2312" w:hAnsi="仿宋_GB2312" w:eastAsia="仿宋_GB2312" w:cs="仿宋_GB2312"/>
                <w:spacing w:val="-8"/>
                <w:sz w:val="28"/>
                <w:szCs w:val="28"/>
              </w:rPr>
              <w:t>陵古都的风雅秦淮、烟火城南的千年文脉之轴。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ascii="仿宋_GB2312" w:hAnsi="仿宋_GB2312" w:eastAsia="仿宋_GB2312" w:cs="仿宋_GB2312"/>
                <w:spacing w:val="-8"/>
                <w:sz w:val="28"/>
                <w:szCs w:val="28"/>
              </w:rPr>
              <w:t>长干桥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bookmarkStart w:id="1" w:name="OLE_LINK1"/>
            <w:bookmarkStart w:id="2" w:name="OLE_LINK3"/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长干桥</w:t>
            </w:r>
            <w:bookmarkEnd w:id="1"/>
            <w:bookmarkEnd w:id="2"/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位于今中华门外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桥体始建于杨吴时期，是南唐御街通往长干里的必经桥梁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。古桥历经南宋重建更名、明代改称聚宝桥、清代多次修缮，近代又遭战火损毁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当代所见长干桥为 1951 年重建，属于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历史地名与古桥区位遗存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2364" w:hRule="atLeast"/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南门（今中华门）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南门（今中华门）为南唐都城正南门。始建于杨吴时期（917年），937年南唐立国，沿用此门作为都城南门，俗称 “南门”，是南唐金陵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城水、陆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八门之一。城门北接南唐御街（今中华路），直通南唐宫城；南临外秦淮河，是南唐都城南向水陆咽喉要道。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虹桥（今内桥）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由南唐宫城正南门外的虹桥（今内桥），经南门大街（今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华路），南出镇淮桥，直抵南门（今中华门），即当时御街，亦即贯穿南唐宫桥和都城的中轴线。它大体与六朝都城的中轴线一致，是南京城市重要的历史遗存之一。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bookmarkStart w:id="3" w:name="OLE_LINK5"/>
            <w:bookmarkStart w:id="4" w:name="OLE_LINK4"/>
            <w:r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  <w:t>小虹桥</w:t>
            </w:r>
            <w:bookmarkEnd w:id="3"/>
            <w:bookmarkEnd w:id="4"/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  <w:t>小虹桥</w:t>
            </w:r>
            <w:r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</w:rPr>
              <w:t>是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</w:rPr>
              <w:t>南唐宫城北界标志性桥梁</w:t>
            </w:r>
            <w:r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  <w:t>，始建于杨吴筑金陵城时期，与南侧内桥（虹桥）、东侧升平桥（东虹桥）、西侧大市桥（西虹桥）共同构成南唐宫城四隅界桥体系。学界考证桥址大致在今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</w:rPr>
              <w:t>户部街与洪武路相交一带</w:t>
            </w:r>
            <w:r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  <w:t>，是宫城北向出入、跨护龙河的要道。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kern w:val="2"/>
                <w:sz w:val="28"/>
                <w:szCs w:val="28"/>
              </w:rPr>
              <w:t>北门桥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位于玄武区北门桥路、珠江路南侧，始建于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杨吴太和四年（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932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年）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，地处南唐都城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玄武门（北门）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门外，是南唐都城北界的标志性地标。南唐金陵都城格局重要边界遗存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见证杨吴—南唐金陵城营建工程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明代皇城礼制轴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以明代御道（今御道街）为主脉，展现南京因旧谋新的选址营城策略，重释周礼“三朝五门”的中华礼制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之轴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正阳门（今光华门遗址）</w:t>
            </w:r>
          </w:p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明初京城正南门，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位于明</w:t>
            </w:r>
            <w:bookmarkStart w:id="5" w:name="OLE_LINK6"/>
            <w:bookmarkStart w:id="6" w:name="OLE_LINK7"/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皇城—宫城南北</w:t>
            </w:r>
            <w:bookmarkEnd w:id="5"/>
            <w:bookmarkEnd w:id="6"/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中轴线南端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。举行重大国家仪典时，帝王仪仗由此门进入皇城。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采用内外双重瓮城复合结构，是中国古代城池防御体系中的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杰作。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洪武门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明初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皇城正南门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于正阳门（今光华门遗址）正北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入洪武门即南北向千步廊，廊屋东西分列；千步廊东侧设置吏、户、礼、兵、工五部，西侧设置五军都督府，为明初中央行政中枢区域；向北抵达外五龙桥、承天门，整套广场形制奠定明清两代皇城前区礼制范式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外五龙桥</w:t>
            </w:r>
          </w:p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"https://baike.baidu.com/item/%E6%98%8E%E6%95%85%E5%AE%AB%E9%81%97%E5%9D%80/8881225?fromModule=lemma_inlink" \t "https://baike.baidu.com/item/%E6%98%8E%E6%95%85%E5%AE%AB%E9%81%97%E5%9D%80%E5%A4%96%E9%87%91%E6%B0%B4%E6%A1%A5/_blank"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明故宫遗址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外金水桥，现俗称外五龙桥，位于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"https://baike.baidu.com/item/%E5%8D%97%E4%BA%AC%E5%B8%82/2207627?fromModule=lemma_inlink" \t "https://baike.baidu.com/item/%E6%98%8E%E6%95%85%E5%AE%AB%E9%81%97%E5%9D%80%E5%A4%96%E9%87%91%E6%B0%B4%E6%A1%A5/_blank"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南京市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"https://baike.baidu.com/item/%E7%A7%A6%E6%B7%AE%E5%8C%BA/2527749?fromModule=lemma_inlink" \t "https://baike.baidu.com/item/%E6%98%8E%E6%95%85%E5%AE%AB%E9%81%97%E5%9D%80%E5%A4%96%E9%87%91%E6%B0%B4%E6%A1%A5/_blank"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秦淮区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"https://baike.baidu.com/item/%E5%BE%A1%E9%81%93%E8%A1%97/2377459?fromModule=lemma_inlink" \t "https://baike.baidu.com/item/%E6%98%8E%E6%95%85%E5%AE%AB%E9%81%97%E5%9D%80%E5%A4%96%E9%87%91%E6%B0%B4%E6%A1%A5/_blank"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御道街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与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"https://baike.baidu.com/item/%E7%91%9E%E9%87%91%E8%B7%AF/22286985?fromModule=lemma_inlink" \t "https://baike.baidu.com/item/%E6%98%8E%E6%95%85%E5%AE%AB%E9%81%97%E5%9D%80%E5%A4%96%E9%87%91%E6%B0%B4%E6%A1%A5/_blank"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瑞金路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交汇处的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"https://baike.baidu.com/item/%E5%8D%88%E6%9C%9D%E9%97%A8%E5%85%AC%E5%9B%AD/10495705?fromModule=lemma_inlink" \t "https://baike.baidu.com/item/%E6%98%8E%E6%95%85%E5%AE%AB%E9%81%97%E5%9D%80%E5%A4%96%E9%87%91%E6%B0%B4%E6%A1%A5/_blank"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午朝门公园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区域，为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"https://baike.baidu.com/item/%E5%85%A8%E5%9B%BD%E9%87%8D%E7%82%B9%E6%96%87%E7%89%A9%E4%BF%9D%E6%8A%A4%E5%8D%95%E4%BD%8D/2960685?fromModule=lemma_inlink" \t "https://baike.baidu.com/item/%E6%98%8E%E6%95%85%E5%AE%AB%E9%81%97%E5%9D%80%E5%A4%96%E9%87%91%E6%B0%B4%E6%A1%A5/_blank" </w:instrTex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全国重点文物保护单位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明故宫遗址组成部分。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0"/>
              </w:numPr>
              <w:spacing w:after="0" w:line="440" w:lineRule="exact"/>
              <w:ind w:left="0" w:firstLine="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28．</w:t>
            </w: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承天门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</w:rPr>
              <w:t>承天门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2"/>
                <w:sz w:val="28"/>
                <w:szCs w:val="28"/>
              </w:rPr>
              <w:t>又称广敬门。重檐歇山顶，面阔九间，进深五间，门开五洞。整座城楼由朱漆大柱支撑屋顶，上覆黄色琉璃瓦。建筑雄浑伟岸，端庄威严。承天门是发布政令、举行庆典和颁诏仪式的重要建筑。每当国有重典，都要在此举行颁诏仪式，然后布告天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端门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端门位于宫城午门正南第一门，“东有庙街门，即太庙右门；西有社街门，即太社稷坛南左门”。端门，为古代星象三垣中太微垣的南门，故皇城内亦设端门。端门城上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建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五开间城楼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端门城楼在明清两代主要是存放皇帝仪仗用品的地方。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午门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"https://baike.baidu.com/item/%E5%8D%88%E9%97%A8/18521965?fromModule=lemma_inlink" \t "https://baike.baidu.com/item/%E5%8D%97%E4%BA%AC%E6%95%85%E5%AE%AB/_blank"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午门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是南京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明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故宫宫城的正门，明代官员们上朝需通过午门才能到达奉天门广场，故午门又被称为“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"https://baike.baidu.com/item/%E5%8D%88%E6%9C%9D%E9%97%A8/7193493?fromModule=lemma_inlink" \t "https://baike.baidu.com/item/%E5%8D%97%E4%BA%AC%E6%95%85%E5%AE%AB/_blank"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午朝门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”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，如今遗址已成为市民公园。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御道</w:t>
            </w:r>
          </w:p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ind w:firstLine="0" w:firstLineChars="0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现存原有明代御道长约200 米，从午门延伸至奉天门遗址北侧，专供皇帝行走的专属通道。路面石板三路并排，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部分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石上雕凿有类似山水的图案，中间微鼓似琴面，以利于向两侧排水。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内五龙桥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内五龙桥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又称金水桥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位于午门北侧，为五座单券拱石桥，横跨宫城护城河（金水河）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"https://baike.baidu.com/item/%E6%98%8E%E6%95%85%E5%AE%AB%E9%81%97%E5%9D%80%E5%86%85%E4%BA%94%E9%BE%99%E6%A1%A5" \t "https://chat.deepseek.com/a/chat/s/_blank"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。现存桥券、桥面仍保持明代原貌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"https://baike.baidu.com/item/%E6%98%8E%E6%95%85%E5%AE%AB%E9%81%97%E5%9D%80%E5%86%85%E4%BA%94%E9%BE%99%E6%A1%A5" \t "https://chat.deepseek.com/a/chat/s/_blank"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"https://baike.baidu.com/item/%E6%98%8E%E6%95%85%E5%AE%AB%E9%81%97%E5%9D%80%E5%86%85%E4%BA%94%E9%BE%99%E6%A1%A5" \t "https://chat.deepseek.com/a/chat/s/_blank"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instrText xml:space="preserve"> HYPERLINK "http://www2.jslib.org.cn/was5/web/detail?record=290&amp;channelid=229662&amp;searchword=%E7%B1%BB%E5%9E%8B=%E5%8F%A4%E9%81%97%E5%9D%80&amp;keyword=%E7%B1%BB%E5%9E%8B=%E5%8F%A4%E9%81%97%E5%9D%80" \t "https://chat.deepseek.com/a/chat/s/_blank"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奉天门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奉天门位于午门与奉天殿之间，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是明初京师南北中轴线核心节点之一，寓意“奉天命以御天下”。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作为正殿前御门，承担皇帝日常听政、典礼仪仗等功能，即“御门听政”之所。永乐年间，明成祖朱棣常于奉天门设宴招待外邦使节。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奉天殿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奉天殿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是南京故宫前朝的正殿，三大殿的主体，即金銮殿，是皇帝举行重大典礼和接受文武百官朝贺的地方，后来北京故宫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t>（紫禁城）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的太和、中和、保和三殿就是模仿南京故宫奉天、华盖、谨身三殿而建。奉天之名意为“奉天命而统天下”。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华盖殿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"https://baike.baidu.com/item/%E5%8D%8E%E7%9B%96%E6%AE%BF/5368409?fromModule=lemma_inlink" \t "https://baike.baidu.com/item/%E5%8D%97%E4%BA%AC%E6%95%85%E5%AE%AB/_blank"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华盖殿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是南京故宫前朝三大殿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之一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，每逢春节、冬至和皇帝的生日，皇帝都要在这里先行接受内阁大臣和宫廷执事人员的参拜，然后才去奉天殿接受百官的朝贺。华盖之名出自星象中紫微垣中的华盖星。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谨身殿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instrText xml:space="preserve"> HYPERLINK "https://baike.baidu.com/item/%E8%B0%A8%E8%BA%AB%E6%AE%BF/6845532?fromModule=lemma_inlink" \t "https://baike.baidu.com/item/%E5%8D%97%E4%BA%AC%E6%95%85%E5%AE%AB/_blank" </w:instrTex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separate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谨身殿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fldChar w:fldCharType="end"/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是南京故宫前朝三大殿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之一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，是皇帝上朝更换朝服以及册立皇后、皇太子之处，皇帝亦在此殿受贺。谨身之名意为帝王提醒加强自身修养。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玄武门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玄武门为明初南京宫城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北门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，俗称后宰门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坐落于宫城北垣正中，是明初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宫城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 xml:space="preserve"> “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前朝后寝</w:t>
            </w:r>
            <w:r>
              <w:rPr>
                <w:rFonts w:ascii="仿宋_GB2312" w:hAnsi="仿宋_GB2312" w:eastAsia="仿宋_GB2312" w:cs="仿宋_GB2312"/>
                <w:color w:val="000000"/>
                <w:sz w:val="28"/>
                <w:szCs w:val="28"/>
              </w:rPr>
              <w:t>”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礼制格局、南北中轴线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的收尾节点，日常管控皇家、内府机构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人员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出入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北安门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北安门为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明初南京皇城北门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，是皇城六门之一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为皇城北部出入要道，设守卫官军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，配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北安门仓储备守军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口粮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，管控皇家内府人员、物资出入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民国中山林荫轴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又称中山大道，全线包含中山北路、中山路、中山东路，为国内首条现代化城市林荫干道，构成南京第三条历史轴线。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中山码头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中山码头（原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下关码头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），是民国《首都计划》确立的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中山林荫大道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端点，为迎接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孙中山先生灵柩由北平运抵南京、奉安中山陵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，专项改建码头，作为“奉安大典”水陆交接节点。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挹江门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是中山大道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北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段关键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节点和入城门户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，北接中山码头，向南承接中山北路，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也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是南京明城墙上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首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批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三孔券门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之一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，代表古都城墙由古代防御功能向现代城市交通、纪念礼仪功能转型的标志性实物。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鼓楼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鼓楼是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民国中山林荫大道（中山大道）的中段转折枢纽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始建于明代，是明清时期南京城的报时中心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现在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鼓楼广场是南京城市标志性地标。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新街口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新街口是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</w:rPr>
              <w:t>民国中山林荫轴线重要的交通分流节点，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全国知名的商业金融中心，承载南京近代商业文明与纪念礼仪双重叙事。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60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52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中山门</w:t>
            </w:r>
          </w:p>
        </w:tc>
        <w:tc>
          <w:tcPr>
            <w:tcW w:w="698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中山门是中山东路向东穿越明城墙、通往东郊中山陵的门户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。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1929年奉安大典灵柩仪仗由此出城，前往中山陵。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1931年，为准备全国运动大会，将单孔券门改建为三孔，以便出入。</w:t>
            </w:r>
          </w:p>
        </w:tc>
      </w:tr>
    </w:tbl>
    <w:p>
      <w:pPr>
        <w:pStyle w:val="17"/>
        <w:ind w:firstLine="0" w:firstLineChars="0"/>
        <w:rPr>
          <w:rFonts w:cs="黑体"/>
          <w:b/>
          <w:bCs/>
          <w:lang w:eastAsia="zh-Hans"/>
        </w:rPr>
      </w:pPr>
    </w:p>
    <w:p>
      <w:pPr>
        <w:pStyle w:val="17"/>
        <w:ind w:firstLine="643"/>
        <w:rPr>
          <w:rFonts w:cs="黑体"/>
          <w:b/>
          <w:bCs/>
          <w:lang w:eastAsia="zh-Hans"/>
        </w:rPr>
      </w:pPr>
      <w:r>
        <w:rPr>
          <w:rFonts w:hint="eastAsia" w:cs="黑体"/>
          <w:b/>
          <w:bCs/>
          <w:lang w:eastAsia="zh-Hans"/>
        </w:rPr>
        <w:t>三</w:t>
      </w:r>
      <w:r>
        <w:rPr>
          <w:rFonts w:cs="黑体"/>
          <w:b/>
          <w:bCs/>
          <w:lang w:eastAsia="zh-Hans"/>
        </w:rPr>
        <w:t>、</w:t>
      </w:r>
      <w:r>
        <w:rPr>
          <w:rFonts w:hint="eastAsia" w:cs="黑体"/>
          <w:b/>
          <w:bCs/>
          <w:lang w:eastAsia="zh-Hans"/>
        </w:rPr>
        <w:t>守脉传薪</w:t>
      </w:r>
    </w:p>
    <w:tbl>
      <w:tblPr>
        <w:tblStyle w:val="9"/>
        <w:tblW w:w="491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75" w:type="dxa"/>
          <w:left w:w="108" w:type="dxa"/>
          <w:bottom w:w="75" w:type="dxa"/>
          <w:right w:w="108" w:type="dxa"/>
        </w:tblCellMar>
      </w:tblPr>
      <w:tblGrid>
        <w:gridCol w:w="869"/>
        <w:gridCol w:w="2162"/>
        <w:gridCol w:w="60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8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2109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</w:rPr>
              <w:t>印面</w:t>
            </w:r>
          </w:p>
        </w:tc>
        <w:tc>
          <w:tcPr>
            <w:tcW w:w="5897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center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8"/>
                <w:szCs w:val="28"/>
                <w:lang w:eastAsia="zh-Hans"/>
              </w:rPr>
              <w:t>边款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8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南京历史文化名城保护条例</w:t>
            </w:r>
          </w:p>
        </w:tc>
        <w:tc>
          <w:tcPr>
            <w:tcW w:w="5897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《南京历史文化名城保护条例》（2026修订版），2026年7月1日正式施行。条例明确名城保护由抢救性保护转向预防性保护、静态保存升级为活态传承，并将南京历史轴线纳入法定整体保护范畴。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8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两带、三轴、多线、多点</w:t>
            </w:r>
          </w:p>
        </w:tc>
        <w:tc>
          <w:tcPr>
            <w:tcW w:w="5897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《南京历史文化名城保护规划（2021—2035 年）》实行双层空间保护格局，市域总体格局为“一核一江一脉，两线三河多点”；约50平方公里历史城区内部细分结构为“两带、三轴、多线、多点”，其中三轴即南唐、明代、民国三条历史轴线。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8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正负面清单制度</w:t>
            </w:r>
          </w:p>
        </w:tc>
        <w:tc>
          <w:tcPr>
            <w:tcW w:w="5897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依据 2026 版《南京历史文化名城保护条例》第五章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  <w:t>传承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利用条款，设立正负面清单制度。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8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文化遗产大众参与</w:t>
            </w:r>
          </w:p>
        </w:tc>
        <w:tc>
          <w:tcPr>
            <w:tcW w:w="5897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《南京历史文化名城保护条例》明确共治共享原则。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8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9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六朝文化基因库</w:t>
            </w:r>
          </w:p>
        </w:tc>
        <w:tc>
          <w:tcPr>
            <w:tcW w:w="5897" w:type="dxa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南京正建立完善六朝城垣遗址等各历史阶段的文化遗产“基因库”，系统构建具有历史特征、南京特色的地域文明物化标识体系。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75" w:type="dxa"/>
            <w:left w:w="108" w:type="dxa"/>
            <w:bottom w:w="75" w:type="dxa"/>
            <w:right w:w="108" w:type="dxa"/>
          </w:tblCellMar>
        </w:tblPrEx>
        <w:trPr>
          <w:jc w:val="center"/>
        </w:trPr>
        <w:tc>
          <w:tcPr>
            <w:tcW w:w="848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numPr>
                <w:ilvl w:val="0"/>
                <w:numId w:val="1"/>
              </w:numPr>
              <w:spacing w:after="0" w:line="440" w:lineRule="exact"/>
              <w:jc w:val="both"/>
              <w:rPr>
                <w:rFonts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109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博物馆之城</w:t>
            </w:r>
          </w:p>
        </w:tc>
        <w:tc>
          <w:tcPr>
            <w:tcW w:w="5897" w:type="dxa"/>
            <w:shd w:val="clear" w:color="auto" w:fill="auto"/>
            <w:tcMar>
              <w:top w:w="75" w:type="dxa"/>
              <w:left w:w="108" w:type="dxa"/>
              <w:bottom w:w="75" w:type="dxa"/>
              <w:right w:w="108" w:type="dxa"/>
            </w:tcMar>
            <w:vAlign w:val="center"/>
          </w:tcPr>
          <w:p>
            <w:pPr>
              <w:widowControl/>
              <w:spacing w:after="0" w:line="440" w:lineRule="exact"/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南京备案在册博物馆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80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eastAsia="zh-Hans"/>
              </w:rPr>
              <w:t>余家</w:t>
            </w:r>
            <w:r>
              <w:rPr>
                <w:rFonts w:ascii="仿宋_GB2312" w:hAnsi="仿宋_GB2312" w:eastAsia="仿宋_GB2312" w:cs="仿宋_GB2312"/>
                <w:sz w:val="28"/>
                <w:szCs w:val="28"/>
                <w:lang w:eastAsia="zh-Hans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‌“馆城融合”‌让文化融入日常</w:t>
            </w:r>
            <w:r>
              <w:rPr>
                <w:rFonts w:ascii="仿宋_GB2312" w:hAnsi="仿宋_GB2312" w:eastAsia="仿宋_GB2312" w:cs="仿宋_GB2312"/>
                <w:sz w:val="28"/>
                <w:szCs w:val="28"/>
              </w:rPr>
              <w:t>。</w:t>
            </w:r>
          </w:p>
        </w:tc>
      </w:tr>
    </w:tbl>
    <w:p>
      <w:pPr>
        <w:pStyle w:val="2"/>
        <w:spacing w:after="0" w:line="560" w:lineRule="exact"/>
        <w:ind w:firstLine="0" w:firstLineChars="0"/>
        <w:rPr>
          <w:lang w:eastAsia="zh-Hans"/>
        </w:rPr>
      </w:pPr>
    </w:p>
    <w:sectPr>
      <w:footerReference r:id="rId5" w:type="default"/>
      <w:pgSz w:w="11906" w:h="16838"/>
      <w:pgMar w:top="1803" w:right="1440" w:bottom="1803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2" name="文本框 1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CagMAFQIAAB0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3E26E6"/>
    <w:multiLevelType w:val="singleLevel"/>
    <w:tmpl w:val="9F3E26E6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false"/>
  <w:bordersDoNotSurroundFooter w:val="false"/>
  <w:trackRevisions w:val="true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72724"/>
    <w:rsid w:val="000912A5"/>
    <w:rsid w:val="000946EC"/>
    <w:rsid w:val="000B2201"/>
    <w:rsid w:val="000C42E1"/>
    <w:rsid w:val="001617D0"/>
    <w:rsid w:val="00166BE3"/>
    <w:rsid w:val="00172A27"/>
    <w:rsid w:val="001B4B0F"/>
    <w:rsid w:val="001C7CD9"/>
    <w:rsid w:val="001F31EB"/>
    <w:rsid w:val="001F55C7"/>
    <w:rsid w:val="0022784A"/>
    <w:rsid w:val="00261687"/>
    <w:rsid w:val="002643AB"/>
    <w:rsid w:val="0026615A"/>
    <w:rsid w:val="00296359"/>
    <w:rsid w:val="002A12A4"/>
    <w:rsid w:val="002A61EA"/>
    <w:rsid w:val="002C6F84"/>
    <w:rsid w:val="002F3D7A"/>
    <w:rsid w:val="003202DD"/>
    <w:rsid w:val="00327476"/>
    <w:rsid w:val="003713C3"/>
    <w:rsid w:val="003A5154"/>
    <w:rsid w:val="003D0FC5"/>
    <w:rsid w:val="003E0ECD"/>
    <w:rsid w:val="003E6A07"/>
    <w:rsid w:val="004278F8"/>
    <w:rsid w:val="00493BE3"/>
    <w:rsid w:val="004B53A4"/>
    <w:rsid w:val="004D7362"/>
    <w:rsid w:val="005076B2"/>
    <w:rsid w:val="005524DB"/>
    <w:rsid w:val="005827B3"/>
    <w:rsid w:val="005A5E1A"/>
    <w:rsid w:val="005B3BFA"/>
    <w:rsid w:val="005C69F3"/>
    <w:rsid w:val="00622B3F"/>
    <w:rsid w:val="00636AC6"/>
    <w:rsid w:val="006515E9"/>
    <w:rsid w:val="006521A9"/>
    <w:rsid w:val="006570EB"/>
    <w:rsid w:val="00675551"/>
    <w:rsid w:val="006A7DF5"/>
    <w:rsid w:val="006D1202"/>
    <w:rsid w:val="006E55FD"/>
    <w:rsid w:val="006F5E61"/>
    <w:rsid w:val="0071378B"/>
    <w:rsid w:val="00722C41"/>
    <w:rsid w:val="00751FA7"/>
    <w:rsid w:val="00756BBE"/>
    <w:rsid w:val="007A3739"/>
    <w:rsid w:val="00850F1B"/>
    <w:rsid w:val="008934E4"/>
    <w:rsid w:val="008C311A"/>
    <w:rsid w:val="008D0792"/>
    <w:rsid w:val="00917899"/>
    <w:rsid w:val="00942AE3"/>
    <w:rsid w:val="00974407"/>
    <w:rsid w:val="009825A8"/>
    <w:rsid w:val="009E63BD"/>
    <w:rsid w:val="00A140D1"/>
    <w:rsid w:val="00A718E8"/>
    <w:rsid w:val="00AA7D77"/>
    <w:rsid w:val="00AE26BB"/>
    <w:rsid w:val="00B208ED"/>
    <w:rsid w:val="00B40C97"/>
    <w:rsid w:val="00B40CB4"/>
    <w:rsid w:val="00BB3E2F"/>
    <w:rsid w:val="00BB6241"/>
    <w:rsid w:val="00BE352D"/>
    <w:rsid w:val="00BE7DAA"/>
    <w:rsid w:val="00C015F7"/>
    <w:rsid w:val="00C2751F"/>
    <w:rsid w:val="00C27DBF"/>
    <w:rsid w:val="00C76D5C"/>
    <w:rsid w:val="00CA5F8C"/>
    <w:rsid w:val="00CB0CBF"/>
    <w:rsid w:val="00CC617C"/>
    <w:rsid w:val="00CF517A"/>
    <w:rsid w:val="00D05D03"/>
    <w:rsid w:val="00D5412A"/>
    <w:rsid w:val="00D834D0"/>
    <w:rsid w:val="00DA2FBE"/>
    <w:rsid w:val="00DA7AAA"/>
    <w:rsid w:val="00DB6B27"/>
    <w:rsid w:val="00DE48BE"/>
    <w:rsid w:val="00E37FDF"/>
    <w:rsid w:val="00E67EF0"/>
    <w:rsid w:val="00E91184"/>
    <w:rsid w:val="00EA304B"/>
    <w:rsid w:val="00EB341B"/>
    <w:rsid w:val="00F17674"/>
    <w:rsid w:val="00F31269"/>
    <w:rsid w:val="00F37E09"/>
    <w:rsid w:val="00F41F35"/>
    <w:rsid w:val="00FF005B"/>
    <w:rsid w:val="017C6D0A"/>
    <w:rsid w:val="024F7D9B"/>
    <w:rsid w:val="02AC3249"/>
    <w:rsid w:val="032502EA"/>
    <w:rsid w:val="05B670BC"/>
    <w:rsid w:val="06D14EBD"/>
    <w:rsid w:val="0A5D118E"/>
    <w:rsid w:val="0AE620BB"/>
    <w:rsid w:val="0B0758A7"/>
    <w:rsid w:val="0D8A0762"/>
    <w:rsid w:val="0DE501C8"/>
    <w:rsid w:val="126E269F"/>
    <w:rsid w:val="132B4CB7"/>
    <w:rsid w:val="1402701A"/>
    <w:rsid w:val="15145780"/>
    <w:rsid w:val="1518731C"/>
    <w:rsid w:val="15453B8B"/>
    <w:rsid w:val="156E6427"/>
    <w:rsid w:val="15FE17E5"/>
    <w:rsid w:val="160A56B7"/>
    <w:rsid w:val="16170A33"/>
    <w:rsid w:val="17091CDA"/>
    <w:rsid w:val="176A6374"/>
    <w:rsid w:val="19851E3B"/>
    <w:rsid w:val="19F649D6"/>
    <w:rsid w:val="1A701454"/>
    <w:rsid w:val="1B2E1F86"/>
    <w:rsid w:val="1B836942"/>
    <w:rsid w:val="1C037C38"/>
    <w:rsid w:val="1FF84581"/>
    <w:rsid w:val="20462705"/>
    <w:rsid w:val="22B53180"/>
    <w:rsid w:val="22B54604"/>
    <w:rsid w:val="231B417D"/>
    <w:rsid w:val="23E06BDB"/>
    <w:rsid w:val="257356BC"/>
    <w:rsid w:val="26661BB3"/>
    <w:rsid w:val="26B23532"/>
    <w:rsid w:val="27374E33"/>
    <w:rsid w:val="27A14EF6"/>
    <w:rsid w:val="282C42AE"/>
    <w:rsid w:val="2A320DD4"/>
    <w:rsid w:val="2A73608A"/>
    <w:rsid w:val="2A941C2E"/>
    <w:rsid w:val="2AD07052"/>
    <w:rsid w:val="2ADA0EDF"/>
    <w:rsid w:val="2E0F48DF"/>
    <w:rsid w:val="2F5514A4"/>
    <w:rsid w:val="2F831F02"/>
    <w:rsid w:val="2FF81244"/>
    <w:rsid w:val="30742770"/>
    <w:rsid w:val="31D963EB"/>
    <w:rsid w:val="34802932"/>
    <w:rsid w:val="35330690"/>
    <w:rsid w:val="35CE0055"/>
    <w:rsid w:val="37DC6AA1"/>
    <w:rsid w:val="3BE35E8D"/>
    <w:rsid w:val="3C69C1AC"/>
    <w:rsid w:val="3CAA71B6"/>
    <w:rsid w:val="3CFC5A39"/>
    <w:rsid w:val="3D8449A1"/>
    <w:rsid w:val="3DFE37F2"/>
    <w:rsid w:val="3EB017C6"/>
    <w:rsid w:val="3F1D32FF"/>
    <w:rsid w:val="40596D74"/>
    <w:rsid w:val="438009E2"/>
    <w:rsid w:val="43A51B15"/>
    <w:rsid w:val="43FD734B"/>
    <w:rsid w:val="48225F8A"/>
    <w:rsid w:val="488A6D8F"/>
    <w:rsid w:val="49D813F7"/>
    <w:rsid w:val="4A6D730F"/>
    <w:rsid w:val="4BFB6776"/>
    <w:rsid w:val="4C0B0261"/>
    <w:rsid w:val="4E08156A"/>
    <w:rsid w:val="4F7F767D"/>
    <w:rsid w:val="4FFF6109"/>
    <w:rsid w:val="53ED54FF"/>
    <w:rsid w:val="55C65450"/>
    <w:rsid w:val="56955A19"/>
    <w:rsid w:val="56EFAF42"/>
    <w:rsid w:val="5AE24538"/>
    <w:rsid w:val="5AEE394A"/>
    <w:rsid w:val="5B1A10B8"/>
    <w:rsid w:val="5BB66640"/>
    <w:rsid w:val="5C5E440D"/>
    <w:rsid w:val="5D3E484D"/>
    <w:rsid w:val="5D7DCE13"/>
    <w:rsid w:val="5DEFB576"/>
    <w:rsid w:val="5DFC37A5"/>
    <w:rsid w:val="5E9D546B"/>
    <w:rsid w:val="5FBA6B25"/>
    <w:rsid w:val="5FBC40FE"/>
    <w:rsid w:val="62527017"/>
    <w:rsid w:val="62682234"/>
    <w:rsid w:val="62C946C9"/>
    <w:rsid w:val="642B4BAB"/>
    <w:rsid w:val="6570115F"/>
    <w:rsid w:val="668263D9"/>
    <w:rsid w:val="668D2F14"/>
    <w:rsid w:val="67E371E6"/>
    <w:rsid w:val="67FF4668"/>
    <w:rsid w:val="69077900"/>
    <w:rsid w:val="6BA071F2"/>
    <w:rsid w:val="6C1E3C49"/>
    <w:rsid w:val="6ED51A64"/>
    <w:rsid w:val="6F3FEEEF"/>
    <w:rsid w:val="6F7B8923"/>
    <w:rsid w:val="6FCB6256"/>
    <w:rsid w:val="73657026"/>
    <w:rsid w:val="76425EC6"/>
    <w:rsid w:val="76974B9D"/>
    <w:rsid w:val="76ED6462"/>
    <w:rsid w:val="77584CA8"/>
    <w:rsid w:val="781E0815"/>
    <w:rsid w:val="79120DC0"/>
    <w:rsid w:val="7AA0012F"/>
    <w:rsid w:val="7B3307AF"/>
    <w:rsid w:val="7B333BF2"/>
    <w:rsid w:val="7CFB4E86"/>
    <w:rsid w:val="7CFFB2CD"/>
    <w:rsid w:val="7D1F7C67"/>
    <w:rsid w:val="7D9D6DDE"/>
    <w:rsid w:val="7E9173A9"/>
    <w:rsid w:val="8EF3FF8D"/>
    <w:rsid w:val="9F9BF34E"/>
    <w:rsid w:val="A3F79CD2"/>
    <w:rsid w:val="B7DF8C5F"/>
    <w:rsid w:val="BA7B23C6"/>
    <w:rsid w:val="BB3CD479"/>
    <w:rsid w:val="BF7F755B"/>
    <w:rsid w:val="CFFB572E"/>
    <w:rsid w:val="D4DE37C9"/>
    <w:rsid w:val="D6DFE791"/>
    <w:rsid w:val="D7FF6999"/>
    <w:rsid w:val="DBFBDE13"/>
    <w:rsid w:val="EFDB6E9C"/>
    <w:rsid w:val="F46D099C"/>
    <w:rsid w:val="F5386A63"/>
    <w:rsid w:val="F6FC254F"/>
    <w:rsid w:val="F972D59F"/>
    <w:rsid w:val="FBD7422A"/>
    <w:rsid w:val="FEBB8C3A"/>
    <w:rsid w:val="FF7F863B"/>
    <w:rsid w:val="FF97F856"/>
    <w:rsid w:val="FFFF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semiHidden="0" w:name="Normal Indent"/>
    <w:lsdException w:uiPriority="99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  <w:style w:type="paragraph" w:styleId="3">
    <w:name w:val="heading 3"/>
    <w:basedOn w:val="1"/>
    <w:next w:val="1"/>
    <w:unhideWhenUsed/>
    <w:qFormat/>
    <w:uiPriority w:val="9"/>
    <w:pPr>
      <w:spacing w:beforeAutospacing="1" w:after="0" w:afterAutospacing="1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4">
    <w:name w:val="annotation text"/>
    <w:basedOn w:val="1"/>
    <w:semiHidden/>
    <w:unhideWhenUsed/>
    <w:qFormat/>
    <w:uiPriority w:val="99"/>
    <w:pPr>
      <w:jc w:val="left"/>
    </w:pPr>
  </w:style>
  <w:style w:type="paragraph" w:styleId="5">
    <w:name w:val="Balloon Text"/>
    <w:basedOn w:val="1"/>
    <w:link w:val="18"/>
    <w:unhideWhenUsed/>
    <w:qFormat/>
    <w:uiPriority w:val="99"/>
    <w:pPr>
      <w:spacing w:after="0" w:line="240" w:lineRule="auto"/>
    </w:pPr>
    <w:rPr>
      <w:sz w:val="18"/>
      <w:szCs w:val="18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rPr>
      <w:sz w:val="24"/>
    </w:rPr>
  </w:style>
  <w:style w:type="table" w:styleId="10">
    <w:name w:val="Table Grid"/>
    <w:basedOn w:val="9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Emphasis"/>
    <w:basedOn w:val="11"/>
    <w:qFormat/>
    <w:uiPriority w:val="20"/>
    <w:rPr>
      <w:i/>
    </w:rPr>
  </w:style>
  <w:style w:type="character" w:styleId="14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页眉 字符"/>
    <w:basedOn w:val="11"/>
    <w:link w:val="7"/>
    <w:qFormat/>
    <w:uiPriority w:val="0"/>
    <w:rPr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sz w:val="18"/>
      <w:szCs w:val="18"/>
    </w:rPr>
  </w:style>
  <w:style w:type="paragraph" w:customStyle="1" w:styleId="17">
    <w:name w:val="标题 11"/>
    <w:qFormat/>
    <w:uiPriority w:val="0"/>
    <w:pPr>
      <w:keepNext/>
      <w:keepLines/>
      <w:spacing w:line="560" w:lineRule="exact"/>
      <w:ind w:firstLine="894" w:firstLineChars="200"/>
      <w:outlineLvl w:val="0"/>
    </w:pPr>
    <w:rPr>
      <w:rFonts w:ascii="黑体" w:hAnsi="黑体" w:eastAsia="黑体" w:cs="Times New Roman"/>
      <w:kern w:val="44"/>
      <w:sz w:val="32"/>
      <w:szCs w:val="32"/>
      <w:lang w:val="en-US" w:eastAsia="zh-CN" w:bidi="ar-SA"/>
    </w:rPr>
  </w:style>
  <w:style w:type="character" w:customStyle="1" w:styleId="18">
    <w:name w:val="批注框文本 字符"/>
    <w:basedOn w:val="11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3835</Words>
  <Characters>3882</Characters>
  <Lines>79</Lines>
  <Paragraphs>22</Paragraphs>
  <TotalTime>39</TotalTime>
  <ScaleCrop>false</ScaleCrop>
  <LinksUpToDate>false</LinksUpToDate>
  <CharactersWithSpaces>3893</CharactersWithSpaces>
  <Application>WPS Office_11.8.2.9980_F1E327BC-269C-435d-A152-05C5408002CA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2026-08-27T06:53:00Z</dcterms:created>
  <dc:creator>wongwai</dc:creator>
  <cp:lastModifiedBy>uos</cp:lastModifiedBy>
  <cp:lastPrinted>2026-08-27T14:41:00Z</cp:lastPrinted>
  <dcterms:modified xsi:type="dcterms:W3CDTF">2026-08-27T16:28:55Z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eyJoZGlkIjoiMzYzNDMwNWU4Y2ZiZDM2ODU0NWQyYTFlZTY0ZmNmZjUiLCJ1c2VySWQiOiIzNTU4MjkxMDAifQ==</vt:lpwstr>
  </property>
  <property fmtid="{D5CDD505-2E9C-101B-9397-08002B2CF9AE}" pid="3" name="KSOProductBuildVer">
    <vt:lpwstr>2052-11.8.2.9980</vt:lpwstr>
  </property>
  <property fmtid="{D5CDD505-2E9C-101B-9397-08002B2CF9AE}" pid="4" name="ICV">
    <vt:lpwstr>A652E938607F469789574ED48789E19E_13</vt:lpwstr>
  </property>
</Properties>
</file>