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13"/>
        <w:rPr>
          <w:rFonts w:hint="eastAsia" w:ascii="宋体" w:hAnsi="宋体" w:eastAsia="宋体" w:cs="宋体"/>
          <w:highlight w:val="none"/>
        </w:rPr>
      </w:pPr>
      <w:r>
        <w:rPr>
          <w:rFonts w:hint="eastAsia" w:ascii="宋体" w:hAnsi="宋体" w:eastAsia="宋体" w:cs="宋体"/>
          <w:highlight w:val="none"/>
        </w:rPr>
      </w:r>
      <w:r/>
    </w:p>
    <w:p>
      <w:pPr>
        <w:pStyle w:val="913"/>
        <w:rPr>
          <w:rFonts w:hint="eastAsia" w:ascii="宋体" w:hAnsi="宋体" w:eastAsia="宋体" w:cs="宋体"/>
          <w:highlight w:val="none"/>
        </w:rPr>
      </w:pPr>
      <w:r>
        <w:rPr>
          <w:rFonts w:hint="eastAsia" w:ascii="宋体" w:hAnsi="宋体" w:eastAsia="宋体" w:cs="宋体"/>
          <w:highlight w:val="none"/>
        </w:rPr>
        <w:t xml:space="preserve"> </w:t>
      </w:r>
      <w:r/>
    </w:p>
    <w:p>
      <w:pPr>
        <w:pStyle w:val="913"/>
        <w:rPr>
          <w:rFonts w:hint="eastAsia" w:ascii="宋体" w:hAnsi="宋体" w:eastAsia="宋体" w:cs="宋体"/>
          <w:highlight w:val="none"/>
        </w:rPr>
      </w:pPr>
      <w:r>
        <w:rPr>
          <w:rFonts w:hint="eastAsia" w:ascii="宋体" w:hAnsi="宋体" w:eastAsia="宋体" w:cs="宋体"/>
          <w:highlight w:val="none"/>
        </w:rPr>
      </w:r>
      <w:r/>
    </w:p>
    <w:p>
      <w:pPr>
        <w:pStyle w:val="913"/>
        <w:rPr>
          <w:rFonts w:hint="eastAsia" w:ascii="宋体" w:hAnsi="宋体" w:eastAsia="宋体" w:cs="宋体"/>
          <w:highlight w:val="none"/>
        </w:rPr>
      </w:pPr>
      <w:r>
        <w:rPr>
          <w:rFonts w:hint="eastAsia" w:ascii="宋体" w:hAnsi="宋体" w:eastAsia="宋体" w:cs="宋体"/>
          <w:highlight w:val="none"/>
        </w:rPr>
      </w:r>
      <w:r/>
    </w:p>
    <w:p>
      <w:pPr>
        <w:pStyle w:val="913"/>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13"/>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90"/>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13"/>
        <w:rPr>
          <w:rFonts w:hint="eastAsia" w:ascii="宋体" w:hAnsi="宋体" w:eastAsia="宋体" w:cs="宋体"/>
          <w:highlight w:val="none"/>
        </w:rPr>
      </w:pPr>
      <w:r>
        <w:rPr>
          <w:rFonts w:hint="eastAsia" w:ascii="宋体" w:hAnsi="宋体" w:eastAsia="宋体" w:cs="宋体"/>
          <w:highlight w:val="none"/>
        </w:rPr>
      </w:r>
      <w:r/>
    </w:p>
    <w:p>
      <w:pPr>
        <w:pStyle w:val="923"/>
        <w:rPr>
          <w:rFonts w:hint="eastAsia" w:ascii="宋体" w:hAnsi="宋体" w:eastAsia="宋体" w:cs="宋体"/>
          <w:highlight w:val="none"/>
        </w:rPr>
      </w:pPr>
      <w:r>
        <w:rPr>
          <w:rFonts w:hint="eastAsia" w:ascii="宋体" w:hAnsi="宋体" w:eastAsia="宋体" w:cs="宋体"/>
          <w:highlight w:val="none"/>
        </w:rPr>
      </w:r>
      <w:r/>
    </w:p>
    <w:p>
      <w:pPr>
        <w:pStyle w:val="913"/>
        <w:rPr>
          <w:rFonts w:hint="eastAsia" w:ascii="宋体" w:hAnsi="宋体" w:eastAsia="宋体" w:cs="宋体"/>
          <w:highlight w:val="none"/>
        </w:rPr>
      </w:pPr>
      <w:r>
        <w:rPr>
          <w:rFonts w:hint="eastAsia" w:ascii="宋体" w:hAnsi="宋体" w:eastAsia="宋体" w:cs="宋体"/>
          <w:highlight w:val="none"/>
        </w:rPr>
      </w:r>
      <w:r/>
    </w:p>
    <w:p>
      <w:pPr>
        <w:pStyle w:val="913"/>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持续灌流下耳内窥镜系统及配套设备</w:t>
      </w:r>
      <w:r/>
    </w:p>
    <w:p>
      <w:pPr>
        <w:pStyle w:val="913"/>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JSZC-320000-JSZR-G2026-0063</w:t>
      </w:r>
      <w:r/>
    </w:p>
    <w:p>
      <w:pPr>
        <w:pStyle w:val="913"/>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徐州医科大学附属医院</w:t>
      </w:r>
      <w:r/>
    </w:p>
    <w:p>
      <w:pPr>
        <w:pStyle w:val="915"/>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5"/>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5"/>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5"/>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1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3"/>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907"/>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9</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徐州医科大学附属医院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持续灌流下耳内窥镜系统及配套设备</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持续灌流下耳内窥镜系统及配套设备</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持续灌流下耳内窥镜系统及配套设备</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JSZC-320000-JSZR-G2026-0063</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（2）潜在投标人访问“苏采云”系统的网络地址和方法：“苏采云”系统的网址：https://jszfcg.jsczt.cn/jszc/login；或进入徐州政府采购网（网址：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 10</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 9 </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 9</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51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w:t>
      </w:r>
      <w:r>
        <w:rPr>
          <w:rFonts w:hint="eastAsia"/>
          <w:color w:val="auto"/>
          <w:sz w:val="24"/>
          <w:lang w:eastAsia="zh-CN"/>
        </w:rPr>
        <w:t xml:space="preserve">https://jszfcg.jsczt.cn/jszc/login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徐州医科大学附属医院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徐州市淮海西路99号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周喆颖</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0516-85806721</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87"/>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87"/>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87"/>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过程中出现下列情形之一的，评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7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徐州医科大学附属医院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投标人的资格条件：</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一、符合《中华人民共和国政府采购法》第二十二条的规定；</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1.所投产品为第二类医疗器械时提供投标人有效的第二类医疗器械经营备案凭证；所投产品为第三类医疗器械时提供投标人有效的医疗器械经营许可证；（非Ⅱ、Ⅲ类管理类别产品不需提供）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2.具有所投产品的有效的医疗器械注册证；（非Ⅱ、Ⅲ类管理类别产品不需</w:t>
            </w:r>
            <w:r>
              <w:rPr>
                <w:rFonts w:hint="eastAsia" w:ascii="宋体" w:hAnsi="宋体" w:eastAsia="宋体" w:cs="宋体"/>
                <w:b w:val="0"/>
                <w:bCs/>
                <w:color w:val="auto"/>
                <w:sz w:val="24"/>
                <w:szCs w:val="24"/>
                <w:highlight w:val="none"/>
                <w:lang w:val="en-US" w:eastAsia="zh-CN"/>
              </w:rPr>
              <w:t xml:space="preserve">提供）</w:t>
            </w:r>
            <w:r/>
          </w:p>
          <w:p>
            <w:pPr>
              <w:spacing w:line="360" w:lineRule="auto"/>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3.投标人所投产品如涉及耗材（专机专用耗材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配套耗材），须提供以下材料之一：①</w:t>
            </w:r>
            <w:r>
              <w:rPr>
                <w:rFonts w:ascii="Segoe UI" w:hAnsi="Segoe UI" w:eastAsia="Segoe UI" w:cs="Segoe UI"/>
                <w:b/>
                <w:bCs w:val="0"/>
                <w:i w:val="0"/>
                <w:iCs w:val="0"/>
                <w:caps w:val="0"/>
                <w:color w:val="auto"/>
                <w:spacing w:val="0"/>
                <w:sz w:val="24"/>
                <w:szCs w:val="24"/>
                <w:shd w:val="clear" w:color="auto" w:fill="ffffff"/>
              </w:rPr>
              <w:t xml:space="preserve">该耗材须在江苏省入围或备案产品目录中，并提供“阳光平台”等相关网站截图证明</w:t>
            </w:r>
            <w:r>
              <w:rPr>
                <w:rFonts w:hint="eastAsia" w:ascii="宋体" w:hAnsi="宋体" w:eastAsia="宋体" w:cs="宋体"/>
                <w:b/>
                <w:bCs w:val="0"/>
                <w:color w:val="auto"/>
                <w:sz w:val="24"/>
                <w:szCs w:val="24"/>
                <w:highlight w:val="none"/>
                <w:lang w:val="en-US" w:eastAsia="zh-CN"/>
              </w:rPr>
              <w:t xml:space="preserve">；②投标人所投产品如无耗材的须提供无耗材说明。</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三、本项目不属于专门面向中小企业采购的项目；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同时明确相关事项如下：</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1.本项目不接受联合体参与采购活动。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2.单位负责人为同一人或者存在直接控股、管理关系的不同供应商，不得参加同一合同项下的政府采购活动。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五、查询及使用供应商信用记录：</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（一）由采购人查询信用信息。</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（二）查询渠道包括：</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1.“信用中国”网（www.creditchina.gov.cn）；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2.“中国政府采购”网（www.ccgp.gov.cn）；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3.“信用江苏”网（http://credit.jiangsu.gov.cn）；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4.“信用中国（江苏徐州）”网（www.xuzhoucredit.gov.cn）；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（三）截止时点（查询环节）：开标后资格审查结束前。</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（四）信用信息查询记录和证据留存的具体方式：网页截屏打印，与其他采购文件一并保存。</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（五）信用信息的使用规则：</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82"/>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投标人所投产品为第二类医疗器械时提供投标人有效的第二类医疗器械经营备案凭证扫描件；所投产品为第三类医疗器械时提供投标人有效的医疗器械经营许可证扫描件；（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（2）提供所投产品的有效的医疗器械注册证扫描件；（非Ⅱ、Ⅲ类管理类别</w:t>
            </w:r>
            <w:r>
              <w:rPr>
                <w:rFonts w:hint="eastAsia" w:ascii="宋体" w:hAnsi="宋体" w:cs="宋体"/>
                <w:b w:val="0"/>
                <w:bCs/>
                <w:color w:val="auto"/>
                <w:sz w:val="24"/>
                <w:szCs w:val="24"/>
                <w:lang w:val="en-US" w:eastAsia="zh-CN"/>
              </w:rPr>
              <w:t xml:space="preserve">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bCs w:val="0"/>
                <w:color w:val="auto"/>
                <w:sz w:val="24"/>
                <w:szCs w:val="24"/>
                <w:highlight w:val="none"/>
                <w:lang w:val="en-US" w:eastAsia="zh-CN"/>
              </w:rPr>
              <w:t xml:space="preserve">投标人所投产品如涉及耗材（专机专用耗材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配套耗材），须提供以下材料之一：①</w:t>
            </w:r>
            <w:r>
              <w:rPr>
                <w:rFonts w:ascii="Segoe UI" w:hAnsi="Segoe UI" w:eastAsia="Segoe UI" w:cs="Segoe UI"/>
                <w:b/>
                <w:bCs w:val="0"/>
                <w:i w:val="0"/>
                <w:iCs w:val="0"/>
                <w:caps w:val="0"/>
                <w:color w:val="auto"/>
                <w:spacing w:val="0"/>
                <w:sz w:val="24"/>
                <w:szCs w:val="24"/>
                <w:shd w:val="clear" w:color="auto" w:fill="ffffff"/>
              </w:rPr>
              <w:t xml:space="preserve">该耗材须在江苏省入围或备案产品目录中，并提供“阳光平台”等相关网站截图证明</w:t>
            </w:r>
            <w:r>
              <w:rPr>
                <w:rFonts w:hint="eastAsia" w:ascii="宋体" w:hAnsi="宋体" w:eastAsia="宋体" w:cs="宋体"/>
                <w:b/>
                <w:bCs w:val="0"/>
                <w:color w:val="auto"/>
                <w:sz w:val="24"/>
                <w:szCs w:val="24"/>
                <w:highlight w:val="none"/>
                <w:lang w:val="en-US" w:eastAsia="zh-CN"/>
              </w:rPr>
              <w:t xml:space="preserve">；②投标人所投产品如无耗材的须提供无耗材说明。</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3.售后服务方案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4.培训方案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（二）商务部分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1.投标人业绩（要求见招标文件第六章《采购需求》及第四章《评标标准》中《评分细则》）；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02"/>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98"/>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投标人提供的货物全部由符合政策要求的中小企业制造的，</w:t>
            </w:r>
            <w:r>
              <w:rPr>
                <w:rFonts w:hint="eastAsia" w:ascii="宋体" w:hAnsi="宋体" w:eastAsia="宋体" w:cs="宋体"/>
                <w:b w:val="0"/>
                <w:bCs/>
                <w:color w:val="auto"/>
                <w:sz w:val="24"/>
                <w:szCs w:val="24"/>
                <w:highlight w:val="none"/>
              </w:rPr>
              <w:t xml:space="preserve">投标文件中</w:t>
            </w:r>
            <w:r>
              <w:rPr>
                <w:rFonts w:hint="eastAsia" w:ascii="宋体" w:hAnsi="宋体" w:eastAsia="宋体" w:cs="仿宋"/>
                <w:color w:val="000000"/>
                <w:sz w:val="24"/>
                <w:highlight w:val="none"/>
                <w:lang w:val="en-US" w:eastAsia="zh-CN"/>
              </w:rPr>
              <w:t xml:space="preserve">提供《中小企业声明函》（加盖电子签章，格式见招标文件第七章《投标文件相关格</w:t>
            </w:r>
            <w:r>
              <w:rPr>
                <w:rFonts w:hint="eastAsia" w:ascii="宋体" w:hAnsi="宋体" w:eastAsia="宋体" w:cs="仿宋"/>
                <w:color w:val="auto"/>
                <w:sz w:val="24"/>
                <w:highlight w:val="none"/>
                <w:lang w:val="en-US" w:eastAsia="zh-CN"/>
              </w:rPr>
              <w:t xml:space="preserve">式》，</w:t>
            </w:r>
            <w:r>
              <w:rPr>
                <w:rFonts w:hint="eastAsia" w:ascii="宋体" w:hAnsi="宋体" w:eastAsia="宋体" w:cs="仿宋"/>
                <w:color w:val="000000"/>
                <w:sz w:val="24"/>
                <w:highlight w:val="none"/>
                <w:lang w:val="en-US" w:eastAsia="zh-CN"/>
              </w:rPr>
              <w:t xml:space="preserve">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p>
          <w:p>
            <w:pPr>
              <w:numPr>
                <w:ilvl w:val="0"/>
                <w:numId w:val="0"/>
              </w:numPr>
              <w:spacing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auto"/>
                <w:sz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w:t>
            </w:r>
            <w:r>
              <w:rPr>
                <w:rFonts w:hint="eastAsia" w:ascii="宋体" w:hAnsi="宋体" w:eastAsia="宋体" w:cs="宋体"/>
                <w:b/>
                <w:color w:val="auto"/>
                <w:sz w:val="24"/>
                <w:highlight w:val="none"/>
                <w:lang w:eastAsia="zh-CN"/>
              </w:rPr>
              <w:t xml:space="preserve">单价的</w:t>
            </w:r>
            <w:r>
              <w:rPr>
                <w:rFonts w:hint="eastAsia" w:ascii="宋体" w:hAnsi="宋体" w:eastAsia="宋体" w:cs="宋体"/>
                <w:b/>
                <w:color w:val="000000"/>
                <w:sz w:val="24"/>
                <w:highlight w:val="none"/>
                <w:lang w:eastAsia="zh-CN"/>
              </w:rPr>
              <w:t xml:space="preserve">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w:t>
            </w:r>
            <w:r>
              <w:rPr>
                <w:rFonts w:hint="eastAsia" w:ascii="宋体" w:hAnsi="宋体" w:eastAsia="宋体" w:cs="宋体"/>
                <w:color w:val="auto"/>
                <w:sz w:val="24"/>
                <w:szCs w:val="24"/>
                <w:highlight w:val="none"/>
                <w:lang w:eastAsia="zh-CN"/>
              </w:rPr>
              <w:t xml:space="preserve">维护、验收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szCs w:val="24"/>
                <w:highlight w:val="none"/>
                <w:lang w:eastAsia="zh-CN"/>
              </w:rPr>
              <w:t xml:space="preserve">https://jszfcg.jsczt.cn/jszc/login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w:t>
            </w:r>
            <w:r>
              <w:rPr>
                <w:rFonts w:hint="eastAsia" w:ascii="宋体" w:hAnsi="宋体" w:eastAsia="宋体" w:cs="宋体"/>
                <w:b/>
                <w:bCs/>
                <w:color w:val="auto"/>
                <w:sz w:val="24"/>
                <w:szCs w:val="24"/>
                <w:highlight w:val="none"/>
              </w:rPr>
              <w:t xml:space="preserve">收时间：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9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516"/>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rPr>
              <w:t xml:space="preserve">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 10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  9 </w:t>
            </w:r>
            <w:r>
              <w:rPr>
                <w:rFonts w:hint="eastAsia" w:ascii="宋体" w:hAnsi="宋体" w:eastAsia="宋体" w:cs="宋体"/>
                <w:b/>
                <w:bCs/>
                <w:color w:val="auto"/>
                <w:sz w:val="24"/>
                <w:szCs w:val="24"/>
                <w:highlight w:val="none"/>
              </w:rPr>
              <w:t xml:space="preserve">日09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lang w:eastAsia="zh-CN"/>
              </w:rPr>
              <w:t xml:space="preserve">https://jszfcg.jsczt.cn/jszc/login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103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cs="宋体"/>
                <w:b w:val="0"/>
                <w:bCs/>
                <w:color w:val="auto"/>
                <w:sz w:val="24"/>
                <w:szCs w:val="24"/>
                <w:highlight w:val="none"/>
                <w:lang w:val="en-US" w:eastAsia="zh-CN"/>
              </w:rPr>
              <w:t xml:space="preserve">本项目不收取履约保证金</w:t>
            </w:r>
            <w:r>
              <w:rPr>
                <w:rFonts w:hint="eastAsia" w:ascii="宋体" w:hAnsi="宋体" w:cs="宋体"/>
                <w:b w:val="0"/>
                <w:bCs/>
                <w:color w:val="auto"/>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09"/>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09"/>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09"/>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8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p>
      <w:pPr>
        <w:jc w:val="left"/>
        <w:spacing w:line="300" w:lineRule="auto"/>
        <w:widowControl/>
        <w:tabs>
          <w:tab w:val="left" w:pos="315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中标或者成交金额</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费率</w:t>
            </w:r>
            <w:r/>
          </w:p>
        </w:tc>
      </w:tr>
      <w:tr>
        <w:trPr>
          <w:jc w:val="center"/>
          <w:trHeight w:val="47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最低收费金额（每个委托项目）</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5000元</w:t>
            </w:r>
            <w:r/>
          </w:p>
        </w:tc>
      </w:tr>
      <w:tr>
        <w:trPr>
          <w:jc w:val="center"/>
          <w:trHeight w:val="549"/>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50万元以下（含50万元）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1.6%</w:t>
            </w:r>
            <w:r/>
          </w:p>
        </w:tc>
      </w:tr>
      <w:tr>
        <w:trPr>
          <w:jc w:val="center"/>
          <w:trHeight w:val="550"/>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50万-400万元（含400万元）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1.5%</w:t>
            </w:r>
            <w:r/>
          </w:p>
        </w:tc>
      </w:tr>
      <w:tr>
        <w:trPr>
          <w:jc w:val="center"/>
          <w:trHeight w:val="551"/>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400万-1000万元（含1000万元）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1.1%</w:t>
            </w:r>
            <w:r/>
          </w:p>
        </w:tc>
      </w:tr>
      <w:tr>
        <w:trPr>
          <w:jc w:val="center"/>
          <w:trHeight w:val="54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1000万-5000万元（含5000万元）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0.8%</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5000万-1亿元（含1亿元）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0.25%</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1亿-10亿元（含10亿元）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0.05%</w:t>
            </w:r>
            <w:r/>
          </w:p>
        </w:tc>
      </w:tr>
      <w:tr>
        <w:trPr>
          <w:jc w:val="center"/>
          <w:trHeight w:val="546"/>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10亿-50亿元（含50亿元）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0.01%</w:t>
            </w:r>
            <w:r/>
          </w:p>
        </w:tc>
      </w:tr>
      <w:tr>
        <w:trPr>
          <w:jc w:val="center"/>
          <w:trHeight w:val="565"/>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50亿元以上</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0.005%</w:t>
            </w:r>
            <w:r/>
          </w:p>
        </w:tc>
      </w:tr>
    </w:tbl>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numPr>
          <w:ilvl w:val="0"/>
          <w:numId w:val="1"/>
        </w:num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按上表计算的收费为代理服务全过程的收费金额。</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2、代理服务费按差额定率累进法计算。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3、代理服务费基准金额（按差额定率累进法计算的）=中标金额（按差额定率累进法计算的）*费率（%）</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4、代理服务费应收取金额=代理服务费基准金额（按差额定率累进法计算的）的合计数。</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5、定点类等无金额或事先不能计算出价格总额的项目，按中标（成交）金额100万元计算服务费。</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6、有分包（分标段）的按一个项目计算。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7、以上价格为协会指导价，双方可根据项目难易程度和优质优价原则协商确定。</w:t>
      </w:r>
      <w:r/>
    </w:p>
    <w:p>
      <w:pPr>
        <w:jc w:val="left"/>
        <w:spacing w:line="312"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8、根据苏财规[2026]1号文件有关规定，本项目代理服务费由中标人支付，各投标人在投标报价时应充分考虑在内。</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本项目代理服务费按照标准收费的71%收取。</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账户信息</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账户信息名称：江苏中瑞建设项目管理有限公司</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开户行：中国建设银行徐州永安支行</w:t>
      </w:r>
      <w:r/>
    </w:p>
    <w:p>
      <w:pPr>
        <w:jc w:val="left"/>
        <w:spacing w:line="312" w:lineRule="auto"/>
        <w:widowControl/>
        <w:rPr>
          <w:rFonts w:hint="eastAsia" w:ascii="宋体" w:hAnsi="宋体" w:eastAsia="宋体" w:cs="宋体"/>
          <w:b/>
          <w:sz w:val="30"/>
          <w:highlight w:val="none"/>
        </w:rPr>
      </w:pPr>
      <w:r>
        <w:rPr>
          <w:rFonts w:hint="eastAsia" w:ascii="宋体" w:hAnsi="宋体" w:eastAsia="宋体" w:cs="宋体"/>
          <w:color w:val="auto"/>
          <w:sz w:val="24"/>
          <w:szCs w:val="20"/>
        </w:rPr>
        <w:t xml:space="preserve">银行帐号：32001718336052501620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74"/>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设备投标报价</w:t>
            </w:r>
            <w:r>
              <w:rPr>
                <w:rFonts w:hint="default" w:ascii="Segoe UI" w:hAnsi="Segoe UI" w:eastAsia="Segoe UI" w:cs="Segoe UI"/>
                <w:b/>
                <w:bCs/>
                <w:i w:val="0"/>
                <w:iCs w:val="0"/>
                <w:caps w:val="0"/>
                <w:color w:val="auto"/>
                <w:spacing w:val="0"/>
                <w:sz w:val="24"/>
                <w:szCs w:val="24"/>
                <w:highlight w:val="none"/>
                <w:shd w:val="clear" w:color="auto" w:fill="ffffff"/>
              </w:rPr>
              <w:t xml:space="preserve">评分</w:t>
            </w:r>
            <w:r>
              <w:rPr>
                <w:rFonts w:hint="default" w:ascii="宋体" w:hAnsi="宋体" w:eastAsia="宋体" w:cs="宋体"/>
                <w:b/>
                <w:bCs/>
                <w:color w:val="auto"/>
                <w:sz w:val="24"/>
                <w:szCs w:val="24"/>
                <w:highlight w:val="none"/>
                <w:lang w:eastAsia="zh-CN"/>
              </w:rPr>
              <w:t xml:space="preserve"> (满分</w:t>
            </w:r>
            <w:r>
              <w:rPr>
                <w:rFonts w:hint="eastAsia" w:ascii="宋体" w:hAnsi="宋体" w:eastAsia="宋体" w:cs="宋体"/>
                <w:b/>
                <w:bCs/>
                <w:color w:val="auto"/>
                <w:sz w:val="24"/>
                <w:szCs w:val="24"/>
                <w:highlight w:val="none"/>
                <w:lang w:val="en-US" w:eastAsia="zh-CN"/>
              </w:rPr>
              <w:t xml:space="preserve">20</w:t>
            </w:r>
            <w:r>
              <w:rPr>
                <w:rFonts w:hint="default"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numPr>
                <w:ilvl w:val="0"/>
                <w:numId w:val="0"/>
              </w:numPr>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rPr>
              <w:t xml:space="preserve">3.投标人同时满足上述第1条及第2条规定的优惠政策的，</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0%的价格扣除，用扣除后的价格参加评审。该投标人的评审价格=《开标一览表》中的“总价”*（100%-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tc>
      </w:tr>
      <w:tr>
        <w:trPr>
          <w:jc w:val="center"/>
          <w:trHeight w:val="90"/>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耗材投标报价评分 (满分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分)：</w:t>
            </w:r>
            <w:r/>
          </w:p>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评审时以手术动力系统和耳内镜等离子系统两种耗材的单价合计金额作为该供应商的“核心耗材评审价格”参与评分。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default" w:ascii="Segoe UI" w:hAnsi="Segoe UI" w:eastAsia="Segoe UI" w:cs="Segoe UI"/>
                <w:i w:val="0"/>
                <w:iCs w:val="0"/>
                <w:caps w:val="0"/>
                <w:color w:val="auto"/>
                <w:spacing w:val="0"/>
                <w:sz w:val="24"/>
                <w:szCs w:val="24"/>
                <w:highlight w:val="none"/>
                <w:shd w:val="clear" w:color="auto" w:fill="ffffff"/>
              </w:rPr>
            </w:pPr>
            <w:r>
              <w:rPr>
                <w:rFonts w:hint="default" w:ascii="Segoe UI" w:hAnsi="Segoe UI" w:eastAsia="Segoe UI" w:cs="Segoe UI"/>
                <w:b/>
                <w:bCs/>
                <w:i w:val="0"/>
                <w:iCs w:val="0"/>
                <w:caps w:val="0"/>
                <w:color w:val="auto"/>
                <w:spacing w:val="0"/>
                <w:sz w:val="24"/>
                <w:szCs w:val="24"/>
                <w:highlight w:val="none"/>
                <w:shd w:val="clear" w:color="auto" w:fill="ffffff"/>
              </w:rPr>
              <w:t xml:space="preserve">特别说明</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numPr>
                <w:ilvl w:val="0"/>
                <w:numId w:val="0"/>
              </w:numPr>
              <w:spacing w:line="360" w:lineRule="exact"/>
              <w:rPr>
                <w:rFonts w:hint="eastAsia" w:ascii="Segoe UI" w:hAnsi="Segoe UI" w:eastAsia="宋体" w:cs="Segoe UI"/>
                <w:b/>
                <w:bCs/>
                <w:i w:val="0"/>
                <w:iCs w:val="0"/>
                <w:caps w:val="0"/>
                <w:color w:val="auto"/>
                <w:spacing w:val="0"/>
                <w:sz w:val="24"/>
                <w:szCs w:val="24"/>
                <w:highlight w:val="none"/>
                <w:shd w:val="clear" w:color="auto" w:fill="ffffff"/>
                <w:lang w:eastAsia="zh-CN"/>
              </w:rPr>
            </w:pPr>
            <w:r>
              <w:rPr>
                <w:rFonts w:hint="eastAsia" w:ascii="Segoe UI" w:hAnsi="Segoe UI" w:cs="Segoe UI"/>
                <w:b/>
                <w:bCs/>
                <w:i w:val="0"/>
                <w:iCs w:val="0"/>
                <w:caps w:val="0"/>
                <w:color w:val="auto"/>
                <w:spacing w:val="0"/>
                <w:sz w:val="24"/>
                <w:szCs w:val="24"/>
                <w:highlight w:val="none"/>
                <w:shd w:val="clear" w:color="auto" w:fill="ffffff"/>
                <w:lang w:val="en-US" w:eastAsia="zh-CN"/>
              </w:rPr>
              <w:t xml:space="preserve">1.</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核心</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耗材”报价，不计入投标总价，仅作为耗材价格评分的依据。</w:t>
            </w:r>
            <w:r/>
          </w:p>
          <w:p>
            <w:pPr>
              <w:numPr>
                <w:ilvl w:val="0"/>
                <w:numId w:val="0"/>
              </w:numPr>
              <w:spacing w:line="360" w:lineRule="exact"/>
              <w:rPr>
                <w:rFonts w:hint="eastAsia" w:ascii="Segoe UI" w:hAnsi="Segoe UI" w:eastAsia="宋体" w:cs="Segoe UI"/>
                <w:b/>
                <w:bCs/>
                <w:i w:val="0"/>
                <w:iCs w:val="0"/>
                <w:caps w:val="0"/>
                <w:color w:val="auto"/>
                <w:spacing w:val="0"/>
                <w:sz w:val="24"/>
                <w:szCs w:val="24"/>
                <w:highlight w:val="none"/>
                <w:shd w:val="clear" w:color="auto" w:fill="ffffff"/>
                <w:lang w:val="en-US" w:eastAsia="zh-CN"/>
              </w:rPr>
            </w:pP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2.如供应商就某一耗材报价0元，评标时其评审价格按1元计算。</w:t>
            </w:r>
            <w:r/>
          </w:p>
          <w:p>
            <w:pPr>
              <w:numPr>
                <w:ilvl w:val="0"/>
                <w:numId w:val="0"/>
              </w:numPr>
              <w:spacing w:line="360" w:lineRule="exact"/>
              <w:rPr>
                <w:rFonts w:hint="default" w:ascii="Segoe UI" w:hAnsi="Segoe UI" w:eastAsia="宋体" w:cs="Segoe UI"/>
                <w:b/>
                <w:bCs/>
                <w:i w:val="0"/>
                <w:iCs w:val="0"/>
                <w:caps w:val="0"/>
                <w:color w:val="auto"/>
                <w:spacing w:val="0"/>
                <w:sz w:val="24"/>
                <w:szCs w:val="24"/>
                <w:highlight w:val="none"/>
                <w:shd w:val="clear" w:color="auto" w:fill="ffffff"/>
                <w:lang w:val="en-US" w:eastAsia="zh-CN"/>
              </w:rPr>
            </w:pP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3.投标人所投产品如无任何耗材（专机专用耗材或配套耗材），须在《开标一览表》相应位置填写“无”，该投标人核心耗材投标报价评分项得0分。</w:t>
            </w:r>
            <w:r/>
          </w:p>
        </w:tc>
      </w:tr>
      <w:tr>
        <w:trPr>
          <w:jc w:val="center"/>
          <w:trHeight w:val="424"/>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02"/>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902"/>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1、未按照招标文件要求提供证明材料或证明材料无法证明满足响应指标的视为负偏离。</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w:t>
            </w:r>
            <w:r>
              <w:rPr>
                <w:rFonts w:hint="eastAsia" w:ascii="宋体" w:hAnsi="宋体" w:eastAsia="宋体" w:cs="宋体"/>
                <w:b/>
                <w:bCs/>
                <w:color w:val="auto"/>
                <w:sz w:val="24"/>
                <w:szCs w:val="24"/>
                <w:highlight w:val="none"/>
              </w:rPr>
              <w:t xml:space="preserve">加</w:t>
            </w:r>
            <w:r>
              <w:rPr>
                <w:rFonts w:ascii="Segoe UI" w:hAnsi="Segoe UI" w:eastAsia="Segoe UI" w:cs="Segoe UI"/>
                <w:b/>
                <w:bCs/>
                <w:i w:val="0"/>
                <w:iCs w:val="0"/>
                <w:caps w:val="0"/>
                <w:color w:val="auto"/>
                <w:spacing w:val="0"/>
                <w:sz w:val="24"/>
                <w:szCs w:val="24"/>
                <w:shd w:val="clear" w:color="auto" w:fill="ffffff"/>
              </w:rPr>
              <w:t xml:space="preserve">“▲”次重要参数；未标注为一般响应指标。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较全面详实的得3分</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f1115"/>
                <w:spacing w:val="0"/>
                <w:sz w:val="24"/>
                <w:szCs w:val="24"/>
                <w:shd w:val="clear" w:color="auto" w:fill="ffffff"/>
              </w:rPr>
              <w:t xml:space="preserve">基本可行的得2分；内容部分欠缺的得1分；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针对性一般得2分；</w:t>
            </w:r>
            <w:r>
              <w:rPr>
                <w:rFonts w:hint="eastAsia" w:ascii="宋体" w:hAnsi="宋体" w:eastAsia="宋体" w:cs="宋体"/>
                <w:color w:val="000000"/>
                <w:sz w:val="24"/>
                <w:szCs w:val="24"/>
                <w:highlight w:val="none"/>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；可行性一般得2分；</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2"/>
              <w:ind w:left="0" w:firstLine="0"/>
              <w:rPr>
                <w:rFonts w:hint="eastAsia"/>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15</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w:t>
            </w:r>
            <w:r>
              <w:rPr>
                <w:rFonts w:hint="eastAsia" w:ascii="宋体" w:hAnsi="宋体" w:cs="宋体"/>
                <w:color w:val="auto"/>
                <w:sz w:val="24"/>
                <w:szCs w:val="24"/>
                <w:highlight w:val="none"/>
              </w:rPr>
              <w:t xml:space="preserve">免费质保期限、</w:t>
            </w:r>
            <w:r>
              <w:rPr>
                <w:rFonts w:hint="eastAsia" w:ascii="宋体" w:hAnsi="宋体" w:eastAsia="宋体" w:cs="宋体"/>
                <w:color w:val="auto"/>
                <w:sz w:val="24"/>
                <w:szCs w:val="24"/>
                <w:highlight w:val="none"/>
              </w:rPr>
              <w:t xml:space="preserve">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82"/>
              <w:ind w:left="0" w:firstLine="0"/>
              <w:rPr>
                <w:rFonts w:hint="eastAsia"/>
                <w:color w:val="auto"/>
                <w:lang w:val="en-US" w:eastAsia="zh-CN"/>
              </w:rPr>
            </w:pPr>
            <w:r>
              <w:rPr>
                <w:rFonts w:hint="eastAsia"/>
                <w:color w:val="auto"/>
                <w:lang w:val="en-US" w:eastAsia="zh-CN"/>
              </w:rPr>
              <w:t xml:space="preserve">方案内容详实完整、叙述清楚且合理的得6分；</w:t>
            </w:r>
            <w:r/>
          </w:p>
          <w:p>
            <w:pPr>
              <w:pStyle w:val="882"/>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82"/>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82"/>
              <w:ind w:left="0" w:firstLine="0"/>
              <w:rPr>
                <w:rFonts w:hint="eastAsia"/>
                <w:color w:val="auto"/>
                <w:lang w:val="en-US" w:eastAsia="zh-CN"/>
              </w:rPr>
            </w:pPr>
            <w:r>
              <w:rPr>
                <w:rFonts w:hint="eastAsia"/>
                <w:color w:val="auto"/>
                <w:lang w:val="en-US" w:eastAsia="zh-CN"/>
              </w:rPr>
              <w:t xml:space="preserve">方案内容一般得2分；</w:t>
            </w:r>
            <w:r/>
          </w:p>
          <w:p>
            <w:pPr>
              <w:pStyle w:val="882"/>
              <w:ind w:left="0" w:firstLine="0"/>
              <w:rPr>
                <w:rFonts w:hint="eastAsia"/>
                <w:color w:val="auto"/>
                <w:lang w:val="en-US" w:eastAsia="zh-CN"/>
              </w:rPr>
            </w:pPr>
            <w:r>
              <w:rPr>
                <w:rFonts w:hint="eastAsia"/>
                <w:color w:val="auto"/>
                <w:lang w:val="en-US" w:eastAsia="zh-CN"/>
              </w:rPr>
              <w:t xml:space="preserve">方案欠缺得1分；</w:t>
            </w:r>
            <w:r/>
          </w:p>
          <w:p>
            <w:pPr>
              <w:pStyle w:val="882"/>
              <w:ind w:left="0" w:firstLine="0"/>
              <w:rPr>
                <w:rFonts w:hint="eastAsia"/>
                <w:color w:val="auto"/>
              </w:rPr>
            </w:pPr>
            <w:r>
              <w:rPr>
                <w:rFonts w:hint="eastAsia"/>
                <w:color w:val="auto"/>
              </w:rPr>
              <w:t xml:space="preserve">未提供不得分。</w:t>
            </w:r>
            <w:r>
              <w:rPr>
                <w:rFonts w:hint="eastAsia"/>
                <w:color w:val="auto"/>
                <w:lang w:val="en-US" w:eastAsia="zh-CN"/>
              </w:rPr>
              <w:t xml:space="preserve">本项最高得6分</w:t>
            </w:r>
            <w:r>
              <w:rPr>
                <w:rFonts w:hint="eastAsia"/>
                <w:color w:val="auto"/>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82"/>
              <w:ind w:left="0" w:firstLine="0"/>
              <w:rPr>
                <w:rFonts w:hint="eastAsia"/>
                <w:color w:val="auto"/>
              </w:rPr>
            </w:pPr>
            <w:r>
              <w:rPr>
                <w:rFonts w:hint="eastAsia"/>
                <w:color w:val="auto"/>
              </w:rPr>
              <w:t xml:space="preserve">方案内容详实完整、叙述清楚且合理的得</w:t>
            </w:r>
            <w:r>
              <w:rPr>
                <w:rFonts w:hint="eastAsia"/>
                <w:color w:val="auto"/>
                <w:lang w:val="en-US" w:eastAsia="zh-CN"/>
              </w:rPr>
              <w:t xml:space="preserve">6</w:t>
            </w:r>
            <w:r>
              <w:rPr>
                <w:rFonts w:hint="eastAsia"/>
                <w:color w:val="auto"/>
              </w:rPr>
              <w:t xml:space="preserve">分；</w:t>
            </w:r>
            <w:r/>
          </w:p>
          <w:p>
            <w:pPr>
              <w:pStyle w:val="882"/>
              <w:ind w:left="0" w:firstLine="0"/>
              <w:rPr>
                <w:rFonts w:hint="eastAsia"/>
                <w:color w:val="auto"/>
              </w:rPr>
            </w:pPr>
            <w:r>
              <w:rPr>
                <w:rFonts w:hint="eastAsia"/>
                <w:color w:val="auto"/>
              </w:rPr>
              <w:t xml:space="preserve">方案内容较详实完整、叙述较清楚的得4分；</w:t>
            </w:r>
            <w:r/>
          </w:p>
          <w:p>
            <w:pPr>
              <w:pStyle w:val="882"/>
              <w:ind w:left="0" w:firstLine="0"/>
              <w:rPr>
                <w:rFonts w:hint="eastAsia"/>
                <w:color w:val="auto"/>
              </w:rPr>
            </w:pPr>
            <w:r>
              <w:rPr>
                <w:rFonts w:hint="eastAsia"/>
                <w:color w:val="auto"/>
              </w:rPr>
              <w:t xml:space="preserve">方案内容基本可行、基本清楚的得3分；</w:t>
            </w:r>
            <w:r/>
          </w:p>
          <w:p>
            <w:pPr>
              <w:pStyle w:val="882"/>
              <w:ind w:left="0" w:firstLine="0"/>
              <w:rPr>
                <w:rFonts w:hint="eastAsia"/>
                <w:color w:val="auto"/>
              </w:rPr>
            </w:pPr>
            <w:r>
              <w:rPr>
                <w:rFonts w:hint="eastAsia"/>
                <w:color w:val="auto"/>
              </w:rPr>
              <w:t xml:space="preserve">方案内容一般得2分；</w:t>
            </w:r>
            <w:r/>
          </w:p>
          <w:p>
            <w:pPr>
              <w:pStyle w:val="882"/>
              <w:ind w:left="0" w:firstLine="0"/>
              <w:rPr>
                <w:rFonts w:hint="eastAsia"/>
                <w:color w:val="auto"/>
              </w:rPr>
            </w:pPr>
            <w:r>
              <w:rPr>
                <w:rFonts w:hint="eastAsia"/>
                <w:color w:val="auto"/>
              </w:rPr>
              <w:t xml:space="preserve">方案欠缺得1分；</w:t>
            </w:r>
            <w:r/>
          </w:p>
          <w:p>
            <w:pPr>
              <w:pStyle w:val="882"/>
              <w:ind w:left="0" w:firstLine="0"/>
              <w:rPr>
                <w:rFonts w:hint="eastAsia"/>
                <w:color w:val="auto"/>
              </w:rPr>
            </w:pPr>
            <w:r>
              <w:rPr>
                <w:rFonts w:hint="eastAsia"/>
                <w:color w:val="auto"/>
              </w:rPr>
              <w:t xml:space="preserve">未提供不得分。本项最高得</w:t>
            </w:r>
            <w:r>
              <w:rPr>
                <w:rFonts w:hint="eastAsia"/>
                <w:color w:val="auto"/>
                <w:lang w:val="en-US" w:eastAsia="zh-CN"/>
              </w:rPr>
              <w:t xml:space="preserve">6</w:t>
            </w:r>
            <w:r>
              <w:rPr>
                <w:rFonts w:hint="eastAsia"/>
                <w:color w:val="auto"/>
              </w:rPr>
              <w:t xml:space="preserve">分，最低不得分。</w:t>
            </w:r>
            <w:r/>
          </w:p>
        </w:tc>
      </w:tr>
      <w:tr>
        <w:trPr>
          <w:jc w:val="center"/>
          <w:trHeight w:val="36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82"/>
              <w:ind w:left="0" w:firstLine="0"/>
              <w:rPr>
                <w:rFonts w:hint="eastAsia"/>
                <w:color w:val="auto"/>
                <w:lang w:val="en-US" w:eastAsia="zh-CN"/>
              </w:rPr>
            </w:pPr>
            <w:r>
              <w:rPr>
                <w:rFonts w:hint="eastAsia"/>
                <w:color w:val="auto"/>
                <w:lang w:val="en-US" w:eastAsia="zh-CN"/>
              </w:rPr>
              <w:t xml:space="preserve">对投标文件中的技术培训方案（包含但不限于技术培训计划、培训内容、培训方式等）内容进行评分：</w:t>
            </w:r>
            <w:r/>
          </w:p>
          <w:p>
            <w:pPr>
              <w:pStyle w:val="882"/>
              <w:ind w:left="0" w:firstLine="0"/>
              <w:rPr>
                <w:rFonts w:hint="eastAsia"/>
                <w:color w:val="auto"/>
                <w:lang w:val="en-US" w:eastAsia="zh-CN"/>
              </w:rPr>
            </w:pPr>
            <w:r>
              <w:rPr>
                <w:rFonts w:hint="eastAsia"/>
                <w:color w:val="auto"/>
                <w:lang w:val="en-US" w:eastAsia="zh-CN"/>
              </w:rPr>
              <w:t xml:space="preserve">方案内容详实完整、叙述清楚且合理的得7分；</w:t>
            </w:r>
            <w:r/>
          </w:p>
          <w:p>
            <w:pPr>
              <w:pStyle w:val="882"/>
              <w:ind w:left="0" w:firstLine="0"/>
              <w:rPr>
                <w:rFonts w:hint="eastAsia"/>
                <w:color w:val="auto"/>
                <w:lang w:val="en-US" w:eastAsia="zh-CN"/>
              </w:rPr>
            </w:pPr>
            <w:r>
              <w:rPr>
                <w:rFonts w:hint="eastAsia"/>
                <w:color w:val="auto"/>
                <w:lang w:val="en-US" w:eastAsia="zh-CN"/>
              </w:rPr>
              <w:t xml:space="preserve">方案内容较详实完整、叙述较清楚的得5分；</w:t>
            </w:r>
            <w:r/>
          </w:p>
          <w:p>
            <w:pPr>
              <w:pStyle w:val="882"/>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82"/>
              <w:ind w:left="0" w:firstLine="0"/>
              <w:rPr>
                <w:rFonts w:hint="eastAsia"/>
                <w:color w:val="auto"/>
                <w:lang w:val="en-US" w:eastAsia="zh-CN"/>
              </w:rPr>
            </w:pPr>
            <w:r>
              <w:rPr>
                <w:rFonts w:hint="eastAsia"/>
                <w:color w:val="auto"/>
                <w:lang w:val="en-US" w:eastAsia="zh-CN"/>
              </w:rPr>
              <w:t xml:space="preserve">方案内容一般得2分；</w:t>
            </w:r>
            <w:r/>
          </w:p>
          <w:p>
            <w:pPr>
              <w:pStyle w:val="882"/>
              <w:ind w:left="0" w:firstLine="0"/>
              <w:rPr>
                <w:rFonts w:hint="eastAsia"/>
                <w:color w:val="auto"/>
                <w:lang w:val="en-US" w:eastAsia="zh-CN"/>
              </w:rPr>
            </w:pPr>
            <w:r>
              <w:rPr>
                <w:rFonts w:hint="eastAsia"/>
                <w:color w:val="auto"/>
                <w:lang w:val="en-US" w:eastAsia="zh-CN"/>
              </w:rPr>
              <w:t xml:space="preserve">方案欠缺得1分；</w:t>
            </w:r>
            <w:r/>
          </w:p>
          <w:p>
            <w:pPr>
              <w:pStyle w:val="882"/>
              <w:ind w:left="0" w:firstLine="0"/>
              <w:rPr>
                <w:rFonts w:hint="eastAsia"/>
                <w:color w:val="auto"/>
                <w:lang w:val="en-US" w:eastAsia="zh-CN"/>
              </w:rPr>
            </w:pPr>
            <w:r>
              <w:rPr>
                <w:rFonts w:hint="eastAsia"/>
                <w:color w:val="auto"/>
              </w:rPr>
              <w:t xml:space="preserve">未提供不得分。</w:t>
            </w:r>
            <w:r>
              <w:rPr>
                <w:rFonts w:hint="eastAsia"/>
                <w:color w:val="auto"/>
                <w:lang w:val="en-US" w:eastAsia="zh-CN"/>
              </w:rPr>
              <w:t xml:space="preserve">本项最高得7分</w:t>
            </w:r>
            <w:r>
              <w:rPr>
                <w:rFonts w:hint="eastAsia"/>
                <w:color w:val="auto"/>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投标文件中提供投标人为乙方，合同签订日期在2023年</w:t>
            </w: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月1日（含）以后，合同标的与本次采购标的同类或相似的合同，每项得2分，最高得4分。</w:t>
            </w:r>
            <w:r/>
          </w:p>
          <w:p>
            <w:pPr>
              <w:pStyle w:val="882"/>
              <w:ind w:left="0" w:firstLine="0"/>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bidi="ar-SA"/>
              </w:rPr>
              <w:t xml:space="preserve">投标文件中需提供合同扫描件加盖电子签章（合同内容须清晰可辨，否则不得分）。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82"/>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82"/>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82"/>
        <w:ind w:left="0" w:firstLine="0"/>
        <w:rPr>
          <w:rFonts w:hint="eastAsia"/>
          <w:highlight w:val="none"/>
        </w:rPr>
      </w:pPr>
      <w:r>
        <w:rPr>
          <w:rFonts w:hint="eastAsia"/>
          <w:highlight w:val="none"/>
        </w:rPr>
      </w:r>
      <w:r/>
    </w:p>
    <w:p>
      <w:pPr>
        <w:pStyle w:val="907"/>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JSZC-320000-JSZR-G2026-0063</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持续灌流下耳内窥镜系统及配套设备</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徐州医科大学附属医院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5"/>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5"/>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5"/>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15"/>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ascii="黑体" w:hAnsi="Arial" w:eastAsia="黑体"/>
          <w:color w:val="000000"/>
          <w:sz w:val="44"/>
          <w:szCs w:val="44"/>
          <w:highlight w:val="none"/>
        </w:rPr>
      </w:pPr>
      <w:r>
        <w:rPr>
          <w:rFonts w:ascii="仿宋" w:hAnsi="仿宋" w:eastAsia="仿宋" w:cs="仿宋"/>
          <w:b/>
          <w:color w:val="000000"/>
          <w:sz w:val="28"/>
          <w:highlight w:val="none"/>
        </w:rPr>
        <w:t xml:space="preserve"> </w:t>
      </w:r>
      <w:r>
        <w:rPr>
          <w:rFonts w:hint="eastAsia" w:ascii="黑体" w:hAnsi="Arial" w:eastAsia="黑体"/>
          <w:color w:val="000000"/>
          <w:sz w:val="44"/>
          <w:szCs w:val="44"/>
          <w:highlight w:val="none"/>
        </w:rPr>
        <w:t xml:space="preserve">徐州医科大学附属医院</w:t>
      </w:r>
      <w:r/>
    </w:p>
    <w:p>
      <w:pPr>
        <w:jc w:val="center"/>
        <w:spacing w:line="360" w:lineRule="auto"/>
        <w:rPr>
          <w:rFonts w:ascii="黑体" w:hAnsi="Arial" w:eastAsia="黑体"/>
          <w:color w:val="000000"/>
          <w:sz w:val="44"/>
          <w:szCs w:val="44"/>
          <w:highlight w:val="none"/>
        </w:rPr>
      </w:pPr>
      <w:r/>
      <w:bookmarkStart w:id="0" w:name="_Hlk82521345"/>
      <w:r/>
      <w:r/>
    </w:p>
    <w:p>
      <w:pPr>
        <w:jc w:val="center"/>
        <w:spacing w:line="360" w:lineRule="auto"/>
        <w:rPr>
          <w:rFonts w:hint="eastAsia" w:ascii="黑体" w:hAnsi="宋体" w:eastAsia="黑体"/>
          <w:b/>
          <w:sz w:val="48"/>
          <w:szCs w:val="48"/>
          <w:highlight w:val="none"/>
        </w:rPr>
      </w:pPr>
      <w:r>
        <w:rPr>
          <w:rFonts w:hint="eastAsia" w:ascii="黑体" w:hAnsi="Arial" w:eastAsia="黑体"/>
          <w:color w:val="000000"/>
          <w:sz w:val="44"/>
          <w:szCs w:val="44"/>
          <w:highlight w:val="none"/>
        </w:rPr>
        <w:t xml:space="preserve">医疗设备采购</w:t>
      </w:r>
      <w:bookmarkEnd w:id="0"/>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both"/>
        <w:keepLines/>
        <w:keepNext/>
        <w:spacing w:before="360" w:after="20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t xml:space="preserve">购销合同</w:t>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ascii="黑体" w:hAnsi="Calibri" w:eastAsia="黑体"/>
          <w:sz w:val="28"/>
          <w:szCs w:val="28"/>
          <w:highlight w:val="none"/>
        </w:rPr>
      </w:pPr>
      <w:r>
        <w:rPr>
          <w:rFonts w:ascii="黑体" w:hAnsi="Calibri" w:eastAsia="黑体"/>
          <w:sz w:val="28"/>
          <w:szCs w:val="28"/>
          <w:highlight w:val="none"/>
        </w:rPr>
        <w:t xml:space="preserve">合同编号</w:t>
      </w:r>
      <w:r>
        <w:rPr>
          <w:rFonts w:hint="eastAsia" w:ascii="黑体" w:hAnsi="Calibri" w:eastAsia="黑体"/>
          <w:sz w:val="28"/>
          <w:szCs w:val="28"/>
          <w:highlight w:val="none"/>
        </w:rPr>
        <w:t xml:space="preserve">：</w:t>
      </w:r>
      <w:r/>
    </w:p>
    <w:p>
      <w:pPr>
        <w:jc w:val="center"/>
        <w:rPr>
          <w:rFonts w:ascii="黑体" w:hAnsi="Calibri" w:eastAsia="黑体"/>
          <w:sz w:val="28"/>
          <w:szCs w:val="28"/>
          <w:highlight w:val="none"/>
        </w:rPr>
      </w:pPr>
      <w:r>
        <w:rPr>
          <w:rFonts w:ascii="黑体" w:hAnsi="Calibri" w:eastAsia="黑体"/>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rPr>
          <w:rFonts w:ascii="黑体" w:hAnsi="Calibri" w:eastAsia="黑体"/>
          <w:sz w:val="28"/>
          <w:szCs w:val="28"/>
          <w:highlight w:val="none"/>
        </w:rPr>
      </w:pPr>
      <w:r>
        <w:rPr>
          <w:rFonts w:ascii="黑体" w:hAnsi="Calibri" w:eastAsia="黑体"/>
          <w:sz w:val="28"/>
          <w:szCs w:val="28"/>
          <w:highlight w:val="none"/>
        </w:rPr>
      </w:r>
      <w:r/>
    </w:p>
    <w:p>
      <w:pPr>
        <w:ind w:firstLine="300"/>
        <w:spacing w:line="480" w:lineRule="auto"/>
        <w:rPr>
          <w:rFonts w:hint="eastAsia" w:ascii="黑体" w:hAnsi="宋体" w:eastAsia="黑体"/>
          <w:sz w:val="30"/>
          <w:szCs w:val="30"/>
          <w:highlight w:val="none"/>
        </w:rPr>
      </w:pPr>
      <w:r>
        <w:rPr>
          <w:rFonts w:hint="eastAsia" w:ascii="黑体" w:hAnsi="宋体" w:eastAsia="黑体"/>
          <w:sz w:val="30"/>
          <w:szCs w:val="30"/>
          <w:highlight w:val="none"/>
        </w:rPr>
        <w:t xml:space="preserve">买方（全称）：</w:t>
      </w:r>
      <w:r>
        <w:rPr>
          <w:rFonts w:hint="eastAsia" w:ascii="黑体" w:hAnsi="宋体" w:eastAsia="黑体"/>
          <w:sz w:val="30"/>
          <w:szCs w:val="30"/>
          <w:highlight w:val="none"/>
          <w:u w:val="single"/>
        </w:rPr>
        <w:t xml:space="preserve">徐州医科大学附属医院</w:t>
      </w:r>
      <w:r>
        <w:rPr>
          <w:rFonts w:hint="eastAsia" w:ascii="黑体" w:hAnsi="宋体" w:eastAsia="黑体"/>
          <w:sz w:val="30"/>
          <w:szCs w:val="30"/>
          <w:highlight w:val="none"/>
        </w:rPr>
        <w:t xml:space="preserve">（以下简称甲方）</w:t>
      </w:r>
      <w:r/>
    </w:p>
    <w:p>
      <w:pPr>
        <w:jc w:val="left"/>
        <w:spacing w:line="480" w:lineRule="auto"/>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 xml:space="preserve">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 xml:space="preserve">（以下简称乙方）</w:t>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 xml:space="preserve">签约日期：    年      月     日</w:t>
      </w:r>
      <w:r>
        <w:rPr>
          <w:rFonts w:ascii="宋体" w:hAnsi="宋体" w:eastAsia="宋体" w:cs="宋体"/>
          <w:b/>
          <w:sz w:val="28"/>
          <w:szCs w:val="36"/>
          <w:highlight w:val="none"/>
        </w:rPr>
        <w:br w:type="page" w:clear="all"/>
      </w:r>
      <w:r/>
    </w:p>
    <w:p>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 xml:space="preserve">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r/>
    </w:p>
    <w:p>
      <w:pPr>
        <w:spacing w:line="360" w:lineRule="auto"/>
        <w:tabs>
          <w:tab w:val="center" w:pos="4512" w:leader="none"/>
        </w:tabs>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 xml:space="preserve">卖方（乙方）：</w:t>
      </w:r>
      <w:r>
        <w:rPr>
          <w:rFonts w:hint="eastAsia" w:ascii="宋体" w:hAnsi="宋体" w:eastAsia="宋体" w:cs="宋体"/>
          <w:sz w:val="28"/>
          <w:szCs w:val="36"/>
          <w:highlight w:val="none"/>
          <w:u w:val="single"/>
        </w:rPr>
        <w:t xml:space="preserve">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采购事宜，签订本合同。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1．合同标的</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1.1本合同的标的为甲方向乙方采购如下清单中的货物：</w:t>
      </w:r>
      <w:r/>
    </w:p>
    <w:tbl>
      <w:tblPr>
        <w:tblStyle w:val="874"/>
        <w:tblpPr w:horzAnchor="page" w:tblpX="1257" w:vertAnchor="text" w:tblpY="371" w:leftFromText="180" w:topFromText="0" w:rightFromText="180" w:bottomFromText="0"/>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tblCellSpacing w:w="0" w:type="dxa"/>
          <w:trHeight w:val="1070"/>
        </w:trPr>
        <w:tc>
          <w:tcPr>
            <w:tcW w:w="133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color w:val="000000"/>
                <w:sz w:val="24"/>
                <w:szCs w:val="20"/>
                <w:highlight w:val="none"/>
              </w:rPr>
              <w:t xml:space="preserve">产品</w:t>
            </w:r>
            <w:r>
              <w:rPr>
                <w:rFonts w:ascii="宋体" w:hAnsi="宋体" w:eastAsia="宋体"/>
                <w:b/>
                <w:sz w:val="24"/>
                <w:highlight w:val="none"/>
              </w:rPr>
              <w:t xml:space="preserve">名称</w:t>
            </w:r>
            <w:r/>
          </w:p>
        </w:tc>
        <w:tc>
          <w:tcPr>
            <w:tcW w:w="68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品牌名称</w:t>
            </w:r>
            <w:r/>
          </w:p>
        </w:tc>
        <w:tc>
          <w:tcPr>
            <w:tcW w:w="1153"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规格</w:t>
            </w:r>
            <w:r>
              <w:rPr>
                <w:rFonts w:hint="eastAsia" w:ascii="宋体" w:hAnsi="宋体" w:eastAsia="宋体"/>
                <w:b/>
                <w:sz w:val="24"/>
                <w:highlight w:val="none"/>
              </w:rPr>
              <w:t xml:space="preserve">/</w:t>
            </w:r>
            <w:r>
              <w:rPr>
                <w:rFonts w:ascii="宋体" w:hAnsi="宋体" w:eastAsia="宋体"/>
                <w:b/>
                <w:sz w:val="24"/>
                <w:highlight w:val="none"/>
              </w:rPr>
              <w:t xml:space="preserve">型号</w:t>
            </w:r>
            <w:r/>
          </w:p>
        </w:tc>
        <w:tc>
          <w:tcPr>
            <w:tcW w:w="1625"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生产厂家</w:t>
            </w:r>
            <w:r/>
          </w:p>
        </w:tc>
        <w:tc>
          <w:tcPr>
            <w:tcW w:w="820"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单位</w:t>
            </w:r>
            <w:r/>
          </w:p>
        </w:tc>
        <w:tc>
          <w:tcPr>
            <w:tcW w:w="597"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lang w:eastAsia="en-US"/>
              </w:rPr>
              <w:t xml:space="preserve">暂定</w:t>
            </w:r>
            <w:r>
              <w:rPr>
                <w:rFonts w:ascii="宋体" w:hAnsi="宋体" w:eastAsia="宋体"/>
                <w:b/>
                <w:sz w:val="24"/>
                <w:highlight w:val="none"/>
              </w:rPr>
              <w:t xml:space="preserve">数量</w:t>
            </w:r>
            <w:r/>
          </w:p>
        </w:tc>
        <w:tc>
          <w:tcPr>
            <w:tcW w:w="1292"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单价</w:t>
            </w:r>
            <w:r/>
          </w:p>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rPr>
                <w:rFonts w:ascii="宋体" w:hAnsi="宋体" w:eastAsia="宋体"/>
                <w:b/>
                <w:sz w:val="24"/>
                <w:highlight w:val="none"/>
              </w:rPr>
              <w:t xml:space="preserve">/</w:t>
            </w:r>
            <w:r>
              <w:rPr>
                <w:rFonts w:hint="eastAsia" w:ascii="宋体" w:hAnsi="宋体" w:eastAsia="宋体"/>
                <w:b/>
                <w:sz w:val="24"/>
                <w:highlight w:val="none"/>
                <w:lang w:eastAsia="en-US"/>
              </w:rPr>
              <w:t xml:space="preserve">套</w:t>
            </w:r>
            <w:r>
              <w:rPr>
                <w:rFonts w:hint="eastAsia" w:ascii="宋体" w:hAnsi="宋体" w:eastAsia="宋体"/>
                <w:b/>
                <w:sz w:val="24"/>
                <w:highlight w:val="none"/>
              </w:rPr>
              <w:t xml:space="preserve">)</w:t>
            </w:r>
            <w:r/>
          </w:p>
        </w:tc>
        <w:tc>
          <w:tcPr>
            <w:tcW w:w="1918"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小计(</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r>
      <w:tr>
        <w:trPr>
          <w:cantSplit/>
          <w:tblCellSpacing w:w="0" w:type="dxa"/>
          <w:trHeight w:val="670"/>
        </w:trPr>
        <w:tc>
          <w:tcPr>
            <w:gridSpan w:val="7"/>
            <w:tcW w:w="7497" w:type="dxa"/>
            <w:vAlign w:val="center"/>
            <w:textDirection w:val="lrTb"/>
            <w:noWrap w:val="false"/>
          </w:tcPr>
          <w:p>
            <w:pPr>
              <w:ind w:left="422" w:hanging="422"/>
              <w:jc w:val="right"/>
              <w:spacing w:line="360" w:lineRule="exact"/>
              <w:rPr>
                <w:rFonts w:hint="eastAsia" w:ascii="宋体" w:hAnsi="宋体" w:eastAsia="宋体"/>
                <w:b/>
                <w:sz w:val="24"/>
                <w:highlight w:val="none"/>
              </w:rPr>
            </w:pPr>
            <w:r>
              <w:rPr>
                <w:rFonts w:ascii="宋体" w:hAnsi="宋体" w:eastAsia="宋体"/>
                <w:b/>
                <w:szCs w:val="21"/>
                <w:highlight w:val="none"/>
              </w:rPr>
              <w:t xml:space="preserve"> </w:t>
            </w:r>
            <w:r>
              <w:rPr>
                <w:rFonts w:hint="eastAsia" w:ascii="宋体" w:hAnsi="宋体" w:eastAsia="宋体"/>
                <w:b/>
                <w:sz w:val="24"/>
                <w:highlight w:val="none"/>
              </w:rPr>
              <w:t xml:space="preserve">合计（小写）</w:t>
            </w:r>
            <w:r>
              <w:rPr>
                <w:rFonts w:ascii="宋体" w:hAnsi="宋体" w:eastAsia="宋体"/>
                <w:b/>
                <w:sz w:val="24"/>
                <w:highlight w:val="none"/>
              </w:rPr>
              <w:t xml:space="preserve"> </w:t>
            </w:r>
            <w:r/>
          </w:p>
        </w:tc>
        <w:tc>
          <w:tcPr>
            <w:tcW w:w="1918" w:type="dxa"/>
            <w:vAlign w:val="bottom"/>
            <w:textDirection w:val="lrTb"/>
            <w:noWrap w:val="false"/>
          </w:tcPr>
          <w:p>
            <w:pPr>
              <w:ind w:left="422" w:hanging="422"/>
              <w:jc w:val="right"/>
              <w:spacing w:line="360" w:lineRule="exact"/>
              <w:rPr>
                <w:rFonts w:hint="eastAsia" w:ascii="宋体" w:hAnsi="宋体" w:eastAsia="宋体"/>
                <w:b/>
                <w:szCs w:val="21"/>
                <w:highlight w:val="none"/>
              </w:rPr>
            </w:pPr>
            <w:r>
              <w:rPr>
                <w:rFonts w:ascii="宋体" w:hAnsi="宋体" w:eastAsia="宋体"/>
                <w:b/>
                <w:szCs w:val="21"/>
                <w:highlight w:val="none"/>
              </w:rPr>
              <w:t xml:space="preserve"> </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总计人民币金额（大写）：</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产品详细配置清单等见附件，附件与本合同有同等法律效力。</w:t>
            </w:r>
            <w:r/>
          </w:p>
        </w:tc>
      </w:tr>
    </w:tbl>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．合同价格</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元整，以实际供货数量为准，捆扎物除外）。</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 xml:space="preserve">，甲方不再支付合同价格以外的任何费用。</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．付款方式和付款比例</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3.1付款方式：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产品验收合格后，甲方支付总价款的90％，其余10％部分作为尾款，满壹年后付清。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3.2乙方提供的发票、送货单的货物名称、规格型号等内容必须与合同完全一致，乙方未提供合规发票前，甲方有权拒绝付款，并不视为违约。</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 甲方开票信息：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号：12320000466002657F</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开户行：中国农业银行徐州淮海路支行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址：江苏省徐州市淮海西路99号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3.4乙方收付款信息：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联行号：</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4．运输、装卸及交付</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日前向甲方交付产品。</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（甲方指定地点）</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4.4工作要求：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5．技术、质量要求：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5.1乙方所提供医疗器械产品注册证必须真实有效。</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5.2乙方所提供产品上的中文品名、型号及产品说明书所注适用范围必须与医疗器械产品注册证所标明的完全一致。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5.3国产医疗设备上的铭牌必须标注医疗器械注册证号。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5.4发票上所列品名与型号必须与合同所列品名与型号完全一致。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5.5其他未提及事项必须符合国家食品药品监督管理总局的相关规定。</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年，保修期内免费维修。</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小时</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6．检验、验收及其他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按照以上方式验收合格后30日内，如发现内在瑕疵，即无法肉眼辨别的内部瑕疵。乙方需提供情况说明，甲方审核完毕后，在5日内，甲、乙双方再次共同进行验收。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6.3检验结果处置</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6.3.1验收不合格，无条件退场，由此造成的损失自负，并赔偿由此给甲方造成的损失，每天按总价的1％计算。</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6.3.2乙方在接到甲方书面异议后，应在三日内提出处理意见，否则，即视为默认甲方提出的异议和处理意见，乙方应照此执行。</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7．权利和义务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 甲方权利义务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7.1.1按照合同约定给付医疗设备款。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7.1.2协调组织医疗设备的验收。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 乙方权利义务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7.2.1乙方应按甲方提出的供货要求，根据国家标准和有关规定，组织生产，做到保质保量，不得无故拖延。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7.2.3因医疗设备质量问题或未在规定时间内将医疗设备送至指定地点导致甲方遭受的损失应按实赔偿给甲方。</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7.2.4乙方因不能提供合规发票给甲方带来税务风险时，乙方应承担由此带来的补缴税款、滞纳金等赔偿责任。</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8</w:t>
      </w:r>
      <w:r>
        <w:rPr>
          <w:rFonts w:hint="eastAsia" w:ascii="Calibri" w:hAnsi="Calibri" w:eastAsia="宋体" w:cs="Times New Roman"/>
          <w:sz w:val="24"/>
          <w:szCs w:val="24"/>
          <w:highlight w:val="none"/>
          <w:lang w:val="en-US" w:eastAsia="zh-CN" w:bidi="ar-SA"/>
        </w:rPr>
        <w:t xml:space="preserve">．合同解除</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8.1合同有效期间，可通过书面协议解除本合同；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8.4不可抗力解除合同：如发生不可抗力事故的，甲方有权解除合同。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9</w:t>
      </w:r>
      <w:r>
        <w:rPr>
          <w:rFonts w:hint="eastAsia" w:ascii="Calibri" w:hAnsi="Calibri" w:eastAsia="宋体" w:cs="Times New Roman"/>
          <w:sz w:val="24"/>
          <w:szCs w:val="24"/>
          <w:highlight w:val="none"/>
          <w:lang w:val="en-US" w:eastAsia="zh-CN" w:bidi="ar-SA"/>
        </w:rPr>
        <w:t xml:space="preserve">．不可抗力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0</w:t>
      </w:r>
      <w:r>
        <w:rPr>
          <w:rFonts w:hint="eastAsia" w:ascii="Calibri" w:hAnsi="Calibri" w:eastAsia="宋体" w:cs="Times New Roman"/>
          <w:sz w:val="24"/>
          <w:szCs w:val="24"/>
          <w:highlight w:val="none"/>
          <w:lang w:val="en-US" w:eastAsia="zh-CN" w:bidi="ar-SA"/>
        </w:rPr>
        <w:t xml:space="preserve">．违约责任</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10.2.乙方所提供产品必须满足第5条技术和质量条款的要求，否则由此引起的一切责任由乙方负责。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10.3甲方未按合同规定的时间和要求提供相应的场地技术资料等，交货日期经双方协商可相应顺延。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10.4乙方所交产品由于品种、型号、规格、颜色、质量或其他问题不符合合同规定、验收不合格的，甲方有权要求乙方无条件换货或退货，因此所发生的一切费用损失，由乙方负责。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10.5如因一方违反本合同约定给守约方造成损失的，应当依法赔偿，赔偿的金额应包括但不限于守约方因维权需要所支付的律师费、鉴定费、诉讼费、诉讼担保费、交通费等。</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1</w:t>
      </w:r>
      <w:r>
        <w:rPr>
          <w:rFonts w:hint="eastAsia" w:ascii="Calibri" w:hAnsi="Calibri" w:eastAsia="宋体" w:cs="Times New Roman"/>
          <w:sz w:val="24"/>
          <w:szCs w:val="24"/>
          <w:highlight w:val="none"/>
          <w:lang w:val="en-US" w:eastAsia="zh-CN" w:bidi="ar-SA"/>
        </w:rPr>
        <w:t xml:space="preserve">．通知和送达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11.1双方收件人、通讯（送达）地址、联系方式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bookmarkStart w:id="1" w:name="_Hlk83559552"/>
      <w:r>
        <w:rPr>
          <w:rFonts w:hint="eastAsia" w:ascii="宋体" w:hAnsi="宋体" w:eastAsia="宋体" w:cs="宋体"/>
          <w:bCs/>
          <w:sz w:val="24"/>
          <w:szCs w:val="24"/>
          <w:highlight w:val="none"/>
          <w:lang w:val="en-US" w:eastAsia="zh-CN" w:bidi="ar-SA"/>
        </w:rPr>
        <w:t xml:space="preserve">甲方联系人：王斌会，联系电话：0516-85802205，通讯地址：江苏省徐州市淮海西路99号。</w:t>
      </w:r>
      <w:bookmarkEnd w:id="1"/>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11.3上述通讯地址和联系方式适用至本合同履行完毕或争议经过一审、二审至案件执行终结时止，除非双方依下款告知变更。</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．解决争议方式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如果本合同发生纠纷，协商解决。不愿协商或通过协商仍未能解决的，则任何一方可向甲方所在地人民法院提起诉讼。</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w:t>
      </w:r>
      <w:r>
        <w:rPr>
          <w:rFonts w:hint="eastAsia" w:ascii="宋体" w:hAnsi="宋体" w:eastAsia="宋体" w:cs="宋体"/>
          <w:bCs/>
          <w:sz w:val="24"/>
          <w:szCs w:val="24"/>
          <w:highlight w:val="none"/>
          <w:lang w:val="en-US" w:eastAsia="en-US" w:bidi="ar-SA"/>
        </w:rPr>
        <w:t xml:space="preserve">.</w:t>
      </w:r>
      <w:r>
        <w:rPr>
          <w:rFonts w:hint="eastAsia" w:ascii="宋体" w:hAnsi="宋体" w:eastAsia="宋体" w:cs="宋体"/>
          <w:bCs/>
          <w:sz w:val="24"/>
          <w:szCs w:val="24"/>
          <w:highlight w:val="none"/>
          <w:lang w:val="en-US" w:eastAsia="zh-CN" w:bidi="ar-SA"/>
        </w:rPr>
        <w:t xml:space="preserve">1本合同一式伍份，甲方肆份、乙方</w:t>
      </w:r>
      <w:r>
        <w:rPr>
          <w:rFonts w:hint="eastAsia" w:ascii="宋体" w:hAnsi="宋体" w:eastAsia="宋体" w:cs="宋体"/>
          <w:bCs/>
          <w:sz w:val="24"/>
          <w:szCs w:val="24"/>
          <w:highlight w:val="none"/>
          <w:lang w:val="en-US" w:eastAsia="en-US" w:bidi="ar-SA"/>
        </w:rPr>
        <w:t xml:space="preserve">壹</w:t>
      </w:r>
      <w:r>
        <w:rPr>
          <w:rFonts w:hint="eastAsia" w:ascii="宋体" w:hAnsi="宋体" w:eastAsia="宋体" w:cs="宋体"/>
          <w:bCs/>
          <w:sz w:val="24"/>
          <w:szCs w:val="24"/>
          <w:highlight w:val="none"/>
          <w:lang w:val="en-US" w:eastAsia="zh-CN" w:bidi="ar-SA"/>
        </w:rPr>
        <w:t xml:space="preserve">份，每份均具同等法律效力。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13.2本合同经双方签字盖章后即行生效，至双方合同权利义务履行完成后终止。</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13.3本合同未尽事宜，经双方共同协商后可作出补充说明，补充说明与本合同有同等法律效力。</w:t>
      </w:r>
      <w:r/>
    </w:p>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（以下无正文）</w:t>
      </w:r>
      <w:r/>
    </w:p>
    <w:p>
      <w:pPr>
        <w:jc w:val="both"/>
        <w:keepLines/>
        <w:keepNext/>
        <w:spacing w:before="0" w:after="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b/>
          <w:sz w:val="24"/>
          <w:highlight w:val="none"/>
        </w:rPr>
        <w:t xml:space="preserve">合同签署地点：</w:t>
      </w:r>
      <w:r>
        <w:rPr>
          <w:rFonts w:hint="eastAsia" w:ascii="宋体" w:hAnsi="宋体" w:eastAsia="宋体" w:cs="宋体"/>
          <w:bCs/>
          <w:sz w:val="24"/>
          <w:highlight w:val="none"/>
          <w:u w:val="single"/>
        </w:rPr>
        <w:t xml:space="preserve">江苏省徐州市泉山区</w:t>
      </w:r>
      <w:r>
        <w:rPr>
          <w:rFonts w:hint="eastAsia" w:ascii="宋体" w:hAnsi="宋体" w:eastAsia="宋体" w:cs="宋体"/>
          <w:sz w:val="24"/>
          <w:highlight w:val="none"/>
        </w:rPr>
        <w:t xml:space="preserve"> </w:t>
      </w:r>
      <w:r/>
    </w:p>
    <w:p>
      <w:pPr>
        <w:ind w:firstLine="210"/>
        <w:jc w:val="both"/>
        <w:widowControl w:val="off"/>
        <w:rPr>
          <w:rFonts w:hint="default" w:ascii="Verdana" w:hAnsi="Verdana" w:eastAsia="宋体" w:cs="Times New Roman"/>
          <w:sz w:val="28"/>
          <w:szCs w:val="20"/>
          <w:highlight w:val="none"/>
          <w:lang w:val="en-US" w:eastAsia="zh-CN" w:bidi="ar-SA"/>
        </w:rPr>
      </w:pPr>
      <w:r>
        <w:rPr>
          <w:rFonts w:hint="default" w:ascii="Verdana" w:hAnsi="Verdana" w:eastAsia="宋体" w:cs="Times New Roman"/>
          <w:sz w:val="28"/>
          <w:szCs w:val="20"/>
          <w:highlight w:val="none"/>
          <w:lang w:val="en-US" w:eastAsia="zh-CN" w:bidi="ar-SA"/>
        </w:rPr>
      </w:r>
      <w:r/>
    </w:p>
    <w:p>
      <w:pPr>
        <w:rPr>
          <w:rFonts w:ascii="Calibri" w:hAnsi="Calibri" w:eastAsia="宋体"/>
          <w:sz w:val="28"/>
          <w:szCs w:val="20"/>
          <w:highlight w:val="none"/>
        </w:rPr>
      </w:pPr>
      <w:r>
        <w:rPr>
          <w:rFonts w:ascii="Calibri" w:hAnsi="Calibri" w:eastAsia="宋体"/>
          <w:sz w:val="28"/>
          <w:szCs w:val="20"/>
          <w:highlight w:val="none"/>
        </w:rPr>
      </w:r>
      <w:r/>
    </w:p>
    <w:p>
      <w:pPr>
        <w:jc w:val="both"/>
        <w:widowControl w:val="off"/>
        <w:rPr>
          <w:rFonts w:hint="default" w:ascii="宋体" w:hAnsi="Calibri" w:eastAsia="宋体" w:cs="Times New Roman"/>
          <w:sz w:val="28"/>
          <w:szCs w:val="20"/>
          <w:highlight w:val="none"/>
          <w:lang w:val="en-US" w:eastAsia="zh-CN" w:bidi="ar-SA"/>
        </w:rPr>
      </w:pPr>
      <w:r>
        <w:rPr>
          <w:rFonts w:hint="default" w:ascii="宋体" w:hAnsi="Calibri" w:eastAsia="宋体" w:cs="Times New Roman"/>
          <w:sz w:val="28"/>
          <w:szCs w:val="20"/>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w:t>
      </w:r>
      <w:r/>
    </w:p>
    <w:p>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 供货范围和价格清单(见招标文件《开标一览表》和《分项价格表》及投标文件)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 技术规格和性能指标(见招标文件《采购需求》及投标文件)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szCs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合同附件4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beforeAutospacing="0" w:afterAutospacing="0" w:line="48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医疗卫生机构廉洁购销合同</w:t>
      </w:r>
      <w:r>
        <w:rPr>
          <w:rFonts w:hint="eastAsia" w:ascii="宋体" w:hAnsi="宋体" w:eastAsia="宋体" w:cs="宋体"/>
          <w:b/>
          <w:color w:val="000000"/>
          <w:sz w:val="24"/>
          <w:szCs w:val="24"/>
          <w:highlight w:val="none"/>
          <w:u w:val="none"/>
          <w:lang w:val="en-US" w:eastAsia="zh-CN" w:bidi="ar-SA"/>
        </w:rPr>
        <w:t xml:space="preserve">：</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购货单位</w:t>
      </w:r>
      <w:r>
        <w:rPr>
          <w:rFonts w:hint="eastAsia" w:ascii="宋体" w:hAnsi="宋体" w:eastAsia="宋体" w:cs="宋体"/>
          <w:sz w:val="24"/>
          <w:szCs w:val="24"/>
          <w:highlight w:val="none"/>
          <w:lang w:val="en-US" w:eastAsia="zh-CN" w:bidi="ar-SA"/>
        </w:rPr>
        <w:t xml:space="preserve">：徐州医科大学附属医院  （以下简称甲方） </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供货单位</w:t>
      </w:r>
      <w:r>
        <w:rPr>
          <w:rFonts w:hint="eastAsia" w:ascii="宋体" w:hAnsi="宋体" w:eastAsia="宋体" w:cs="宋体"/>
          <w:sz w:val="24"/>
          <w:szCs w:val="24"/>
          <w:highlight w:val="none"/>
          <w:lang w:val="en-US" w:eastAsia="zh-CN" w:bidi="ar-SA"/>
        </w:rPr>
        <w:t xml:space="preserve">：                      （以下简称乙方） </w:t>
      </w:r>
      <w:r/>
    </w:p>
    <w:p>
      <w:pPr>
        <w:ind w:firstLine="482"/>
        <w:jc w:val="left"/>
        <w:spacing w:beforeAutospacing="0" w:afterAutospacing="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合同签署地点：</w:t>
      </w:r>
      <w:r>
        <w:rPr>
          <w:rFonts w:hint="eastAsia" w:ascii="宋体" w:hAnsi="宋体" w:eastAsia="宋体" w:cs="宋体"/>
          <w:sz w:val="24"/>
          <w:szCs w:val="24"/>
          <w:highlight w:val="none"/>
          <w:lang w:val="en-US" w:eastAsia="zh-CN" w:bidi="ar-SA"/>
        </w:rPr>
        <w:t xml:space="preserve">江苏省徐州市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二、</w:t>
      </w:r>
      <w:r>
        <w:rPr>
          <w:rFonts w:hint="eastAsia" w:ascii="宋体" w:hAnsi="宋体" w:eastAsia="宋体" w:cs="宋体"/>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三、</w:t>
      </w:r>
      <w:r>
        <w:rPr>
          <w:rFonts w:hint="eastAsia" w:ascii="宋体" w:hAnsi="宋体" w:eastAsia="宋体" w:cs="宋体"/>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 xml:space="preserve">予</w:t>
      </w:r>
      <w:r>
        <w:rPr>
          <w:rFonts w:hint="eastAsia" w:ascii="宋体" w:hAnsi="宋体" w:eastAsia="宋体" w:cs="宋体"/>
          <w:sz w:val="24"/>
          <w:highlight w:val="none"/>
        </w:rPr>
        <w:t xml:space="preserve">的钱物应予退还，无法退还的，有责任如实向有关纪检监察部门反映情</w:t>
      </w:r>
      <w:r>
        <w:rPr>
          <w:rFonts w:hint="eastAsia" w:ascii="宋体" w:hAnsi="宋体" w:cs="宋体"/>
          <w:sz w:val="24"/>
          <w:highlight w:val="none"/>
          <w:lang w:eastAsia="zh-CN"/>
        </w:rPr>
        <w:t xml:space="preserve">况</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五、</w:t>
      </w:r>
      <w:r>
        <w:rPr>
          <w:rFonts w:hint="eastAsia" w:ascii="宋体" w:hAnsi="宋体" w:eastAsia="宋体" w:cs="宋体"/>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w:t>
      </w:r>
      <w:r>
        <w:rPr>
          <w:rFonts w:hint="eastAsia" w:ascii="宋体" w:hAnsi="宋体" w:eastAsia="宋体" w:cs="宋体"/>
          <w:sz w:val="24"/>
          <w:highlight w:val="none"/>
        </w:rPr>
        <w:t xml:space="preserve">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七、</w:t>
      </w:r>
      <w:r>
        <w:rPr>
          <w:rFonts w:hint="eastAsia" w:ascii="宋体" w:hAnsi="宋体" w:eastAsia="宋体" w:cs="宋体"/>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八、</w:t>
      </w:r>
      <w:r>
        <w:rPr>
          <w:rFonts w:hint="eastAsia" w:ascii="宋体" w:hAnsi="宋体" w:eastAsia="宋体" w:cs="宋体"/>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九、</w:t>
      </w:r>
      <w:r>
        <w:rPr>
          <w:rFonts w:hint="eastAsia" w:ascii="宋体" w:hAnsi="宋体" w:eastAsia="宋体" w:cs="宋体"/>
          <w:sz w:val="24"/>
          <w:highlight w:val="none"/>
        </w:rPr>
        <w:t xml:space="preserve">本合同一式肆份（单独盖章），甲方叁份，乙方壹份，。不与主合同订在一起,并从签订之日起生效。</w:t>
      </w:r>
      <w:r/>
    </w:p>
    <w:p>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50"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6" w:firstLine="0"/>
        <w:jc w:val="both"/>
        <w:widowControl w:val="off"/>
        <w:rPr>
          <w:rFonts w:hint="eastAsia" w:ascii="宋体" w:hAnsi="宋体" w:eastAsia="仿宋_GB2312" w:cs="宋体"/>
          <w:sz w:val="32"/>
          <w:szCs w:val="32"/>
          <w:highlight w:val="none"/>
          <w:lang w:val="en-US" w:eastAsia="zh-CN" w:bidi="ar-SA"/>
        </w:rPr>
      </w:pPr>
      <w:r>
        <w:rPr>
          <w:rFonts w:hint="eastAsia" w:ascii="宋体" w:hAnsi="宋体" w:eastAsia="仿宋_GB2312" w:cs="宋体"/>
          <w:sz w:val="32"/>
          <w:szCs w:val="32"/>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2" w:name="_Toc324452802"/>
      <w:r/>
      <w:bookmarkEnd w:id="2"/>
      <w:r/>
      <w:bookmarkStart w:id="3" w:name="_Toc322457054"/>
      <w:r/>
      <w:bookmarkEnd w:id="3"/>
      <w:r/>
      <w:r/>
    </w:p>
    <w:p>
      <w:pPr>
        <w:spacing w:line="360" w:lineRule="auto"/>
        <w:rPr>
          <w:rStyle w:val="1049"/>
          <w:rFonts w:hint="eastAsia" w:ascii="宋体" w:hAnsi="宋体" w:eastAsia="宋体" w:cs="宋体"/>
          <w:b w:val="0"/>
          <w:bCs w:val="0"/>
          <w:color w:val="000000"/>
          <w:sz w:val="24"/>
          <w:szCs w:val="24"/>
          <w:highlight w:val="none"/>
        </w:rPr>
      </w:pPr>
      <w:r>
        <w:rPr>
          <w:rStyle w:val="1049"/>
          <w:rFonts w:hint="eastAsia" w:ascii="宋体" w:hAnsi="宋体" w:cs="宋体"/>
          <w:b/>
          <w:bCs/>
          <w:color w:val="000000"/>
          <w:sz w:val="24"/>
          <w:szCs w:val="24"/>
          <w:highlight w:val="none"/>
          <w:lang w:val="en-US"/>
        </w:rPr>
        <w:t xml:space="preserve">一、</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w:t>
      </w:r>
      <w:r>
        <w:rPr>
          <w:rFonts w:hint="eastAsia" w:ascii="宋体" w:hAnsi="宋体" w:eastAsia="宋体" w:cs="宋体"/>
          <w:b/>
          <w:bCs/>
          <w:color w:val="auto"/>
          <w:sz w:val="24"/>
          <w:szCs w:val="24"/>
          <w:highlight w:val="none"/>
        </w:rPr>
        <w:t xml:space="preserve">报价。</w:t>
      </w:r>
      <w:r>
        <w:rPr>
          <w:rFonts w:hint="eastAsia" w:ascii="宋体" w:hAnsi="宋体" w:eastAsia="宋体" w:cs="宋体"/>
          <w:b/>
          <w:bCs w:val="0"/>
          <w:color w:val="auto"/>
          <w:sz w:val="24"/>
          <w:szCs w:val="24"/>
          <w:highlight w:val="none"/>
          <w:lang w:val="en-US" w:eastAsia="zh-CN"/>
        </w:rPr>
        <w:t xml:space="preserve">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w:t>
      </w:r>
      <w:r>
        <w:rPr>
          <w:rFonts w:hint="eastAsia" w:ascii="宋体" w:hAnsi="宋体" w:eastAsia="宋体" w:cs="宋体"/>
          <w:b/>
          <w:color w:val="auto"/>
          <w:sz w:val="24"/>
          <w:highlight w:val="none"/>
          <w:lang w:eastAsia="zh-CN"/>
        </w:rPr>
        <w:t xml:space="preserve">单价的</w:t>
      </w:r>
      <w:r>
        <w:rPr>
          <w:rFonts w:hint="eastAsia" w:ascii="宋体" w:hAnsi="宋体" w:eastAsia="宋体" w:cs="宋体"/>
          <w:b/>
          <w:color w:val="000000"/>
          <w:sz w:val="24"/>
          <w:highlight w:val="none"/>
          <w:lang w:eastAsia="zh-CN"/>
        </w:rPr>
        <w:t xml:space="preserve">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rPr>
          <w:rStyle w:val="1049"/>
          <w:rFonts w:hint="eastAsia" w:ascii="宋体" w:hAnsi="宋体" w:eastAsia="宋体" w:cs="宋体"/>
          <w:b w:val="0"/>
          <w:bCs w:val="0"/>
          <w:color w:val="000000"/>
          <w:sz w:val="24"/>
          <w:szCs w:val="24"/>
          <w:highlight w:val="none"/>
          <w:lang w:val="en-US" w:eastAsia="zh-CN"/>
        </w:rPr>
        <w:t xml:space="preserve">投标</w:t>
      </w:r>
      <w:r>
        <w:rPr>
          <w:rStyle w:val="1049"/>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49"/>
          <w:rFonts w:hint="eastAsia" w:ascii="宋体" w:hAnsi="宋体" w:eastAsia="宋体" w:cs="宋体"/>
          <w:b w:val="0"/>
          <w:bCs w:val="0"/>
          <w:color w:val="000000"/>
          <w:sz w:val="24"/>
          <w:szCs w:val="24"/>
          <w:highlight w:val="none"/>
          <w:lang w:eastAsia="zh-CN"/>
        </w:rPr>
        <w:t xml:space="preserve">维护、验收</w:t>
      </w:r>
      <w:r>
        <w:rPr>
          <w:rStyle w:val="1049"/>
          <w:rFonts w:hint="eastAsia" w:ascii="宋体" w:hAnsi="宋体" w:cs="宋体"/>
          <w:b w:val="0"/>
          <w:bCs w:val="0"/>
          <w:color w:val="000000"/>
          <w:sz w:val="24"/>
          <w:szCs w:val="24"/>
          <w:highlight w:val="none"/>
          <w:lang w:eastAsia="zh-CN"/>
        </w:rPr>
        <w:t xml:space="preserve">、</w:t>
      </w:r>
      <w:r>
        <w:rPr>
          <w:rStyle w:val="1049"/>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112"/>
        <w:pageBreakBefore w:val="0"/>
        <w:spacing w:before="0" w:line="360" w:lineRule="auto"/>
        <w:widowControl w:val="off"/>
        <w:rPr>
          <w:rStyle w:val="1049"/>
          <w:rFonts w:hint="eastAsia" w:ascii="宋体" w:hAnsi="宋体" w:eastAsia="宋体" w:cs="宋体"/>
          <w:b/>
          <w:bCs/>
          <w:color w:val="auto"/>
          <w:sz w:val="24"/>
          <w:szCs w:val="24"/>
          <w:highlight w:val="none"/>
          <w:lang w:val="en-US"/>
        </w:rPr>
      </w:pPr>
      <w:r>
        <w:rPr>
          <w:rStyle w:val="1049"/>
          <w:rFonts w:hint="eastAsia" w:ascii="宋体" w:hAnsi="宋体" w:eastAsia="宋体" w:cs="宋体"/>
          <w:b/>
          <w:bCs/>
          <w:color w:val="auto"/>
          <w:sz w:val="24"/>
          <w:szCs w:val="24"/>
          <w:highlight w:val="none"/>
          <w:lang w:val="en-US"/>
        </w:rPr>
        <w:t xml:space="preserve">二、项目说明</w:t>
      </w:r>
      <w:r/>
    </w:p>
    <w:p>
      <w:pPr>
        <w:pStyle w:val="1112"/>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徐州医科大学附属医院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JSZC-320000-JSZR-G2026-0063</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4、采购标的：1套</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cs="宋体"/>
          <w:b w:val="0"/>
          <w:bCs w:val="0"/>
          <w:color w:val="auto"/>
          <w:sz w:val="24"/>
          <w:szCs w:val="24"/>
          <w:highlight w:val="none"/>
          <w:lang w:eastAsia="zh-CN"/>
        </w:rPr>
        <w:t xml:space="preserve">采购、安装及相关服务。</w:t>
      </w:r>
      <w:r/>
    </w:p>
    <w:p>
      <w:pPr>
        <w:jc w:val="both"/>
        <w:pageBreakBefore w:val="0"/>
        <w:spacing w:line="360" w:lineRule="auto"/>
        <w:widowControl w:val="off"/>
        <w:tabs>
          <w:tab w:val="left" w:pos="73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Style w:val="1259"/>
          <w:rFonts w:hint="eastAsia" w:ascii="宋体" w:hAnsi="宋体" w:eastAsia="宋体" w:cs="宋体"/>
          <w:b/>
          <w:bCs/>
          <w:color w:val="auto"/>
          <w:sz w:val="24"/>
          <w:szCs w:val="24"/>
          <w:highlight w:val="none"/>
        </w:rPr>
        <w:t xml:space="preserve">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如技术参数中有具体要求，以具体要求为准，并在投标文件中提供证明材料；</w:t>
      </w:r>
      <w:r>
        <w:rPr>
          <w:rFonts w:hint="eastAsia" w:ascii="宋体" w:hAnsi="宋体" w:eastAsia="宋体" w:cs="宋体"/>
          <w:b/>
          <w:bCs/>
          <w:sz w:val="24"/>
          <w:szCs w:val="24"/>
        </w:rPr>
        <w:t xml:space="preserve">技术参数与证明材料需逐条对应或标注索引，</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（一）</w:t>
      </w:r>
      <w:r>
        <w:rPr>
          <w:rFonts w:hint="eastAsia" w:ascii="宋体" w:hAnsi="等线" w:eastAsia="宋体" w:cs="Times New Roman"/>
          <w:b/>
          <w:bCs/>
          <w:sz w:val="24"/>
          <w:szCs w:val="22"/>
          <w14:ligatures w14:val="standardContextual"/>
        </w:rPr>
        <w:t xml:space="preserve">4K超高清内窥镜摄像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1.4K医用内窥镜摄像系统主机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 可同步实时输出3840×2160P和1920×1080P分辨率动态图像;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 主机液晶触摸显示屏，图形加文字界面；</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 主机接口支持同时4K画质输出≥6路；</w:t>
      </w:r>
      <w:r/>
    </w:p>
    <w:p>
      <w:pPr>
        <w:keepLines w:val="0"/>
        <w:keepNext w:val="0"/>
        <w:pageBreakBefore w:val="0"/>
        <w:spacing w:line="360" w:lineRule="auto"/>
        <w:widowControl w:val="off"/>
        <w:rPr>
          <w:rFonts w:hint="eastAsia" w:ascii="宋体" w:hAnsi="等线" w:eastAsia="宋体" w:cs="Times New Roman"/>
          <w:color w:val="auto"/>
          <w:sz w:val="24"/>
          <w:szCs w:val="22"/>
          <w14:ligatures w14:val="standardContextual"/>
        </w:rPr>
      </w:pPr>
      <w:r>
        <w:rPr>
          <w:rFonts w:hint="eastAsia" w:ascii="宋体" w:hAnsi="等线" w:eastAsia="宋体" w:cs="Times New Roman"/>
          <w:color w:val="auto"/>
          <w:sz w:val="24"/>
          <w:szCs w:val="22"/>
          <w14:ligatures w14:val="standardContextual"/>
        </w:rPr>
        <w:t xml:space="preserve">1.4 全高清接口具备DVI≥1、3G-SDI≥4；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5</w:t>
      </w:r>
      <w:r>
        <w:rPr>
          <w:rFonts w:hint="eastAsia" w:ascii="宋体" w:hAnsi="等线" w:eastAsia="宋体" w:cs="Times New Roman"/>
          <w:sz w:val="24"/>
          <w:szCs w:val="22"/>
          <w14:ligatures w14:val="standardContextual"/>
        </w:rPr>
        <w:t xml:space="preserve">超高清4K接口具备DP≥1、HDMI≥1、12G-SDI≥4；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 SDI接口可根据需要设定输出模式，实现同接口高清与4k信号切换；</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7</w:t>
      </w:r>
      <w:r>
        <w:rPr>
          <w:rFonts w:hint="eastAsia" w:ascii="宋体" w:hAnsi="等线" w:eastAsia="宋体" w:cs="Times New Roman"/>
          <w:sz w:val="24"/>
          <w:szCs w:val="22"/>
          <w14:ligatures w14:val="standardContextual"/>
        </w:rPr>
        <w:t xml:space="preserve">内置大容量存储，同时支持外接存储和内部存储，满足同时≥2路超高清图像抓取和超高清视频存储；内置储存空间≥1T </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2.摄像头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 图像采用4K CMOS传感器;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 可变焦摄像头；齐焦设计，对焦后变焦，无需再次对焦;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 支持低温等离子灭菌;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2.4摄像头防护等级为IP68;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▲2.5摄像头内置陀螺仪，实时显示内镜画面方向。</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3</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医用内窥镜冷光源</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3.1 支持触摸屏操作与显示；支持一键待机，操作方式除触摸屏滑动与点按外支持物理旋钮方式调节；光源等级≥100级，调节精度1级;</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3.2 色温5700K±20%;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3.3 显色指数≥90。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4</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液晶显示器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4.1 尺寸≥32英寸，屏幕长宽对比16:9，支持显示分辨率≥3840×2160;色域空间满足BT.709和BT.2020可选;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4.2对比度1500:1; 标准亮度≥850cd/m2</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highlight w:val="none"/>
          <w14:ligatures w14:val="standardContextual"/>
        </w:rPr>
        <w:t xml:space="preserve">4.3可匹配内窥镜摄像系统/冷光源，达到高清要求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5</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台车和支架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5.1 腔镜系统专用台车1台，支持液晶监视器水平角度和上下高度调整，多个摄像头托杯、多层层板，隔层板高度可调;</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5.2 配套悬挂VESA件;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5.3具有系统一键开关功能。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（二）</w:t>
      </w:r>
      <w:r>
        <w:rPr>
          <w:rFonts w:hint="eastAsia" w:ascii="宋体" w:hAnsi="等线" w:eastAsia="宋体" w:cs="Times New Roman"/>
          <w:b/>
          <w:bCs/>
          <w:sz w:val="24"/>
          <w:szCs w:val="22"/>
          <w14:ligatures w14:val="standardContextual"/>
        </w:rPr>
        <w:t xml:space="preserve">手术动力系统</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1.动力系统主机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1.1防电击类型：Ⅰ类。</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1.2防电击的程度：BF型应用部分。</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1.3电源条件：～220V，50Hz。</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1.4输入功率：500VA。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1.5进液的防护等级：IPX1。</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1.6≥7英寸高清全彩色液晶触摸屏，具有手柄型号识别与显示、转速显示、手柄运行方向的显示、泵流量显示等功能。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1.7屏幕具有触摸设置功能，对手柄、转速、手柄运行方向、泵流量等功能可进行触摸设置。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1.8标配单泵，可选配双泵独立开关的冷却/冲洗泵，为手术提供持续灌注和冷却功能，流量可调节。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1.9设定的模式和转速具有自动记忆功能，下次开机会自动跳转至记忆模式。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1.10系统具有自检和错误提示功能，发生故障自动停止工作并显示故障代码，方便查找故障原因，发生故障后主机自动停止工作，确保手术安全。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2.多功能脚踏开关</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2.1全金属材质，密封型脚踏开关，防水等级IPX8。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2.2脚踏开关具有启停、无极调速功能。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2.3脚踏开关具有正向模式、往复模式切换功能。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2.4脚踏开关具有机械式防误踩装置。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3.</w:t>
      </w:r>
      <w:r>
        <w:rPr>
          <w:rFonts w:hint="eastAsia" w:ascii="宋体" w:hAnsi="等线" w:eastAsia="宋体" w:cs="Times New Roman"/>
          <w:b/>
          <w:bCs/>
          <w:sz w:val="24"/>
          <w:szCs w:val="22"/>
          <w14:ligatures w14:val="standardContextual"/>
        </w:rPr>
        <w:t xml:space="preserve">刨削手柄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3.1</w:t>
      </w:r>
      <w:r>
        <w:rPr>
          <w:rFonts w:hint="eastAsia" w:ascii="宋体" w:hAnsi="等线" w:eastAsia="宋体" w:cs="Times New Roman"/>
          <w:sz w:val="24"/>
          <w:szCs w:val="22"/>
          <w14:ligatures w14:val="standardContextual"/>
        </w:rPr>
        <w:t xml:space="preserve">手柄重量≤200克，支持多种旋转模式，转速可调，最大转速≥12000r/min。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3.2</w:t>
      </w:r>
      <w:r>
        <w:rPr>
          <w:rFonts w:hint="eastAsia" w:ascii="宋体" w:hAnsi="等线" w:eastAsia="宋体" w:cs="Times New Roman"/>
          <w:sz w:val="24"/>
          <w:szCs w:val="22"/>
          <w14:ligatures w14:val="standardContextual"/>
        </w:rPr>
        <w:t xml:space="preserve">航空合金机身，防水电缆接头，刨削手柄可水</w:t>
      </w:r>
      <w:r>
        <w:rPr>
          <w:rFonts w:hint="eastAsia" w:ascii="宋体" w:hAnsi="等线" w:eastAsia="宋体" w:cs="Times New Roman"/>
          <w:b w:val="0"/>
          <w:bCs w:val="0"/>
          <w:sz w:val="24"/>
          <w:szCs w:val="22"/>
          <w14:ligatures w14:val="standardContextual"/>
        </w:rPr>
        <w:t xml:space="preserve">洗、可高温高压灭菌。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3.3</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4.</w:t>
      </w:r>
      <w:r>
        <w:rPr>
          <w:rFonts w:hint="eastAsia" w:ascii="宋体" w:hAnsi="等线" w:eastAsia="宋体" w:cs="Times New Roman"/>
          <w:b/>
          <w:bCs/>
          <w:sz w:val="24"/>
          <w:szCs w:val="22"/>
          <w14:ligatures w14:val="standardContextual"/>
        </w:rPr>
        <w:t xml:space="preserve">一次性刨削刀</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4.1</w:t>
      </w:r>
      <w:r>
        <w:rPr>
          <w:rFonts w:hint="eastAsia" w:ascii="宋体" w:hAnsi="等线" w:eastAsia="宋体" w:cs="Times New Roman"/>
          <w:sz w:val="24"/>
          <w:szCs w:val="22"/>
          <w14:ligatures w14:val="standardContextual"/>
        </w:rPr>
        <w:t xml:space="preserve">刨削刀材质：高强度不锈钢材料，钢的韧性更强、硬度更高，≥420HV1.0，切割更锋利，刨削性能提升</w:t>
      </w:r>
      <w:r>
        <w:rPr>
          <w:rFonts w:hint="eastAsia" w:ascii="宋体" w:hAnsi="等线"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4.2</w:t>
      </w:r>
      <w:r>
        <w:rPr>
          <w:rFonts w:hint="eastAsia" w:ascii="宋体" w:hAnsi="等线" w:eastAsia="宋体" w:cs="Times New Roman"/>
          <w:sz w:val="24"/>
          <w:szCs w:val="22"/>
          <w14:ligatures w14:val="standardContextual"/>
        </w:rPr>
        <w:t xml:space="preserve">多种不同刃口形状、不同直径、角度的刨削刀具，满足不同手术需求。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5.</w:t>
      </w:r>
      <w:r>
        <w:rPr>
          <w:rFonts w:hint="eastAsia" w:ascii="宋体" w:hAnsi="等线" w:eastAsia="宋体" w:cs="Times New Roman"/>
          <w:b/>
          <w:bCs/>
          <w:sz w:val="24"/>
          <w:szCs w:val="22"/>
          <w14:ligatures w14:val="standardContextual"/>
        </w:rPr>
        <w:t xml:space="preserve">高速手柄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5.1</w:t>
      </w:r>
      <w:r>
        <w:rPr>
          <w:rFonts w:hint="eastAsia" w:ascii="宋体" w:hAnsi="等线" w:eastAsia="宋体" w:cs="Times New Roman"/>
          <w:sz w:val="24"/>
          <w:szCs w:val="22"/>
          <w14:ligatures w14:val="standardContextual"/>
        </w:rPr>
        <w:t xml:space="preserve">航空合金机身，可高温高压灭菌。</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5.2</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5.3</w:t>
      </w:r>
      <w:r>
        <w:rPr>
          <w:rFonts w:hint="eastAsia" w:ascii="宋体" w:hAnsi="等线" w:eastAsia="宋体" w:cs="Times New Roman"/>
          <w:sz w:val="24"/>
          <w:szCs w:val="22"/>
          <w14:ligatures w14:val="standardContextual"/>
        </w:rPr>
        <w:t xml:space="preserve">ISO-E类标准接口，接插方便快捷；</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5.4</w:t>
      </w:r>
      <w:r>
        <w:rPr>
          <w:rFonts w:hint="eastAsia" w:ascii="宋体" w:hAnsi="等线" w:eastAsia="宋体" w:cs="Times New Roman"/>
          <w:sz w:val="24"/>
          <w:szCs w:val="22"/>
          <w14:ligatures w14:val="standardContextual"/>
        </w:rPr>
        <w:t xml:space="preserve">正反转模式自由切换，转速可调，耳显微最大转速≥80000r/min。耳内镜手柄最大转速≥40000r/min。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5.5</w:t>
      </w:r>
      <w:r>
        <w:rPr>
          <w:rFonts w:hint="eastAsia" w:ascii="宋体" w:hAnsi="等线" w:eastAsia="宋体" w:cs="Times New Roman"/>
          <w:sz w:val="24"/>
          <w:szCs w:val="22"/>
          <w14:ligatures w14:val="standardContextual"/>
        </w:rPr>
        <w:t xml:space="preserve">风冷式设计，在最高转速下连续工作可有效降低手柄温度。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6.</w:t>
      </w:r>
      <w:r>
        <w:rPr>
          <w:rFonts w:hint="eastAsia" w:ascii="宋体" w:hAnsi="等线" w:eastAsia="宋体" w:cs="Times New Roman"/>
          <w:b/>
          <w:bCs/>
          <w:sz w:val="24"/>
          <w:szCs w:val="22"/>
          <w14:ligatures w14:val="standardContextual"/>
        </w:rPr>
        <w:t xml:space="preserve">磨钻头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6.1</w:t>
      </w:r>
      <w:r>
        <w:rPr>
          <w:rFonts w:hint="eastAsia" w:ascii="宋体" w:hAnsi="等线" w:eastAsia="宋体" w:cs="Times New Roman"/>
          <w:sz w:val="24"/>
          <w:szCs w:val="22"/>
          <w14:ligatures w14:val="standardContextual"/>
        </w:rPr>
        <w:t xml:space="preserve">具有金刚砂、开刃等各种不同头型、不同材质、不同尺寸规格的磨钻头，满足不同手术需求。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6.2</w:t>
      </w:r>
      <w:r>
        <w:rPr>
          <w:rFonts w:hint="eastAsia" w:ascii="宋体" w:hAnsi="等线" w:eastAsia="宋体" w:cs="Times New Roman"/>
          <w:sz w:val="24"/>
          <w:szCs w:val="22"/>
          <w14:ligatures w14:val="standardContextual"/>
        </w:rPr>
        <w:t xml:space="preserve">精密加工的高硬度材料，刃部切削刃口的硬度应≥400HV1.0;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6.3</w:t>
      </w:r>
      <w:r>
        <w:rPr>
          <w:rFonts w:hint="eastAsia" w:ascii="宋体" w:hAnsi="等线" w:eastAsia="宋体" w:cs="Times New Roman"/>
          <w:sz w:val="24"/>
          <w:szCs w:val="22"/>
          <w14:ligatures w14:val="standardContextual"/>
        </w:rPr>
        <w:t xml:space="preserve">具有重复使用磨钻头并提供注册证件。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6.4</w:t>
      </w:r>
      <w:r>
        <w:rPr>
          <w:rFonts w:hint="eastAsia" w:ascii="宋体" w:hAnsi="等线" w:eastAsia="宋体" w:cs="Times New Roman"/>
          <w:sz w:val="24"/>
          <w:szCs w:val="22"/>
          <w14:ligatures w14:val="standardContextual"/>
        </w:rPr>
        <w:t xml:space="preserve">磨头一体设计，颅底及耳内镜磨钻头无需通过夹头，可直接与手柄连接。</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6.5</w:t>
      </w:r>
      <w:r>
        <w:rPr>
          <w:rFonts w:hint="eastAsia" w:ascii="宋体" w:hAnsi="等线" w:eastAsia="宋体" w:cs="Times New Roman"/>
          <w:sz w:val="24"/>
          <w:szCs w:val="22"/>
          <w14:ligatures w14:val="standardContextual"/>
        </w:rPr>
        <w:t xml:space="preserve">颅底及耳内镜磨钻头磨头具有内置冲水冷却通道，在实现对工作部位冲洗的同时有效降低工作发热，避免热损伤；保持视野清晰，避免污染镜头。</w:t>
      </w:r>
      <w:r/>
    </w:p>
    <w:p>
      <w:pPr>
        <w:keepLines w:val="0"/>
        <w:keepNext w:val="0"/>
        <w:pageBreakBefore w:val="0"/>
        <w:spacing w:line="360" w:lineRule="auto"/>
        <w:widowControl w:val="off"/>
        <w:rPr>
          <w:rFonts w:hint="eastAsia" w:ascii="宋体" w:hAnsi="等线" w:eastAsia="宋体" w:cs="Times New Roman"/>
          <w:sz w:val="24"/>
          <w:szCs w:val="22"/>
          <w:lang w:val="en-US" w:eastAsia="zh-CN"/>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颅底及耳内镜磨钻头磨头自带外护鞘，仅外露的头部旋转，避免缠绕组织及损伤器械。</w:t>
      </w:r>
      <w:r/>
    </w:p>
    <w:p>
      <w:pPr>
        <w:jc w:val="cente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（三）</w:t>
      </w:r>
      <w:r>
        <w:rPr>
          <w:rFonts w:hint="eastAsia" w:ascii="宋体" w:hAnsi="等线" w:eastAsia="宋体" w:cs="Times New Roman"/>
          <w:b/>
          <w:bCs/>
          <w:sz w:val="24"/>
          <w:szCs w:val="22"/>
          <w14:ligatures w14:val="standardContextual"/>
        </w:rPr>
        <w:t xml:space="preserve">耳内镜等离子系统主机</w:t>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一、主机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设备主机注册证：必须是国家食品药品监督总局批准的三类医疗设备注册证。</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具备持续灌流模式，可以开展耳科的等离子手术。</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具有射频消融功能（双极射频电极消融）和等离子消融切割功能</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具有内镜下消融切割和止血功能，通过了国家医疗器械检测部门对电极在内镜下使用的相关国家标准要求（GB9706.19和GB11244）的检测。需要提供对应的检测证明或者注册证上体现。</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工作频率≥100KHz</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额定输出功率：≤330W（可实现多级分段功率输出）。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自动检测附件及刀头功能：能在连接好脚踏和手柄后主机根据不同刀头自动设置默认功率大小。</w:t>
      </w:r>
      <w:r/>
    </w:p>
    <w:p>
      <w:pPr>
        <w:jc w:val="left"/>
        <w:keepLines w:val="0"/>
        <w:keepNext w:val="0"/>
        <w:pageBreakBefore w:val="0"/>
        <w:spacing w:line="360" w:lineRule="auto"/>
        <w:widowControl w:val="off"/>
        <w:rPr>
          <w:rFonts w:hint="eastAsia" w:ascii="宋体" w:hAnsi="等线" w:eastAsia="宋体" w:cs="Times New Roman"/>
          <w:b/>
          <w:bCs/>
          <w:sz w:val="24"/>
          <w:szCs w:val="22"/>
          <w:highlight w:val="none"/>
          <w14:ligatures w14:val="standardContextual"/>
        </w:rPr>
      </w:pPr>
      <w:r>
        <w:rPr>
          <w:rFonts w:hint="eastAsia" w:ascii="宋体" w:hAnsi="等线" w:cs="Times New Roman"/>
          <w:sz w:val="24"/>
          <w:szCs w:val="22"/>
          <w:highlight w:val="none"/>
          <w:lang w:val="en-US" w:eastAsia="zh-CN"/>
          <w14:ligatures w14:val="standardContextual"/>
        </w:rPr>
        <w:t xml:space="preserve">8</w:t>
      </w:r>
      <w:r>
        <w:rPr>
          <w:rFonts w:hint="eastAsia" w:ascii="宋体" w:hAnsi="等线" w:eastAsia="宋体" w:cs="Times New Roman"/>
          <w:sz w:val="24"/>
          <w:szCs w:val="22"/>
          <w:highlight w:val="none"/>
          <w14:ligatures w14:val="standardContextual"/>
        </w:rPr>
        <w:t xml:space="preserve">．标配耳用灌注泵,有单独注册证且</w:t>
      </w:r>
      <w:r>
        <w:rPr>
          <w:rFonts w:ascii="Segoe UI" w:hAnsi="Segoe UI" w:eastAsia="Segoe UI" w:cs="Segoe UI"/>
          <w:i w:val="0"/>
          <w:iCs w:val="0"/>
          <w:caps w:val="0"/>
          <w:color w:val="0f1115"/>
          <w:spacing w:val="0"/>
          <w:sz w:val="24"/>
          <w:szCs w:val="24"/>
          <w:shd w:val="clear" w:color="auto" w:fill="ffffff"/>
        </w:rPr>
        <w:t xml:space="preserve">与主机匹配使用</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lang w:eastAsia="zh-CN"/>
          <w14:ligatures w14:val="standardContextual"/>
        </w:rPr>
        <w:t xml:space="preserve">（四）</w:t>
      </w:r>
      <w:r>
        <w:rPr>
          <w:rFonts w:hint="eastAsia" w:ascii="宋体" w:hAnsi="等线" w:eastAsia="宋体" w:cs="Times New Roman"/>
          <w:b/>
          <w:bCs/>
          <w:sz w:val="24"/>
          <w:szCs w:val="22"/>
          <w14:ligatures w14:val="standardContextual"/>
        </w:rPr>
        <w:t xml:space="preserve">灌注泵</w:t>
      </w:r>
      <w:r>
        <w:rPr>
          <w:rFonts w:hint="eastAsia" w:ascii="宋体" w:hAnsi="等线" w:eastAsia="宋体" w:cs="Times New Roman"/>
          <w:sz w:val="24"/>
          <w:szCs w:val="22"/>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输入电压：DC 24V</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输入功率：30W</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最大流量：≥280ml/min，流量大小可调节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最大压强250kPA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具有转速调节旋钮，通过旋转旋钮调节流量大小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具有两种工作模式可选：手动模式、联动模式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手动模式：手动控制蠕动泵开关，保持持续工作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联动模式：可通过等离子射频手术系统连接匹配进行联动控制，通过脚踏开关控制蠕动泵开启、关闭，也可单独供电，通过灌注泵开关控制泵的启停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9</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蠕动泵管内径：≤7.9mm</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（五）</w:t>
      </w:r>
      <w:r>
        <w:rPr>
          <w:rFonts w:hint="eastAsia" w:ascii="宋体" w:hAnsi="等线" w:eastAsia="宋体" w:cs="Times New Roman"/>
          <w:b/>
          <w:bCs/>
          <w:sz w:val="24"/>
          <w:szCs w:val="22"/>
          <w14:ligatures w14:val="standardContextual"/>
        </w:rPr>
        <w:t xml:space="preserve">耳内镜鞘技术参数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单阀镜鞘工作长度：120mm-150mm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单阀镜鞘工作直径：4.0mm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耳内镜手术专</w:t>
      </w:r>
      <w:r>
        <w:rPr>
          <w:rFonts w:hint="eastAsia" w:ascii="宋体" w:hAnsi="等线" w:eastAsia="宋体" w:cs="Times New Roman"/>
          <w:color w:val="auto"/>
          <w:sz w:val="24"/>
          <w:szCs w:val="22"/>
          <w14:ligatures w14:val="standardContextual"/>
        </w:rPr>
        <w:t xml:space="preserve">用单阀灌注、鲁尔接口设计，可适用于等离子专用灌</w:t>
      </w:r>
      <w:r>
        <w:rPr>
          <w:rFonts w:hint="eastAsia" w:ascii="宋体" w:hAnsi="等线" w:eastAsia="宋体" w:cs="Times New Roman"/>
          <w:sz w:val="24"/>
          <w:szCs w:val="22"/>
          <w14:ligatures w14:val="standardContextual"/>
        </w:rPr>
        <w:t xml:space="preserve">注泵接口。</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（六）</w:t>
      </w:r>
      <w:r>
        <w:rPr>
          <w:rFonts w:hint="eastAsia" w:ascii="宋体" w:hAnsi="等线" w:eastAsia="宋体" w:cs="Times New Roman"/>
          <w:b/>
          <w:bCs/>
          <w:sz w:val="24"/>
          <w:szCs w:val="22"/>
          <w14:ligatures w14:val="standardContextual"/>
        </w:rPr>
        <w:t xml:space="preserve">耳内镜技术参数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插入部最大外径(内窥镜)：Ф3.</w:t>
      </w:r>
      <w:r>
        <w:rPr>
          <w:rFonts w:hint="eastAsia" w:ascii="宋体" w:hAnsi="等线" w:eastAsia="宋体" w:cs="Times New Roman"/>
          <w:sz w:val="24"/>
          <w:szCs w:val="22"/>
          <w14:ligatures w14:val="standardContextual"/>
        </w:rPr>
        <w:t xml:space="preserve">2</w:t>
      </w:r>
      <w:r>
        <w:rPr>
          <w:rFonts w:hint="default" w:ascii="宋体" w:hAnsi="等线" w:eastAsia="宋体" w:cs="Times New Roman"/>
          <w:sz w:val="24"/>
          <w:szCs w:val="22"/>
          <w14:ligatures w14:val="standardContextual"/>
        </w:rPr>
        <w:t xml:space="preserve">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内窥镜工作长度：110mm-140mm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视场角：≥85°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视向角：0-45°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设计光学工作距离：10mm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景深范围：3~50mm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中心角分辨力 ra(d)≥3.0 C/°</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光能传递效率--有效光度率DM≤1500cd/(m·lm)</w:t>
      </w:r>
      <w:r/>
    </w:p>
    <w:p>
      <w:pPr>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等线" w:eastAsia="宋体" w:cs="Times New Roman"/>
          <w:sz w:val="24"/>
          <w:szCs w:val="22"/>
          <w14:ligatures w14:val="standardContextual"/>
        </w:rPr>
        <w:t xml:space="preserve">▲9.</w:t>
      </w:r>
      <w:r>
        <w:rPr>
          <w:rFonts w:hint="default" w:ascii="宋体" w:hAnsi="等线" w:eastAsia="宋体" w:cs="Times New Roman"/>
          <w:sz w:val="24"/>
          <w:szCs w:val="22"/>
          <w14:ligatures w14:val="standardContextual"/>
        </w:rPr>
        <w:t xml:space="preserve">耳内镜应具备灌注/冲洗功能</w:t>
      </w:r>
      <w:r>
        <w:rPr>
          <w:rFonts w:hint="eastAsia" w:ascii="宋体" w:hAnsi="等线" w:eastAsia="宋体" w:cs="Times New Roman"/>
          <w:sz w:val="24"/>
          <w:szCs w:val="22"/>
          <w:lang w:eastAsia="zh-CN"/>
          <w14:ligatures w14:val="standardContextual"/>
        </w:rPr>
        <w:t xml:space="preserve">：</w:t>
      </w:r>
      <w:r>
        <w:rPr>
          <w:rFonts w:hint="default" w:ascii="宋体" w:hAnsi="等线" w:eastAsia="宋体" w:cs="Times New Roman"/>
          <w:sz w:val="24"/>
          <w:szCs w:val="22"/>
          <w14:ligatures w14:val="standardContextual"/>
        </w:rPr>
        <w:t xml:space="preserve">用于耳道的检查</w:t>
      </w:r>
      <w:r>
        <w:rPr>
          <w:rFonts w:hint="eastAsia" w:ascii="宋体" w:hAnsi="等线" w:eastAsia="宋体" w:cs="Times New Roman"/>
          <w:sz w:val="24"/>
          <w:szCs w:val="22"/>
          <w14:ligatures w14:val="standardContextual"/>
        </w:rPr>
        <w:t xml:space="preserve">及手术治疗</w:t>
      </w:r>
      <w:r>
        <w:rPr>
          <w:rFonts w:hint="default"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具备</w:t>
      </w:r>
      <w:r>
        <w:rPr>
          <w:rFonts w:hint="default" w:ascii="宋体" w:hAnsi="等线" w:eastAsia="宋体" w:cs="Times New Roman"/>
          <w:sz w:val="24"/>
          <w:szCs w:val="22"/>
          <w14:ligatures w14:val="standardContextual"/>
        </w:rPr>
        <w:t xml:space="preserve">灌注</w:t>
      </w:r>
      <w:r>
        <w:rPr>
          <w:rFonts w:hint="eastAsia" w:ascii="宋体" w:hAnsi="等线" w:eastAsia="宋体" w:cs="Times New Roman"/>
          <w:sz w:val="24"/>
          <w:szCs w:val="22"/>
          <w:lang w:val="en-US" w:eastAsia="zh-CN"/>
          <w14:ligatures w14:val="standardContextual"/>
        </w:rPr>
        <w:t xml:space="preserve">功能</w:t>
      </w:r>
      <w:r>
        <w:rPr>
          <w:rFonts w:hint="default" w:ascii="宋体" w:hAnsi="等线" w:eastAsia="宋体" w:cs="Times New Roman"/>
          <w:sz w:val="24"/>
          <w:szCs w:val="22"/>
          <w14:ligatures w14:val="standardContextual"/>
        </w:rPr>
        <w:t xml:space="preserve">，冲洗接口为鲁尔接头，通用光源接头</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r>
      <w:r/>
    </w:p>
    <w:p>
      <w:pPr>
        <w:jc w:val="left"/>
        <w:keepLines w:val="0"/>
        <w:keepNext w:val="0"/>
        <w:pageBreakBefore w:val="0"/>
        <w:spacing w:line="360" w:lineRule="auto"/>
        <w:widowControl/>
        <w:rPr>
          <w:rStyle w:val="1259"/>
          <w:rFonts w:hint="eastAsia" w:ascii="宋体" w:hAnsi="宋体" w:eastAsia="宋体" w:cs="宋体"/>
          <w:b w:val="0"/>
          <w:bCs w:val="0"/>
          <w:color w:val="auto"/>
          <w:sz w:val="24"/>
          <w:szCs w:val="24"/>
          <w:highlight w:val="none"/>
          <w:lang w:val="en-US"/>
        </w:rPr>
      </w:pPr>
      <w:r>
        <w:rPr>
          <w:rStyle w:val="1259"/>
          <w:rFonts w:hint="eastAsia" w:ascii="宋体" w:hAnsi="宋体" w:eastAsia="宋体" w:cs="宋体"/>
          <w:b w:val="0"/>
          <w:bCs w:val="0"/>
          <w:color w:val="auto"/>
          <w:sz w:val="24"/>
          <w:szCs w:val="24"/>
          <w:highlight w:val="none"/>
          <w:lang w:val="en-US"/>
        </w:rPr>
        <w:t xml:space="preserve">配置清单</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259"/>
                <w:rFonts w:hint="eastAsia" w:ascii="宋体" w:hAnsi="宋体" w:eastAsia="宋体" w:cs="宋体"/>
                <w:b/>
                <w:bCs/>
                <w:color w:val="auto"/>
                <w:sz w:val="24"/>
                <w:szCs w:val="24"/>
                <w:highlight w:val="none"/>
                <w:vertAlign w:val="baseline"/>
                <w:lang w:val="en-US"/>
              </w:rPr>
            </w:pPr>
            <w:r>
              <w:rPr>
                <w:rStyle w:val="1259"/>
                <w:rFonts w:hint="eastAsia" w:ascii="宋体" w:hAnsi="宋体" w:eastAsia="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259"/>
                <w:rFonts w:hint="eastAsia" w:ascii="宋体" w:hAnsi="宋体" w:eastAsia="宋体" w:cs="宋体"/>
                <w:b/>
                <w:bCs/>
                <w:color w:val="auto"/>
                <w:sz w:val="24"/>
                <w:szCs w:val="24"/>
                <w:highlight w:val="none"/>
                <w:vertAlign w:val="baseline"/>
                <w:lang w:val="en-US"/>
              </w:rPr>
            </w:pPr>
            <w:r>
              <w:rPr>
                <w:rStyle w:val="1259"/>
                <w:rFonts w:hint="eastAsia" w:ascii="宋体" w:hAnsi="宋体" w:eastAsia="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259"/>
                <w:rFonts w:hint="eastAsia" w:ascii="宋体" w:hAnsi="宋体" w:eastAsia="宋体" w:cs="宋体"/>
                <w:b/>
                <w:bCs/>
                <w:color w:val="auto"/>
                <w:sz w:val="24"/>
                <w:szCs w:val="24"/>
                <w:highlight w:val="none"/>
                <w:vertAlign w:val="baseline"/>
                <w:lang w:val="en-US"/>
              </w:rPr>
            </w:pPr>
            <w:r>
              <w:rPr>
                <w:rStyle w:val="1259"/>
                <w:rFonts w:hint="eastAsia" w:ascii="宋体" w:hAnsi="宋体" w:eastAsia="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eastAsia="宋体" w:cs="宋体"/>
                <w:sz w:val="24"/>
                <w:szCs w:val="24"/>
                <w14:ligatures w14:val="none"/>
              </w:rPr>
              <w:t xml:space="preserve">4K摄像主机</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含变焦卡扣</w:t>
            </w:r>
            <w:r>
              <w:rPr>
                <w:rFonts w:hint="eastAsia" w:ascii="宋体" w:hAnsi="宋体" w:eastAsia="宋体" w:cs="宋体"/>
                <w:sz w:val="24"/>
                <w:szCs w:val="24"/>
                <w:lang w:val="en-US"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冷光源设备</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含HDMI线</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4K摄像头</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含导光束</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监视器设备</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5</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医用台车</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5层板，带抽柜，可一键启动系统，含VESA件</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1台</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6</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手术动力系统（含脚踏）</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7</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刨削手柄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8</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高速手柄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9</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等离子射频手术系统（含脚踏、流量控制器）</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10</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灌注泵</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11</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耳内镜鞘</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r>
        <w:trPr/>
        <w:tc>
          <w:tcPr>
            <w:tcW w:w="759" w:type="dxa"/>
            <w:textDirection w:val="lrTb"/>
            <w:noWrap w:val="false"/>
          </w:tcPr>
          <w:p>
            <w:pPr>
              <w:jc w:val="center"/>
              <w:spacing w:after="0" w:line="400" w:lineRule="exact"/>
              <w:rPr>
                <w:rStyle w:val="1259"/>
                <w:rFonts w:hint="eastAsia" w:ascii="宋体" w:hAnsi="宋体" w:eastAsia="宋体" w:cs="宋体"/>
                <w:b w:val="0"/>
                <w:bCs w:val="0"/>
                <w:color w:val="auto"/>
                <w:sz w:val="24"/>
                <w:szCs w:val="24"/>
                <w:highlight w:val="none"/>
                <w:vertAlign w:val="baseline"/>
                <w:lang w:val="en-US"/>
              </w:rPr>
            </w:pPr>
            <w:r>
              <w:rPr>
                <w:rStyle w:val="1259"/>
                <w:rFonts w:hint="eastAsia" w:ascii="宋体" w:hAnsi="宋体" w:eastAsia="宋体" w:cs="宋体"/>
                <w:b w:val="0"/>
                <w:bCs w:val="0"/>
                <w:color w:val="auto"/>
                <w:sz w:val="24"/>
                <w:szCs w:val="24"/>
                <w:highlight w:val="none"/>
                <w:vertAlign w:val="baseline"/>
                <w:lang w:val="en-US"/>
              </w:rPr>
              <w:t xml:space="preserve">12</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bl>
    <w:p>
      <w:pPr>
        <w:jc w:val="left"/>
        <w:keepLines w:val="0"/>
        <w:keepNext w:val="0"/>
        <w:pageBreakBefore w:val="0"/>
        <w:spacing w:line="360" w:lineRule="auto"/>
        <w:widowControl/>
        <w:rPr>
          <w:rStyle w:val="1259"/>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59"/>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80"/>
        <w:ind w:left="0"/>
        <w:pageBreakBefore w:val="0"/>
        <w:spacing w:after="0" w:line="360" w:lineRule="auto"/>
        <w:widowControl w:val="off"/>
        <w:rPr>
          <w:rStyle w:val="1055"/>
          <w:rFonts w:hint="eastAsia" w:ascii="宋体" w:hAnsi="宋体" w:eastAsia="宋体" w:cs="宋体"/>
          <w:b/>
          <w:bCs w:val="0"/>
          <w:color w:val="auto"/>
          <w:sz w:val="24"/>
          <w:szCs w:val="24"/>
          <w:highlight w:val="none"/>
          <w:lang w:val="en-US" w:eastAsia="zh-CN"/>
        </w:rPr>
      </w:pPr>
      <w:r>
        <w:rPr>
          <w:rStyle w:val="1055"/>
          <w:rFonts w:hint="eastAsia" w:ascii="宋体" w:hAnsi="宋体" w:cs="宋体"/>
          <w:b/>
          <w:bCs w:val="0"/>
          <w:color w:val="auto"/>
          <w:sz w:val="24"/>
          <w:szCs w:val="24"/>
          <w:highlight w:val="none"/>
          <w:lang w:val="en-US" w:eastAsia="zh-CN"/>
        </w:rPr>
        <w:t xml:space="preserve">四</w:t>
      </w:r>
      <w:r>
        <w:rPr>
          <w:rStyle w:val="1055"/>
          <w:rFonts w:hint="eastAsia" w:ascii="宋体" w:hAnsi="宋体" w:eastAsia="宋体" w:cs="宋体"/>
          <w:b/>
          <w:bCs w:val="0"/>
          <w:color w:val="auto"/>
          <w:sz w:val="24"/>
          <w:szCs w:val="24"/>
          <w:highlight w:val="none"/>
          <w:lang w:val="en-US" w:eastAsia="zh-CN"/>
        </w:rPr>
        <w:t xml:space="preserve">、项目实施要求</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2、交货及安装期限：中标人须在合同签订后，在接到采购人供货通知之日起</w:t>
      </w:r>
      <w:r>
        <w:rPr>
          <w:rStyle w:val="1055"/>
          <w:rFonts w:hint="eastAsia" w:ascii="宋体" w:hAnsi="宋体" w:cs="宋体"/>
          <w:b w:val="0"/>
          <w:bCs/>
          <w:color w:val="000000"/>
          <w:sz w:val="24"/>
          <w:szCs w:val="24"/>
          <w:highlight w:val="none"/>
          <w:lang w:val="en-US" w:eastAsia="zh-CN"/>
        </w:rPr>
        <w:t xml:space="preserve">45</w:t>
      </w:r>
      <w:r>
        <w:rPr>
          <w:rStyle w:val="1055"/>
          <w:rFonts w:hint="eastAsia" w:ascii="宋体" w:hAnsi="宋体" w:eastAsia="宋体" w:cs="宋体"/>
          <w:b w:val="0"/>
          <w:bCs/>
          <w:color w:val="000000"/>
          <w:sz w:val="24"/>
          <w:szCs w:val="24"/>
          <w:highlight w:val="none"/>
          <w:lang w:val="en-US" w:eastAsia="zh-CN"/>
        </w:rPr>
        <w:t xml:space="preserve">日内完成供货及安装（地址为采购人指定地点）。投标人应制定详细的供货计划安排，明确合同签订后备货、出厂、运输、到货、安装、调试、验收各阶段的时间节点及保障措施，确保按期交付。设备送到项目实</w:t>
      </w:r>
      <w:r>
        <w:rPr>
          <w:rStyle w:val="1055"/>
          <w:rFonts w:hint="eastAsia" w:ascii="宋体" w:hAnsi="宋体" w:eastAsia="宋体" w:cs="宋体"/>
          <w:b w:val="0"/>
          <w:bCs/>
          <w:color w:val="000000"/>
          <w:sz w:val="24"/>
          <w:szCs w:val="24"/>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4、中标人有责任检查安装现场是否符合产品安装条件。中标人须提供所有货物安装连接所必须的配件及辅材。</w:t>
      </w:r>
      <w:r/>
    </w:p>
    <w:p>
      <w:pPr>
        <w:pStyle w:val="1080"/>
        <w:ind w:left="0"/>
        <w:pageBreakBefore w:val="0"/>
        <w:spacing w:after="0" w:line="360" w:lineRule="auto"/>
        <w:widowControl w:val="off"/>
        <w:rPr>
          <w:rStyle w:val="1055"/>
          <w:rFonts w:hint="default"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5、中标人应制定详细的供货保障措施，确保所投货物按合同要求及时、完整、安全地送达指定地点。</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p>
    <w:p>
      <w:pPr>
        <w:pStyle w:val="1080"/>
        <w:ind w:left="0"/>
        <w:pageBreakBefore w:val="0"/>
        <w:spacing w:after="0" w:line="360" w:lineRule="auto"/>
        <w:widowControl w:val="off"/>
        <w:rPr>
          <w:rStyle w:val="1055"/>
          <w:rFonts w:hint="default"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7、中标人应制定项目实施应急方案，针对可能出现的突发情况制定相应的预防和应对措施，确保项目能够按期、保质完成。</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8、投标人所投设备的安装附件及零部件必须是厂家原装配置。</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cs="宋体"/>
          <w:b w:val="0"/>
          <w:bCs/>
          <w:color w:val="000000"/>
          <w:sz w:val="24"/>
          <w:szCs w:val="24"/>
          <w:highlight w:val="none"/>
          <w:lang w:val="en-US" w:eastAsia="zh-CN"/>
        </w:rPr>
        <w:t xml:space="preserve">10</w:t>
      </w:r>
      <w:r>
        <w:rPr>
          <w:rStyle w:val="1055"/>
          <w:rFonts w:hint="eastAsia" w:ascii="宋体" w:hAnsi="宋体" w:eastAsia="宋体" w:cs="宋体"/>
          <w:b w:val="0"/>
          <w:bCs/>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cs="宋体"/>
          <w:b w:val="0"/>
          <w:bCs/>
          <w:color w:val="000000"/>
          <w:sz w:val="24"/>
          <w:szCs w:val="24"/>
          <w:highlight w:val="none"/>
          <w:lang w:val="en-US" w:eastAsia="zh-CN"/>
        </w:rPr>
        <w:t xml:space="preserve">11</w:t>
      </w:r>
      <w:r>
        <w:rPr>
          <w:rStyle w:val="1055"/>
          <w:rFonts w:hint="eastAsia" w:ascii="宋体" w:hAnsi="宋体" w:eastAsia="宋体" w:cs="宋体"/>
          <w:b w:val="0"/>
          <w:bCs/>
          <w:color w:val="000000"/>
          <w:sz w:val="24"/>
          <w:szCs w:val="24"/>
          <w:highlight w:val="none"/>
          <w:lang w:val="en-US" w:eastAsia="zh-CN"/>
        </w:rPr>
        <w:t xml:space="preserve">、包装、标志、运输和贮存</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（2）产品包装箱应印有或贴有清晰且不易脱落的标志，</w:t>
      </w:r>
      <w:r>
        <w:rPr>
          <w:rStyle w:val="1055"/>
          <w:rFonts w:hint="eastAsia" w:ascii="宋体" w:hAnsi="宋体" w:cs="宋体"/>
          <w:b w:val="0"/>
          <w:bCs/>
          <w:color w:val="000000"/>
          <w:sz w:val="24"/>
          <w:szCs w:val="24"/>
          <w:highlight w:val="none"/>
          <w:lang w:val="en-US" w:eastAsia="zh-CN"/>
        </w:rPr>
        <w:t xml:space="preserve">其</w:t>
      </w:r>
      <w:r>
        <w:rPr>
          <w:rStyle w:val="1055"/>
          <w:rFonts w:hint="eastAsia" w:ascii="宋体" w:hAnsi="宋体" w:eastAsia="宋体" w:cs="宋体"/>
          <w:b w:val="0"/>
          <w:bCs/>
          <w:color w:val="000000"/>
          <w:sz w:val="24"/>
          <w:szCs w:val="24"/>
          <w:highlight w:val="none"/>
          <w:lang w:val="en-US" w:eastAsia="zh-CN"/>
        </w:rPr>
        <w:t xml:space="preserve">中注明生产厂名、厂址、商标、执行标准号、生产许可证编号、产品名称、规格、等级及数量、涂饰方式、批次号等标志。</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（3）产品在运输和贮存过程中应平整堆放，防止污损、潮湿、雨淋、防水、防火、防虫蛀。</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cs="宋体"/>
          <w:b w:val="0"/>
          <w:bCs/>
          <w:color w:val="000000"/>
          <w:sz w:val="24"/>
          <w:szCs w:val="24"/>
          <w:highlight w:val="none"/>
          <w:lang w:val="en-US" w:eastAsia="zh-CN"/>
        </w:rPr>
        <w:t xml:space="preserve">12</w:t>
      </w:r>
      <w:r>
        <w:rPr>
          <w:rStyle w:val="1055"/>
          <w:rFonts w:hint="eastAsia" w:ascii="宋体" w:hAnsi="宋体" w:eastAsia="宋体" w:cs="宋体"/>
          <w:b w:val="0"/>
          <w:bCs/>
          <w:color w:val="000000"/>
          <w:sz w:val="24"/>
          <w:szCs w:val="24"/>
          <w:highlight w:val="none"/>
          <w:lang w:val="en-US" w:eastAsia="zh-CN"/>
        </w:rPr>
        <w:t xml:space="preserve">、投标人应列出详细项目安装调试方案，包括人员姓名、工作经验和在本项目中的职责分工以及项目管理方法、项目实施管理策略、项目进度控制、项目应急措施等。投标人在中标后，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color="auto" w:fill="ffffff"/>
        </w:rPr>
        <w:t xml:space="preserve">应允许采购人的工作人员及运维人员自设备安装调试工作开始即参与现场配合、学习，并在实施方案中提出协同工作计划。</w:t>
      </w:r>
      <w:r/>
    </w:p>
    <w:p>
      <w:pPr>
        <w:pStyle w:val="1080"/>
        <w:ind w:left="0"/>
        <w:pageBreakBefore w:val="0"/>
        <w:spacing w:after="0" w:line="360" w:lineRule="auto"/>
        <w:widowControl w:val="off"/>
        <w:rPr>
          <w:rStyle w:val="1055"/>
          <w:rFonts w:hint="eastAsia" w:ascii="宋体" w:hAnsi="宋体" w:eastAsia="宋体" w:cs="宋体"/>
          <w:b/>
          <w:bCs w:val="0"/>
          <w:color w:val="000000"/>
          <w:sz w:val="24"/>
          <w:szCs w:val="24"/>
          <w:highlight w:val="none"/>
          <w:lang w:val="en-US" w:eastAsia="zh-CN"/>
        </w:rPr>
      </w:pPr>
      <w:r>
        <w:rPr>
          <w:rStyle w:val="1055"/>
          <w:rFonts w:hint="eastAsia" w:ascii="宋体" w:hAnsi="宋体" w:cs="宋体"/>
          <w:b/>
          <w:bCs w:val="0"/>
          <w:color w:val="000000"/>
          <w:sz w:val="24"/>
          <w:szCs w:val="24"/>
          <w:highlight w:val="none"/>
          <w:lang w:val="en-US" w:eastAsia="zh-CN"/>
        </w:rPr>
        <w:t xml:space="preserve">五</w:t>
      </w:r>
      <w:r>
        <w:rPr>
          <w:rStyle w:val="1055"/>
          <w:rFonts w:hint="eastAsia" w:ascii="宋体" w:hAnsi="宋体" w:eastAsia="宋体" w:cs="宋体"/>
          <w:b/>
          <w:bCs w:val="0"/>
          <w:color w:val="000000"/>
          <w:sz w:val="24"/>
          <w:szCs w:val="24"/>
          <w:highlight w:val="none"/>
          <w:lang w:val="en-US" w:eastAsia="zh-CN"/>
        </w:rPr>
        <w:t xml:space="preserve">、项目验收标准和程序</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cs="宋体"/>
          <w:b w:val="0"/>
          <w:bCs/>
          <w:color w:val="000000"/>
          <w:sz w:val="24"/>
          <w:szCs w:val="24"/>
          <w:highlight w:val="none"/>
          <w:lang w:val="en-US" w:eastAsia="zh-CN"/>
        </w:rPr>
        <w:t xml:space="preserve">1、</w:t>
      </w:r>
      <w:r>
        <w:rPr>
          <w:rStyle w:val="1055"/>
          <w:rFonts w:hint="eastAsia" w:ascii="宋体" w:hAnsi="宋体" w:eastAsia="宋体" w:cs="宋体"/>
          <w:b w:val="0"/>
          <w:bCs/>
          <w:color w:val="000000"/>
          <w:sz w:val="24"/>
          <w:szCs w:val="24"/>
          <w:highlight w:val="none"/>
          <w:lang w:val="en-US" w:eastAsia="zh-CN"/>
        </w:rPr>
        <w:t xml:space="preserve">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 xml:space="preserve">投标文件</w:t>
      </w:r>
      <w:r>
        <w:rPr>
          <w:rStyle w:val="1055"/>
          <w:rFonts w:hint="eastAsia" w:ascii="宋体" w:hAnsi="宋体" w:eastAsia="宋体" w:cs="宋体"/>
          <w:b w:val="0"/>
          <w:bCs/>
          <w:color w:val="000000"/>
          <w:sz w:val="24"/>
          <w:szCs w:val="24"/>
          <w:highlight w:val="none"/>
          <w:lang w:val="en-US" w:eastAsia="zh-CN"/>
        </w:rPr>
        <w:t xml:space="preserve">和投标人的澄清、说明或者更正不明确的，以《</w:t>
      </w:r>
      <w:r>
        <w:rPr>
          <w:rStyle w:val="1055"/>
          <w:rFonts w:hint="eastAsia" w:ascii="宋体" w:hAnsi="宋体" w:cs="宋体"/>
          <w:b w:val="0"/>
          <w:bCs/>
          <w:color w:val="000000"/>
          <w:sz w:val="24"/>
          <w:szCs w:val="24"/>
          <w:highlight w:val="none"/>
          <w:lang w:val="en-US" w:eastAsia="zh-CN"/>
        </w:rPr>
        <w:t xml:space="preserve">招标</w:t>
      </w:r>
      <w:r>
        <w:rPr>
          <w:rStyle w:val="1055"/>
          <w:rFonts w:hint="eastAsia" w:ascii="宋体" w:hAnsi="宋体" w:eastAsia="宋体" w:cs="宋体"/>
          <w:b w:val="0"/>
          <w:bCs/>
          <w:color w:val="000000"/>
          <w:sz w:val="24"/>
          <w:szCs w:val="24"/>
          <w:highlight w:val="none"/>
          <w:lang w:val="en-US" w:eastAsia="zh-CN"/>
        </w:rPr>
        <w:t xml:space="preserve">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 xml:space="preserve">招标</w:t>
      </w:r>
      <w:r>
        <w:rPr>
          <w:rStyle w:val="1055"/>
          <w:rFonts w:hint="eastAsia" w:ascii="宋体" w:hAnsi="宋体" w:eastAsia="宋体" w:cs="宋体"/>
          <w:b w:val="0"/>
          <w:bCs/>
          <w:color w:val="000000"/>
          <w:sz w:val="24"/>
          <w:szCs w:val="24"/>
          <w:highlight w:val="none"/>
          <w:lang w:val="en-US" w:eastAsia="zh-CN"/>
        </w:rPr>
        <w:t xml:space="preserve">文件》相关要求都不明确的，按国家相关标准；以上都不明确的，以通常标准为准。</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pStyle w:val="1080"/>
        <w:ind w:left="0"/>
        <w:pageBreakBefore w:val="0"/>
        <w:spacing w:after="0" w:line="360" w:lineRule="auto"/>
        <w:widowControl w:val="off"/>
        <w:rPr>
          <w:rStyle w:val="1055"/>
          <w:rFonts w:hint="eastAsia" w:ascii="宋体" w:hAnsi="宋体" w:eastAsia="宋体" w:cs="宋体"/>
          <w:b/>
          <w:bCs w:val="0"/>
          <w:color w:val="000000"/>
          <w:sz w:val="24"/>
          <w:szCs w:val="24"/>
          <w:highlight w:val="none"/>
          <w:lang w:val="en-US" w:eastAsia="zh-CN"/>
        </w:rPr>
      </w:pPr>
      <w:r>
        <w:rPr>
          <w:rStyle w:val="1055"/>
          <w:rFonts w:hint="eastAsia" w:ascii="宋体" w:hAnsi="宋体" w:cs="宋体"/>
          <w:b/>
          <w:bCs w:val="0"/>
          <w:color w:val="000000"/>
          <w:sz w:val="24"/>
          <w:szCs w:val="24"/>
          <w:highlight w:val="none"/>
          <w:lang w:val="en-US" w:eastAsia="zh-CN"/>
        </w:rPr>
        <w:t xml:space="preserve">六</w:t>
      </w:r>
      <w:r>
        <w:rPr>
          <w:rStyle w:val="1055"/>
          <w:rFonts w:hint="eastAsia" w:ascii="宋体" w:hAnsi="宋体" w:eastAsia="宋体" w:cs="宋体"/>
          <w:b/>
          <w:bCs w:val="0"/>
          <w:color w:val="000000"/>
          <w:sz w:val="24"/>
          <w:szCs w:val="24"/>
          <w:highlight w:val="none"/>
          <w:lang w:val="en-US" w:eastAsia="zh-CN"/>
        </w:rPr>
        <w:t xml:space="preserve">、售后服务及要求</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1、</w:t>
      </w:r>
      <w:r>
        <w:rPr>
          <w:rStyle w:val="1055"/>
          <w:rFonts w:hint="eastAsia" w:ascii="宋体" w:hAnsi="宋体" w:eastAsia="宋体" w:cs="宋体"/>
          <w:b/>
          <w:bCs w:val="0"/>
          <w:color w:val="000000"/>
          <w:sz w:val="24"/>
          <w:szCs w:val="24"/>
          <w:highlight w:val="none"/>
          <w:lang w:val="en-US" w:eastAsia="zh-CN"/>
        </w:rPr>
        <w:t xml:space="preserve">免费质量保修期（全保）自设备安装调试合格后不少于3年</w:t>
      </w:r>
      <w:r>
        <w:rPr>
          <w:rStyle w:val="1055"/>
          <w:rFonts w:hint="eastAsia" w:ascii="宋体" w:hAnsi="宋体" w:eastAsia="宋体" w:cs="宋体"/>
          <w:b w:val="0"/>
          <w:bCs/>
          <w:color w:val="000000"/>
          <w:sz w:val="24"/>
          <w:szCs w:val="24"/>
          <w:highlight w:val="none"/>
          <w:lang w:val="en-US" w:eastAsia="zh-CN"/>
        </w:rPr>
        <w:t xml:space="preserve">，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3、安排专业工程师到用户现场进行免费安装、调试，设备安装现场进行专场培训，直至采购人熟练操作。</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4、接到设备故障报修后，维修人员2小时内响应，24小时内到现场维修。</w:t>
      </w:r>
      <w:r/>
    </w:p>
    <w:p>
      <w:pPr>
        <w:pStyle w:val="1080"/>
        <w:ind w:left="0"/>
        <w:pageBreakBefore w:val="0"/>
        <w:spacing w:after="0" w:line="360" w:lineRule="auto"/>
        <w:widowControl w:val="off"/>
        <w:rPr>
          <w:rFonts w:hint="default"/>
          <w:lang w:val="en-US" w:eastAsia="zh-CN"/>
        </w:rPr>
      </w:pPr>
      <w:r>
        <w:rPr>
          <w:rStyle w:val="1055"/>
          <w:rFonts w:hint="eastAsia" w:ascii="宋体" w:hAnsi="宋体" w:eastAsia="宋体" w:cs="宋体"/>
          <w:b w:val="0"/>
          <w:bCs/>
          <w:color w:val="000000"/>
          <w:sz w:val="24"/>
          <w:szCs w:val="24"/>
          <w:highlight w:val="none"/>
          <w:lang w:val="en-US" w:eastAsia="zh-CN"/>
        </w:rPr>
        <w:t xml:space="preserve">5、中标人须向采购人提供操作手册，维修手册(包括详细的维修技术资料，设备结构原理图，软件等)各一套。</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cs="宋体"/>
          <w:b/>
          <w:bCs w:val="0"/>
          <w:color w:val="000000"/>
          <w:sz w:val="24"/>
          <w:szCs w:val="24"/>
          <w:highlight w:val="none"/>
          <w:lang w:val="en-US" w:eastAsia="zh-CN"/>
        </w:rPr>
        <w:t xml:space="preserve">七、</w:t>
      </w:r>
      <w:r>
        <w:rPr>
          <w:rStyle w:val="1055"/>
          <w:rFonts w:hint="eastAsia" w:ascii="宋体" w:hAnsi="宋体" w:eastAsia="宋体" w:cs="宋体"/>
          <w:b/>
          <w:bCs w:val="0"/>
          <w:color w:val="000000"/>
          <w:sz w:val="24"/>
          <w:szCs w:val="24"/>
          <w:highlight w:val="none"/>
          <w:lang w:val="en-US" w:eastAsia="zh-CN"/>
        </w:rPr>
        <w:t xml:space="preserve">培训要求</w:t>
      </w:r>
      <w:r>
        <w:rPr>
          <w:rStyle w:val="1055"/>
          <w:rFonts w:hint="eastAsia" w:ascii="宋体" w:hAnsi="宋体" w:eastAsia="宋体" w:cs="宋体"/>
          <w:b w:val="0"/>
          <w:bCs/>
          <w:color w:val="000000"/>
          <w:sz w:val="24"/>
          <w:szCs w:val="24"/>
          <w:highlight w:val="none"/>
          <w:lang w:val="en-US" w:eastAsia="zh-CN"/>
        </w:rPr>
        <w:t xml:space="preserve">（费用包含在投标报价中）</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（1）中标人须根据设备特点及技术要求对采购人的设备使用人员进行培训。</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（2）培训时间：≥10小时。</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lang w:val="en-US" w:eastAsia="zh-CN"/>
        </w:rPr>
      </w:pPr>
      <w:r>
        <w:rPr>
          <w:rStyle w:val="1055"/>
          <w:rFonts w:hint="eastAsia" w:ascii="宋体" w:hAnsi="宋体" w:eastAsia="宋体" w:cs="宋体"/>
          <w:b w:val="0"/>
          <w:bCs/>
          <w:color w:val="000000"/>
          <w:sz w:val="24"/>
          <w:szCs w:val="24"/>
          <w:highlight w:val="none"/>
          <w:lang w:val="en-US" w:eastAsia="zh-CN"/>
        </w:rPr>
        <w:t xml:space="preserve">（3）培训内容：培训内容包括设备的基本结构、性能、主要部件的构造及处理，仪器的操作（含软件的使用）、日常维护和保养、常见故障的排除、紧急情况的处理，直至使用人员能够熟练掌握培训内容。</w:t>
      </w:r>
      <w:r/>
    </w:p>
    <w:p>
      <w:pPr>
        <w:pStyle w:val="1080"/>
        <w:ind w:left="0"/>
        <w:pageBreakBefore w:val="0"/>
        <w:spacing w:after="0" w:line="360" w:lineRule="auto"/>
        <w:widowControl w:val="off"/>
        <w:rPr>
          <w:rStyle w:val="1055"/>
          <w:rFonts w:hint="eastAsia" w:ascii="宋体" w:hAnsi="宋体" w:eastAsia="宋体" w:cs="宋体"/>
          <w:b w:val="0"/>
          <w:bCs/>
          <w:color w:val="000000"/>
          <w:sz w:val="24"/>
          <w:szCs w:val="24"/>
          <w:highlight w:val="none"/>
        </w:rPr>
      </w:pPr>
      <w:r>
        <w:rPr>
          <w:rStyle w:val="1055"/>
          <w:rFonts w:hint="eastAsia" w:ascii="宋体" w:hAnsi="宋体" w:cs="宋体"/>
          <w:b/>
          <w:bCs w:val="0"/>
          <w:color w:val="000000"/>
          <w:sz w:val="24"/>
          <w:szCs w:val="24"/>
          <w:highlight w:val="none"/>
          <w:lang w:val="en-US" w:eastAsia="zh-CN"/>
        </w:rPr>
        <w:t xml:space="preserve">八</w:t>
      </w:r>
      <w:r>
        <w:rPr>
          <w:rStyle w:val="1055"/>
          <w:rFonts w:hint="eastAsia" w:ascii="宋体" w:hAnsi="宋体" w:eastAsia="宋体" w:cs="宋体"/>
          <w:b/>
          <w:bCs w:val="0"/>
          <w:color w:val="000000"/>
          <w:sz w:val="24"/>
          <w:szCs w:val="24"/>
          <w:highlight w:val="none"/>
        </w:rPr>
        <w:t xml:space="preserve">、</w:t>
      </w:r>
      <w:r>
        <w:rPr>
          <w:rStyle w:val="1055"/>
          <w:rFonts w:hint="eastAsia" w:ascii="宋体" w:hAnsi="宋体" w:eastAsia="宋体" w:cs="宋体"/>
          <w:b w:val="0"/>
          <w:bCs/>
          <w:color w:val="000000"/>
          <w:sz w:val="24"/>
          <w:szCs w:val="24"/>
          <w:highlight w:val="none"/>
          <w:lang w:eastAsia="zh-CN"/>
        </w:rPr>
        <w:t xml:space="preserve">其他</w:t>
      </w:r>
      <w:r>
        <w:rPr>
          <w:rStyle w:val="1055"/>
          <w:rFonts w:hint="eastAsia" w:ascii="宋体" w:hAnsi="宋体" w:eastAsia="宋体" w:cs="宋体"/>
          <w:b w:val="0"/>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徐州医科大学附属医院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JSZC-320000-JSZR-G2026-0063</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JSZC-320000-JSZR-G2026-0063</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rPr>
          <w:rFonts w:hint="eastAsia" w:ascii="宋体" w:hAnsi="宋体" w:eastAsia="宋体" w:cs="宋体"/>
          <w:sz w:val="24"/>
          <w:szCs w:val="24"/>
          <w:highlight w:val="none"/>
        </w:rPr>
        <w:t xml:space="preserve"> </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单位：人民币元</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bl>
      <w:tblPr>
        <w:tblStyle w:val="874"/>
        <w:tblpPr w:horzAnchor="page" w:tblpX="1294" w:vertAnchor="text" w:tblpY="477" w:leftFromText="180" w:topFromText="0" w:rightFromText="180" w:bottomFromText="0"/>
        <w:tblW w:w="9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8"/>
        <w:gridCol w:w="2635"/>
        <w:gridCol w:w="2175"/>
        <w:gridCol w:w="2175"/>
      </w:tblGrid>
      <w:tr>
        <w:trPr>
          <w:cantSplit/>
          <w:trHeight w:val="850"/>
        </w:trPr>
        <w:tc>
          <w:tcPr>
            <w:tcW w:w="242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635"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项目内容</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投标报价（小写/元）</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cantSplit/>
          <w:trHeight w:val="1130"/>
        </w:trPr>
        <w:tc>
          <w:tcPr>
            <w:tcW w:w="2428" w:type="dxa"/>
            <w:vAlign w:val="center"/>
            <w:vMerge w:val="restart"/>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持续灌流下耳内窥镜系统及配套设备</w:t>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宋体" w:cs="宋体"/>
                <w:b w:val="0"/>
                <w:bCs w:val="0"/>
                <w:color w:val="auto"/>
                <w:sz w:val="24"/>
                <w:szCs w:val="24"/>
                <w:highlight w:val="none"/>
                <w:lang w:val="en-US" w:eastAsia="zh-CN"/>
              </w:rPr>
              <w:t xml:space="preserve">1套</w:t>
            </w:r>
            <w:r>
              <w:rPr>
                <w:rFonts w:hint="eastAsia" w:ascii="宋体" w:hAnsi="宋体" w:eastAsia="宋体" w:cs="宋体"/>
                <w:color w:val="auto"/>
                <w:sz w:val="24"/>
                <w:szCs w:val="20"/>
                <w:highlight w:val="none"/>
                <w:lang w:val="en-US" w:eastAsia="zh-CN"/>
              </w:rPr>
              <w:t xml:space="preserve">持续灌流下耳内窥镜系统及配套设备</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此价格为设备投标总价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等线" w:eastAsia="宋体" w:cs="Times New Roman"/>
                <w:b/>
                <w:bCs/>
                <w:color w:val="auto"/>
                <w:sz w:val="24"/>
                <w:szCs w:val="22"/>
                <w14:ligatures w14:val="standardContextual"/>
              </w:rPr>
              <w:t xml:space="preserve">手术动力系统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w:t>
            </w:r>
            <w:r>
              <w:rPr>
                <w:rFonts w:hint="eastAsia" w:ascii="宋体" w:hAnsi="宋体" w:eastAsia="宋体" w:cs="宋体"/>
                <w:b/>
                <w:bCs/>
                <w:color w:val="auto"/>
                <w:sz w:val="24"/>
                <w:szCs w:val="24"/>
                <w:highlight w:val="none"/>
                <w:lang w:eastAsia="zh-CN"/>
              </w:rPr>
              <w:t xml:space="preserve">单价，无则填“无”</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等线" w:eastAsia="宋体" w:cs="Times New Roman"/>
                <w:b/>
                <w:bCs/>
                <w:color w:val="auto"/>
                <w:sz w:val="24"/>
                <w:szCs w:val="22"/>
                <w14:ligatures w14:val="standardContextual"/>
              </w:rPr>
              <w:t xml:space="preserve">耳内镜等离子系统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w:t>
            </w:r>
            <w:r>
              <w:rPr>
                <w:rFonts w:hint="eastAsia" w:ascii="宋体" w:hAnsi="宋体" w:eastAsia="宋体" w:cs="宋体"/>
                <w:b/>
                <w:bCs/>
                <w:color w:val="auto"/>
                <w:sz w:val="24"/>
                <w:szCs w:val="24"/>
                <w:highlight w:val="none"/>
                <w:lang w:eastAsia="zh-CN"/>
              </w:rPr>
              <w:t xml:space="preserve">单价，无则填“无”</w:t>
            </w:r>
            <w:r/>
          </w:p>
        </w:tc>
      </w:tr>
      <w:tr>
        <w:trPr>
          <w:cantSplit/>
          <w:trHeight w:val="956"/>
        </w:trPr>
        <w:tc>
          <w:tcPr>
            <w:gridSpan w:val="4"/>
            <w:tcW w:w="9413" w:type="dxa"/>
            <w:vAlign w:val="center"/>
            <w:textDirection w:val="lrTb"/>
            <w:noWrap w:val="false"/>
          </w:tcPr>
          <w:p>
            <w:pPr>
              <w:jc w:val="both"/>
              <w:spacing w:line="320" w:lineRule="exact"/>
              <w:widowControl/>
              <w:rPr>
                <w:rFonts w:hint="default" w:ascii="Segoe UI" w:hAnsi="Segoe UI" w:eastAsia="Segoe UI" w:cs="Segoe UI"/>
                <w:b/>
                <w:bCs/>
                <w:i w:val="0"/>
                <w:iCs w:val="0"/>
                <w:caps w:val="0"/>
                <w:color w:val="auto"/>
                <w:spacing w:val="0"/>
                <w:sz w:val="24"/>
                <w:szCs w:val="24"/>
                <w:highlight w:val="none"/>
                <w:shd w:val="clear" w:color="auto" w:fill="ffffff"/>
              </w:rPr>
            </w:pPr>
            <w:r>
              <w:rPr>
                <w:rFonts w:hint="default" w:ascii="Segoe UI" w:hAnsi="Segoe UI" w:eastAsia="Segoe UI" w:cs="Segoe UI"/>
                <w:b/>
                <w:bCs/>
                <w:i w:val="0"/>
                <w:iCs w:val="0"/>
                <w:caps w:val="0"/>
                <w:color w:val="auto"/>
                <w:spacing w:val="0"/>
                <w:sz w:val="24"/>
                <w:szCs w:val="24"/>
                <w:highlight w:val="none"/>
                <w:shd w:val="clear" w:color="auto" w:fill="ffffff"/>
              </w:rPr>
            </w:r>
            <w:r/>
          </w:p>
          <w:p>
            <w:pPr>
              <w:jc w:val="both"/>
              <w:spacing w:line="320" w:lineRule="exact"/>
              <w:widowControl/>
              <w:rPr>
                <w:rFonts w:hint="eastAsia" w:ascii="宋体" w:hAnsi="宋体" w:eastAsia="宋体" w:cs="宋体"/>
                <w:color w:val="auto"/>
                <w:sz w:val="24"/>
                <w:szCs w:val="24"/>
                <w:highlight w:val="none"/>
              </w:rPr>
            </w:pPr>
            <w:r>
              <w:rPr>
                <w:rFonts w:hint="default" w:ascii="Segoe UI" w:hAnsi="Segoe UI" w:eastAsia="Segoe UI" w:cs="Segoe UI"/>
                <w:b/>
                <w:bCs/>
                <w:i w:val="0"/>
                <w:iCs w:val="0"/>
                <w:caps w:val="0"/>
                <w:color w:val="auto"/>
                <w:spacing w:val="0"/>
                <w:sz w:val="24"/>
                <w:szCs w:val="24"/>
                <w:highlight w:val="none"/>
                <w:shd w:val="clear" w:color="auto" w:fill="ffffff"/>
              </w:rPr>
              <w:t xml:space="preserve">投标总价</w:t>
            </w:r>
            <w:r>
              <w:rPr>
                <w:rFonts w:ascii="Segoe UI" w:hAnsi="Segoe UI" w:eastAsia="Segoe UI" w:cs="Segoe UI"/>
                <w:b/>
                <w:bCs/>
                <w:i w:val="0"/>
                <w:iCs w:val="0"/>
                <w:caps w:val="0"/>
                <w:color w:val="auto"/>
                <w:spacing w:val="0"/>
                <w:sz w:val="24"/>
                <w:szCs w:val="24"/>
                <w:shd w:val="clear" w:color="auto" w:fill="ffffff"/>
              </w:rPr>
              <w:t xml:space="preserve">（不含耗材）：人民币（大写）____________________</w:t>
            </w:r>
            <w:r/>
          </w:p>
          <w:p>
            <w:pPr>
              <w:jc w:val="both"/>
              <w:spacing w:line="320" w:lineRule="exact"/>
              <w:widowControl/>
              <w:rPr>
                <w:rFonts w:hint="default" w:ascii="Segoe UI" w:hAnsi="Segoe UI" w:eastAsia="Segoe UI" w:cs="Segoe UI"/>
                <w:b/>
                <w:bCs/>
                <w:i w:val="0"/>
                <w:iCs w:val="0"/>
                <w:caps w:val="0"/>
                <w:color w:val="auto"/>
                <w:spacing w:val="0"/>
                <w:sz w:val="24"/>
                <w:szCs w:val="24"/>
                <w:highlight w:val="none"/>
                <w:shd w:val="clear" w:color="auto" w:fill="ffffff"/>
              </w:rPr>
            </w:pPr>
            <w:r>
              <w:rPr>
                <w:rFonts w:hint="eastAsia" w:ascii="宋体" w:hAnsi="宋体" w:eastAsia="宋体" w:cs="宋体"/>
                <w:color w:val="auto"/>
                <w:sz w:val="24"/>
                <w:szCs w:val="24"/>
                <w:highlight w:val="none"/>
              </w:rPr>
              <w:t xml:space="preserve">    </w:t>
            </w:r>
            <w:r/>
          </w:p>
        </w:tc>
      </w:tr>
    </w:tbl>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szCs w:val="24"/>
          <w:highlight w:val="none"/>
          <w:lang w:val="en-US" w:eastAsia="zh-CN"/>
        </w:rPr>
        <w:t xml:space="preserve">1、“1套持续灌流下耳内窥镜系统及配套设备”报价为本次采购的投标总价，</w:t>
      </w:r>
      <w:r>
        <w:rPr>
          <w:rFonts w:hint="eastAsia" w:ascii="宋体" w:hAnsi="宋体" w:eastAsia="宋体" w:cs="宋体"/>
          <w:b/>
          <w:bCs w:val="0"/>
          <w:color w:val="auto"/>
          <w:sz w:val="24"/>
          <w:szCs w:val="24"/>
          <w:highlight w:val="none"/>
        </w:rPr>
        <w:t xml:space="preserve">投标报价为最终报价，即最终用户现场交货价。采购人不需要支付报价以外的任何费用。</w:t>
      </w:r>
      <w:r/>
    </w:p>
    <w:p>
      <w:pPr>
        <w:numPr>
          <w:ilvl w:val="0"/>
          <w:numId w:val="1"/>
        </w:numPr>
        <w:ind w:left="0" w:firstLine="0"/>
        <w:jc w:val="left"/>
        <w:spacing w:line="400" w:lineRule="exact"/>
        <w:widowControl/>
        <w:tabs>
          <w:tab w:val="left" w:pos="1320" w:leader="none"/>
        </w:tabs>
        <w:rPr>
          <w:rFonts w:hint="eastAsia" w:ascii="宋体" w:hAnsi="宋体" w:eastAsia="宋体" w:cs="宋体"/>
          <w:b/>
          <w:bCs w:val="0"/>
          <w:i w:val="0"/>
          <w:iCs w:val="0"/>
          <w:caps w:val="0"/>
          <w:color w:val="auto"/>
          <w:spacing w:val="0"/>
          <w:sz w:val="24"/>
          <w:szCs w:val="24"/>
          <w:highlight w:val="none"/>
          <w:shd w:val="clear" w:color="auto" w:fill="ffffff"/>
          <w:lang w:eastAsia="zh-CN"/>
        </w:rPr>
      </w:pP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核心耗材报价型号唯一性要求：</w:t>
      </w:r>
      <w:r>
        <w:rPr>
          <w:rFonts w:hint="eastAsia" w:ascii="宋体" w:hAnsi="宋体" w:eastAsia="宋体" w:cs="宋体"/>
          <w:b/>
          <w:bCs w:val="0"/>
          <w:i w:val="0"/>
          <w:iCs w:val="0"/>
          <w:caps w:val="0"/>
          <w:color w:val="auto"/>
          <w:spacing w:val="0"/>
          <w:sz w:val="24"/>
          <w:szCs w:val="24"/>
          <w:highlight w:val="none"/>
          <w:shd w:val="clear" w:color="auto" w:fill="ffffff"/>
        </w:rPr>
        <w:t xml:space="preserve">供应商</w:t>
      </w:r>
      <w:r>
        <w:rPr>
          <w:rFonts w:ascii="Segoe UI" w:hAnsi="Segoe UI" w:eastAsia="Segoe UI" w:cs="Segoe UI"/>
          <w:b/>
          <w:bCs w:val="0"/>
          <w:i w:val="0"/>
          <w:iCs w:val="0"/>
          <w:caps w:val="0"/>
          <w:color w:val="auto"/>
          <w:spacing w:val="0"/>
          <w:sz w:val="24"/>
          <w:szCs w:val="24"/>
          <w:shd w:val="clear" w:color="auto" w:fill="ffffff"/>
        </w:rPr>
        <w:t xml:space="preserve">须针对手术动力系统和耳内镜等离子系统，</w:t>
      </w:r>
      <w:r>
        <w:rPr>
          <w:rFonts w:hint="eastAsia" w:ascii="Segoe UI" w:hAnsi="Segoe UI" w:eastAsia="Segoe UI" w:cs="Segoe UI"/>
          <w:b/>
          <w:bCs w:val="0"/>
          <w:i w:val="0"/>
          <w:iCs w:val="0"/>
          <w:caps w:val="0"/>
          <w:color w:val="auto"/>
          <w:spacing w:val="0"/>
          <w:sz w:val="24"/>
          <w:szCs w:val="24"/>
          <w:shd w:val="clear" w:color="auto" w:fill="ffffff"/>
        </w:rPr>
        <w:t xml:space="preserve">分别从各自配套的全部耗材（专机专用耗材或配套耗材）中，各选择一种作为核心耗材进行报价（每个系统各一种，共报两种），且针对每种所选耗材仅可提供一种其认为最能满足临床日常需要的最常规型号的报价。</w:t>
      </w:r>
      <w:r/>
    </w:p>
    <w:p>
      <w:pPr>
        <w:numPr>
          <w:ilvl w:val="0"/>
          <w:numId w:val="0"/>
        </w:numPr>
        <w:jc w:val="left"/>
        <w:spacing w:line="400" w:lineRule="exact"/>
        <w:widowControl/>
        <w:tabs>
          <w:tab w:val="left" w:pos="1320" w:leader="none"/>
        </w:tabs>
        <w:rPr>
          <w:rFonts w:hint="eastAsia" w:ascii="宋体" w:hAnsi="宋体" w:eastAsia="宋体" w:cs="宋体"/>
          <w:color w:val="0000ff"/>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核心</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耗材”报价，不计入投标总价，仅作为耗材价格评分的依据。投标人所投产品如无任何耗材（专机专用耗材或配套耗材），须在“手术动力系统核心耗材”和“耳内镜等离子系统核心耗材”栏均填写“无”，</w:t>
      </w:r>
      <w:r>
        <w:rPr>
          <w:rFonts w:ascii="Segoe UI" w:hAnsi="Segoe UI" w:eastAsia="Segoe UI" w:cs="Segoe UI"/>
          <w:b/>
          <w:bCs/>
          <w:i w:val="0"/>
          <w:iCs w:val="0"/>
          <w:caps w:val="0"/>
          <w:color w:val="auto"/>
          <w:spacing w:val="0"/>
          <w:sz w:val="24"/>
          <w:szCs w:val="24"/>
          <w:shd w:val="clear" w:color="auto" w:fill="ffffff"/>
        </w:rPr>
        <w:t xml:space="preserve">该投标人核心耗材投标报价评分项得0分。</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JSZC-320000-JSZR-G2026-0063</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74"/>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JSZC-320000-JSZR-G2026-0063</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JSZC-320000-JSZR-G2026-0063</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914"/>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02"/>
        <w:rPr>
          <w:rFonts w:hint="eastAsia" w:ascii="宋体" w:hAnsi="宋体" w:eastAsia="宋体" w:cs="宋体"/>
          <w:highlight w:val="none"/>
        </w:rPr>
      </w:pPr>
      <w:r>
        <w:rPr>
          <w:rFonts w:hint="eastAsia" w:ascii="宋体" w:hAnsi="宋体" w:eastAsia="宋体" w:cs="宋体"/>
          <w:highlight w:val="none"/>
        </w:rPr>
      </w:r>
      <w:r/>
    </w:p>
    <w:p>
      <w:pPr>
        <w:pStyle w:val="913"/>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1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1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1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1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13"/>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1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13"/>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3"/>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13"/>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13"/>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3"/>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投标设备清单表</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4"/>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61"/>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61"/>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61"/>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61"/>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61"/>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6"/>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7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七、质保期内设备备品备件清单表</w:t>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4"/>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注：1、各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可参照上述格式自制《质保期内设备备品备件清单表》投标，</w:t>
      </w:r>
      <w:r>
        <w:rPr>
          <w:rFonts w:hint="eastAsia" w:ascii="宋体" w:hAnsi="宋体" w:eastAsia="宋体" w:cs="宋体"/>
          <w:color w:val="auto"/>
          <w:sz w:val="24"/>
          <w:szCs w:val="24"/>
          <w:highlight w:val="none"/>
          <w:u w:val="single"/>
        </w:rPr>
        <w:t xml:space="preserve">本表格包括了质保期内所有备品备件，除特殊情况外，质保期内，采购人不再另行支付备品备件费用。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6"/>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2"/>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262"/>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八、专用维修工具一览表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4"/>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1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注：1.本表所列项目价格应计入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应根据需要准备足够数量的表格来填写专用维修工具一览表，没有则注明无。</w:t>
      </w:r>
      <w:r/>
    </w:p>
    <w:p>
      <w:pPr>
        <w:pStyle w:val="876"/>
        <w:ind w:left="943" w:hanging="2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3.设备验收时，实到的专用维修工具应与此一览表一一对应。</w:t>
      </w:r>
      <w:r/>
    </w:p>
    <w:p>
      <w:pPr>
        <w:pStyle w:val="876"/>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可参照上述格式自制表格参与投标，但应至少包含上述表格内条目。</w:t>
      </w:r>
      <w:r/>
    </w:p>
    <w:p>
      <w:pPr>
        <w:pStyle w:val="876"/>
        <w:ind w:firstLine="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6"/>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6"/>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76"/>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九、质保期满后供采购人选购的备品备件及消耗品清单</w:t>
      </w:r>
      <w:r/>
    </w:p>
    <w:tbl>
      <w:tblPr>
        <w:tblStyle w:val="8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设备名称及编号</w:t>
            </w:r>
            <w:r/>
          </w:p>
        </w:tc>
        <w:tc>
          <w:tcPr>
            <w:tcW w:w="102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备品备件名称</w:t>
            </w:r>
            <w:r/>
          </w:p>
        </w:tc>
        <w:tc>
          <w:tcPr>
            <w:tcW w:w="192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制造厂家</w:t>
            </w:r>
            <w:r/>
          </w:p>
        </w:tc>
        <w:tc>
          <w:tcPr>
            <w:tcW w:w="1226"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单价（元）</w:t>
            </w:r>
            <w:r/>
          </w:p>
        </w:tc>
        <w:tc>
          <w:tcPr>
            <w:tcW w:w="111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优惠后单价（元）</w:t>
            </w:r>
            <w:r/>
          </w:p>
        </w:tc>
        <w:tc>
          <w:tcPr>
            <w:tcW w:w="1172"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包装形式</w:t>
            </w:r>
            <w:r/>
          </w:p>
        </w:tc>
        <w:tc>
          <w:tcPr>
            <w:tcW w:w="101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注：1.本表所列为质保期满后供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选购的备品备件</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消耗品清单。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在质保期满后使用。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6"/>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 xml:space="preserve">十、耗材一览表</w:t>
      </w:r>
      <w:r/>
    </w:p>
    <w:tbl>
      <w:tblPr>
        <w:tblStyle w:val="874"/>
        <w:tblW w:w="5931" w:type="pct"/>
        <w:jc w:val="center"/>
        <w:tblLayout w:type="autofit"/>
        <w:tblCellMar>
          <w:left w:w="0" w:type="dxa"/>
          <w:top w:w="0" w:type="dxa"/>
          <w:right w:w="0" w:type="dxa"/>
          <w:bottom w:w="0" w:type="dxa"/>
        </w:tblCellMar>
        <w:tblLook w:val="04A0" w:firstRow="1" w:lastRow="0" w:firstColumn="1" w:lastColumn="0" w:noHBand="0" w:noVBand="1"/>
      </w:tblPr>
      <w:tblGrid>
        <w:gridCol w:w="904"/>
        <w:gridCol w:w="726"/>
        <w:gridCol w:w="1065"/>
        <w:gridCol w:w="789"/>
        <w:gridCol w:w="1243"/>
        <w:gridCol w:w="657"/>
        <w:gridCol w:w="2837"/>
        <w:gridCol w:w="892"/>
        <w:gridCol w:w="744"/>
      </w:tblGrid>
      <w:tr>
        <w:trPr>
          <w:jc w:val="center"/>
          <w:trHeight w:val="1722"/>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医用耗材名称</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型号、规格</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耗材类型（专机专用耗材/配套耗材）</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包装形式</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spacing w:after="120"/>
              <w:widowControl w:val="off"/>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是否在江苏省入围或备案目录中产品（并提供“阳光平台”等相关网站截图并加盖供应商公章的证明）</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ind w:left="0" w:firstLine="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bookmarkStart w:id="4" w:name="_GoBack"/>
      <w:r/>
      <w:bookmarkEnd w:id="4"/>
      <w:r/>
      <w:r/>
    </w:p>
    <w:p>
      <w:pPr>
        <w:pStyle w:val="876"/>
        <w:numPr>
          <w:ilvl w:val="0"/>
          <w:numId w:val="2"/>
        </w:numP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投标人须根据所投设备情况如实填报。</w:t>
      </w:r>
      <w:r>
        <w:rPr>
          <w:rFonts w:ascii="Segoe UI" w:hAnsi="Segoe UI" w:eastAsia="Segoe UI" w:cs="Segoe UI"/>
          <w:i w:val="0"/>
          <w:iCs w:val="0"/>
          <w:caps w:val="0"/>
          <w:color w:val="auto"/>
          <w:spacing w:val="0"/>
          <w:sz w:val="24"/>
          <w:szCs w:val="24"/>
          <w:shd w:val="clear" w:color="auto" w:fill="ffffff"/>
        </w:rPr>
        <w:t xml:space="preserve">若设备涉及耗材（专机专用耗材或配套耗材）</w:t>
      </w:r>
      <w:r>
        <w:rPr>
          <w:rFonts w:hint="eastAsia" w:ascii="宋体" w:hAnsi="宋体" w:eastAsia="宋体" w:cs="宋体"/>
          <w:b w:val="0"/>
          <w:bCs w:val="0"/>
          <w:color w:val="auto"/>
          <w:sz w:val="24"/>
          <w:szCs w:val="24"/>
          <w:highlight w:val="none"/>
          <w:lang w:val="en-US" w:eastAsia="zh-CN"/>
        </w:rPr>
        <w:t xml:space="preserve">，必须在本表填报并报价。本表所列为设备日常运行及治疗所需的专用消耗性医用耗材。</w:t>
      </w:r>
      <w:r>
        <w:rPr>
          <w:rFonts w:hint="eastAsia" w:ascii="宋体" w:hAnsi="宋体" w:eastAsia="宋体" w:cs="宋体"/>
          <w:b/>
          <w:bCs w:val="0"/>
          <w:color w:val="auto"/>
          <w:sz w:val="24"/>
          <w:szCs w:val="24"/>
          <w:highlight w:val="none"/>
          <w:lang w:val="en-US" w:eastAsia="zh-CN"/>
        </w:rPr>
        <w:t xml:space="preserve">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w:t>
      </w:r>
      <w:r>
        <w:rPr>
          <w:rFonts w:hint="eastAsia" w:ascii="宋体" w:hAnsi="宋体" w:eastAsia="宋体" w:cs="宋体"/>
          <w:b/>
          <w:color w:val="auto"/>
          <w:sz w:val="24"/>
          <w:highlight w:val="none"/>
          <w:lang w:eastAsia="zh-CN"/>
        </w:rPr>
        <w:t xml:space="preserve">单价的投标</w:t>
      </w:r>
      <w:r>
        <w:rPr>
          <w:rFonts w:hint="eastAsia" w:ascii="宋体" w:hAnsi="宋体" w:eastAsia="宋体" w:cs="宋体"/>
          <w:b/>
          <w:color w:val="auto"/>
          <w:sz w:val="24"/>
          <w:highlight w:val="none"/>
        </w:rPr>
        <w:t xml:space="preserve">报价</w:t>
      </w:r>
      <w:r>
        <w:rPr>
          <w:rFonts w:hint="eastAsia" w:ascii="宋体" w:hAnsi="宋体" w:eastAsia="宋体" w:cs="宋体"/>
          <w:b w:val="0"/>
          <w:bCs w:val="0"/>
          <w:color w:val="auto"/>
          <w:sz w:val="24"/>
          <w:szCs w:val="24"/>
          <w:highlight w:val="none"/>
          <w:lang w:val="en-US" w:eastAsia="zh-CN"/>
        </w:rPr>
        <w:t xml:space="preserve">不得高于“江苏省药品和医用耗材招标采购服务中心”平台（即</w:t>
      </w:r>
      <w:r>
        <w:rPr>
          <w:rFonts w:hint="eastAsia" w:ascii="宋体" w:hAnsi="宋体" w:eastAsia="宋体" w:cs="宋体"/>
          <w:b w:val="0"/>
          <w:bCs w:val="0"/>
          <w:color w:val="auto"/>
          <w:sz w:val="24"/>
          <w:szCs w:val="24"/>
          <w:highlight w:val="none"/>
          <w:lang w:val="en-US" w:eastAsia="zh-CN"/>
        </w:rPr>
        <w:t xml:space="preserve">阳光采购平台）的挂网价格。</w:t>
      </w:r>
      <w:r/>
    </w:p>
    <w:p>
      <w:pPr>
        <w:pStyle w:val="876"/>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、若投标人所投设备不涉及任何耗材的，投标人须在本表首行注明“本项目所投设备不涉及任何耗材”。</w:t>
      </w:r>
      <w:r/>
    </w:p>
    <w:p>
      <w:pPr>
        <w:pStyle w:val="876"/>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、若设备实际涉及但投标人未填报，则视为投标人承诺相关耗材免费无限量提供。</w:t>
      </w:r>
      <w:r/>
    </w:p>
    <w:p>
      <w:pPr>
        <w:pStyle w:val="876"/>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、自合同签订之日起至本设备规定的设计使用年限（或医院规定的强制报废年限）内，投标人应当以不高于上述报价的价格向采购人提供专用耗材或者相关服务。</w:t>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6"/>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jc w:val="center"/>
        <w:spacing w:line="400" w:lineRule="exact"/>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十一</w:t>
      </w:r>
      <w:r>
        <w:rPr>
          <w:rFonts w:hint="eastAsia" w:ascii="宋体" w:hAnsi="宋体" w:eastAsia="宋体" w:cs="宋体"/>
          <w:b/>
          <w:bCs/>
          <w:sz w:val="28"/>
          <w:szCs w:val="28"/>
          <w:highlight w:val="none"/>
        </w:rPr>
        <w:t xml:space="preserve">、中小企业声明函格式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JSZC-320000-JSZR-G2026-0063</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徐州医科大学附属医院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70"/>
        <w:numPr>
          <w:ilvl w:val="0"/>
          <w:numId w:val="3"/>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71"/>
        <w:numPr>
          <w:ilvl w:val="0"/>
          <w:numId w:val="0"/>
        </w:numPr>
        <w:rPr>
          <w:rFonts w:hint="default" w:eastAsia="宋体"/>
          <w:lang w:val="en-US" w:eastAsia="zh-CN"/>
        </w:rPr>
      </w:pPr>
      <w:r>
        <w:rPr>
          <w:rFonts w:hint="default" w:eastAsia="宋体"/>
          <w:lang w:val="en-US" w:eastAsia="zh-CN"/>
        </w:rPr>
      </w:r>
      <w:r/>
    </w:p>
    <w:p>
      <w:pPr>
        <w:pStyle w:val="970"/>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70"/>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7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7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70"/>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70"/>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70"/>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70"/>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70"/>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70"/>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十二</w:t>
      </w:r>
      <w:r>
        <w:rPr>
          <w:rFonts w:hint="eastAsia" w:ascii="宋体" w:hAnsi="宋体" w:eastAsia="宋体" w:cs="宋体"/>
          <w:b/>
          <w:bCs/>
          <w:sz w:val="28"/>
          <w:szCs w:val="28"/>
          <w:highlight w:val="none"/>
        </w:rPr>
        <w:t xml:space="preserve">、残疾人福利性单位声明函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JSZC-320000-JSZR-G2026-0063</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持续灌流下耳内窥镜系统及配套设备</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十三</w:t>
      </w:r>
      <w:r>
        <w:rPr>
          <w:rFonts w:hint="eastAsia" w:ascii="宋体" w:hAnsi="宋体" w:eastAsia="宋体" w:cs="宋体"/>
          <w:b/>
          <w:bCs/>
          <w:sz w:val="28"/>
          <w:szCs w:val="28"/>
          <w:highlight w:val="none"/>
        </w:rPr>
        <w:t xml:space="preserve">、投标人参加政府采购活动前3年内在经营活动中没有重大违法记录的书面声明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JSZC-320000-JSZR-G2026-0063</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十四</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持续灌流下耳内窥镜系统及配套设备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JSZC-320000-JSZR-G2026-0063</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持续灌流下耳内窥镜系统及配套设备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JSZC-320000-JSZR-G2026-0063</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63"/>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63"/>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十五</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98"/>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02"/>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十六、</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4"/>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9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9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9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9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Wingdings">
    <w:panose1 w:val="05000000000000000000"/>
  </w:font>
  <w:font w:name="微软简楷体">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Bdr>
        <w:bottom w:val="single" w:color="000000" w:sz="4" w:space="0"/>
      </w:pBdr>
    </w:pPr>
    <w:r>
      <w:rPr>
        <w:rFonts w:hint="eastAsia"/>
        <w:lang w:eastAsia="zh-CN"/>
      </w:rPr>
      <w:t xml:space="preserve">持续灌流下耳内窥镜系统及配套设备</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rPr>
      <w:pBdr>
        <w:bottom w:val="single" w:color="000000" w:sz="4" w:space="0"/>
      </w:pBdr>
    </w:pPr>
    <w:r>
      <w:rPr>
        <w:rFonts w:hint="eastAsia" w:ascii="Times New Roman" w:hAnsi="Times New Roman" w:eastAsia="宋体" w:cs="Times New Roman"/>
        <w:sz w:val="18"/>
        <w:lang w:eastAsia="zh-CN"/>
      </w:rPr>
      <w:t xml:space="preserve">持续灌流下耳内窥镜系统及配套设备</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持续灌流下耳内窥镜系统及配套设备</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link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name w:val="Heading 1"/>
    <w:basedOn w:val="863"/>
    <w:next w:val="863"/>
    <w:link w:val="924"/>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25"/>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26"/>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27"/>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28"/>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29"/>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31"/>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2"/>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toc 7"/>
    <w:basedOn w:val="863"/>
    <w:next w:val="863"/>
    <w:uiPriority w:val="39"/>
    <w:unhideWhenUsed/>
    <w:qFormat/>
    <w:pPr>
      <w:ind w:left="1701" w:right="0" w:firstLine="0"/>
      <w:spacing w:after="57"/>
    </w:pPr>
  </w:style>
  <w:style w:type="paragraph" w:styleId="876">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77">
    <w:name w:val="Caption"/>
    <w:basedOn w:val="863"/>
    <w:next w:val="863"/>
    <w:uiPriority w:val="35"/>
    <w:semiHidden/>
    <w:unhideWhenUsed/>
    <w:qFormat/>
    <w:pPr>
      <w:spacing w:line="276" w:lineRule="auto"/>
    </w:pPr>
    <w:rPr>
      <w:b/>
      <w:bCs/>
      <w:color w:val="4f81bd" w:themeColor="accent1"/>
      <w:sz w:val="18"/>
      <w:szCs w:val="18"/>
    </w:rPr>
  </w:style>
  <w:style w:type="paragraph" w:styleId="878">
    <w:name w:val="annotation text"/>
    <w:basedOn w:val="863"/>
    <w:next w:val="879"/>
    <w:uiPriority w:val="99"/>
    <w:semiHidden/>
    <w:unhideWhenUsed/>
    <w:qFormat/>
    <w:pPr>
      <w:jc w:val="left"/>
    </w:pPr>
  </w:style>
  <w:style w:type="paragraph" w:styleId="879">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80">
    <w:name w:val="Body Text"/>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81">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82">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83">
    <w:name w:val="toc 5"/>
    <w:basedOn w:val="863"/>
    <w:next w:val="863"/>
    <w:uiPriority w:val="39"/>
    <w:unhideWhenUsed/>
    <w:qFormat/>
    <w:pPr>
      <w:ind w:left="1134" w:right="0" w:firstLine="0"/>
      <w:spacing w:after="57"/>
    </w:pPr>
  </w:style>
  <w:style w:type="paragraph" w:styleId="884">
    <w:name w:val="toc 3"/>
    <w:basedOn w:val="863"/>
    <w:next w:val="863"/>
    <w:uiPriority w:val="39"/>
    <w:unhideWhenUsed/>
    <w:qFormat/>
    <w:pPr>
      <w:ind w:left="567" w:right="0" w:firstLine="0"/>
      <w:spacing w:after="57"/>
    </w:pPr>
  </w:style>
  <w:style w:type="paragraph" w:styleId="885">
    <w:name w:val="toc 8"/>
    <w:basedOn w:val="863"/>
    <w:next w:val="863"/>
    <w:uiPriority w:val="39"/>
    <w:unhideWhenUsed/>
    <w:qFormat/>
    <w:pPr>
      <w:ind w:left="1984" w:right="0" w:firstLine="0"/>
      <w:spacing w:after="57"/>
    </w:pPr>
  </w:style>
  <w:style w:type="paragraph" w:styleId="886">
    <w:name w:val="endnote text"/>
    <w:basedOn w:val="863"/>
    <w:uiPriority w:val="99"/>
    <w:semiHidden/>
    <w:unhideWhenUsed/>
    <w:qFormat/>
    <w:pPr>
      <w:spacing w:after="0" w:line="240" w:lineRule="auto"/>
    </w:pPr>
    <w:rPr>
      <w:sz w:val="20"/>
    </w:rPr>
  </w:style>
  <w:style w:type="paragraph" w:styleId="887">
    <w:name w:val="Footer"/>
    <w:basedOn w:val="863"/>
    <w:link w:val="940"/>
    <w:uiPriority w:val="99"/>
    <w:unhideWhenUsed/>
    <w:qFormat/>
    <w:pPr>
      <w:spacing w:after="0" w:line="240" w:lineRule="auto"/>
      <w:tabs>
        <w:tab w:val="center" w:pos="7143" w:leader="none"/>
        <w:tab w:val="right" w:pos="14287" w:leader="none"/>
      </w:tabs>
    </w:pPr>
  </w:style>
  <w:style w:type="paragraph" w:styleId="888">
    <w:name w:val="Header"/>
    <w:basedOn w:val="863"/>
    <w:link w:val="939"/>
    <w:uiPriority w:val="99"/>
    <w:unhideWhenUsed/>
    <w:qFormat/>
    <w:pPr>
      <w:spacing w:after="0" w:line="240" w:lineRule="auto"/>
      <w:tabs>
        <w:tab w:val="center" w:pos="7143" w:leader="none"/>
        <w:tab w:val="right" w:pos="14287" w:leader="none"/>
      </w:tabs>
    </w:pPr>
  </w:style>
  <w:style w:type="paragraph" w:styleId="889">
    <w:name w:val="toc 1"/>
    <w:basedOn w:val="863"/>
    <w:next w:val="863"/>
    <w:uiPriority w:val="39"/>
    <w:unhideWhenUsed/>
    <w:qFormat/>
    <w:pPr>
      <w:ind w:left="0" w:right="0" w:firstLine="0"/>
      <w:spacing w:after="57"/>
    </w:pPr>
  </w:style>
  <w:style w:type="paragraph" w:styleId="890">
    <w:name w:val="toc 4"/>
    <w:basedOn w:val="863"/>
    <w:next w:val="863"/>
    <w:uiPriority w:val="39"/>
    <w:unhideWhenUsed/>
    <w:qFormat/>
    <w:pPr>
      <w:ind w:left="850" w:right="0" w:firstLine="0"/>
      <w:spacing w:after="57"/>
    </w:pPr>
  </w:style>
  <w:style w:type="paragraph" w:styleId="891">
    <w:name w:val="Subtitle"/>
    <w:basedOn w:val="863"/>
    <w:next w:val="863"/>
    <w:uiPriority w:val="11"/>
    <w:qFormat/>
    <w:pPr>
      <w:spacing w:before="200" w:after="200"/>
    </w:pPr>
    <w:rPr>
      <w:sz w:val="24"/>
      <w:szCs w:val="24"/>
    </w:rPr>
  </w:style>
  <w:style w:type="paragraph" w:styleId="892">
    <w:name w:val="footnote text"/>
    <w:basedOn w:val="863"/>
    <w:uiPriority w:val="99"/>
    <w:semiHidden/>
    <w:unhideWhenUsed/>
    <w:qFormat/>
    <w:pPr>
      <w:spacing w:after="40" w:line="240" w:lineRule="auto"/>
    </w:pPr>
    <w:rPr>
      <w:sz w:val="18"/>
    </w:rPr>
  </w:style>
  <w:style w:type="paragraph" w:styleId="893">
    <w:name w:val="toc 6"/>
    <w:basedOn w:val="863"/>
    <w:next w:val="863"/>
    <w:uiPriority w:val="39"/>
    <w:unhideWhenUsed/>
    <w:qFormat/>
    <w:pPr>
      <w:ind w:left="1417" w:right="0" w:firstLine="0"/>
      <w:spacing w:after="57"/>
    </w:pPr>
  </w:style>
  <w:style w:type="paragraph" w:styleId="894">
    <w:name w:val="table of figures"/>
    <w:basedOn w:val="863"/>
    <w:next w:val="863"/>
    <w:uiPriority w:val="99"/>
    <w:unhideWhenUsed/>
    <w:qFormat/>
    <w:pPr>
      <w:spacing w:after="0" w:afterAutospacing="0"/>
    </w:pPr>
  </w:style>
  <w:style w:type="paragraph" w:styleId="895">
    <w:name w:val="toc 2"/>
    <w:basedOn w:val="863"/>
    <w:next w:val="863"/>
    <w:uiPriority w:val="39"/>
    <w:unhideWhenUsed/>
    <w:qFormat/>
    <w:pPr>
      <w:ind w:left="283" w:right="0" w:firstLine="0"/>
      <w:spacing w:after="57"/>
    </w:pPr>
  </w:style>
  <w:style w:type="paragraph" w:styleId="896">
    <w:name w:val="toc 9"/>
    <w:basedOn w:val="863"/>
    <w:next w:val="863"/>
    <w:uiPriority w:val="39"/>
    <w:unhideWhenUsed/>
    <w:qFormat/>
    <w:pPr>
      <w:ind w:left="2268" w:right="0" w:firstLine="0"/>
      <w:spacing w:after="57"/>
    </w:pPr>
  </w:style>
  <w:style w:type="paragraph" w:styleId="897">
    <w:name w:val="HTML Preformatted"/>
    <w:basedOn w:val="86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98">
    <w:name w:val="Normal (Web)"/>
    <w:basedOn w:val="863"/>
    <w:uiPriority w:val="0"/>
    <w:qFormat/>
    <w:rPr>
      <w:sz w:val="24"/>
    </w:rPr>
  </w:style>
  <w:style w:type="paragraph" w:styleId="899">
    <w:name w:val="Title"/>
    <w:basedOn w:val="863"/>
    <w:next w:val="863"/>
    <w:link w:val="934"/>
    <w:uiPriority w:val="10"/>
    <w:qFormat/>
    <w:pPr>
      <w:contextualSpacing/>
      <w:spacing w:before="300" w:after="200"/>
    </w:pPr>
    <w:rPr>
      <w:sz w:val="48"/>
      <w:szCs w:val="48"/>
    </w:rPr>
  </w:style>
  <w:style w:type="paragraph" w:styleId="900">
    <w:name w:val="Body Text First Indent"/>
    <w:next w:val="863"/>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9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basedOn w:val="873"/>
    <w:uiPriority w:val="0"/>
    <w:qFormat/>
    <w:rPr>
      <w:b/>
    </w:rPr>
  </w:style>
  <w:style w:type="character" w:styleId="903">
    <w:name w:val="endnote reference"/>
    <w:uiPriority w:val="99"/>
    <w:semiHidden/>
    <w:unhideWhenUsed/>
    <w:qFormat/>
    <w:rPr>
      <w:vertAlign w:val="superscript"/>
    </w:rPr>
  </w:style>
  <w:style w:type="character" w:styleId="904">
    <w:name w:val="Emphasis"/>
    <w:basedOn w:val="873"/>
    <w:uiPriority w:val="20"/>
    <w:qFormat/>
    <w:rPr>
      <w:i/>
    </w:rPr>
  </w:style>
  <w:style w:type="character" w:styleId="905">
    <w:name w:val="Hyperlink"/>
    <w:uiPriority w:val="99"/>
    <w:unhideWhenUsed/>
    <w:qFormat/>
    <w:rPr>
      <w:color w:val="0000ff" w:themeColor="hyperlink"/>
      <w:u w:val="single"/>
    </w:rPr>
  </w:style>
  <w:style w:type="character" w:styleId="906">
    <w:name w:val="footnote reference"/>
    <w:uiPriority w:val="99"/>
    <w:unhideWhenUsed/>
    <w:qFormat/>
    <w:rPr>
      <w:vertAlign w:val="superscript"/>
    </w:rPr>
  </w:style>
  <w:style w:type="paragraph" w:styleId="907" w:customStyle="1">
    <w:name w:val="正文缩进1"/>
    <w:basedOn w:val="863"/>
    <w:uiPriority w:val="0"/>
    <w:qFormat/>
    <w:pPr>
      <w:ind w:firstLine="420"/>
    </w:pPr>
    <w:rPr>
      <w:rFonts w:ascii="Times New Roman" w:hAnsi="Times New Roman" w:eastAsia="宋体" w:cs="Times New Roman"/>
    </w:rPr>
  </w:style>
  <w:style w:type="paragraph" w:styleId="908" w:customStyle="1">
    <w:name w:val="列表段落1"/>
    <w:basedOn w:val="909"/>
    <w:next w:val="863"/>
    <w:uiPriority w:val="99"/>
    <w:qFormat/>
    <w:pPr>
      <w:ind w:firstLine="420"/>
    </w:pPr>
  </w:style>
  <w:style w:type="paragraph" w:styleId="909" w:customStyle="1">
    <w:name w:val="正文1"/>
    <w:basedOn w:val="910"/>
    <w:next w:val="912"/>
    <w:uiPriority w:val="0"/>
    <w:qFormat/>
    <w:pPr>
      <w:jc w:val="left"/>
      <w:spacing w:line="360" w:lineRule="atLeast"/>
    </w:pPr>
    <w:rPr>
      <w:rFonts w:ascii="宋体" w:hAnsi="Calibri" w:eastAsia="宋体" w:cs="Times New Roman"/>
      <w:sz w:val="24"/>
      <w:szCs w:val="20"/>
    </w:rPr>
  </w:style>
  <w:style w:type="paragraph" w:styleId="910" w:customStyle="1">
    <w:name w:val="正文11"/>
    <w:next w:val="9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正文首行缩进 21"/>
    <w:next w:val="863"/>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12" w:customStyle="1">
    <w:name w:val="目录 11"/>
    <w:basedOn w:val="913"/>
    <w:next w:val="913"/>
    <w:uiPriority w:val="0"/>
    <w:qFormat/>
    <w:pPr>
      <w:jc w:val="left"/>
      <w:spacing w:after="100" w:line="259" w:lineRule="auto"/>
      <w:widowControl/>
    </w:pPr>
    <w:rPr>
      <w:rFonts w:ascii="Calibri" w:hAnsi="Calibri" w:eastAsia="宋体" w:cs="Times New Roman"/>
      <w:sz w:val="22"/>
      <w:szCs w:val="22"/>
    </w:rPr>
  </w:style>
  <w:style w:type="paragraph" w:styleId="913" w:customStyle="1">
    <w:name w:val="正文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文本块11"/>
    <w:basedOn w:val="863"/>
    <w:uiPriority w:val="0"/>
    <w:qFormat/>
    <w:pPr>
      <w:ind w:left="1440" w:right="1440"/>
      <w:spacing w:after="120"/>
    </w:pPr>
    <w:rPr>
      <w:rFonts w:ascii="Times New Roman" w:hAnsi="Times New Roman" w:eastAsia="宋体" w:cs="Times New Roman"/>
    </w:rPr>
  </w:style>
  <w:style w:type="paragraph" w:styleId="915" w:customStyle="1">
    <w:name w:val="文本块1"/>
    <w:basedOn w:val="909"/>
    <w:next w:val="916"/>
    <w:uiPriority w:val="0"/>
    <w:qFormat/>
    <w:pPr>
      <w:ind w:left="1440" w:right="1440"/>
      <w:spacing w:after="120"/>
    </w:pPr>
    <w:rPr>
      <w:rFonts w:ascii="Times New Roman" w:hAnsi="Times New Roman" w:eastAsia="宋体" w:cs="Times New Roman"/>
    </w:rPr>
  </w:style>
  <w:style w:type="paragraph" w:styleId="916" w:customStyle="1">
    <w:name w:val="标题 41"/>
    <w:basedOn w:val="863"/>
    <w:next w:val="910"/>
    <w:link w:val="968"/>
    <w:uiPriority w:val="0"/>
    <w:qFormat/>
    <w:pPr>
      <w:keepLines/>
      <w:keepNext/>
      <w:spacing w:before="320" w:after="200"/>
      <w:outlineLvl w:val="3"/>
    </w:pPr>
    <w:rPr>
      <w:rFonts w:ascii="Arial" w:hAnsi="Arial" w:eastAsia="Arial" w:cs="Arial"/>
      <w:b/>
      <w:bCs/>
      <w:sz w:val="26"/>
      <w:szCs w:val="26"/>
    </w:rPr>
  </w:style>
  <w:style w:type="paragraph" w:styleId="917" w:customStyle="1">
    <w:name w:val="无间隔1"/>
    <w:uiPriority w:val="0"/>
    <w:qFormat/>
    <w:rPr>
      <w:rFonts w:hint="default" w:ascii="Calibri" w:hAnsi="Calibri" w:eastAsia="宋体" w:cs="Times New Roman"/>
      <w:sz w:val="22"/>
      <w:lang w:val="en-US" w:eastAsia="zh-CN" w:bidi="ar-SA"/>
    </w:rPr>
  </w:style>
  <w:style w:type="paragraph" w:styleId="918" w:customStyle="1">
    <w:name w:val="正文文本11"/>
    <w:basedOn w:val="919"/>
    <w:next w:val="920"/>
    <w:uiPriority w:val="0"/>
    <w:qFormat/>
    <w:pPr>
      <w:spacing w:line="300" w:lineRule="auto"/>
    </w:pPr>
    <w:rPr>
      <w:rFonts w:ascii="Times New Roman" w:hAnsi="Times New Roman" w:eastAsia="微软简楷体" w:cs="Times New Roman"/>
      <w:sz w:val="30"/>
    </w:rPr>
  </w:style>
  <w:style w:type="paragraph" w:styleId="919" w:customStyle="1">
    <w:name w:val="正文1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一级条标题"/>
    <w:basedOn w:val="921"/>
    <w:next w:val="9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customStyle="1">
    <w:name w:val="章标题"/>
    <w:next w:val="90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2" w:customStyle="1">
    <w:name w:val="段"/>
    <w:basedOn w:val="909"/>
    <w:next w:val="863"/>
    <w:uiPriority w:val="0"/>
    <w:qFormat/>
    <w:pPr>
      <w:ind w:firstLine="200"/>
      <w:widowControl/>
    </w:pPr>
    <w:rPr>
      <w:rFonts w:ascii="Times New Roman" w:hAnsi="Times New Roman" w:eastAsia="宋体" w:cs="Times New Roman"/>
      <w:sz w:val="20"/>
    </w:rPr>
  </w:style>
  <w:style w:type="paragraph" w:styleId="923" w:customStyle="1">
    <w:name w:val="正文文本1"/>
    <w:basedOn w:val="910"/>
    <w:next w:val="909"/>
    <w:uiPriority w:val="0"/>
    <w:qFormat/>
    <w:pPr>
      <w:spacing w:after="120"/>
    </w:pPr>
    <w:rPr>
      <w:rFonts w:ascii="Calibri" w:hAnsi="Calibri" w:eastAsia="宋体" w:cs="Times New Roman"/>
    </w:rPr>
  </w:style>
  <w:style w:type="character" w:styleId="924" w:customStyle="1">
    <w:name w:val="Heading 1 Char"/>
    <w:link w:val="864"/>
    <w:uiPriority w:val="9"/>
    <w:qFormat/>
    <w:rPr>
      <w:rFonts w:ascii="Arial" w:hAnsi="Arial" w:eastAsia="Arial" w:cs="Arial"/>
      <w:sz w:val="40"/>
      <w:szCs w:val="40"/>
    </w:rPr>
  </w:style>
  <w:style w:type="character" w:styleId="925" w:customStyle="1">
    <w:name w:val="Heading 2 Char"/>
    <w:link w:val="865"/>
    <w:uiPriority w:val="9"/>
    <w:qFormat/>
    <w:rPr>
      <w:rFonts w:ascii="Arial" w:hAnsi="Arial" w:eastAsia="Arial" w:cs="Arial"/>
      <w:sz w:val="34"/>
    </w:rPr>
  </w:style>
  <w:style w:type="character" w:styleId="926" w:customStyle="1">
    <w:name w:val="Heading 3 Char"/>
    <w:link w:val="866"/>
    <w:uiPriority w:val="9"/>
    <w:qFormat/>
    <w:rPr>
      <w:rFonts w:ascii="Arial" w:hAnsi="Arial" w:eastAsia="Arial" w:cs="Arial"/>
      <w:sz w:val="30"/>
      <w:szCs w:val="30"/>
    </w:rPr>
  </w:style>
  <w:style w:type="character" w:styleId="927" w:customStyle="1">
    <w:name w:val="Heading 4 Char"/>
    <w:link w:val="867"/>
    <w:uiPriority w:val="9"/>
    <w:qFormat/>
    <w:rPr>
      <w:rFonts w:ascii="Arial" w:hAnsi="Arial" w:eastAsia="Arial" w:cs="Arial"/>
      <w:b/>
      <w:bCs/>
      <w:sz w:val="26"/>
      <w:szCs w:val="26"/>
    </w:rPr>
  </w:style>
  <w:style w:type="character" w:styleId="928" w:customStyle="1">
    <w:name w:val="Heading 5 Char"/>
    <w:link w:val="868"/>
    <w:uiPriority w:val="9"/>
    <w:qFormat/>
    <w:rPr>
      <w:rFonts w:ascii="Arial" w:hAnsi="Arial" w:eastAsia="Arial" w:cs="Arial"/>
      <w:b/>
      <w:bCs/>
      <w:sz w:val="24"/>
      <w:szCs w:val="24"/>
    </w:rPr>
  </w:style>
  <w:style w:type="character" w:styleId="929" w:customStyle="1">
    <w:name w:val="Heading 6 Char"/>
    <w:link w:val="869"/>
    <w:uiPriority w:val="9"/>
    <w:qFormat/>
    <w:rPr>
      <w:rFonts w:ascii="Arial" w:hAnsi="Arial" w:eastAsia="Arial" w:cs="Arial"/>
      <w:b/>
      <w:bCs/>
      <w:sz w:val="22"/>
      <w:szCs w:val="22"/>
    </w:rPr>
  </w:style>
  <w:style w:type="character" w:styleId="930" w:customStyle="1">
    <w:name w:val="Heading 7 Char"/>
    <w:link w:val="870"/>
    <w:uiPriority w:val="9"/>
    <w:qFormat/>
    <w:rPr>
      <w:rFonts w:ascii="Arial" w:hAnsi="Arial" w:eastAsia="Arial" w:cs="Arial"/>
      <w:b/>
      <w:bCs/>
      <w:i/>
      <w:iCs/>
      <w:sz w:val="22"/>
      <w:szCs w:val="22"/>
    </w:rPr>
  </w:style>
  <w:style w:type="character" w:styleId="931" w:customStyle="1">
    <w:name w:val="Heading 8 Char"/>
    <w:link w:val="871"/>
    <w:uiPriority w:val="9"/>
    <w:qFormat/>
    <w:rPr>
      <w:rFonts w:ascii="Arial" w:hAnsi="Arial" w:eastAsia="Arial" w:cs="Arial"/>
      <w:i/>
      <w:iCs/>
      <w:sz w:val="22"/>
      <w:szCs w:val="22"/>
    </w:rPr>
  </w:style>
  <w:style w:type="character" w:styleId="932" w:customStyle="1">
    <w:name w:val="Heading 9 Char"/>
    <w:link w:val="872"/>
    <w:uiPriority w:val="9"/>
    <w:qFormat/>
    <w:rPr>
      <w:rFonts w:ascii="Arial" w:hAnsi="Arial" w:eastAsia="Arial" w:cs="Arial"/>
      <w:i/>
      <w:iCs/>
      <w:sz w:val="21"/>
      <w:szCs w:val="21"/>
    </w:rPr>
  </w:style>
  <w:style w:type="paragraph" w:styleId="933">
    <w:name w:val="List Paragraph"/>
    <w:basedOn w:val="863"/>
    <w:uiPriority w:val="34"/>
    <w:qFormat/>
    <w:pPr>
      <w:contextualSpacing/>
      <w:ind w:left="720"/>
    </w:pPr>
  </w:style>
  <w:style w:type="character" w:styleId="934" w:customStyle="1">
    <w:name w:val="Title Char"/>
    <w:link w:val="899"/>
    <w:uiPriority w:val="10"/>
    <w:qFormat/>
    <w:rPr>
      <w:sz w:val="48"/>
      <w:szCs w:val="48"/>
    </w:rPr>
  </w:style>
  <w:style w:type="paragraph" w:styleId="935">
    <w:name w:val="Quote"/>
    <w:basedOn w:val="863"/>
    <w:next w:val="863"/>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63"/>
    <w:next w:val="863"/>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link w:val="888"/>
    <w:uiPriority w:val="99"/>
    <w:qFormat/>
  </w:style>
  <w:style w:type="character" w:styleId="940" w:customStyle="1">
    <w:name w:val="Footer Char"/>
    <w:link w:val="887"/>
    <w:uiPriority w:val="99"/>
    <w:qFormat/>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1111"/>
    <w:basedOn w:val="863"/>
    <w:next w:val="863"/>
    <w:uiPriority w:val="0"/>
    <w:qFormat/>
    <w:pPr>
      <w:keepLines/>
      <w:keepNext/>
      <w:spacing w:before="480" w:after="200"/>
      <w:outlineLvl w:val="0"/>
    </w:pPr>
    <w:rPr>
      <w:rFonts w:ascii="Arial" w:hAnsi="Arial" w:eastAsia="Arial" w:cs="Arial"/>
      <w:sz w:val="40"/>
      <w:szCs w:val="40"/>
    </w:rPr>
  </w:style>
  <w:style w:type="paragraph" w:styleId="943" w:customStyle="1">
    <w:name w:val="标题 213"/>
    <w:basedOn w:val="863"/>
    <w:next w:val="863"/>
    <w:uiPriority w:val="0"/>
    <w:qFormat/>
    <w:pPr>
      <w:keepLines/>
      <w:keepNext/>
      <w:spacing w:before="360" w:after="200"/>
      <w:outlineLvl w:val="1"/>
    </w:pPr>
    <w:rPr>
      <w:rFonts w:ascii="Arial" w:hAnsi="Arial" w:eastAsia="Arial" w:cs="Arial"/>
      <w:sz w:val="34"/>
    </w:rPr>
  </w:style>
  <w:style w:type="paragraph" w:styleId="944" w:customStyle="1">
    <w:name w:val="标题 312"/>
    <w:basedOn w:val="863"/>
    <w:next w:val="863"/>
    <w:uiPriority w:val="0"/>
    <w:qFormat/>
    <w:pPr>
      <w:keepLines/>
      <w:keepNext/>
      <w:spacing w:before="320" w:after="200"/>
      <w:outlineLvl w:val="2"/>
    </w:pPr>
    <w:rPr>
      <w:rFonts w:ascii="Arial" w:hAnsi="Arial" w:eastAsia="Arial" w:cs="Arial"/>
      <w:sz w:val="30"/>
      <w:szCs w:val="30"/>
    </w:rPr>
  </w:style>
  <w:style w:type="paragraph" w:styleId="945" w:customStyle="1">
    <w:name w:val="标题 4111"/>
    <w:basedOn w:val="863"/>
    <w:next w:val="863"/>
    <w:uiPriority w:val="0"/>
    <w:qFormat/>
    <w:pPr>
      <w:keepLines/>
      <w:keepNext/>
      <w:spacing w:before="320" w:after="200"/>
      <w:outlineLvl w:val="3"/>
    </w:pPr>
    <w:rPr>
      <w:rFonts w:ascii="Arial" w:hAnsi="Arial" w:eastAsia="Arial" w:cs="Arial"/>
      <w:b/>
      <w:bCs/>
      <w:sz w:val="26"/>
      <w:szCs w:val="26"/>
    </w:rPr>
  </w:style>
  <w:style w:type="paragraph" w:styleId="946" w:customStyle="1">
    <w:name w:val="标题 512"/>
    <w:basedOn w:val="863"/>
    <w:next w:val="863"/>
    <w:uiPriority w:val="0"/>
    <w:qFormat/>
    <w:pPr>
      <w:keepLines/>
      <w:keepNext/>
      <w:spacing w:before="320" w:after="200"/>
      <w:outlineLvl w:val="4"/>
    </w:pPr>
    <w:rPr>
      <w:rFonts w:ascii="Arial" w:hAnsi="Arial" w:eastAsia="Arial" w:cs="Arial"/>
      <w:b/>
      <w:bCs/>
      <w:sz w:val="24"/>
      <w:szCs w:val="24"/>
    </w:rPr>
  </w:style>
  <w:style w:type="paragraph" w:styleId="947" w:customStyle="1">
    <w:name w:val="标题 612"/>
    <w:basedOn w:val="863"/>
    <w:next w:val="863"/>
    <w:uiPriority w:val="0"/>
    <w:qFormat/>
    <w:pPr>
      <w:keepLines/>
      <w:keepNext/>
      <w:spacing w:before="320" w:after="200"/>
      <w:outlineLvl w:val="5"/>
    </w:pPr>
    <w:rPr>
      <w:rFonts w:ascii="Arial" w:hAnsi="Arial" w:eastAsia="Arial" w:cs="Arial"/>
      <w:b/>
      <w:bCs/>
      <w:sz w:val="22"/>
      <w:szCs w:val="22"/>
    </w:rPr>
  </w:style>
  <w:style w:type="paragraph" w:styleId="948" w:customStyle="1">
    <w:name w:val="标题 712"/>
    <w:basedOn w:val="863"/>
    <w:next w:val="863"/>
    <w:uiPriority w:val="0"/>
    <w:qFormat/>
    <w:pPr>
      <w:keepLines/>
      <w:keepNext/>
      <w:spacing w:before="320" w:after="200"/>
      <w:outlineLvl w:val="6"/>
    </w:pPr>
    <w:rPr>
      <w:rFonts w:ascii="Arial" w:hAnsi="Arial" w:eastAsia="Arial" w:cs="Arial"/>
      <w:b/>
      <w:bCs/>
      <w:i/>
      <w:iCs/>
      <w:sz w:val="22"/>
      <w:szCs w:val="22"/>
    </w:rPr>
  </w:style>
  <w:style w:type="paragraph" w:styleId="949" w:customStyle="1">
    <w:name w:val="标题 812"/>
    <w:basedOn w:val="863"/>
    <w:next w:val="863"/>
    <w:uiPriority w:val="0"/>
    <w:qFormat/>
    <w:pPr>
      <w:keepLines/>
      <w:keepNext/>
      <w:spacing w:before="320" w:after="200"/>
      <w:outlineLvl w:val="7"/>
    </w:pPr>
    <w:rPr>
      <w:rFonts w:ascii="Arial" w:hAnsi="Arial" w:eastAsia="Arial" w:cs="Arial"/>
      <w:i/>
      <w:iCs/>
      <w:sz w:val="22"/>
      <w:szCs w:val="22"/>
    </w:rPr>
  </w:style>
  <w:style w:type="paragraph" w:styleId="950" w:customStyle="1">
    <w:name w:val="标题 912"/>
    <w:basedOn w:val="863"/>
    <w:next w:val="863"/>
    <w:uiPriority w:val="0"/>
    <w:qFormat/>
    <w:pPr>
      <w:keepLines/>
      <w:keepNext/>
      <w:spacing w:before="320" w:after="200"/>
      <w:outlineLvl w:val="8"/>
    </w:pPr>
    <w:rPr>
      <w:rFonts w:ascii="Arial" w:hAnsi="Arial" w:eastAsia="Arial" w:cs="Arial"/>
      <w:i/>
      <w:iCs/>
      <w:sz w:val="21"/>
      <w:szCs w:val="21"/>
    </w:rPr>
  </w:style>
  <w:style w:type="character" w:styleId="951" w:customStyle="1">
    <w:name w:val="默认段落字体13"/>
    <w:link w:val="863"/>
    <w:uiPriority w:val="0"/>
    <w:qFormat/>
    <w:rPr>
      <w:rFonts w:ascii="Times New Roman" w:hAnsi="Times New Roman" w:eastAsia="宋体" w:cs="Times New Roman"/>
    </w:rPr>
  </w:style>
  <w:style w:type="table" w:styleId="952" w:customStyle="1">
    <w:name w:val="普通表格121"/>
    <w:uiPriority w:val="0"/>
    <w:qFormat/>
    <w:rPr>
      <w:rFonts w:ascii="Times New Roman" w:hAnsi="Times New Roman" w:eastAsia="宋体" w:cs="Times New Roman"/>
    </w:rPr>
    <w:tblPr/>
  </w:style>
  <w:style w:type="character" w:styleId="953" w:customStyle="1">
    <w:name w:val="引用 字符"/>
    <w:link w:val="954"/>
    <w:uiPriority w:val="0"/>
    <w:qFormat/>
    <w:rPr>
      <w:rFonts w:ascii="Times New Roman" w:hAnsi="Times New Roman" w:eastAsia="宋体" w:cs="Times New Roman"/>
      <w:i/>
    </w:rPr>
  </w:style>
  <w:style w:type="paragraph" w:styleId="954" w:customStyle="1">
    <w:name w:val="引用1"/>
    <w:basedOn w:val="863"/>
    <w:next w:val="863"/>
    <w:link w:val="953"/>
    <w:uiPriority w:val="0"/>
    <w:qFormat/>
    <w:pPr>
      <w:ind w:left="720" w:right="720"/>
    </w:pPr>
    <w:rPr>
      <w:rFonts w:ascii="Times New Roman" w:hAnsi="Times New Roman" w:eastAsia="宋体" w:cs="Times New Roman"/>
      <w:i/>
    </w:rPr>
  </w:style>
  <w:style w:type="character" w:styleId="955" w:customStyle="1">
    <w:name w:val="Caption Char"/>
    <w:link w:val="956"/>
    <w:uiPriority w:val="0"/>
    <w:qFormat/>
    <w:rPr>
      <w:rFonts w:ascii="Times New Roman" w:hAnsi="Times New Roman" w:eastAsia="宋体" w:cs="Times New Roman"/>
    </w:rPr>
  </w:style>
  <w:style w:type="paragraph" w:styleId="956" w:customStyle="1">
    <w:name w:val="页脚12"/>
    <w:basedOn w:val="863"/>
    <w:link w:val="95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57" w:customStyle="1">
    <w:name w:val="标题 9 字符"/>
    <w:link w:val="958"/>
    <w:uiPriority w:val="0"/>
    <w:qFormat/>
    <w:rPr>
      <w:rFonts w:ascii="Arial" w:hAnsi="Arial" w:eastAsia="Arial" w:cs="Arial"/>
      <w:i/>
      <w:iCs/>
      <w:sz w:val="21"/>
      <w:szCs w:val="21"/>
    </w:rPr>
  </w:style>
  <w:style w:type="paragraph" w:styleId="958" w:customStyle="1">
    <w:name w:val="标题 91"/>
    <w:basedOn w:val="863"/>
    <w:next w:val="863"/>
    <w:link w:val="957"/>
    <w:uiPriority w:val="0"/>
    <w:qFormat/>
    <w:pPr>
      <w:keepLines/>
      <w:keepNext/>
      <w:spacing w:before="320" w:after="200"/>
      <w:outlineLvl w:val="8"/>
    </w:pPr>
    <w:rPr>
      <w:rFonts w:ascii="Arial" w:hAnsi="Arial" w:eastAsia="Arial" w:cs="Arial"/>
      <w:i/>
      <w:iCs/>
      <w:sz w:val="21"/>
      <w:szCs w:val="21"/>
    </w:rPr>
  </w:style>
  <w:style w:type="character" w:styleId="959" w:customStyle="1">
    <w:name w:val="副标题 字符"/>
    <w:link w:val="960"/>
    <w:uiPriority w:val="0"/>
    <w:qFormat/>
    <w:rPr>
      <w:rFonts w:ascii="Times New Roman" w:hAnsi="Times New Roman" w:eastAsia="宋体" w:cs="Times New Roman"/>
      <w:sz w:val="24"/>
      <w:szCs w:val="24"/>
    </w:rPr>
  </w:style>
  <w:style w:type="paragraph" w:styleId="960" w:customStyle="1">
    <w:name w:val="副标题1"/>
    <w:basedOn w:val="863"/>
    <w:next w:val="863"/>
    <w:link w:val="959"/>
    <w:uiPriority w:val="0"/>
    <w:qFormat/>
    <w:pPr>
      <w:spacing w:before="200" w:after="200"/>
    </w:pPr>
    <w:rPr>
      <w:rFonts w:ascii="Times New Roman" w:hAnsi="Times New Roman" w:eastAsia="宋体" w:cs="Times New Roman"/>
      <w:sz w:val="24"/>
      <w:szCs w:val="24"/>
    </w:rPr>
  </w:style>
  <w:style w:type="character" w:styleId="961" w:customStyle="1">
    <w:name w:val="脚注文本 字符"/>
    <w:link w:val="962"/>
    <w:uiPriority w:val="0"/>
    <w:qFormat/>
    <w:rPr>
      <w:rFonts w:ascii="Times New Roman" w:hAnsi="Times New Roman" w:eastAsia="宋体" w:cs="Times New Roman"/>
      <w:sz w:val="18"/>
    </w:rPr>
  </w:style>
  <w:style w:type="paragraph" w:styleId="962" w:customStyle="1">
    <w:name w:val="脚注文本11"/>
    <w:basedOn w:val="863"/>
    <w:link w:val="961"/>
    <w:uiPriority w:val="0"/>
    <w:qFormat/>
    <w:pPr>
      <w:spacing w:after="40" w:line="240" w:lineRule="auto"/>
    </w:pPr>
    <w:rPr>
      <w:rFonts w:ascii="Times New Roman" w:hAnsi="Times New Roman" w:eastAsia="宋体" w:cs="Times New Roman"/>
      <w:sz w:val="18"/>
    </w:rPr>
  </w:style>
  <w:style w:type="character" w:styleId="963" w:customStyle="1">
    <w:name w:val="尾注引用12"/>
    <w:link w:val="863"/>
    <w:uiPriority w:val="0"/>
    <w:qFormat/>
    <w:rPr>
      <w:rFonts w:ascii="Times New Roman" w:hAnsi="Times New Roman" w:eastAsia="宋体" w:cs="Times New Roman"/>
      <w:vertAlign w:val="superscript"/>
    </w:rPr>
  </w:style>
  <w:style w:type="character" w:styleId="964" w:customStyle="1">
    <w:name w:val="Heading 5 Char_6769fa77-6171-466f-983e-d120d8d4f5da"/>
    <w:link w:val="965"/>
    <w:uiPriority w:val="0"/>
    <w:qFormat/>
    <w:rPr>
      <w:rFonts w:ascii="Arial" w:hAnsi="Arial" w:eastAsia="Arial" w:cs="Arial"/>
      <w:b/>
      <w:bCs/>
      <w:sz w:val="24"/>
      <w:szCs w:val="24"/>
    </w:rPr>
  </w:style>
  <w:style w:type="paragraph" w:styleId="965" w:customStyle="1">
    <w:name w:val="标题 511"/>
    <w:basedOn w:val="863"/>
    <w:next w:val="863"/>
    <w:link w:val="964"/>
    <w:uiPriority w:val="0"/>
    <w:qFormat/>
    <w:pPr>
      <w:keepLines/>
      <w:keepNext/>
      <w:spacing w:before="320" w:after="200"/>
      <w:outlineLvl w:val="4"/>
    </w:pPr>
    <w:rPr>
      <w:rFonts w:ascii="Arial" w:hAnsi="Arial" w:eastAsia="Arial" w:cs="Arial"/>
      <w:b/>
      <w:bCs/>
      <w:sz w:val="24"/>
      <w:szCs w:val="24"/>
    </w:rPr>
  </w:style>
  <w:style w:type="character" w:styleId="966" w:customStyle="1">
    <w:name w:val="批注引用1"/>
    <w:link w:val="863"/>
    <w:uiPriority w:val="0"/>
    <w:qFormat/>
    <w:rPr>
      <w:rFonts w:ascii="Times New Roman" w:hAnsi="Times New Roman" w:eastAsia="宋体" w:cs="Times New Roman"/>
      <w:sz w:val="21"/>
      <w:szCs w:val="21"/>
    </w:rPr>
  </w:style>
  <w:style w:type="character" w:styleId="967" w:customStyle="1">
    <w:name w:val="font131"/>
    <w:link w:val="863"/>
    <w:uiPriority w:val="0"/>
    <w:qFormat/>
    <w:rPr>
      <w:rFonts w:hint="eastAsia" w:ascii="宋体" w:hAnsi="宋体" w:eastAsia="宋体" w:cs="宋体"/>
      <w:color w:val="000000"/>
      <w:sz w:val="20"/>
      <w:szCs w:val="20"/>
      <w:u w:val="none"/>
    </w:rPr>
  </w:style>
  <w:style w:type="character" w:styleId="968" w:customStyle="1">
    <w:name w:val="标题 4 字符"/>
    <w:link w:val="916"/>
    <w:uiPriority w:val="0"/>
    <w:qFormat/>
    <w:rPr>
      <w:rFonts w:ascii="Arial" w:hAnsi="Arial" w:eastAsia="Arial" w:cs="Arial"/>
      <w:b/>
      <w:bCs/>
      <w:sz w:val="26"/>
      <w:szCs w:val="26"/>
    </w:rPr>
  </w:style>
  <w:style w:type="paragraph" w:styleId="969" w:customStyle="1">
    <w:name w:val="正文111"/>
    <w:next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0" w:customStyle="1">
    <w:name w:val="正文文本缩进1"/>
    <w:basedOn w:val="863"/>
    <w:next w:val="971"/>
    <w:uiPriority w:val="0"/>
    <w:qFormat/>
    <w:pPr>
      <w:ind w:left="420"/>
      <w:spacing w:after="120"/>
    </w:pPr>
    <w:rPr>
      <w:rFonts w:ascii="Calibri" w:hAnsi="Calibri" w:eastAsia="宋体" w:cs="Times New Roman"/>
    </w:rPr>
  </w:style>
  <w:style w:type="paragraph" w:styleId="971" w:customStyle="1">
    <w:name w:val="寄信人地址1"/>
    <w:uiPriority w:val="0"/>
    <w:qFormat/>
    <w:pPr>
      <w:jc w:val="both"/>
    </w:pPr>
    <w:rPr>
      <w:rFonts w:hint="default" w:ascii="Arial" w:hAnsi="Arial" w:eastAsia="宋体" w:cs="Times New Roman"/>
      <w:lang w:val="en-US" w:eastAsia="zh-CN" w:bidi="ar-SA"/>
    </w:rPr>
  </w:style>
  <w:style w:type="paragraph" w:styleId="972" w:customStyle="1">
    <w:name w:val="正文首行缩进11"/>
    <w:basedOn w:val="923"/>
    <w:next w:val="973"/>
    <w:uiPriority w:val="0"/>
    <w:qFormat/>
    <w:pPr>
      <w:ind w:firstLine="420"/>
    </w:pPr>
    <w:rPr>
      <w:rFonts w:ascii="仿宋_GB2312" w:eastAsia="仿宋_GB2312"/>
      <w:sz w:val="30"/>
      <w:szCs w:val="30"/>
    </w:rPr>
  </w:style>
  <w:style w:type="paragraph" w:styleId="973" w:customStyle="1">
    <w:name w:val="正文首行缩进 211"/>
    <w:basedOn w:val="974"/>
    <w:uiPriority w:val="99"/>
    <w:qFormat/>
    <w:pPr>
      <w:ind w:left="0" w:firstLine="420"/>
      <w:spacing w:after="0" w:line="360" w:lineRule="auto"/>
    </w:pPr>
    <w:rPr>
      <w:rFonts w:ascii="宋体" w:hAnsi="宋体"/>
    </w:rPr>
  </w:style>
  <w:style w:type="paragraph" w:styleId="974" w:customStyle="1">
    <w:name w:val="正文文本缩进11"/>
    <w:basedOn w:val="913"/>
    <w:next w:val="971"/>
    <w:uiPriority w:val="99"/>
    <w:qFormat/>
    <w:pPr>
      <w:ind w:left="420"/>
      <w:spacing w:after="120"/>
    </w:pPr>
  </w:style>
  <w:style w:type="paragraph" w:styleId="975" w:customStyle="1">
    <w:name w:val="寄信人地址11"/>
    <w:basedOn w:val="863"/>
    <w:uiPriority w:val="0"/>
    <w:qFormat/>
    <w:rPr>
      <w:rFonts w:ascii="Arial" w:hAnsi="Arial"/>
    </w:rPr>
  </w:style>
  <w:style w:type="paragraph" w:styleId="976" w:customStyle="1">
    <w:name w:val="正文文本111"/>
    <w:basedOn w:val="977"/>
    <w:next w:val="913"/>
    <w:uiPriority w:val="0"/>
    <w:qFormat/>
    <w:rPr>
      <w:rFonts w:ascii="楷体_GB2312" w:hAnsi="Arial" w:eastAsia="楷体_GB2312"/>
      <w:sz w:val="28"/>
      <w:szCs w:val="28"/>
      <w:lang w:eastAsia="en-US"/>
    </w:rPr>
  </w:style>
  <w:style w:type="paragraph" w:styleId="977" w:customStyle="1">
    <w:name w:val="正文1121"/>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78" w:customStyle="1">
    <w:name w:val="正文首行缩进1"/>
    <w:next w:val="911"/>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79" w:customStyle="1">
    <w:name w:val="目录 111"/>
    <w:basedOn w:val="913"/>
    <w:next w:val="969"/>
    <w:uiPriority w:val="0"/>
    <w:qFormat/>
    <w:pPr>
      <w:ind w:left="0" w:right="0" w:firstLine="0"/>
      <w:spacing w:after="57"/>
    </w:pPr>
    <w:rPr>
      <w:rFonts w:ascii="Times New Roman" w:hAnsi="Times New Roman" w:eastAsia="宋体" w:cs="Times New Roman"/>
    </w:rPr>
  </w:style>
  <w:style w:type="character" w:styleId="980" w:customStyle="1">
    <w:name w:val="Intense Quote Char_50e69443-902c-46d8-bc5e-f95a68e86d1d"/>
    <w:link w:val="981"/>
    <w:uiPriority w:val="0"/>
    <w:qFormat/>
    <w:rPr>
      <w:rFonts w:ascii="Times New Roman" w:hAnsi="Times New Roman" w:eastAsia="宋体" w:cs="Times New Roman"/>
      <w:i/>
    </w:rPr>
  </w:style>
  <w:style w:type="paragraph" w:styleId="981" w:customStyle="1">
    <w:name w:val="明显引用"/>
    <w:basedOn w:val="863"/>
    <w:next w:val="863"/>
    <w:link w:val="98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2" w:customStyle="1">
    <w:name w:val="Heading 8 Char_6ba470d1-fac4-47b5-8d0f-e9065f3e762a"/>
    <w:link w:val="983"/>
    <w:uiPriority w:val="0"/>
    <w:qFormat/>
    <w:rPr>
      <w:rFonts w:ascii="Arial" w:hAnsi="Arial" w:eastAsia="Arial" w:cs="Arial"/>
      <w:i/>
      <w:iCs/>
      <w:sz w:val="22"/>
      <w:szCs w:val="22"/>
    </w:rPr>
  </w:style>
  <w:style w:type="paragraph" w:styleId="983" w:customStyle="1">
    <w:name w:val="标题 811"/>
    <w:basedOn w:val="863"/>
    <w:next w:val="863"/>
    <w:link w:val="982"/>
    <w:uiPriority w:val="0"/>
    <w:qFormat/>
    <w:pPr>
      <w:keepLines/>
      <w:keepNext/>
      <w:spacing w:before="320" w:after="200"/>
      <w:outlineLvl w:val="7"/>
    </w:pPr>
    <w:rPr>
      <w:rFonts w:ascii="Arial" w:hAnsi="Arial" w:eastAsia="Arial" w:cs="Arial"/>
      <w:i/>
      <w:iCs/>
      <w:sz w:val="22"/>
      <w:szCs w:val="22"/>
    </w:rPr>
  </w:style>
  <w:style w:type="character" w:styleId="984" w:customStyle="1">
    <w:name w:val="标题 3 字符"/>
    <w:link w:val="985"/>
    <w:uiPriority w:val="0"/>
    <w:qFormat/>
    <w:rPr>
      <w:rFonts w:ascii="Arial" w:hAnsi="Arial" w:eastAsia="Arial" w:cs="Arial"/>
      <w:sz w:val="30"/>
      <w:szCs w:val="30"/>
    </w:rPr>
  </w:style>
  <w:style w:type="paragraph" w:styleId="985" w:customStyle="1">
    <w:name w:val="标题 31"/>
    <w:basedOn w:val="863"/>
    <w:next w:val="863"/>
    <w:link w:val="984"/>
    <w:uiPriority w:val="0"/>
    <w:qFormat/>
    <w:pPr>
      <w:keepLines/>
      <w:keepNext/>
      <w:spacing w:before="320" w:after="200"/>
      <w:outlineLvl w:val="2"/>
    </w:pPr>
    <w:rPr>
      <w:rFonts w:ascii="Arial" w:hAnsi="Arial" w:eastAsia="Arial" w:cs="Arial"/>
      <w:sz w:val="30"/>
      <w:szCs w:val="30"/>
    </w:rPr>
  </w:style>
  <w:style w:type="character" w:styleId="986" w:customStyle="1">
    <w:name w:val="font11"/>
    <w:link w:val="863"/>
    <w:uiPriority w:val="0"/>
    <w:qFormat/>
    <w:rPr>
      <w:rFonts w:hint="eastAsia" w:ascii="黑体" w:hAnsi="宋体" w:eastAsia="黑体" w:cs="黑体"/>
      <w:color w:val="000000"/>
      <w:sz w:val="18"/>
      <w:szCs w:val="18"/>
      <w:u w:val="none"/>
    </w:rPr>
  </w:style>
  <w:style w:type="character" w:styleId="987" w:customStyle="1">
    <w:name w:val="超链接1"/>
    <w:link w:val="863"/>
    <w:uiPriority w:val="0"/>
    <w:qFormat/>
    <w:rPr>
      <w:rFonts w:ascii="Times New Roman" w:hAnsi="Times New Roman" w:eastAsia="宋体" w:cs="Times New Roman"/>
      <w:color w:val="0000ff"/>
      <w:u w:val="single"/>
    </w:rPr>
  </w:style>
  <w:style w:type="character" w:styleId="988" w:customStyle="1">
    <w:name w:val="标题 6 字符"/>
    <w:link w:val="989"/>
    <w:uiPriority w:val="0"/>
    <w:qFormat/>
    <w:rPr>
      <w:rFonts w:ascii="Arial" w:hAnsi="Arial" w:eastAsia="Arial" w:cs="Arial"/>
      <w:b/>
      <w:bCs/>
      <w:sz w:val="22"/>
      <w:szCs w:val="22"/>
    </w:rPr>
  </w:style>
  <w:style w:type="paragraph" w:styleId="989" w:customStyle="1">
    <w:name w:val="标题 61"/>
    <w:basedOn w:val="863"/>
    <w:next w:val="863"/>
    <w:link w:val="988"/>
    <w:uiPriority w:val="0"/>
    <w:qFormat/>
    <w:pPr>
      <w:keepLines/>
      <w:keepNext/>
      <w:spacing w:before="320" w:after="200"/>
      <w:outlineLvl w:val="5"/>
    </w:pPr>
    <w:rPr>
      <w:rFonts w:ascii="Arial" w:hAnsi="Arial" w:eastAsia="Arial" w:cs="Arial"/>
      <w:b/>
      <w:bCs/>
      <w:sz w:val="22"/>
      <w:szCs w:val="22"/>
    </w:rPr>
  </w:style>
  <w:style w:type="character" w:styleId="990" w:customStyle="1">
    <w:name w:val="Subtitle Char"/>
    <w:link w:val="991"/>
    <w:uiPriority w:val="0"/>
    <w:qFormat/>
    <w:rPr>
      <w:rFonts w:ascii="Times New Roman" w:hAnsi="Times New Roman" w:eastAsia="宋体" w:cs="Times New Roman"/>
      <w:sz w:val="24"/>
      <w:szCs w:val="24"/>
    </w:rPr>
  </w:style>
  <w:style w:type="paragraph" w:styleId="991" w:customStyle="1">
    <w:name w:val="副标题11"/>
    <w:basedOn w:val="863"/>
    <w:next w:val="863"/>
    <w:link w:val="990"/>
    <w:uiPriority w:val="0"/>
    <w:qFormat/>
    <w:pPr>
      <w:spacing w:before="200" w:after="200"/>
    </w:pPr>
    <w:rPr>
      <w:rFonts w:ascii="Times New Roman" w:hAnsi="Times New Roman" w:eastAsia="宋体" w:cs="Times New Roman"/>
      <w:sz w:val="24"/>
      <w:szCs w:val="24"/>
    </w:rPr>
  </w:style>
  <w:style w:type="character" w:styleId="992" w:customStyle="1">
    <w:name w:val="Endnote Text Char"/>
    <w:link w:val="993"/>
    <w:uiPriority w:val="0"/>
    <w:qFormat/>
    <w:rPr>
      <w:rFonts w:ascii="Times New Roman" w:hAnsi="Times New Roman" w:eastAsia="宋体" w:cs="Times New Roman"/>
      <w:sz w:val="20"/>
    </w:rPr>
  </w:style>
  <w:style w:type="paragraph" w:styleId="993" w:customStyle="1">
    <w:name w:val="尾注文本11"/>
    <w:basedOn w:val="863"/>
    <w:link w:val="992"/>
    <w:uiPriority w:val="0"/>
    <w:qFormat/>
    <w:pPr>
      <w:spacing w:after="0" w:line="240" w:lineRule="auto"/>
    </w:pPr>
    <w:rPr>
      <w:rFonts w:ascii="Times New Roman" w:hAnsi="Times New Roman" w:eastAsia="宋体" w:cs="Times New Roman"/>
      <w:sz w:val="20"/>
    </w:rPr>
  </w:style>
  <w:style w:type="character" w:styleId="994" w:customStyle="1">
    <w:name w:val="wyg1"/>
    <w:link w:val="863"/>
    <w:uiPriority w:val="0"/>
    <w:qFormat/>
    <w:rPr>
      <w:rFonts w:ascii="Times New Roman" w:hAnsi="Times New Roman" w:eastAsia="宋体" w:cs="Times New Roman"/>
      <w:color w:val="000000"/>
      <w:sz w:val="20"/>
      <w:szCs w:val="20"/>
      <w:u w:val="none"/>
    </w:rPr>
  </w:style>
  <w:style w:type="character" w:styleId="995" w:customStyle="1">
    <w:name w:val="脚注引用111"/>
    <w:link w:val="863"/>
    <w:uiPriority w:val="0"/>
    <w:qFormat/>
    <w:rPr>
      <w:rFonts w:ascii="Times New Roman" w:hAnsi="Times New Roman" w:eastAsia="宋体" w:cs="Times New Roman"/>
      <w:vertAlign w:val="superscript"/>
    </w:rPr>
  </w:style>
  <w:style w:type="character" w:styleId="996" w:customStyle="1">
    <w:name w:val="Heading 4 Char_012047ba-673d-46d3-92ac-271a9f0e3e83"/>
    <w:link w:val="997"/>
    <w:uiPriority w:val="0"/>
    <w:qFormat/>
    <w:rPr>
      <w:rFonts w:ascii="Arial" w:hAnsi="Arial" w:eastAsia="Arial" w:cs="Arial"/>
      <w:b/>
      <w:bCs/>
      <w:sz w:val="26"/>
      <w:szCs w:val="26"/>
    </w:rPr>
  </w:style>
  <w:style w:type="paragraph" w:styleId="997" w:customStyle="1">
    <w:name w:val="标题 411"/>
    <w:basedOn w:val="863"/>
    <w:next w:val="863"/>
    <w:link w:val="996"/>
    <w:uiPriority w:val="0"/>
    <w:qFormat/>
    <w:pPr>
      <w:keepLines/>
      <w:keepNext/>
      <w:spacing w:before="320" w:after="200"/>
      <w:outlineLvl w:val="3"/>
    </w:pPr>
    <w:rPr>
      <w:rFonts w:ascii="Arial" w:hAnsi="Arial" w:eastAsia="Arial" w:cs="Arial"/>
      <w:b/>
      <w:bCs/>
      <w:sz w:val="26"/>
      <w:szCs w:val="26"/>
    </w:rPr>
  </w:style>
  <w:style w:type="character" w:styleId="998" w:customStyle="1">
    <w:name w:val="批注文字 字符"/>
    <w:link w:val="999"/>
    <w:uiPriority w:val="0"/>
    <w:qFormat/>
    <w:rPr>
      <w:rFonts w:ascii="Times New Roman" w:hAnsi="Times New Roman" w:eastAsia="宋体" w:cs="Times New Roman"/>
      <w:sz w:val="21"/>
      <w:szCs w:val="24"/>
    </w:rPr>
  </w:style>
  <w:style w:type="paragraph" w:styleId="999" w:customStyle="1">
    <w:name w:val="批注文字1"/>
    <w:basedOn w:val="863"/>
    <w:link w:val="998"/>
    <w:uiPriority w:val="0"/>
    <w:qFormat/>
    <w:pPr>
      <w:jc w:val="left"/>
    </w:pPr>
    <w:rPr>
      <w:rFonts w:ascii="Times New Roman" w:hAnsi="Times New Roman" w:eastAsia="宋体" w:cs="Times New Roman"/>
    </w:rPr>
  </w:style>
  <w:style w:type="character" w:styleId="1000" w:customStyle="1">
    <w:name w:val="批注主题 字符"/>
    <w:link w:val="1001"/>
    <w:uiPriority w:val="0"/>
    <w:qFormat/>
    <w:rPr>
      <w:rFonts w:ascii="Times New Roman" w:hAnsi="Times New Roman" w:eastAsia="宋体" w:cs="Times New Roman"/>
      <w:b/>
      <w:bCs/>
      <w:sz w:val="21"/>
      <w:szCs w:val="24"/>
    </w:rPr>
  </w:style>
  <w:style w:type="paragraph" w:styleId="1001" w:customStyle="1">
    <w:name w:val="批注主题1"/>
    <w:basedOn w:val="999"/>
    <w:next w:val="999"/>
    <w:link w:val="1000"/>
    <w:uiPriority w:val="0"/>
    <w:qFormat/>
    <w:rPr>
      <w:rFonts w:ascii="Times New Roman" w:hAnsi="Times New Roman" w:eastAsia="宋体" w:cs="Times New Roman"/>
      <w:b/>
      <w:bCs/>
    </w:rPr>
  </w:style>
  <w:style w:type="character" w:styleId="1002" w:customStyle="1">
    <w:name w:val="页脚 字符"/>
    <w:link w:val="1003"/>
    <w:uiPriority w:val="0"/>
    <w:qFormat/>
    <w:rPr>
      <w:rFonts w:ascii="Times New Roman" w:hAnsi="Times New Roman" w:eastAsia="宋体" w:cs="Times New Roman"/>
    </w:rPr>
  </w:style>
  <w:style w:type="paragraph" w:styleId="1003" w:customStyle="1">
    <w:name w:val="页脚11"/>
    <w:basedOn w:val="863"/>
    <w:link w:val="100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4" w:customStyle="1">
    <w:name w:val="脚注引用1"/>
    <w:link w:val="863"/>
    <w:uiPriority w:val="0"/>
    <w:qFormat/>
    <w:rPr>
      <w:rFonts w:ascii="Times New Roman" w:hAnsi="Times New Roman" w:eastAsia="宋体" w:cs="Times New Roman"/>
      <w:vertAlign w:val="superscript"/>
    </w:rPr>
  </w:style>
  <w:style w:type="character" w:styleId="1005" w:customStyle="1">
    <w:name w:val="尾注文本 字符"/>
    <w:link w:val="1006"/>
    <w:uiPriority w:val="0"/>
    <w:qFormat/>
    <w:rPr>
      <w:rFonts w:ascii="Times New Roman" w:hAnsi="Times New Roman" w:eastAsia="宋体" w:cs="Times New Roman"/>
      <w:sz w:val="20"/>
    </w:rPr>
  </w:style>
  <w:style w:type="paragraph" w:styleId="1006" w:customStyle="1">
    <w:name w:val="尾注文本1"/>
    <w:basedOn w:val="863"/>
    <w:link w:val="1005"/>
    <w:uiPriority w:val="0"/>
    <w:qFormat/>
    <w:pPr>
      <w:spacing w:after="0" w:line="240" w:lineRule="auto"/>
    </w:pPr>
    <w:rPr>
      <w:rFonts w:ascii="Times New Roman" w:hAnsi="Times New Roman" w:eastAsia="宋体" w:cs="Times New Roman"/>
      <w:sz w:val="20"/>
    </w:rPr>
  </w:style>
  <w:style w:type="character" w:styleId="1007" w:customStyle="1">
    <w:name w:val="超链接11"/>
    <w:link w:val="863"/>
    <w:uiPriority w:val="0"/>
    <w:qFormat/>
    <w:rPr>
      <w:rFonts w:ascii="Times New Roman" w:hAnsi="Times New Roman" w:eastAsia="宋体" w:cs="Times New Roman"/>
      <w:color w:val="0000ff"/>
      <w:u w:val="single"/>
    </w:rPr>
  </w:style>
  <w:style w:type="character" w:styleId="1008" w:customStyle="1">
    <w:name w:val="Heading 9 Char_6076de4b-579b-46a8-aabd-50aeeceff12a"/>
    <w:link w:val="1009"/>
    <w:uiPriority w:val="0"/>
    <w:qFormat/>
    <w:rPr>
      <w:rFonts w:ascii="Arial" w:hAnsi="Arial" w:eastAsia="Arial" w:cs="Arial"/>
      <w:i/>
      <w:iCs/>
      <w:sz w:val="21"/>
      <w:szCs w:val="21"/>
    </w:rPr>
  </w:style>
  <w:style w:type="paragraph" w:styleId="1009" w:customStyle="1">
    <w:name w:val="标题 911"/>
    <w:basedOn w:val="863"/>
    <w:next w:val="863"/>
    <w:link w:val="1008"/>
    <w:uiPriority w:val="0"/>
    <w:qFormat/>
    <w:pPr>
      <w:keepLines/>
      <w:keepNext/>
      <w:spacing w:before="320" w:after="200"/>
      <w:outlineLvl w:val="8"/>
    </w:pPr>
    <w:rPr>
      <w:rFonts w:ascii="Arial" w:hAnsi="Arial" w:eastAsia="Arial" w:cs="Arial"/>
      <w:i/>
      <w:iCs/>
      <w:sz w:val="21"/>
      <w:szCs w:val="21"/>
    </w:rPr>
  </w:style>
  <w:style w:type="character" w:styleId="1010" w:customStyle="1">
    <w:name w:val="尾注引用11"/>
    <w:link w:val="863"/>
    <w:uiPriority w:val="0"/>
    <w:qFormat/>
    <w:rPr>
      <w:rFonts w:ascii="Times New Roman" w:hAnsi="Times New Roman" w:eastAsia="宋体" w:cs="Times New Roman"/>
      <w:vertAlign w:val="superscript"/>
    </w:rPr>
  </w:style>
  <w:style w:type="character" w:styleId="1011" w:customStyle="1">
    <w:name w:val="Footnote Text Char"/>
    <w:link w:val="1012"/>
    <w:uiPriority w:val="0"/>
    <w:qFormat/>
    <w:rPr>
      <w:rFonts w:ascii="Times New Roman" w:hAnsi="Times New Roman" w:eastAsia="宋体" w:cs="Times New Roman"/>
      <w:sz w:val="18"/>
    </w:rPr>
  </w:style>
  <w:style w:type="paragraph" w:styleId="1012" w:customStyle="1">
    <w:name w:val="脚注文本12"/>
    <w:basedOn w:val="863"/>
    <w:link w:val="1011"/>
    <w:uiPriority w:val="0"/>
    <w:qFormat/>
    <w:pPr>
      <w:spacing w:after="40" w:line="240" w:lineRule="auto"/>
    </w:pPr>
    <w:rPr>
      <w:rFonts w:ascii="Times New Roman" w:hAnsi="Times New Roman" w:eastAsia="宋体" w:cs="Times New Roman"/>
      <w:sz w:val="18"/>
    </w:rPr>
  </w:style>
  <w:style w:type="character" w:styleId="1013" w:customStyle="1">
    <w:name w:val="Heading 3 Char_c0a1f36e-5b13-4afa-8aed-b8aadc56324b"/>
    <w:link w:val="1014"/>
    <w:uiPriority w:val="0"/>
    <w:qFormat/>
    <w:rPr>
      <w:rFonts w:ascii="Arial" w:hAnsi="Arial" w:eastAsia="Arial" w:cs="Arial"/>
      <w:sz w:val="30"/>
      <w:szCs w:val="30"/>
    </w:rPr>
  </w:style>
  <w:style w:type="paragraph" w:styleId="1014" w:customStyle="1">
    <w:name w:val="标题 311"/>
    <w:basedOn w:val="863"/>
    <w:next w:val="863"/>
    <w:link w:val="1013"/>
    <w:uiPriority w:val="0"/>
    <w:qFormat/>
    <w:pPr>
      <w:keepLines/>
      <w:keepNext/>
      <w:spacing w:before="320" w:after="200"/>
      <w:outlineLvl w:val="2"/>
    </w:pPr>
    <w:rPr>
      <w:rFonts w:ascii="Arial" w:hAnsi="Arial" w:eastAsia="Arial" w:cs="Arial"/>
      <w:sz w:val="30"/>
      <w:szCs w:val="30"/>
    </w:rPr>
  </w:style>
  <w:style w:type="character" w:styleId="1015" w:customStyle="1">
    <w:name w:val="超链接12"/>
    <w:link w:val="863"/>
    <w:uiPriority w:val="0"/>
    <w:qFormat/>
    <w:rPr>
      <w:rFonts w:ascii="Times New Roman" w:hAnsi="Times New Roman" w:eastAsia="宋体" w:cs="Times New Roman"/>
      <w:color w:val="0000ff"/>
      <w:u w:val="single"/>
    </w:rPr>
  </w:style>
  <w:style w:type="character" w:styleId="1016" w:customStyle="1">
    <w:name w:val="Header Char_9a3268ba-13d4-426a-ad30-9bdf1b7b82c6"/>
    <w:link w:val="1017"/>
    <w:uiPriority w:val="0"/>
    <w:qFormat/>
    <w:rPr>
      <w:rFonts w:ascii="Times New Roman" w:hAnsi="Times New Roman" w:eastAsia="宋体" w:cs="Times New Roman"/>
    </w:rPr>
  </w:style>
  <w:style w:type="paragraph" w:styleId="1017" w:customStyle="1">
    <w:name w:val="页眉12"/>
    <w:basedOn w:val="863"/>
    <w:link w:val="101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8" w:customStyle="1">
    <w:name w:val="标题 7 字符"/>
    <w:link w:val="1019"/>
    <w:uiPriority w:val="0"/>
    <w:qFormat/>
    <w:rPr>
      <w:rFonts w:ascii="Arial" w:hAnsi="Arial" w:eastAsia="Arial" w:cs="Arial"/>
      <w:b/>
      <w:bCs/>
      <w:i/>
      <w:iCs/>
      <w:sz w:val="22"/>
      <w:szCs w:val="22"/>
    </w:rPr>
  </w:style>
  <w:style w:type="paragraph" w:styleId="1019" w:customStyle="1">
    <w:name w:val="标题 71"/>
    <w:basedOn w:val="863"/>
    <w:next w:val="863"/>
    <w:link w:val="1018"/>
    <w:uiPriority w:val="0"/>
    <w:qFormat/>
    <w:pPr>
      <w:keepLines/>
      <w:keepNext/>
      <w:spacing w:before="320" w:after="200"/>
      <w:outlineLvl w:val="6"/>
    </w:pPr>
    <w:rPr>
      <w:rFonts w:ascii="Arial" w:hAnsi="Arial" w:eastAsia="Arial" w:cs="Arial"/>
      <w:b/>
      <w:bCs/>
      <w:i/>
      <w:iCs/>
      <w:sz w:val="22"/>
      <w:szCs w:val="22"/>
    </w:rPr>
  </w:style>
  <w:style w:type="character" w:styleId="1020" w:customStyle="1">
    <w:name w:val="Footer Char_c9368a12-fdba-451e-b96a-cb03134ed7f5"/>
    <w:link w:val="863"/>
    <w:uiPriority w:val="0"/>
    <w:qFormat/>
    <w:rPr>
      <w:rFonts w:ascii="Times New Roman" w:hAnsi="Times New Roman" w:eastAsia="宋体" w:cs="Times New Roman"/>
    </w:rPr>
  </w:style>
  <w:style w:type="character" w:styleId="1021" w:customStyle="1">
    <w:name w:val="超链接2"/>
    <w:link w:val="863"/>
    <w:uiPriority w:val="0"/>
    <w:qFormat/>
    <w:rPr>
      <w:rFonts w:ascii="Times New Roman" w:hAnsi="Times New Roman" w:eastAsia="宋体" w:cs="Times New Roman"/>
      <w:color w:val="0000ff"/>
      <w:u w:val="single"/>
    </w:rPr>
  </w:style>
  <w:style w:type="character" w:styleId="1022" w:customStyle="1">
    <w:name w:val="明显引用 字符"/>
    <w:link w:val="1023"/>
    <w:uiPriority w:val="0"/>
    <w:qFormat/>
    <w:rPr>
      <w:rFonts w:ascii="Times New Roman" w:hAnsi="Times New Roman" w:eastAsia="宋体" w:cs="Times New Roman"/>
      <w:i/>
    </w:rPr>
  </w:style>
  <w:style w:type="paragraph" w:styleId="1023" w:customStyle="1">
    <w:name w:val="明显引用1"/>
    <w:basedOn w:val="863"/>
    <w:next w:val="863"/>
    <w:link w:val="102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24" w:customStyle="1">
    <w:name w:val="标题 8 字符"/>
    <w:link w:val="1025"/>
    <w:uiPriority w:val="0"/>
    <w:qFormat/>
    <w:rPr>
      <w:rFonts w:ascii="Arial" w:hAnsi="Arial" w:eastAsia="Arial" w:cs="Arial"/>
      <w:i/>
      <w:iCs/>
      <w:sz w:val="22"/>
      <w:szCs w:val="22"/>
    </w:rPr>
  </w:style>
  <w:style w:type="paragraph" w:styleId="1025" w:customStyle="1">
    <w:name w:val="标题 81"/>
    <w:basedOn w:val="863"/>
    <w:next w:val="863"/>
    <w:link w:val="1024"/>
    <w:uiPriority w:val="0"/>
    <w:qFormat/>
    <w:pPr>
      <w:keepLines/>
      <w:keepNext/>
      <w:spacing w:before="320" w:after="200"/>
      <w:outlineLvl w:val="7"/>
    </w:pPr>
    <w:rPr>
      <w:rFonts w:ascii="Arial" w:hAnsi="Arial" w:eastAsia="Arial" w:cs="Arial"/>
      <w:i/>
      <w:iCs/>
      <w:sz w:val="22"/>
      <w:szCs w:val="22"/>
    </w:rPr>
  </w:style>
  <w:style w:type="character" w:styleId="1026" w:customStyle="1">
    <w:name w:val="默认段落字体12"/>
    <w:link w:val="863"/>
    <w:uiPriority w:val="0"/>
    <w:qFormat/>
    <w:rPr>
      <w:rFonts w:ascii="Times New Roman" w:hAnsi="Times New Roman" w:eastAsia="宋体" w:cs="Times New Roman"/>
    </w:rPr>
  </w:style>
  <w:style w:type="character" w:styleId="1027" w:customStyle="1">
    <w:name w:val="批注框文本 字符"/>
    <w:link w:val="1028"/>
    <w:uiPriority w:val="0"/>
    <w:qFormat/>
    <w:rPr>
      <w:rFonts w:ascii="Times New Roman" w:hAnsi="Times New Roman" w:eastAsia="宋体" w:cs="Times New Roman"/>
      <w:sz w:val="18"/>
      <w:szCs w:val="18"/>
    </w:rPr>
  </w:style>
  <w:style w:type="paragraph" w:styleId="1028" w:customStyle="1">
    <w:name w:val="批注框文本1"/>
    <w:basedOn w:val="863"/>
    <w:link w:val="1027"/>
    <w:uiPriority w:val="0"/>
    <w:qFormat/>
    <w:rPr>
      <w:rFonts w:ascii="Times New Roman" w:hAnsi="Times New Roman" w:eastAsia="宋体" w:cs="Times New Roman"/>
      <w:sz w:val="18"/>
      <w:szCs w:val="18"/>
    </w:rPr>
  </w:style>
  <w:style w:type="character" w:styleId="1029" w:customStyle="1">
    <w:name w:val="Heading 2 Char_1743c365-d700-47b3-b37d-12138ca16f61"/>
    <w:link w:val="1030"/>
    <w:uiPriority w:val="0"/>
    <w:qFormat/>
    <w:rPr>
      <w:rFonts w:ascii="Arial" w:hAnsi="Arial" w:eastAsia="Arial" w:cs="Arial"/>
      <w:sz w:val="34"/>
    </w:rPr>
  </w:style>
  <w:style w:type="paragraph" w:styleId="1030" w:customStyle="1">
    <w:name w:val="标题 212"/>
    <w:basedOn w:val="863"/>
    <w:next w:val="863"/>
    <w:link w:val="1029"/>
    <w:uiPriority w:val="0"/>
    <w:qFormat/>
    <w:pPr>
      <w:keepLines/>
      <w:keepNext/>
      <w:spacing w:before="360" w:after="200"/>
      <w:outlineLvl w:val="1"/>
    </w:pPr>
    <w:rPr>
      <w:rFonts w:ascii="Arial" w:hAnsi="Arial" w:eastAsia="Arial" w:cs="Arial"/>
      <w:sz w:val="34"/>
    </w:rPr>
  </w:style>
  <w:style w:type="character" w:styleId="1031" w:customStyle="1">
    <w:name w:val="标题 1 字符"/>
    <w:link w:val="863"/>
    <w:uiPriority w:val="0"/>
    <w:qFormat/>
    <w:rPr>
      <w:rFonts w:ascii="Arial" w:hAnsi="Arial" w:eastAsia="Arial" w:cs="Arial"/>
      <w:sz w:val="40"/>
      <w:szCs w:val="40"/>
    </w:rPr>
  </w:style>
  <w:style w:type="character" w:styleId="1032" w:customStyle="1">
    <w:name w:val="标题 2 字符"/>
    <w:link w:val="1033"/>
    <w:uiPriority w:val="0"/>
    <w:qFormat/>
    <w:rPr>
      <w:rFonts w:ascii="Arial" w:hAnsi="Arial" w:eastAsia="Arial" w:cs="Arial"/>
      <w:sz w:val="34"/>
    </w:rPr>
  </w:style>
  <w:style w:type="paragraph" w:styleId="1033" w:customStyle="1">
    <w:name w:val="标题 211"/>
    <w:basedOn w:val="1034"/>
    <w:next w:val="910"/>
    <w:link w:val="1032"/>
    <w:uiPriority w:val="0"/>
    <w:qFormat/>
    <w:pPr>
      <w:keepLines/>
      <w:keepNext/>
      <w:spacing w:before="360" w:after="200"/>
      <w:outlineLvl w:val="1"/>
    </w:pPr>
    <w:rPr>
      <w:rFonts w:ascii="Arial" w:hAnsi="Arial" w:eastAsia="Arial" w:cs="Arial"/>
      <w:sz w:val="34"/>
    </w:rPr>
  </w:style>
  <w:style w:type="paragraph" w:styleId="1034" w:customStyle="1">
    <w:name w:val="正文1111"/>
    <w:next w:val="103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5" w:customStyle="1">
    <w:name w:val="font21"/>
    <w:link w:val="863"/>
    <w:uiPriority w:val="0"/>
    <w:qFormat/>
    <w:rPr>
      <w:rFonts w:hint="eastAsia" w:ascii="宋体" w:hAnsi="宋体" w:eastAsia="宋体" w:cs="宋体"/>
      <w:b/>
      <w:bCs/>
      <w:color w:val="000000"/>
      <w:sz w:val="28"/>
      <w:szCs w:val="28"/>
      <w:u w:val="none"/>
    </w:rPr>
  </w:style>
  <w:style w:type="character" w:styleId="1036" w:customStyle="1">
    <w:name w:val="Heading 7 Char_dbbf7fc6-722d-41fb-99a8-bcca7f7fc0ae"/>
    <w:link w:val="1037"/>
    <w:uiPriority w:val="0"/>
    <w:qFormat/>
    <w:rPr>
      <w:rFonts w:ascii="Arial" w:hAnsi="Arial" w:eastAsia="Arial" w:cs="Arial"/>
      <w:b/>
      <w:bCs/>
      <w:i/>
      <w:iCs/>
      <w:sz w:val="22"/>
      <w:szCs w:val="22"/>
    </w:rPr>
  </w:style>
  <w:style w:type="paragraph" w:styleId="1037" w:customStyle="1">
    <w:name w:val="标题 711"/>
    <w:basedOn w:val="863"/>
    <w:next w:val="863"/>
    <w:link w:val="1036"/>
    <w:uiPriority w:val="0"/>
    <w:qFormat/>
    <w:pPr>
      <w:keepLines/>
      <w:keepNext/>
      <w:spacing w:before="320" w:after="200"/>
      <w:outlineLvl w:val="6"/>
    </w:pPr>
    <w:rPr>
      <w:rFonts w:ascii="Arial" w:hAnsi="Arial" w:eastAsia="Arial" w:cs="Arial"/>
      <w:b/>
      <w:bCs/>
      <w:i/>
      <w:iCs/>
      <w:sz w:val="22"/>
      <w:szCs w:val="22"/>
    </w:rPr>
  </w:style>
  <w:style w:type="character" w:styleId="1038" w:customStyle="1">
    <w:name w:val="Heading 6 Char_840aa25f-b847-4ac5-9212-a9ec8369eb09"/>
    <w:link w:val="1039"/>
    <w:uiPriority w:val="0"/>
    <w:qFormat/>
    <w:rPr>
      <w:rFonts w:ascii="Arial" w:hAnsi="Arial" w:eastAsia="Arial" w:cs="Arial"/>
      <w:b/>
      <w:bCs/>
      <w:sz w:val="22"/>
      <w:szCs w:val="22"/>
    </w:rPr>
  </w:style>
  <w:style w:type="paragraph" w:styleId="1039" w:customStyle="1">
    <w:name w:val="标题 611"/>
    <w:basedOn w:val="863"/>
    <w:next w:val="863"/>
    <w:link w:val="1038"/>
    <w:uiPriority w:val="0"/>
    <w:qFormat/>
    <w:pPr>
      <w:keepLines/>
      <w:keepNext/>
      <w:spacing w:before="320" w:after="200"/>
      <w:outlineLvl w:val="5"/>
    </w:pPr>
    <w:rPr>
      <w:rFonts w:ascii="Arial" w:hAnsi="Arial" w:eastAsia="Arial" w:cs="Arial"/>
      <w:b/>
      <w:bCs/>
      <w:sz w:val="22"/>
      <w:szCs w:val="22"/>
    </w:rPr>
  </w:style>
  <w:style w:type="character" w:styleId="1040" w:customStyle="1">
    <w:name w:val="脚注引用11"/>
    <w:link w:val="863"/>
    <w:uiPriority w:val="0"/>
    <w:qFormat/>
    <w:rPr>
      <w:rFonts w:ascii="Times New Roman" w:hAnsi="Times New Roman" w:eastAsia="宋体" w:cs="Times New Roman"/>
      <w:vertAlign w:val="superscript"/>
    </w:rPr>
  </w:style>
  <w:style w:type="character" w:styleId="1041" w:customStyle="1">
    <w:name w:val="页眉 字符"/>
    <w:link w:val="1042"/>
    <w:uiPriority w:val="0"/>
    <w:qFormat/>
    <w:rPr>
      <w:rFonts w:ascii="Times New Roman" w:hAnsi="Times New Roman" w:eastAsia="宋体" w:cs="Times New Roman"/>
    </w:rPr>
  </w:style>
  <w:style w:type="paragraph" w:styleId="1042" w:customStyle="1">
    <w:name w:val="页眉11"/>
    <w:basedOn w:val="863"/>
    <w:link w:val="104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43" w:customStyle="1">
    <w:name w:val="默认段落字体11"/>
    <w:link w:val="863"/>
    <w:uiPriority w:val="0"/>
    <w:qFormat/>
    <w:rPr>
      <w:rFonts w:ascii="Times New Roman" w:hAnsi="Times New Roman" w:eastAsia="宋体" w:cs="Times New Roman"/>
    </w:rPr>
  </w:style>
  <w:style w:type="character" w:styleId="1044" w:customStyle="1">
    <w:name w:val="标题 字符"/>
    <w:link w:val="1045"/>
    <w:uiPriority w:val="0"/>
    <w:qFormat/>
    <w:rPr>
      <w:rFonts w:ascii="Times New Roman" w:hAnsi="Times New Roman" w:eastAsia="宋体" w:cs="Times New Roman"/>
      <w:sz w:val="48"/>
      <w:szCs w:val="48"/>
    </w:rPr>
  </w:style>
  <w:style w:type="paragraph" w:styleId="1045" w:customStyle="1">
    <w:name w:val="标题1"/>
    <w:basedOn w:val="863"/>
    <w:next w:val="863"/>
    <w:link w:val="1044"/>
    <w:uiPriority w:val="0"/>
    <w:qFormat/>
    <w:pPr>
      <w:contextualSpacing/>
      <w:spacing w:before="300" w:after="200"/>
    </w:pPr>
    <w:rPr>
      <w:rFonts w:ascii="Times New Roman" w:hAnsi="Times New Roman" w:eastAsia="宋体" w:cs="Times New Roman"/>
      <w:sz w:val="48"/>
      <w:szCs w:val="48"/>
    </w:rPr>
  </w:style>
  <w:style w:type="character" w:styleId="1046" w:customStyle="1">
    <w:name w:val="font121"/>
    <w:link w:val="863"/>
    <w:uiPriority w:val="0"/>
    <w:qFormat/>
    <w:rPr>
      <w:rFonts w:hint="eastAsia" w:ascii="宋体" w:hAnsi="宋体" w:eastAsia="宋体" w:cs="宋体"/>
      <w:color w:val="000000"/>
      <w:sz w:val="18"/>
      <w:szCs w:val="18"/>
      <w:u w:val="none"/>
    </w:rPr>
  </w:style>
  <w:style w:type="character" w:styleId="1047" w:customStyle="1">
    <w:name w:val="Heading 1 Char_266bf9a4-41e9-4c63-9378-4b914de38d5e"/>
    <w:link w:val="1048"/>
    <w:uiPriority w:val="0"/>
    <w:qFormat/>
    <w:rPr>
      <w:rFonts w:ascii="Arial" w:hAnsi="Arial" w:eastAsia="Arial" w:cs="Arial"/>
      <w:sz w:val="40"/>
      <w:szCs w:val="40"/>
    </w:rPr>
  </w:style>
  <w:style w:type="paragraph" w:styleId="1048" w:customStyle="1">
    <w:name w:val="标题 112"/>
    <w:basedOn w:val="863"/>
    <w:next w:val="863"/>
    <w:link w:val="1047"/>
    <w:uiPriority w:val="0"/>
    <w:qFormat/>
    <w:pPr>
      <w:keepLines/>
      <w:keepNext/>
      <w:spacing w:before="480" w:after="200"/>
      <w:outlineLvl w:val="0"/>
    </w:pPr>
    <w:rPr>
      <w:rFonts w:ascii="Arial" w:hAnsi="Arial" w:eastAsia="Arial" w:cs="Arial"/>
      <w:sz w:val="40"/>
      <w:szCs w:val="40"/>
    </w:rPr>
  </w:style>
  <w:style w:type="character" w:styleId="1049" w:customStyle="1">
    <w:name w:val="NormalCharacter1"/>
    <w:link w:val="863"/>
    <w:uiPriority w:val="0"/>
    <w:qFormat/>
    <w:rPr>
      <w:rFonts w:ascii="Times New Roman" w:hAnsi="Times New Roman" w:eastAsia="宋体" w:cs="Times New Roman"/>
      <w:sz w:val="28"/>
      <w:lang w:val="en-US" w:eastAsia="zh-CN" w:bidi="ar-SA"/>
    </w:rPr>
  </w:style>
  <w:style w:type="character" w:styleId="1050" w:customStyle="1">
    <w:name w:val="Title Char_b7599942-a54c-4621-8948-069c6b6818da"/>
    <w:link w:val="1051"/>
    <w:uiPriority w:val="0"/>
    <w:qFormat/>
    <w:rPr>
      <w:rFonts w:ascii="Times New Roman" w:hAnsi="Times New Roman" w:eastAsia="宋体" w:cs="Times New Roman"/>
      <w:sz w:val="48"/>
      <w:szCs w:val="48"/>
    </w:rPr>
  </w:style>
  <w:style w:type="paragraph" w:styleId="1051" w:customStyle="1">
    <w:name w:val="标题11"/>
    <w:basedOn w:val="863"/>
    <w:next w:val="863"/>
    <w:link w:val="1050"/>
    <w:uiPriority w:val="0"/>
    <w:qFormat/>
    <w:pPr>
      <w:contextualSpacing/>
      <w:spacing w:before="300" w:after="200"/>
    </w:pPr>
    <w:rPr>
      <w:rFonts w:ascii="Times New Roman" w:hAnsi="Times New Roman" w:eastAsia="宋体" w:cs="Times New Roman"/>
      <w:sz w:val="48"/>
      <w:szCs w:val="48"/>
    </w:rPr>
  </w:style>
  <w:style w:type="character" w:styleId="1052" w:customStyle="1">
    <w:name w:val="默认段落字体1"/>
    <w:link w:val="863"/>
    <w:uiPriority w:val="0"/>
    <w:qFormat/>
    <w:rPr>
      <w:rFonts w:ascii="Times New Roman" w:hAnsi="Times New Roman" w:eastAsia="宋体" w:cs="Times New Roman"/>
    </w:rPr>
  </w:style>
  <w:style w:type="character" w:styleId="1053" w:customStyle="1">
    <w:name w:val="Quote Char_633b1a14-41f5-4333-b896-67ef2766c65f"/>
    <w:link w:val="1054"/>
    <w:uiPriority w:val="0"/>
    <w:qFormat/>
    <w:rPr>
      <w:rFonts w:ascii="Times New Roman" w:hAnsi="Times New Roman" w:eastAsia="宋体" w:cs="Times New Roman"/>
      <w:i/>
    </w:rPr>
  </w:style>
  <w:style w:type="paragraph" w:styleId="1054" w:customStyle="1">
    <w:name w:val="引用"/>
    <w:basedOn w:val="863"/>
    <w:next w:val="863"/>
    <w:link w:val="1053"/>
    <w:uiPriority w:val="0"/>
    <w:qFormat/>
    <w:pPr>
      <w:ind w:left="720" w:right="720"/>
    </w:pPr>
    <w:rPr>
      <w:rFonts w:ascii="Times New Roman" w:hAnsi="Times New Roman" w:eastAsia="宋体" w:cs="Times New Roman"/>
      <w:i/>
    </w:rPr>
  </w:style>
  <w:style w:type="character" w:styleId="1055" w:customStyle="1">
    <w:name w:val="NormalCharacter11"/>
    <w:link w:val="863"/>
    <w:uiPriority w:val="0"/>
    <w:qFormat/>
    <w:rPr>
      <w:rFonts w:ascii="Times New Roman" w:hAnsi="Times New Roman" w:eastAsia="宋体" w:cs="Times New Roman"/>
      <w:sz w:val="21"/>
      <w:szCs w:val="24"/>
      <w:lang w:val="en-US" w:eastAsia="zh-CN" w:bidi="ar-SA"/>
    </w:rPr>
  </w:style>
  <w:style w:type="character" w:styleId="1056" w:customStyle="1">
    <w:name w:val="font41"/>
    <w:link w:val="863"/>
    <w:uiPriority w:val="0"/>
    <w:qFormat/>
    <w:rPr>
      <w:rFonts w:ascii="Arial" w:hAnsi="Arial" w:eastAsia="宋体" w:cs="Arial"/>
      <w:color w:val="000000"/>
      <w:sz w:val="22"/>
      <w:szCs w:val="22"/>
      <w:u w:val="none"/>
    </w:rPr>
  </w:style>
  <w:style w:type="character" w:styleId="1057" w:customStyle="1">
    <w:name w:val="标题 5 字符"/>
    <w:link w:val="1058"/>
    <w:uiPriority w:val="0"/>
    <w:qFormat/>
    <w:rPr>
      <w:rFonts w:ascii="Arial" w:hAnsi="Arial" w:eastAsia="Arial" w:cs="Arial"/>
      <w:b/>
      <w:bCs/>
      <w:sz w:val="24"/>
      <w:szCs w:val="24"/>
    </w:rPr>
  </w:style>
  <w:style w:type="paragraph" w:styleId="1058" w:customStyle="1">
    <w:name w:val="标题 51"/>
    <w:basedOn w:val="863"/>
    <w:next w:val="863"/>
    <w:link w:val="1057"/>
    <w:uiPriority w:val="0"/>
    <w:qFormat/>
    <w:pPr>
      <w:keepLines/>
      <w:keepNext/>
      <w:spacing w:before="320" w:after="200"/>
      <w:outlineLvl w:val="4"/>
    </w:pPr>
    <w:rPr>
      <w:rFonts w:ascii="Arial" w:hAnsi="Arial" w:eastAsia="Arial" w:cs="Arial"/>
      <w:b/>
      <w:bCs/>
      <w:sz w:val="24"/>
      <w:szCs w:val="24"/>
    </w:rPr>
  </w:style>
  <w:style w:type="character" w:styleId="1059" w:customStyle="1">
    <w:name w:val="尾注引用1"/>
    <w:link w:val="863"/>
    <w:uiPriority w:val="0"/>
    <w:qFormat/>
    <w:rPr>
      <w:rFonts w:ascii="Times New Roman" w:hAnsi="Times New Roman" w:eastAsia="宋体" w:cs="Times New Roman"/>
      <w:vertAlign w:val="superscript"/>
    </w:rPr>
  </w:style>
  <w:style w:type="paragraph" w:styleId="1060" w:customStyle="1">
    <w:name w:val="目录 612"/>
    <w:basedOn w:val="863"/>
    <w:next w:val="863"/>
    <w:uiPriority w:val="0"/>
    <w:qFormat/>
    <w:pPr>
      <w:ind w:left="1417" w:right="0" w:firstLine="0"/>
      <w:spacing w:after="57"/>
    </w:pPr>
    <w:rPr>
      <w:rFonts w:ascii="Times New Roman" w:hAnsi="Times New Roman" w:eastAsia="宋体" w:cs="Times New Roman"/>
    </w:rPr>
  </w:style>
  <w:style w:type="paragraph" w:styleId="1061" w:customStyle="1">
    <w:name w:val="目录 21"/>
    <w:basedOn w:val="863"/>
    <w:next w:val="863"/>
    <w:uiPriority w:val="0"/>
    <w:qFormat/>
    <w:pPr>
      <w:ind w:left="283" w:right="0" w:firstLine="0"/>
      <w:spacing w:after="57"/>
    </w:pPr>
    <w:rPr>
      <w:rFonts w:ascii="Times New Roman" w:hAnsi="Times New Roman" w:eastAsia="宋体" w:cs="Times New Roman"/>
    </w:rPr>
  </w:style>
  <w:style w:type="paragraph" w:styleId="1062" w:customStyle="1">
    <w:name w:val="标题12"/>
    <w:basedOn w:val="863"/>
    <w:next w:val="863"/>
    <w:uiPriority w:val="0"/>
    <w:qFormat/>
    <w:pPr>
      <w:contextualSpacing/>
      <w:spacing w:before="300" w:after="200"/>
    </w:pPr>
    <w:rPr>
      <w:rFonts w:ascii="Times New Roman" w:hAnsi="Times New Roman" w:eastAsia="宋体" w:cs="Times New Roman"/>
      <w:sz w:val="48"/>
      <w:szCs w:val="48"/>
    </w:rPr>
  </w:style>
  <w:style w:type="paragraph" w:styleId="1063" w:customStyle="1">
    <w:name w:val="正文文本12"/>
    <w:basedOn w:val="863"/>
    <w:next w:val="863"/>
    <w:uiPriority w:val="0"/>
    <w:qFormat/>
    <w:pPr>
      <w:spacing w:after="120"/>
    </w:pPr>
    <w:rPr>
      <w:rFonts w:ascii="Times New Roman" w:hAnsi="Times New Roman" w:eastAsia="宋体" w:cs="Times New Roman"/>
    </w:rPr>
  </w:style>
  <w:style w:type="paragraph" w:styleId="1064" w:customStyle="1">
    <w:name w:val="目录 9111"/>
    <w:basedOn w:val="863"/>
    <w:next w:val="863"/>
    <w:uiPriority w:val="0"/>
    <w:qFormat/>
    <w:pPr>
      <w:ind w:left="2268" w:right="0" w:firstLine="0"/>
      <w:spacing w:after="57"/>
    </w:pPr>
    <w:rPr>
      <w:rFonts w:ascii="Times New Roman" w:hAnsi="Times New Roman" w:eastAsia="宋体" w:cs="Times New Roman"/>
    </w:rPr>
  </w:style>
  <w:style w:type="paragraph" w:styleId="1065" w:customStyle="1">
    <w:name w:val="目录 31"/>
    <w:basedOn w:val="863"/>
    <w:next w:val="863"/>
    <w:uiPriority w:val="0"/>
    <w:qFormat/>
    <w:pPr>
      <w:ind w:left="567" w:right="0" w:firstLine="0"/>
      <w:spacing w:after="57"/>
    </w:pPr>
    <w:rPr>
      <w:rFonts w:ascii="Times New Roman" w:hAnsi="Times New Roman" w:eastAsia="宋体" w:cs="Times New Roman"/>
    </w:rPr>
  </w:style>
  <w:style w:type="paragraph" w:styleId="1066" w:customStyle="1">
    <w:name w:val="页脚13"/>
    <w:basedOn w:val="86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67" w:customStyle="1">
    <w:name w:val="EnvelopeReturn11"/>
    <w:basedOn w:val="863"/>
    <w:uiPriority w:val="0"/>
    <w:qFormat/>
    <w:rPr>
      <w:rFonts w:ascii="Arial" w:hAnsi="Arial" w:eastAsia="宋体" w:cs="Times New Roman"/>
    </w:rPr>
  </w:style>
  <w:style w:type="paragraph" w:styleId="1068" w:customStyle="1">
    <w:name w:val="目录 91"/>
    <w:basedOn w:val="863"/>
    <w:next w:val="863"/>
    <w:uiPriority w:val="0"/>
    <w:qFormat/>
    <w:pPr>
      <w:ind w:left="2268" w:right="0" w:firstLine="0"/>
      <w:spacing w:after="57"/>
    </w:pPr>
    <w:rPr>
      <w:rFonts w:ascii="Times New Roman" w:hAnsi="Times New Roman" w:eastAsia="宋体" w:cs="Times New Roman"/>
    </w:rPr>
  </w:style>
  <w:style w:type="paragraph" w:styleId="1069" w:customStyle="1">
    <w:name w:val="目录 71"/>
    <w:basedOn w:val="863"/>
    <w:next w:val="863"/>
    <w:uiPriority w:val="0"/>
    <w:qFormat/>
    <w:pPr>
      <w:ind w:left="1701" w:right="0" w:firstLine="0"/>
      <w:spacing w:after="57"/>
    </w:pPr>
    <w:rPr>
      <w:rFonts w:ascii="Times New Roman" w:hAnsi="Times New Roman" w:eastAsia="宋体" w:cs="Times New Roman"/>
    </w:rPr>
  </w:style>
  <w:style w:type="paragraph" w:styleId="1070" w:customStyle="1">
    <w:name w:val="目录 411"/>
    <w:basedOn w:val="863"/>
    <w:next w:val="863"/>
    <w:uiPriority w:val="0"/>
    <w:qFormat/>
    <w:pPr>
      <w:ind w:left="850" w:right="0" w:firstLine="0"/>
      <w:spacing w:after="57"/>
    </w:pPr>
    <w:rPr>
      <w:rFonts w:ascii="Times New Roman" w:hAnsi="Times New Roman" w:eastAsia="宋体" w:cs="Times New Roman"/>
    </w:rPr>
  </w:style>
  <w:style w:type="paragraph" w:styleId="1071" w:customStyle="1">
    <w:name w:val="页脚1"/>
    <w:basedOn w:val="86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2" w:customStyle="1">
    <w:name w:val="图表目录111"/>
    <w:basedOn w:val="863"/>
    <w:next w:val="863"/>
    <w:uiPriority w:val="0"/>
    <w:qFormat/>
    <w:pPr>
      <w:spacing w:after="0" w:afterAutospacing="0"/>
    </w:pPr>
    <w:rPr>
      <w:rFonts w:ascii="Times New Roman" w:hAnsi="Times New Roman" w:eastAsia="宋体" w:cs="Times New Roman"/>
    </w:rPr>
  </w:style>
  <w:style w:type="paragraph" w:styleId="1073" w:customStyle="1">
    <w:name w:val="题注1"/>
    <w:basedOn w:val="863"/>
    <w:next w:val="863"/>
    <w:uiPriority w:val="0"/>
    <w:qFormat/>
    <w:pPr>
      <w:spacing w:line="276" w:lineRule="auto"/>
    </w:pPr>
    <w:rPr>
      <w:rFonts w:ascii="Times New Roman" w:hAnsi="Times New Roman" w:eastAsia="宋体" w:cs="Times New Roman"/>
      <w:b/>
      <w:bCs/>
      <w:color w:val="4f81bd"/>
      <w:sz w:val="18"/>
      <w:szCs w:val="18"/>
    </w:rPr>
  </w:style>
  <w:style w:type="paragraph" w:styleId="1074" w:customStyle="1">
    <w:name w:val="页眉13"/>
    <w:basedOn w:val="86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5" w:customStyle="1">
    <w:name w:val="目录 911"/>
    <w:basedOn w:val="863"/>
    <w:next w:val="863"/>
    <w:uiPriority w:val="0"/>
    <w:qFormat/>
    <w:pPr>
      <w:ind w:left="2268" w:right="0" w:firstLine="0"/>
      <w:spacing w:after="57"/>
    </w:pPr>
    <w:rPr>
      <w:rFonts w:ascii="Times New Roman" w:hAnsi="Times New Roman" w:eastAsia="宋体" w:cs="Times New Roman"/>
    </w:rPr>
  </w:style>
  <w:style w:type="paragraph" w:styleId="1076" w:customStyle="1">
    <w:name w:val="TOC Heading_a646658d-cdbc-4fe6-b9dc-2cd03b3aca7f"/>
    <w:uiPriority w:val="0"/>
    <w:qFormat/>
    <w:rPr>
      <w:rFonts w:hint="default" w:ascii="Calibri" w:hAnsi="Calibri" w:eastAsia="宋体" w:cs="Times New Roman"/>
      <w:lang w:val="en-US" w:eastAsia="zh-CN" w:bidi="ar-SA"/>
    </w:rPr>
  </w:style>
  <w:style w:type="paragraph" w:styleId="1077" w:customStyle="1">
    <w:name w:val="副标题12"/>
    <w:basedOn w:val="863"/>
    <w:next w:val="863"/>
    <w:uiPriority w:val="0"/>
    <w:qFormat/>
    <w:pPr>
      <w:spacing w:before="200" w:after="200"/>
    </w:pPr>
    <w:rPr>
      <w:rFonts w:ascii="Times New Roman" w:hAnsi="Times New Roman" w:eastAsia="宋体" w:cs="Times New Roman"/>
      <w:sz w:val="24"/>
      <w:szCs w:val="24"/>
    </w:rPr>
  </w:style>
  <w:style w:type="paragraph" w:styleId="1078" w:customStyle="1">
    <w:name w:val="正文缩进11"/>
    <w:basedOn w:val="863"/>
    <w:uiPriority w:val="0"/>
    <w:qFormat/>
    <w:pPr>
      <w:ind w:firstLine="420"/>
    </w:pPr>
    <w:rPr>
      <w:rFonts w:ascii="Times New Roman" w:hAnsi="Times New Roman" w:eastAsia="宋体" w:cs="Times New Roman"/>
    </w:rPr>
  </w:style>
  <w:style w:type="paragraph" w:styleId="1079" w:customStyle="1">
    <w:name w:val="批注文字11"/>
    <w:basedOn w:val="863"/>
    <w:uiPriority w:val="0"/>
    <w:qFormat/>
    <w:pPr>
      <w:jc w:val="left"/>
    </w:pPr>
    <w:rPr>
      <w:rFonts w:ascii="Times New Roman" w:hAnsi="Times New Roman" w:eastAsia="宋体" w:cs="Times New Roman"/>
    </w:rPr>
  </w:style>
  <w:style w:type="paragraph" w:styleId="1080" w:customStyle="1">
    <w:name w:val="BodyTextIndent1"/>
    <w:basedOn w:val="863"/>
    <w:next w:val="1081"/>
    <w:uiPriority w:val="0"/>
    <w:qFormat/>
    <w:pPr>
      <w:ind w:left="420"/>
      <w:spacing w:after="120"/>
    </w:pPr>
    <w:rPr>
      <w:rFonts w:ascii="Times New Roman" w:hAnsi="Times New Roman" w:eastAsia="宋体" w:cs="Times New Roman"/>
    </w:rPr>
  </w:style>
  <w:style w:type="paragraph" w:styleId="1081" w:customStyle="1">
    <w:name w:val="EnvelopeReturn1"/>
    <w:basedOn w:val="863"/>
    <w:uiPriority w:val="0"/>
    <w:qFormat/>
    <w:rPr>
      <w:rFonts w:ascii="Arial" w:hAnsi="Arial" w:eastAsia="宋体" w:cs="Times New Roman"/>
    </w:rPr>
  </w:style>
  <w:style w:type="paragraph" w:styleId="1082" w:customStyle="1">
    <w:name w:val="题注11"/>
    <w:basedOn w:val="863"/>
    <w:next w:val="863"/>
    <w:uiPriority w:val="0"/>
    <w:qFormat/>
    <w:pPr>
      <w:spacing w:line="276" w:lineRule="auto"/>
    </w:pPr>
    <w:rPr>
      <w:rFonts w:ascii="Times New Roman" w:hAnsi="Times New Roman" w:eastAsia="宋体" w:cs="Times New Roman"/>
      <w:b/>
      <w:bCs/>
      <w:color w:val="4f81bd"/>
      <w:sz w:val="18"/>
      <w:szCs w:val="18"/>
    </w:rPr>
  </w:style>
  <w:style w:type="paragraph" w:styleId="1083" w:customStyle="1">
    <w:name w:val="目录 811"/>
    <w:basedOn w:val="863"/>
    <w:next w:val="863"/>
    <w:uiPriority w:val="0"/>
    <w:qFormat/>
    <w:pPr>
      <w:ind w:left="1984" w:right="0" w:firstLine="0"/>
      <w:spacing w:after="57"/>
    </w:pPr>
    <w:rPr>
      <w:rFonts w:ascii="Times New Roman" w:hAnsi="Times New Roman" w:eastAsia="宋体" w:cs="Times New Roman"/>
    </w:rPr>
  </w:style>
  <w:style w:type="paragraph" w:styleId="1084" w:customStyle="1">
    <w:name w:val="尾注文本12"/>
    <w:basedOn w:val="863"/>
    <w:uiPriority w:val="0"/>
    <w:qFormat/>
    <w:pPr>
      <w:spacing w:after="0" w:line="240" w:lineRule="auto"/>
    </w:pPr>
    <w:rPr>
      <w:rFonts w:ascii="Times New Roman" w:hAnsi="Times New Roman" w:eastAsia="宋体" w:cs="Times New Roman"/>
      <w:sz w:val="20"/>
    </w:rPr>
  </w:style>
  <w:style w:type="paragraph" w:styleId="1085" w:customStyle="1">
    <w:name w:val="目录 32"/>
    <w:basedOn w:val="863"/>
    <w:next w:val="863"/>
    <w:uiPriority w:val="0"/>
    <w:qFormat/>
    <w:pPr>
      <w:ind w:left="567" w:right="0" w:firstLine="0"/>
      <w:spacing w:after="57"/>
    </w:pPr>
    <w:rPr>
      <w:rFonts w:ascii="Times New Roman" w:hAnsi="Times New Roman" w:eastAsia="宋体" w:cs="Times New Roman"/>
    </w:rPr>
  </w:style>
  <w:style w:type="paragraph" w:styleId="1086" w:customStyle="1">
    <w:name w:val="目录 311"/>
    <w:basedOn w:val="863"/>
    <w:next w:val="863"/>
    <w:uiPriority w:val="0"/>
    <w:qFormat/>
    <w:pPr>
      <w:ind w:left="567" w:right="0" w:firstLine="0"/>
      <w:spacing w:after="57"/>
    </w:pPr>
    <w:rPr>
      <w:rFonts w:ascii="Times New Roman" w:hAnsi="Times New Roman" w:eastAsia="宋体" w:cs="Times New Roman"/>
    </w:rPr>
  </w:style>
  <w:style w:type="paragraph" w:styleId="1087" w:customStyle="1">
    <w:name w:val="列表段落"/>
    <w:basedOn w:val="863"/>
    <w:uiPriority w:val="0"/>
    <w:qFormat/>
    <w:pPr>
      <w:contextualSpacing/>
      <w:ind w:left="720"/>
    </w:pPr>
    <w:rPr>
      <w:rFonts w:ascii="Times New Roman" w:hAnsi="Times New Roman" w:eastAsia="宋体" w:cs="Times New Roman"/>
    </w:rPr>
  </w:style>
  <w:style w:type="paragraph" w:styleId="1088" w:customStyle="1">
    <w:name w:val="目录 51"/>
    <w:basedOn w:val="863"/>
    <w:next w:val="863"/>
    <w:uiPriority w:val="0"/>
    <w:qFormat/>
    <w:pPr>
      <w:ind w:left="1134" w:right="0" w:firstLine="0"/>
      <w:spacing w:after="57"/>
    </w:pPr>
    <w:rPr>
      <w:rFonts w:ascii="Times New Roman" w:hAnsi="Times New Roman" w:eastAsia="宋体" w:cs="Times New Roman"/>
    </w:rPr>
  </w:style>
  <w:style w:type="paragraph" w:styleId="1089" w:customStyle="1">
    <w:name w:val="信息标题1"/>
    <w:basedOn w:val="863"/>
    <w:next w:val="1063"/>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90" w:customStyle="1">
    <w:name w:val="UserStyle_0"/>
    <w:basedOn w:val="913"/>
    <w:next w:val="913"/>
    <w:uiPriority w:val="0"/>
    <w:qFormat/>
    <w:rPr>
      <w:rFonts w:ascii="Times New Roman" w:hAnsi="Times New Roman" w:eastAsia="宋体" w:cs="Times New Roman"/>
    </w:rPr>
  </w:style>
  <w:style w:type="paragraph" w:styleId="1091" w:customStyle="1">
    <w:name w:val="目录 611"/>
    <w:basedOn w:val="863"/>
    <w:next w:val="863"/>
    <w:uiPriority w:val="0"/>
    <w:qFormat/>
    <w:pPr>
      <w:ind w:left="1417" w:right="0" w:firstLine="0"/>
      <w:spacing w:after="57"/>
    </w:pPr>
    <w:rPr>
      <w:rFonts w:ascii="Times New Roman" w:hAnsi="Times New Roman" w:eastAsia="宋体" w:cs="Times New Roman"/>
    </w:rPr>
  </w:style>
  <w:style w:type="paragraph" w:styleId="1092" w:customStyle="1">
    <w:name w:val="标题 11"/>
    <w:basedOn w:val="863"/>
    <w:next w:val="863"/>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93" w:customStyle="1">
    <w:name w:val="目录 22"/>
    <w:basedOn w:val="863"/>
    <w:next w:val="863"/>
    <w:uiPriority w:val="0"/>
    <w:qFormat/>
    <w:pPr>
      <w:ind w:left="283" w:right="0" w:firstLine="0"/>
      <w:spacing w:after="57"/>
    </w:pPr>
    <w:rPr>
      <w:rFonts w:ascii="Times New Roman" w:hAnsi="Times New Roman" w:eastAsia="宋体" w:cs="Times New Roman"/>
    </w:rPr>
  </w:style>
  <w:style w:type="paragraph" w:styleId="1094" w:customStyle="1">
    <w:name w:val="目录 711"/>
    <w:basedOn w:val="863"/>
    <w:next w:val="863"/>
    <w:uiPriority w:val="0"/>
    <w:qFormat/>
    <w:pPr>
      <w:ind w:left="1701" w:right="0" w:firstLine="0"/>
      <w:spacing w:after="57"/>
    </w:pPr>
    <w:rPr>
      <w:rFonts w:ascii="Times New Roman" w:hAnsi="Times New Roman" w:eastAsia="宋体" w:cs="Times New Roman"/>
    </w:rPr>
  </w:style>
  <w:style w:type="paragraph" w:styleId="1095" w:customStyle="1">
    <w:name w:val="目录 412"/>
    <w:basedOn w:val="863"/>
    <w:next w:val="863"/>
    <w:uiPriority w:val="0"/>
    <w:qFormat/>
    <w:pPr>
      <w:ind w:left="850" w:right="0" w:firstLine="0"/>
      <w:spacing w:after="57"/>
    </w:pPr>
    <w:rPr>
      <w:rFonts w:ascii="Times New Roman" w:hAnsi="Times New Roman" w:eastAsia="宋体" w:cs="Times New Roman"/>
    </w:rPr>
  </w:style>
  <w:style w:type="paragraph" w:styleId="1096" w:customStyle="1">
    <w:name w:val="索引 51"/>
    <w:basedOn w:val="909"/>
    <w:next w:val="909"/>
    <w:uiPriority w:val="0"/>
    <w:qFormat/>
    <w:pPr>
      <w:ind w:left="798"/>
    </w:pPr>
    <w:rPr>
      <w:rFonts w:ascii="Calibri" w:hAnsi="Calibri" w:eastAsia="宋体" w:cs="Times New Roman"/>
    </w:rPr>
  </w:style>
  <w:style w:type="paragraph" w:styleId="1097" w:customStyle="1">
    <w:name w:val="脚注文本1"/>
    <w:basedOn w:val="909"/>
    <w:next w:val="1096"/>
    <w:uiPriority w:val="0"/>
    <w:qFormat/>
    <w:rPr>
      <w:rFonts w:ascii="Times New Roman" w:hAnsi="Times New Roman" w:eastAsia="Times New Roman" w:cs="Times New Roman"/>
      <w:sz w:val="18"/>
      <w:szCs w:val="18"/>
    </w:rPr>
  </w:style>
  <w:style w:type="paragraph" w:styleId="1098">
    <w:name w:val="No Spacing"/>
    <w:uiPriority w:val="0"/>
    <w:qFormat/>
    <w:pPr>
      <w:spacing w:before="0" w:after="0" w:line="240" w:lineRule="auto"/>
    </w:pPr>
    <w:rPr>
      <w:rFonts w:hint="default" w:ascii="Times New Roman" w:hAnsi="Times New Roman" w:eastAsia="宋体" w:cs="Times New Roman"/>
    </w:rPr>
  </w:style>
  <w:style w:type="paragraph" w:styleId="1099" w:customStyle="1">
    <w:name w:val="目录 812"/>
    <w:basedOn w:val="863"/>
    <w:next w:val="863"/>
    <w:uiPriority w:val="0"/>
    <w:qFormat/>
    <w:pPr>
      <w:ind w:left="1984" w:right="0" w:firstLine="0"/>
      <w:spacing w:after="57"/>
    </w:pPr>
    <w:rPr>
      <w:rFonts w:ascii="Times New Roman" w:hAnsi="Times New Roman" w:eastAsia="宋体" w:cs="Times New Roman"/>
    </w:rPr>
  </w:style>
  <w:style w:type="paragraph" w:styleId="1100" w:customStyle="1">
    <w:name w:val="BodyTextIndent11"/>
    <w:basedOn w:val="863"/>
    <w:next w:val="1067"/>
    <w:uiPriority w:val="0"/>
    <w:qFormat/>
    <w:pPr>
      <w:ind w:left="420"/>
      <w:spacing w:after="120"/>
    </w:pPr>
    <w:rPr>
      <w:rFonts w:ascii="Times New Roman" w:hAnsi="Times New Roman" w:eastAsia="宋体" w:cs="Times New Roman"/>
    </w:rPr>
  </w:style>
  <w:style w:type="paragraph" w:styleId="1101" w:customStyle="1">
    <w:name w:val="标题 111"/>
    <w:basedOn w:val="863"/>
    <w:next w:val="910"/>
    <w:uiPriority w:val="0"/>
    <w:qFormat/>
    <w:pPr>
      <w:keepLines/>
      <w:keepNext/>
      <w:spacing w:before="480" w:after="200"/>
      <w:outlineLvl w:val="0"/>
    </w:pPr>
    <w:rPr>
      <w:rFonts w:ascii="Arial" w:hAnsi="Arial" w:eastAsia="Arial" w:cs="Arial"/>
      <w:sz w:val="40"/>
      <w:szCs w:val="40"/>
    </w:rPr>
  </w:style>
  <w:style w:type="paragraph" w:styleId="1102" w:customStyle="1">
    <w:name w:val="目录 112"/>
    <w:basedOn w:val="863"/>
    <w:next w:val="863"/>
    <w:uiPriority w:val="0"/>
    <w:qFormat/>
    <w:pPr>
      <w:ind w:left="0" w:right="0" w:firstLine="0"/>
      <w:spacing w:after="57"/>
    </w:pPr>
    <w:rPr>
      <w:rFonts w:ascii="Times New Roman" w:hAnsi="Times New Roman" w:eastAsia="宋体" w:cs="Times New Roman"/>
    </w:rPr>
  </w:style>
  <w:style w:type="paragraph" w:styleId="1103" w:customStyle="1">
    <w:name w:val="无间隔"/>
    <w:uiPriority w:val="0"/>
    <w:qFormat/>
    <w:rPr>
      <w:rFonts w:hint="default" w:ascii="Calibri" w:hAnsi="Calibri" w:eastAsia="宋体" w:cs="Times New Roman"/>
      <w:lang w:val="en-US" w:eastAsia="zh-CN" w:bidi="ar-SA"/>
    </w:rPr>
  </w:style>
  <w:style w:type="paragraph" w:styleId="1104" w:customStyle="1">
    <w:name w:val="目录 52"/>
    <w:basedOn w:val="863"/>
    <w:next w:val="863"/>
    <w:uiPriority w:val="0"/>
    <w:qFormat/>
    <w:pPr>
      <w:ind w:left="1134" w:right="0" w:firstLine="0"/>
      <w:spacing w:after="57"/>
    </w:pPr>
    <w:rPr>
      <w:rFonts w:ascii="Times New Roman" w:hAnsi="Times New Roman" w:eastAsia="宋体" w:cs="Times New Roman"/>
    </w:rPr>
  </w:style>
  <w:style w:type="paragraph" w:styleId="1105" w:customStyle="1">
    <w:name w:val="普通(网站)11"/>
    <w:basedOn w:val="863"/>
    <w:uiPriority w:val="0"/>
    <w:qFormat/>
    <w:pPr>
      <w:spacing w:beforeAutospacing="1" w:afterAutospacing="1"/>
    </w:pPr>
    <w:rPr>
      <w:rFonts w:ascii="Times New Roman" w:hAnsi="Times New Roman" w:eastAsia="宋体" w:cs="Times New Roman"/>
    </w:rPr>
  </w:style>
  <w:style w:type="paragraph" w:styleId="1106" w:customStyle="1">
    <w:name w:val="列出段落"/>
    <w:basedOn w:val="863"/>
    <w:uiPriority w:val="0"/>
    <w:qFormat/>
    <w:pPr>
      <w:contextualSpacing/>
      <w:ind w:left="720"/>
    </w:pPr>
    <w:rPr>
      <w:rFonts w:ascii="Times New Roman" w:hAnsi="Times New Roman" w:eastAsia="宋体" w:cs="Times New Roman"/>
    </w:rPr>
  </w:style>
  <w:style w:type="paragraph" w:styleId="1107" w:customStyle="1">
    <w:name w:val="题注2"/>
    <w:basedOn w:val="863"/>
    <w:next w:val="863"/>
    <w:uiPriority w:val="0"/>
    <w:qFormat/>
    <w:pPr>
      <w:spacing w:line="276" w:lineRule="auto"/>
    </w:pPr>
    <w:rPr>
      <w:rFonts w:ascii="Times New Roman" w:hAnsi="Times New Roman" w:eastAsia="宋体" w:cs="Times New Roman"/>
      <w:b/>
      <w:bCs/>
      <w:color w:val="4f81bd"/>
      <w:sz w:val="18"/>
      <w:szCs w:val="18"/>
    </w:rPr>
  </w:style>
  <w:style w:type="paragraph" w:styleId="1108" w:customStyle="1">
    <w:name w:val="正文缩进2"/>
    <w:basedOn w:val="863"/>
    <w:uiPriority w:val="0"/>
    <w:qFormat/>
    <w:pPr>
      <w:ind w:firstLine="420"/>
    </w:pPr>
    <w:rPr>
      <w:rFonts w:ascii="Times New Roman" w:hAnsi="Times New Roman" w:eastAsia="宋体" w:cs="Times New Roman"/>
    </w:rPr>
  </w:style>
  <w:style w:type="paragraph" w:styleId="1109" w:customStyle="1">
    <w:name w:val="目录 61"/>
    <w:basedOn w:val="863"/>
    <w:next w:val="863"/>
    <w:uiPriority w:val="0"/>
    <w:qFormat/>
    <w:pPr>
      <w:ind w:left="1417" w:right="0" w:firstLine="0"/>
      <w:spacing w:after="57"/>
    </w:pPr>
    <w:rPr>
      <w:rFonts w:ascii="Times New Roman" w:hAnsi="Times New Roman" w:eastAsia="宋体" w:cs="Times New Roman"/>
    </w:rPr>
  </w:style>
  <w:style w:type="paragraph" w:styleId="1110" w:customStyle="1">
    <w:name w:val="脚注文本2"/>
    <w:basedOn w:val="863"/>
    <w:uiPriority w:val="0"/>
    <w:qFormat/>
    <w:pPr>
      <w:spacing w:after="40" w:line="240" w:lineRule="auto"/>
    </w:pPr>
    <w:rPr>
      <w:rFonts w:ascii="Times New Roman" w:hAnsi="Times New Roman" w:eastAsia="宋体" w:cs="Times New Roman"/>
      <w:sz w:val="18"/>
    </w:rPr>
  </w:style>
  <w:style w:type="paragraph" w:styleId="1111" w:customStyle="1">
    <w:name w:val="Body text|21"/>
    <w:basedOn w:val="86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12" w:customStyle="1">
    <w:name w:val="标题 21"/>
    <w:basedOn w:val="863"/>
    <w:next w:val="863"/>
    <w:uiPriority w:val="0"/>
    <w:qFormat/>
    <w:pPr>
      <w:jc w:val="left"/>
      <w:keepLines/>
      <w:keepNext/>
      <w:spacing w:before="50"/>
      <w:tabs>
        <w:tab w:val="left" w:pos="0" w:leader="none"/>
      </w:tabs>
    </w:pPr>
    <w:rPr>
      <w:rFonts w:ascii="Arial" w:hAnsi="Arial" w:eastAsia="黑体" w:cs="Times New Roman"/>
      <w:sz w:val="32"/>
      <w:szCs w:val="20"/>
    </w:rPr>
  </w:style>
  <w:style w:type="paragraph" w:styleId="1113" w:customStyle="1">
    <w:name w:val="目录 12"/>
    <w:basedOn w:val="863"/>
    <w:next w:val="863"/>
    <w:uiPriority w:val="0"/>
    <w:qFormat/>
    <w:pPr>
      <w:ind w:left="0" w:right="0" w:firstLine="0"/>
      <w:spacing w:after="57"/>
    </w:pPr>
    <w:rPr>
      <w:rFonts w:ascii="Times New Roman" w:hAnsi="Times New Roman" w:eastAsia="宋体" w:cs="Times New Roman"/>
    </w:rPr>
  </w:style>
  <w:style w:type="paragraph" w:styleId="1114" w:customStyle="1">
    <w:name w:val="目录 41"/>
    <w:basedOn w:val="863"/>
    <w:next w:val="863"/>
    <w:uiPriority w:val="0"/>
    <w:qFormat/>
    <w:pPr>
      <w:ind w:left="850" w:right="0" w:firstLine="0"/>
      <w:spacing w:after="57"/>
    </w:pPr>
    <w:rPr>
      <w:rFonts w:ascii="Times New Roman" w:hAnsi="Times New Roman" w:eastAsia="宋体" w:cs="Times New Roman"/>
    </w:rPr>
  </w:style>
  <w:style w:type="paragraph" w:styleId="1115" w:customStyle="1">
    <w:name w:val="目录 72"/>
    <w:basedOn w:val="863"/>
    <w:next w:val="863"/>
    <w:uiPriority w:val="0"/>
    <w:qFormat/>
    <w:pPr>
      <w:ind w:left="1701" w:right="0" w:firstLine="0"/>
      <w:spacing w:after="57"/>
    </w:pPr>
    <w:rPr>
      <w:rFonts w:ascii="Times New Roman" w:hAnsi="Times New Roman" w:eastAsia="宋体" w:cs="Times New Roman"/>
    </w:rPr>
  </w:style>
  <w:style w:type="paragraph" w:styleId="1116"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17" w:customStyle="1">
    <w:name w:val="目录 211"/>
    <w:basedOn w:val="863"/>
    <w:next w:val="863"/>
    <w:uiPriority w:val="0"/>
    <w:qFormat/>
    <w:pPr>
      <w:ind w:left="283" w:right="0" w:firstLine="0"/>
      <w:spacing w:after="57"/>
    </w:pPr>
    <w:rPr>
      <w:rFonts w:ascii="Times New Roman" w:hAnsi="Times New Roman" w:eastAsia="宋体" w:cs="Times New Roman"/>
    </w:rPr>
  </w:style>
  <w:style w:type="paragraph" w:styleId="1118" w:customStyle="1">
    <w:name w:val="目录 511"/>
    <w:basedOn w:val="863"/>
    <w:next w:val="863"/>
    <w:uiPriority w:val="0"/>
    <w:qFormat/>
    <w:pPr>
      <w:ind w:left="1134" w:right="0" w:firstLine="0"/>
      <w:spacing w:after="57"/>
    </w:pPr>
    <w:rPr>
      <w:rFonts w:ascii="Times New Roman" w:hAnsi="Times New Roman" w:eastAsia="宋体" w:cs="Times New Roman"/>
    </w:rPr>
  </w:style>
  <w:style w:type="paragraph" w:styleId="1119" w:customStyle="1">
    <w:name w:val="目录 81"/>
    <w:basedOn w:val="863"/>
    <w:next w:val="863"/>
    <w:uiPriority w:val="0"/>
    <w:qFormat/>
    <w:pPr>
      <w:ind w:left="1984" w:right="0" w:firstLine="0"/>
      <w:spacing w:after="57"/>
    </w:pPr>
    <w:rPr>
      <w:rFonts w:ascii="Times New Roman" w:hAnsi="Times New Roman" w:eastAsia="宋体" w:cs="Times New Roman"/>
    </w:rPr>
  </w:style>
  <w:style w:type="paragraph" w:styleId="1120" w:customStyle="1">
    <w:name w:val="图表目录1"/>
    <w:basedOn w:val="863"/>
    <w:next w:val="863"/>
    <w:uiPriority w:val="0"/>
    <w:qFormat/>
    <w:pPr>
      <w:spacing w:after="0" w:afterAutospacing="0"/>
    </w:pPr>
    <w:rPr>
      <w:rFonts w:ascii="Times New Roman" w:hAnsi="Times New Roman" w:eastAsia="宋体" w:cs="Times New Roman"/>
    </w:rPr>
  </w:style>
  <w:style w:type="paragraph" w:styleId="1121" w:customStyle="1">
    <w:name w:val="普通(网站)1"/>
    <w:basedOn w:val="86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2" w:customStyle="1">
    <w:name w:val="页眉1"/>
    <w:basedOn w:val="8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23" w:customStyle="1">
    <w:name w:val="图表目录11"/>
    <w:basedOn w:val="863"/>
    <w:next w:val="863"/>
    <w:uiPriority w:val="0"/>
    <w:qFormat/>
    <w:pPr>
      <w:spacing w:after="0" w:afterAutospacing="0"/>
    </w:pPr>
    <w:rPr>
      <w:rFonts w:ascii="Times New Roman" w:hAnsi="Times New Roman" w:eastAsia="宋体" w:cs="Times New Roman"/>
    </w:rPr>
  </w:style>
  <w:style w:type="table" w:styleId="1124" w:customStyle="1">
    <w:name w:val="List Table 4 - Accent 6"/>
    <w:uiPriority w:val="0"/>
    <w:qFormat/>
    <w:rPr>
      <w:rFonts w:ascii="Times New Roman" w:hAnsi="Times New Roman" w:eastAsia="宋体" w:cs="Times New Roman"/>
      <w:lang w:val="en-US" w:eastAsia="zh-CN" w:bidi="ar-SA"/>
    </w:rPr>
    <w:tblPr/>
  </w:style>
  <w:style w:type="table" w:styleId="1125" w:customStyle="1">
    <w:name w:val="网格型11"/>
    <w:uiPriority w:val="0"/>
    <w:qFormat/>
    <w:rPr>
      <w:rFonts w:ascii="Times New Roman" w:hAnsi="Times New Roman" w:eastAsia="宋体" w:cs="Times New Roman"/>
      <w:lang w:val="en-US" w:eastAsia="zh-CN" w:bidi="ar-SA"/>
    </w:rPr>
    <w:tblPr/>
  </w:style>
  <w:style w:type="table" w:styleId="1126" w:customStyle="1">
    <w:name w:val="Grid Table 2 - Accent 2"/>
    <w:uiPriority w:val="0"/>
    <w:qFormat/>
    <w:rPr>
      <w:rFonts w:ascii="Times New Roman" w:hAnsi="Times New Roman" w:eastAsia="宋体" w:cs="Times New Roman"/>
      <w:lang w:val="en-US" w:eastAsia="zh-CN" w:bidi="ar-SA"/>
    </w:rPr>
    <w:tblPr/>
  </w:style>
  <w:style w:type="table" w:styleId="1127" w:customStyle="1">
    <w:name w:val="Grid Table 5 Dark"/>
    <w:uiPriority w:val="0"/>
    <w:qFormat/>
    <w:rPr>
      <w:rFonts w:ascii="Times New Roman" w:hAnsi="Times New Roman" w:eastAsia="宋体" w:cs="Times New Roman"/>
      <w:lang w:val="en-US" w:eastAsia="zh-CN" w:bidi="ar-SA"/>
    </w:rPr>
    <w:tblPr/>
  </w:style>
  <w:style w:type="table" w:styleId="1128" w:customStyle="1">
    <w:name w:val="Plain Table 3"/>
    <w:uiPriority w:val="0"/>
    <w:qFormat/>
    <w:rPr>
      <w:rFonts w:ascii="Times New Roman" w:hAnsi="Times New Roman" w:eastAsia="宋体" w:cs="Times New Roman"/>
      <w:lang w:val="en-US" w:eastAsia="zh-CN" w:bidi="ar-SA"/>
    </w:rPr>
    <w:tblPr/>
  </w:style>
  <w:style w:type="table" w:styleId="1129" w:customStyle="1">
    <w:name w:val="List Table 7 Colorful - Accent 3"/>
    <w:uiPriority w:val="0"/>
    <w:qFormat/>
    <w:rPr>
      <w:rFonts w:ascii="Times New Roman" w:hAnsi="Times New Roman" w:eastAsia="宋体" w:cs="Times New Roman"/>
      <w:lang w:val="en-US" w:eastAsia="zh-CN" w:bidi="ar-SA"/>
    </w:rPr>
    <w:tblPr/>
  </w:style>
  <w:style w:type="table" w:styleId="1130" w:customStyle="1">
    <w:name w:val="List Table 1 Light"/>
    <w:uiPriority w:val="0"/>
    <w:qFormat/>
    <w:rPr>
      <w:rFonts w:ascii="Times New Roman" w:hAnsi="Times New Roman" w:eastAsia="宋体" w:cs="Times New Roman"/>
      <w:lang w:val="en-US" w:eastAsia="zh-CN" w:bidi="ar-SA"/>
    </w:rPr>
    <w:tblPr/>
  </w:style>
  <w:style w:type="table" w:styleId="1131" w:customStyle="1">
    <w:name w:val="List Table 6 Colorful - Accent 4"/>
    <w:uiPriority w:val="0"/>
    <w:qFormat/>
    <w:rPr>
      <w:rFonts w:ascii="Times New Roman" w:hAnsi="Times New Roman" w:eastAsia="宋体" w:cs="Times New Roman"/>
      <w:lang w:val="en-US" w:eastAsia="zh-CN" w:bidi="ar-SA"/>
    </w:rPr>
    <w:tblPr/>
  </w:style>
  <w:style w:type="table" w:styleId="1132" w:customStyle="1">
    <w:name w:val="Grid Table 7 Colorful - Accent 3"/>
    <w:uiPriority w:val="0"/>
    <w:qFormat/>
    <w:rPr>
      <w:rFonts w:ascii="Times New Roman" w:hAnsi="Times New Roman" w:eastAsia="宋体" w:cs="Times New Roman"/>
      <w:lang w:val="en-US" w:eastAsia="zh-CN" w:bidi="ar-SA"/>
    </w:rPr>
    <w:tblPr/>
  </w:style>
  <w:style w:type="table" w:styleId="1133" w:customStyle="1">
    <w:name w:val="Bordered &amp; Lined - Accent 1"/>
    <w:uiPriority w:val="0"/>
    <w:qFormat/>
    <w:rPr>
      <w:rFonts w:ascii="Times New Roman" w:hAnsi="Times New Roman" w:eastAsia="宋体" w:cs="Times New Roman"/>
      <w:color w:val="404040"/>
      <w:lang w:val="en-US" w:eastAsia="zh-CN" w:bidi="ar-SA"/>
    </w:rPr>
    <w:tblPr/>
  </w:style>
  <w:style w:type="table" w:styleId="1134" w:customStyle="1">
    <w:name w:val="List Table 2 - Accent 1"/>
    <w:uiPriority w:val="0"/>
    <w:qFormat/>
    <w:rPr>
      <w:rFonts w:ascii="Times New Roman" w:hAnsi="Times New Roman" w:eastAsia="宋体" w:cs="Times New Roman"/>
      <w:lang w:val="en-US" w:eastAsia="zh-CN" w:bidi="ar-SA"/>
    </w:rPr>
    <w:tblPr/>
  </w:style>
  <w:style w:type="table" w:styleId="1135" w:customStyle="1">
    <w:name w:val="Plain Table 5"/>
    <w:uiPriority w:val="0"/>
    <w:qFormat/>
    <w:rPr>
      <w:rFonts w:ascii="Times New Roman" w:hAnsi="Times New Roman" w:eastAsia="宋体" w:cs="Times New Roman"/>
      <w:lang w:val="en-US" w:eastAsia="zh-CN" w:bidi="ar-SA"/>
    </w:rPr>
    <w:tblPr/>
  </w:style>
  <w:style w:type="table" w:styleId="1136" w:customStyle="1">
    <w:name w:val="List Table 7 Colorful - Accent 5"/>
    <w:uiPriority w:val="0"/>
    <w:qFormat/>
    <w:rPr>
      <w:rFonts w:ascii="Times New Roman" w:hAnsi="Times New Roman" w:eastAsia="宋体" w:cs="Times New Roman"/>
      <w:lang w:val="en-US" w:eastAsia="zh-CN" w:bidi="ar-SA"/>
    </w:rPr>
    <w:tblPr/>
  </w:style>
  <w:style w:type="table" w:styleId="1137" w:customStyle="1">
    <w:name w:val="普通表格11"/>
    <w:uiPriority w:val="0"/>
    <w:qFormat/>
    <w:rPr>
      <w:rFonts w:ascii="Times New Roman" w:hAnsi="Times New Roman" w:eastAsia="宋体" w:cs="Times New Roman"/>
    </w:rPr>
    <w:tblPr/>
  </w:style>
  <w:style w:type="table" w:styleId="1138" w:customStyle="1">
    <w:name w:val="Grid Table 1 Light"/>
    <w:uiPriority w:val="0"/>
    <w:qFormat/>
    <w:rPr>
      <w:rFonts w:ascii="Times New Roman" w:hAnsi="Times New Roman" w:eastAsia="宋体" w:cs="Times New Roman"/>
      <w:lang w:val="en-US" w:eastAsia="zh-CN" w:bidi="ar-SA"/>
    </w:rPr>
    <w:tblPr/>
  </w:style>
  <w:style w:type="table" w:styleId="1139" w:customStyle="1">
    <w:name w:val="Grid Table 2"/>
    <w:uiPriority w:val="0"/>
    <w:qFormat/>
    <w:rPr>
      <w:rFonts w:ascii="Times New Roman" w:hAnsi="Times New Roman" w:eastAsia="宋体" w:cs="Times New Roman"/>
      <w:lang w:val="en-US" w:eastAsia="zh-CN" w:bidi="ar-SA"/>
    </w:rPr>
    <w:tblPr/>
  </w:style>
  <w:style w:type="table" w:styleId="1140" w:customStyle="1">
    <w:name w:val="Grid Table 1 Light - Accent 5"/>
    <w:uiPriority w:val="0"/>
    <w:qFormat/>
    <w:rPr>
      <w:rFonts w:ascii="Times New Roman" w:hAnsi="Times New Roman" w:eastAsia="宋体" w:cs="Times New Roman"/>
      <w:lang w:val="en-US" w:eastAsia="zh-CN" w:bidi="ar-SA"/>
    </w:rPr>
    <w:tblPr/>
  </w:style>
  <w:style w:type="table" w:styleId="1141" w:customStyle="1">
    <w:name w:val="Grid Table 3 - Accent 3"/>
    <w:uiPriority w:val="0"/>
    <w:qFormat/>
    <w:rPr>
      <w:rFonts w:ascii="Times New Roman" w:hAnsi="Times New Roman" w:eastAsia="宋体" w:cs="Times New Roman"/>
      <w:lang w:val="en-US" w:eastAsia="zh-CN" w:bidi="ar-SA"/>
    </w:rPr>
    <w:tblPr/>
  </w:style>
  <w:style w:type="table" w:styleId="1142" w:customStyle="1">
    <w:name w:val="Grid Table 1 Light - Accent 6"/>
    <w:uiPriority w:val="0"/>
    <w:qFormat/>
    <w:rPr>
      <w:rFonts w:ascii="Times New Roman" w:hAnsi="Times New Roman" w:eastAsia="宋体" w:cs="Times New Roman"/>
      <w:lang w:val="en-US" w:eastAsia="zh-CN" w:bidi="ar-SA"/>
    </w:rPr>
    <w:tblPr/>
  </w:style>
  <w:style w:type="table" w:styleId="1143" w:customStyle="1">
    <w:name w:val="List Table 1 Light - Accent 4"/>
    <w:uiPriority w:val="0"/>
    <w:qFormat/>
    <w:rPr>
      <w:rFonts w:ascii="Times New Roman" w:hAnsi="Times New Roman" w:eastAsia="宋体" w:cs="Times New Roman"/>
      <w:lang w:val="en-US" w:eastAsia="zh-CN" w:bidi="ar-SA"/>
    </w:rPr>
    <w:tblPr/>
  </w:style>
  <w:style w:type="table" w:styleId="1144" w:customStyle="1">
    <w:name w:val="Grid Table 6 Colorful - Accent 5"/>
    <w:uiPriority w:val="0"/>
    <w:qFormat/>
    <w:rPr>
      <w:rFonts w:ascii="Times New Roman" w:hAnsi="Times New Roman" w:eastAsia="宋体" w:cs="Times New Roman"/>
      <w:lang w:val="en-US" w:eastAsia="zh-CN" w:bidi="ar-SA"/>
    </w:rPr>
    <w:tblPr/>
  </w:style>
  <w:style w:type="table" w:styleId="1145" w:customStyle="1">
    <w:name w:val="Grid Table 6 Colorful - Accent 6"/>
    <w:uiPriority w:val="0"/>
    <w:qFormat/>
    <w:rPr>
      <w:rFonts w:ascii="Times New Roman" w:hAnsi="Times New Roman" w:eastAsia="宋体" w:cs="Times New Roman"/>
      <w:lang w:val="en-US" w:eastAsia="zh-CN" w:bidi="ar-SA"/>
    </w:rPr>
    <w:tblPr/>
  </w:style>
  <w:style w:type="table" w:styleId="1146" w:customStyle="1">
    <w:name w:val="Grid Table 4 - Accent 4"/>
    <w:uiPriority w:val="0"/>
    <w:qFormat/>
    <w:rPr>
      <w:rFonts w:ascii="Times New Roman" w:hAnsi="Times New Roman" w:eastAsia="宋体" w:cs="Times New Roman"/>
      <w:lang w:val="en-US" w:eastAsia="zh-CN" w:bidi="ar-SA"/>
    </w:rPr>
    <w:tblPr/>
  </w:style>
  <w:style w:type="table" w:styleId="1147" w:customStyle="1">
    <w:name w:val="Grid Table 1 Light - Accent 3"/>
    <w:uiPriority w:val="0"/>
    <w:qFormat/>
    <w:rPr>
      <w:rFonts w:ascii="Times New Roman" w:hAnsi="Times New Roman" w:eastAsia="宋体" w:cs="Times New Roman"/>
      <w:lang w:val="en-US" w:eastAsia="zh-CN" w:bidi="ar-SA"/>
    </w:rPr>
    <w:tblPr/>
  </w:style>
  <w:style w:type="table" w:styleId="1148" w:customStyle="1">
    <w:name w:val="List Table 4 - Accent 1"/>
    <w:uiPriority w:val="0"/>
    <w:qFormat/>
    <w:rPr>
      <w:rFonts w:ascii="Times New Roman" w:hAnsi="Times New Roman" w:eastAsia="宋体" w:cs="Times New Roman"/>
      <w:lang w:val="en-US" w:eastAsia="zh-CN" w:bidi="ar-SA"/>
    </w:rPr>
    <w:tblPr/>
  </w:style>
  <w:style w:type="table" w:styleId="1149" w:customStyle="1">
    <w:name w:val="Bordered &amp; Lined - Accent 6"/>
    <w:uiPriority w:val="0"/>
    <w:qFormat/>
    <w:rPr>
      <w:rFonts w:ascii="Times New Roman" w:hAnsi="Times New Roman" w:eastAsia="宋体" w:cs="Times New Roman"/>
      <w:color w:val="404040"/>
      <w:lang w:val="en-US" w:eastAsia="zh-CN" w:bidi="ar-SA"/>
    </w:rPr>
    <w:tblPr/>
  </w:style>
  <w:style w:type="table" w:styleId="1150" w:customStyle="1">
    <w:name w:val="Plain Table 1"/>
    <w:uiPriority w:val="0"/>
    <w:qFormat/>
    <w:rPr>
      <w:rFonts w:ascii="Times New Roman" w:hAnsi="Times New Roman" w:eastAsia="宋体" w:cs="Times New Roman"/>
      <w:lang w:val="en-US" w:eastAsia="zh-CN" w:bidi="ar-SA"/>
    </w:rPr>
    <w:tblPr/>
  </w:style>
  <w:style w:type="table" w:styleId="1151" w:customStyle="1">
    <w:name w:val="Grid Table 5 Dark- Accent 4"/>
    <w:uiPriority w:val="0"/>
    <w:qFormat/>
    <w:rPr>
      <w:rFonts w:ascii="Times New Roman" w:hAnsi="Times New Roman" w:eastAsia="宋体" w:cs="Times New Roman"/>
      <w:lang w:val="en-US" w:eastAsia="zh-CN" w:bidi="ar-SA"/>
    </w:rPr>
    <w:tblPr/>
  </w:style>
  <w:style w:type="table" w:styleId="1152" w:customStyle="1">
    <w:name w:val="Grid Table 4 - Accent 3"/>
    <w:uiPriority w:val="0"/>
    <w:qFormat/>
    <w:rPr>
      <w:rFonts w:ascii="Times New Roman" w:hAnsi="Times New Roman" w:eastAsia="宋体" w:cs="Times New Roman"/>
      <w:lang w:val="en-US" w:eastAsia="zh-CN" w:bidi="ar-SA"/>
    </w:rPr>
    <w:tblPr/>
  </w:style>
  <w:style w:type="table" w:styleId="1153" w:customStyle="1">
    <w:name w:val="Grid Table 3"/>
    <w:uiPriority w:val="0"/>
    <w:qFormat/>
    <w:rPr>
      <w:rFonts w:ascii="Times New Roman" w:hAnsi="Times New Roman" w:eastAsia="宋体" w:cs="Times New Roman"/>
      <w:lang w:val="en-US" w:eastAsia="zh-CN" w:bidi="ar-SA"/>
    </w:rPr>
    <w:tblPr/>
  </w:style>
  <w:style w:type="table" w:styleId="1154" w:customStyle="1">
    <w:name w:val="Grid Table 2 - Accent 4"/>
    <w:uiPriority w:val="0"/>
    <w:qFormat/>
    <w:rPr>
      <w:rFonts w:ascii="Times New Roman" w:hAnsi="Times New Roman" w:eastAsia="宋体" w:cs="Times New Roman"/>
      <w:lang w:val="en-US" w:eastAsia="zh-CN" w:bidi="ar-SA"/>
    </w:rPr>
    <w:tblPr/>
  </w:style>
  <w:style w:type="table" w:styleId="1155" w:customStyle="1">
    <w:name w:val="Lined - Accent 1"/>
    <w:uiPriority w:val="0"/>
    <w:qFormat/>
    <w:rPr>
      <w:rFonts w:ascii="Times New Roman" w:hAnsi="Times New Roman" w:eastAsia="宋体" w:cs="Times New Roman"/>
      <w:color w:val="404040"/>
      <w:lang w:val="en-US" w:eastAsia="zh-CN" w:bidi="ar-SA"/>
    </w:rPr>
    <w:tblPr/>
  </w:style>
  <w:style w:type="table" w:styleId="1156" w:customStyle="1">
    <w:name w:val="Grid Table 3 - Accent 1"/>
    <w:uiPriority w:val="0"/>
    <w:qFormat/>
    <w:rPr>
      <w:rFonts w:ascii="Times New Roman" w:hAnsi="Times New Roman" w:eastAsia="宋体" w:cs="Times New Roman"/>
      <w:lang w:val="en-US" w:eastAsia="zh-CN" w:bidi="ar-SA"/>
    </w:rPr>
    <w:tblPr/>
  </w:style>
  <w:style w:type="table" w:styleId="1157" w:customStyle="1">
    <w:name w:val="Grid Table 2 - Accent 3"/>
    <w:uiPriority w:val="0"/>
    <w:qFormat/>
    <w:rPr>
      <w:rFonts w:ascii="Times New Roman" w:hAnsi="Times New Roman" w:eastAsia="宋体" w:cs="Times New Roman"/>
      <w:lang w:val="en-US" w:eastAsia="zh-CN" w:bidi="ar-SA"/>
    </w:rPr>
    <w:tblPr/>
  </w:style>
  <w:style w:type="table" w:styleId="1158" w:customStyle="1">
    <w:name w:val="List Table 7 Colorful - Accent 6"/>
    <w:uiPriority w:val="0"/>
    <w:qFormat/>
    <w:rPr>
      <w:rFonts w:ascii="Times New Roman" w:hAnsi="Times New Roman" w:eastAsia="宋体" w:cs="Times New Roman"/>
      <w:lang w:val="en-US" w:eastAsia="zh-CN" w:bidi="ar-SA"/>
    </w:rPr>
    <w:tblPr/>
  </w:style>
  <w:style w:type="table" w:styleId="1159" w:customStyle="1">
    <w:name w:val="List Table 4 - Accent 4"/>
    <w:uiPriority w:val="0"/>
    <w:qFormat/>
    <w:rPr>
      <w:rFonts w:ascii="Times New Roman" w:hAnsi="Times New Roman" w:eastAsia="宋体" w:cs="Times New Roman"/>
      <w:lang w:val="en-US" w:eastAsia="zh-CN" w:bidi="ar-SA"/>
    </w:rPr>
    <w:tblPr/>
  </w:style>
  <w:style w:type="table" w:styleId="1160" w:customStyle="1">
    <w:name w:val="List Table 5 Dark"/>
    <w:uiPriority w:val="0"/>
    <w:qFormat/>
    <w:rPr>
      <w:rFonts w:ascii="Times New Roman" w:hAnsi="Times New Roman" w:eastAsia="宋体" w:cs="Times New Roman"/>
      <w:lang w:val="en-US" w:eastAsia="zh-CN" w:bidi="ar-SA"/>
    </w:rPr>
    <w:tblPr/>
  </w:style>
  <w:style w:type="table" w:styleId="1161" w:customStyle="1">
    <w:name w:val="Bordered - Accent 6"/>
    <w:uiPriority w:val="0"/>
    <w:qFormat/>
    <w:rPr>
      <w:rFonts w:ascii="Times New Roman" w:hAnsi="Times New Roman" w:eastAsia="宋体" w:cs="Times New Roman"/>
      <w:lang w:val="en-US" w:eastAsia="zh-CN" w:bidi="ar-SA"/>
    </w:rPr>
    <w:tblPr/>
  </w:style>
  <w:style w:type="table" w:styleId="1162" w:customStyle="1">
    <w:name w:val="Bordered - Accent 2"/>
    <w:uiPriority w:val="0"/>
    <w:qFormat/>
    <w:rPr>
      <w:rFonts w:ascii="Times New Roman" w:hAnsi="Times New Roman" w:eastAsia="宋体" w:cs="Times New Roman"/>
      <w:lang w:val="en-US" w:eastAsia="zh-CN" w:bidi="ar-SA"/>
    </w:rPr>
    <w:tblPr/>
  </w:style>
  <w:style w:type="table" w:styleId="1163" w:customStyle="1">
    <w:name w:val="Plain Table 2"/>
    <w:uiPriority w:val="0"/>
    <w:qFormat/>
    <w:rPr>
      <w:rFonts w:ascii="Times New Roman" w:hAnsi="Times New Roman" w:eastAsia="宋体" w:cs="Times New Roman"/>
      <w:lang w:val="en-US" w:eastAsia="zh-CN" w:bidi="ar-SA"/>
    </w:rPr>
    <w:tblPr/>
  </w:style>
  <w:style w:type="table" w:styleId="1164" w:customStyle="1">
    <w:name w:val="List Table 4 - Accent 2"/>
    <w:uiPriority w:val="0"/>
    <w:qFormat/>
    <w:rPr>
      <w:rFonts w:ascii="Times New Roman" w:hAnsi="Times New Roman" w:eastAsia="宋体" w:cs="Times New Roman"/>
      <w:lang w:val="en-US" w:eastAsia="zh-CN" w:bidi="ar-SA"/>
    </w:rPr>
    <w:tblPr/>
  </w:style>
  <w:style w:type="table" w:styleId="1165" w:customStyle="1">
    <w:name w:val="List Table 3 - Accent 3"/>
    <w:uiPriority w:val="0"/>
    <w:qFormat/>
    <w:rPr>
      <w:rFonts w:ascii="Times New Roman" w:hAnsi="Times New Roman" w:eastAsia="宋体" w:cs="Times New Roman"/>
      <w:lang w:val="en-US" w:eastAsia="zh-CN" w:bidi="ar-SA"/>
    </w:rPr>
    <w:tblPr/>
  </w:style>
  <w:style w:type="table" w:styleId="1166" w:customStyle="1">
    <w:name w:val="List Table 2 - Accent 3"/>
    <w:uiPriority w:val="0"/>
    <w:qFormat/>
    <w:rPr>
      <w:rFonts w:ascii="Times New Roman" w:hAnsi="Times New Roman" w:eastAsia="宋体" w:cs="Times New Roman"/>
      <w:lang w:val="en-US" w:eastAsia="zh-CN" w:bidi="ar-SA"/>
    </w:rPr>
    <w:tblPr/>
  </w:style>
  <w:style w:type="table" w:styleId="1167" w:customStyle="1">
    <w:name w:val="Grid Table 4 - Accent 2"/>
    <w:uiPriority w:val="0"/>
    <w:qFormat/>
    <w:rPr>
      <w:rFonts w:ascii="Times New Roman" w:hAnsi="Times New Roman" w:eastAsia="宋体" w:cs="Times New Roman"/>
      <w:lang w:val="en-US" w:eastAsia="zh-CN" w:bidi="ar-SA"/>
    </w:rPr>
    <w:tblPr/>
  </w:style>
  <w:style w:type="table" w:styleId="1168" w:customStyle="1">
    <w:name w:val="Lined - Accent 2"/>
    <w:uiPriority w:val="0"/>
    <w:qFormat/>
    <w:rPr>
      <w:rFonts w:ascii="Times New Roman" w:hAnsi="Times New Roman" w:eastAsia="宋体" w:cs="Times New Roman"/>
      <w:color w:val="404040"/>
      <w:lang w:val="en-US" w:eastAsia="zh-CN" w:bidi="ar-SA"/>
    </w:rPr>
    <w:tblPr/>
  </w:style>
  <w:style w:type="table" w:styleId="1169" w:customStyle="1">
    <w:name w:val="List Table 6 Colorful - Accent 2"/>
    <w:uiPriority w:val="0"/>
    <w:qFormat/>
    <w:rPr>
      <w:rFonts w:ascii="Times New Roman" w:hAnsi="Times New Roman" w:eastAsia="宋体" w:cs="Times New Roman"/>
      <w:lang w:val="en-US" w:eastAsia="zh-CN" w:bidi="ar-SA"/>
    </w:rPr>
    <w:tblPr/>
  </w:style>
  <w:style w:type="table" w:styleId="1170" w:customStyle="1">
    <w:name w:val="Lined - Accent"/>
    <w:uiPriority w:val="0"/>
    <w:qFormat/>
    <w:rPr>
      <w:rFonts w:ascii="Times New Roman" w:hAnsi="Times New Roman" w:eastAsia="宋体" w:cs="Times New Roman"/>
      <w:color w:val="404040"/>
      <w:lang w:val="en-US" w:eastAsia="zh-CN" w:bidi="ar-SA"/>
    </w:rPr>
    <w:tblPr/>
  </w:style>
  <w:style w:type="table" w:styleId="1171" w:customStyle="1">
    <w:name w:val="Bordered &amp; Lined - Accent"/>
    <w:uiPriority w:val="0"/>
    <w:qFormat/>
    <w:rPr>
      <w:rFonts w:ascii="Times New Roman" w:hAnsi="Times New Roman" w:eastAsia="宋体" w:cs="Times New Roman"/>
      <w:color w:val="404040"/>
      <w:lang w:val="en-US" w:eastAsia="zh-CN" w:bidi="ar-SA"/>
    </w:rPr>
    <w:tblPr/>
  </w:style>
  <w:style w:type="table" w:styleId="1172" w:customStyle="1">
    <w:name w:val="List Table 6 Colorful - Accent 5"/>
    <w:uiPriority w:val="0"/>
    <w:qFormat/>
    <w:rPr>
      <w:rFonts w:ascii="Times New Roman" w:hAnsi="Times New Roman" w:eastAsia="宋体" w:cs="Times New Roman"/>
      <w:lang w:val="en-US" w:eastAsia="zh-CN" w:bidi="ar-SA"/>
    </w:rPr>
    <w:tblPr/>
  </w:style>
  <w:style w:type="table" w:styleId="1173" w:customStyle="1">
    <w:name w:val="List Table 3 - Accent 6"/>
    <w:uiPriority w:val="0"/>
    <w:qFormat/>
    <w:rPr>
      <w:rFonts w:ascii="Times New Roman" w:hAnsi="Times New Roman" w:eastAsia="宋体" w:cs="Times New Roman"/>
      <w:lang w:val="en-US" w:eastAsia="zh-CN" w:bidi="ar-SA"/>
    </w:rPr>
    <w:tblPr/>
  </w:style>
  <w:style w:type="table" w:styleId="1174" w:customStyle="1">
    <w:name w:val="Plain Table 4"/>
    <w:uiPriority w:val="0"/>
    <w:qFormat/>
    <w:rPr>
      <w:rFonts w:ascii="Times New Roman" w:hAnsi="Times New Roman" w:eastAsia="宋体" w:cs="Times New Roman"/>
      <w:lang w:val="en-US" w:eastAsia="zh-CN" w:bidi="ar-SA"/>
    </w:rPr>
    <w:tblPr/>
  </w:style>
  <w:style w:type="table" w:styleId="1175" w:customStyle="1">
    <w:name w:val="List Table 2 - Accent 2"/>
    <w:uiPriority w:val="0"/>
    <w:qFormat/>
    <w:rPr>
      <w:rFonts w:ascii="Times New Roman" w:hAnsi="Times New Roman" w:eastAsia="宋体" w:cs="Times New Roman"/>
      <w:lang w:val="en-US" w:eastAsia="zh-CN" w:bidi="ar-SA"/>
    </w:rPr>
    <w:tblPr/>
  </w:style>
  <w:style w:type="table" w:styleId="1176" w:customStyle="1">
    <w:name w:val="List Table 6 Colorful"/>
    <w:uiPriority w:val="0"/>
    <w:qFormat/>
    <w:rPr>
      <w:rFonts w:ascii="Times New Roman" w:hAnsi="Times New Roman" w:eastAsia="宋体" w:cs="Times New Roman"/>
      <w:lang w:val="en-US" w:eastAsia="zh-CN" w:bidi="ar-SA"/>
    </w:rPr>
    <w:tblPr/>
  </w:style>
  <w:style w:type="table" w:styleId="1177" w:customStyle="1">
    <w:name w:val="Bordered - Accent 4"/>
    <w:uiPriority w:val="0"/>
    <w:qFormat/>
    <w:rPr>
      <w:rFonts w:ascii="Times New Roman" w:hAnsi="Times New Roman" w:eastAsia="宋体" w:cs="Times New Roman"/>
      <w:lang w:val="en-US" w:eastAsia="zh-CN" w:bidi="ar-SA"/>
    </w:rPr>
    <w:tblPr/>
  </w:style>
  <w:style w:type="table" w:styleId="1178" w:customStyle="1">
    <w:name w:val="List Table 5 Dark - Accent 3"/>
    <w:uiPriority w:val="0"/>
    <w:qFormat/>
    <w:rPr>
      <w:rFonts w:ascii="Times New Roman" w:hAnsi="Times New Roman" w:eastAsia="宋体" w:cs="Times New Roman"/>
      <w:lang w:val="en-US" w:eastAsia="zh-CN" w:bidi="ar-SA"/>
    </w:rPr>
    <w:tblPr/>
  </w:style>
  <w:style w:type="table" w:styleId="1179" w:customStyle="1">
    <w:name w:val="List Table 1 Light - Accent 1"/>
    <w:uiPriority w:val="0"/>
    <w:qFormat/>
    <w:rPr>
      <w:rFonts w:ascii="Times New Roman" w:hAnsi="Times New Roman" w:eastAsia="宋体" w:cs="Times New Roman"/>
      <w:lang w:val="en-US" w:eastAsia="zh-CN" w:bidi="ar-SA"/>
    </w:rPr>
    <w:tblPr/>
  </w:style>
  <w:style w:type="table" w:styleId="1180" w:customStyle="1">
    <w:name w:val="Grid Table 4 - Accent 5"/>
    <w:uiPriority w:val="0"/>
    <w:qFormat/>
    <w:rPr>
      <w:rFonts w:ascii="Times New Roman" w:hAnsi="Times New Roman" w:eastAsia="宋体" w:cs="Times New Roman"/>
      <w:lang w:val="en-US" w:eastAsia="zh-CN" w:bidi="ar-SA"/>
    </w:rPr>
    <w:tblPr/>
  </w:style>
  <w:style w:type="table" w:styleId="1181" w:customStyle="1">
    <w:name w:val="Grid Table 2 - Accent 6"/>
    <w:uiPriority w:val="0"/>
    <w:qFormat/>
    <w:rPr>
      <w:rFonts w:ascii="Times New Roman" w:hAnsi="Times New Roman" w:eastAsia="宋体" w:cs="Times New Roman"/>
      <w:lang w:val="en-US" w:eastAsia="zh-CN" w:bidi="ar-SA"/>
    </w:rPr>
    <w:tblPr/>
  </w:style>
  <w:style w:type="table" w:styleId="1182" w:customStyle="1">
    <w:name w:val="Bordered - Accent 5"/>
    <w:uiPriority w:val="0"/>
    <w:qFormat/>
    <w:rPr>
      <w:rFonts w:ascii="Times New Roman" w:hAnsi="Times New Roman" w:eastAsia="宋体" w:cs="Times New Roman"/>
      <w:lang w:val="en-US" w:eastAsia="zh-CN" w:bidi="ar-SA"/>
    </w:rPr>
    <w:tblPr/>
  </w:style>
  <w:style w:type="table" w:styleId="1183" w:customStyle="1">
    <w:name w:val="Bordered &amp; Lined - Accent 5"/>
    <w:uiPriority w:val="0"/>
    <w:qFormat/>
    <w:rPr>
      <w:rFonts w:ascii="Times New Roman" w:hAnsi="Times New Roman" w:eastAsia="宋体" w:cs="Times New Roman"/>
      <w:color w:val="404040"/>
      <w:lang w:val="en-US" w:eastAsia="zh-CN" w:bidi="ar-SA"/>
    </w:rPr>
    <w:tblPr/>
  </w:style>
  <w:style w:type="table" w:styleId="1184" w:customStyle="1">
    <w:name w:val="Grid Table 3 - Accent 4"/>
    <w:uiPriority w:val="0"/>
    <w:qFormat/>
    <w:rPr>
      <w:rFonts w:ascii="Times New Roman" w:hAnsi="Times New Roman" w:eastAsia="宋体" w:cs="Times New Roman"/>
      <w:lang w:val="en-US" w:eastAsia="zh-CN" w:bidi="ar-SA"/>
    </w:rPr>
    <w:tblPr/>
  </w:style>
  <w:style w:type="table" w:styleId="1185" w:customStyle="1">
    <w:name w:val="List Table 1 Light - Accent 5"/>
    <w:uiPriority w:val="0"/>
    <w:qFormat/>
    <w:rPr>
      <w:rFonts w:ascii="Times New Roman" w:hAnsi="Times New Roman" w:eastAsia="宋体" w:cs="Times New Roman"/>
      <w:lang w:val="en-US" w:eastAsia="zh-CN" w:bidi="ar-SA"/>
    </w:rPr>
    <w:tblPr/>
  </w:style>
  <w:style w:type="table" w:styleId="1186" w:customStyle="1">
    <w:name w:val="Grid Table 3 - Accent 5"/>
    <w:uiPriority w:val="0"/>
    <w:qFormat/>
    <w:rPr>
      <w:rFonts w:ascii="Times New Roman" w:hAnsi="Times New Roman" w:eastAsia="宋体" w:cs="Times New Roman"/>
      <w:lang w:val="en-US" w:eastAsia="zh-CN" w:bidi="ar-SA"/>
    </w:rPr>
    <w:tblPr/>
  </w:style>
  <w:style w:type="table" w:styleId="1187" w:customStyle="1">
    <w:name w:val="List Table 5 Dark - Accent 4"/>
    <w:uiPriority w:val="0"/>
    <w:qFormat/>
    <w:rPr>
      <w:rFonts w:ascii="Times New Roman" w:hAnsi="Times New Roman" w:eastAsia="宋体" w:cs="Times New Roman"/>
      <w:lang w:val="en-US" w:eastAsia="zh-CN" w:bidi="ar-SA"/>
    </w:rPr>
    <w:tblPr/>
  </w:style>
  <w:style w:type="table" w:styleId="1188" w:customStyle="1">
    <w:name w:val="Lined - Accent 6"/>
    <w:uiPriority w:val="0"/>
    <w:qFormat/>
    <w:rPr>
      <w:rFonts w:ascii="Times New Roman" w:hAnsi="Times New Roman" w:eastAsia="宋体" w:cs="Times New Roman"/>
      <w:color w:val="404040"/>
      <w:lang w:val="en-US" w:eastAsia="zh-CN" w:bidi="ar-SA"/>
    </w:rPr>
    <w:tblPr/>
  </w:style>
  <w:style w:type="table" w:styleId="1189" w:customStyle="1">
    <w:name w:val="Grid Table 3 - Accent 2"/>
    <w:uiPriority w:val="0"/>
    <w:qFormat/>
    <w:rPr>
      <w:rFonts w:ascii="Times New Roman" w:hAnsi="Times New Roman" w:eastAsia="宋体" w:cs="Times New Roman"/>
      <w:lang w:val="en-US" w:eastAsia="zh-CN" w:bidi="ar-SA"/>
    </w:rPr>
    <w:tblPr/>
  </w:style>
  <w:style w:type="table" w:styleId="1190" w:customStyle="1">
    <w:name w:val="List Table 6 Colorful - Accent 3"/>
    <w:uiPriority w:val="0"/>
    <w:qFormat/>
    <w:rPr>
      <w:rFonts w:ascii="Times New Roman" w:hAnsi="Times New Roman" w:eastAsia="宋体" w:cs="Times New Roman"/>
      <w:lang w:val="en-US" w:eastAsia="zh-CN" w:bidi="ar-SA"/>
    </w:rPr>
    <w:tblPr/>
  </w:style>
  <w:style w:type="table" w:styleId="1191" w:customStyle="1">
    <w:name w:val="Lined - Accent 5"/>
    <w:uiPriority w:val="0"/>
    <w:qFormat/>
    <w:rPr>
      <w:rFonts w:ascii="Times New Roman" w:hAnsi="Times New Roman" w:eastAsia="宋体" w:cs="Times New Roman"/>
      <w:color w:val="404040"/>
      <w:lang w:val="en-US" w:eastAsia="zh-CN" w:bidi="ar-SA"/>
    </w:rPr>
    <w:tblPr/>
  </w:style>
  <w:style w:type="table" w:styleId="1192" w:customStyle="1">
    <w:name w:val="Grid Table 6 Colorful - Accent 4"/>
    <w:uiPriority w:val="0"/>
    <w:qFormat/>
    <w:rPr>
      <w:rFonts w:ascii="Times New Roman" w:hAnsi="Times New Roman" w:eastAsia="宋体" w:cs="Times New Roman"/>
      <w:lang w:val="en-US" w:eastAsia="zh-CN" w:bidi="ar-SA"/>
    </w:rPr>
    <w:tblPr/>
  </w:style>
  <w:style w:type="table" w:styleId="1193" w:customStyle="1">
    <w:name w:val="List Table 6 Colorful - Accent 6"/>
    <w:uiPriority w:val="0"/>
    <w:qFormat/>
    <w:rPr>
      <w:rFonts w:ascii="Times New Roman" w:hAnsi="Times New Roman" w:eastAsia="宋体" w:cs="Times New Roman"/>
      <w:lang w:val="en-US" w:eastAsia="zh-CN" w:bidi="ar-SA"/>
    </w:rPr>
    <w:tblPr/>
  </w:style>
  <w:style w:type="table" w:styleId="1194" w:customStyle="1">
    <w:name w:val="Grid Table 4 - Accent 1"/>
    <w:uiPriority w:val="0"/>
    <w:qFormat/>
    <w:rPr>
      <w:rFonts w:ascii="Times New Roman" w:hAnsi="Times New Roman" w:eastAsia="宋体" w:cs="Times New Roman"/>
      <w:lang w:val="en-US" w:eastAsia="zh-CN" w:bidi="ar-SA"/>
    </w:rPr>
    <w:tblPr/>
  </w:style>
  <w:style w:type="table" w:styleId="1195" w:customStyle="1">
    <w:name w:val="Grid Table 7 Colorful - Accent 5"/>
    <w:uiPriority w:val="0"/>
    <w:qFormat/>
    <w:rPr>
      <w:rFonts w:ascii="Times New Roman" w:hAnsi="Times New Roman" w:eastAsia="宋体" w:cs="Times New Roman"/>
      <w:lang w:val="en-US" w:eastAsia="zh-CN" w:bidi="ar-SA"/>
    </w:rPr>
    <w:tblPr/>
  </w:style>
  <w:style w:type="table" w:styleId="1196" w:customStyle="1">
    <w:name w:val="List Table 3 - Accent 2"/>
    <w:uiPriority w:val="0"/>
    <w:qFormat/>
    <w:rPr>
      <w:rFonts w:ascii="Times New Roman" w:hAnsi="Times New Roman" w:eastAsia="宋体" w:cs="Times New Roman"/>
      <w:lang w:val="en-US" w:eastAsia="zh-CN" w:bidi="ar-SA"/>
    </w:rPr>
    <w:tblPr/>
  </w:style>
  <w:style w:type="table" w:styleId="1197" w:customStyle="1">
    <w:name w:val="List Table 2 - Accent 4"/>
    <w:uiPriority w:val="0"/>
    <w:qFormat/>
    <w:rPr>
      <w:rFonts w:ascii="Times New Roman" w:hAnsi="Times New Roman" w:eastAsia="宋体" w:cs="Times New Roman"/>
      <w:lang w:val="en-US" w:eastAsia="zh-CN" w:bidi="ar-SA"/>
    </w:rPr>
    <w:tblPr/>
  </w:style>
  <w:style w:type="table" w:styleId="1198" w:customStyle="1">
    <w:name w:val="Grid Table 1 Light - Accent 2"/>
    <w:uiPriority w:val="0"/>
    <w:qFormat/>
    <w:rPr>
      <w:rFonts w:ascii="Times New Roman" w:hAnsi="Times New Roman" w:eastAsia="宋体" w:cs="Times New Roman"/>
      <w:lang w:val="en-US" w:eastAsia="zh-CN" w:bidi="ar-SA"/>
    </w:rPr>
    <w:tblPr/>
  </w:style>
  <w:style w:type="table" w:styleId="1199" w:customStyle="1">
    <w:name w:val="网格型1"/>
    <w:basedOn w:val="1200"/>
    <w:uiPriority w:val="0"/>
    <w:qFormat/>
    <w:rPr>
      <w:rFonts w:ascii="Times New Roman" w:hAnsi="Times New Roman" w:eastAsia="宋体" w:cs="Times New Roman"/>
    </w:rPr>
    <w:tblPr/>
  </w:style>
  <w:style w:type="table" w:styleId="1200" w:customStyle="1">
    <w:name w:val="普通表格1"/>
    <w:uiPriority w:val="0"/>
    <w:qFormat/>
    <w:rPr>
      <w:rFonts w:ascii="Times New Roman" w:hAnsi="Times New Roman" w:eastAsia="宋体" w:cs="Times New Roman"/>
      <w:lang w:val="en-US" w:eastAsia="zh-CN" w:bidi="ar-SA"/>
    </w:rPr>
    <w:tblPr/>
  </w:style>
  <w:style w:type="table" w:styleId="1201" w:customStyle="1">
    <w:name w:val="Grid Table 2 - Accent 1"/>
    <w:uiPriority w:val="0"/>
    <w:qFormat/>
    <w:rPr>
      <w:rFonts w:ascii="Times New Roman" w:hAnsi="Times New Roman" w:eastAsia="宋体" w:cs="Times New Roman"/>
      <w:lang w:val="en-US" w:eastAsia="zh-CN" w:bidi="ar-SA"/>
    </w:rPr>
    <w:tblPr/>
  </w:style>
  <w:style w:type="table" w:styleId="1202" w:customStyle="1">
    <w:name w:val="Grid Table 7 Colorful"/>
    <w:uiPriority w:val="0"/>
    <w:qFormat/>
    <w:rPr>
      <w:rFonts w:ascii="Times New Roman" w:hAnsi="Times New Roman" w:eastAsia="宋体" w:cs="Times New Roman"/>
      <w:lang w:val="en-US" w:eastAsia="zh-CN" w:bidi="ar-SA"/>
    </w:rPr>
    <w:tblPr/>
  </w:style>
  <w:style w:type="table" w:styleId="1203" w:customStyle="1">
    <w:name w:val="List Table 1 Light - Accent 2"/>
    <w:uiPriority w:val="0"/>
    <w:qFormat/>
    <w:rPr>
      <w:rFonts w:ascii="Times New Roman" w:hAnsi="Times New Roman" w:eastAsia="宋体" w:cs="Times New Roman"/>
      <w:lang w:val="en-US" w:eastAsia="zh-CN" w:bidi="ar-SA"/>
    </w:rPr>
    <w:tblPr/>
  </w:style>
  <w:style w:type="table" w:styleId="1204" w:customStyle="1">
    <w:name w:val="Grid Table 5 Dark- Accent 1"/>
    <w:uiPriority w:val="0"/>
    <w:qFormat/>
    <w:rPr>
      <w:rFonts w:ascii="Times New Roman" w:hAnsi="Times New Roman" w:eastAsia="宋体" w:cs="Times New Roman"/>
      <w:lang w:val="en-US" w:eastAsia="zh-CN" w:bidi="ar-SA"/>
    </w:rPr>
    <w:tblPr/>
  </w:style>
  <w:style w:type="table" w:styleId="1205" w:customStyle="1">
    <w:name w:val="Grid Table 7 Colorful - Accent 2"/>
    <w:uiPriority w:val="0"/>
    <w:qFormat/>
    <w:rPr>
      <w:rFonts w:ascii="Times New Roman" w:hAnsi="Times New Roman" w:eastAsia="宋体" w:cs="Times New Roman"/>
      <w:lang w:val="en-US" w:eastAsia="zh-CN" w:bidi="ar-SA"/>
    </w:rPr>
    <w:tblPr/>
  </w:style>
  <w:style w:type="table" w:styleId="1206" w:customStyle="1">
    <w:name w:val="List Table 3 - Accent 5"/>
    <w:uiPriority w:val="0"/>
    <w:qFormat/>
    <w:rPr>
      <w:rFonts w:ascii="Times New Roman" w:hAnsi="Times New Roman" w:eastAsia="宋体" w:cs="Times New Roman"/>
      <w:lang w:val="en-US" w:eastAsia="zh-CN" w:bidi="ar-SA"/>
    </w:rPr>
    <w:tblPr/>
  </w:style>
  <w:style w:type="table" w:styleId="1207" w:customStyle="1">
    <w:name w:val="List Table 3"/>
    <w:uiPriority w:val="0"/>
    <w:qFormat/>
    <w:rPr>
      <w:rFonts w:ascii="Times New Roman" w:hAnsi="Times New Roman" w:eastAsia="宋体" w:cs="Times New Roman"/>
      <w:lang w:val="en-US" w:eastAsia="zh-CN" w:bidi="ar-SA"/>
    </w:rPr>
    <w:tblPr/>
  </w:style>
  <w:style w:type="table" w:styleId="1208" w:customStyle="1">
    <w:name w:val="Bordered &amp; Lined - Accent 2"/>
    <w:uiPriority w:val="0"/>
    <w:qFormat/>
    <w:rPr>
      <w:rFonts w:ascii="Times New Roman" w:hAnsi="Times New Roman" w:eastAsia="宋体" w:cs="Times New Roman"/>
      <w:color w:val="404040"/>
      <w:lang w:val="en-US" w:eastAsia="zh-CN" w:bidi="ar-SA"/>
    </w:rPr>
    <w:tblPr/>
  </w:style>
  <w:style w:type="table" w:styleId="1209" w:customStyle="1">
    <w:name w:val="List Table 4 - Accent 3"/>
    <w:uiPriority w:val="0"/>
    <w:qFormat/>
    <w:rPr>
      <w:rFonts w:ascii="Times New Roman" w:hAnsi="Times New Roman" w:eastAsia="宋体" w:cs="Times New Roman"/>
      <w:lang w:val="en-US" w:eastAsia="zh-CN" w:bidi="ar-SA"/>
    </w:rPr>
    <w:tblPr/>
  </w:style>
  <w:style w:type="table" w:styleId="1210" w:customStyle="1">
    <w:name w:val="Bordered &amp; Lined - Accent 3"/>
    <w:uiPriority w:val="0"/>
    <w:qFormat/>
    <w:rPr>
      <w:rFonts w:ascii="Times New Roman" w:hAnsi="Times New Roman" w:eastAsia="宋体" w:cs="Times New Roman"/>
      <w:color w:val="404040"/>
      <w:lang w:val="en-US" w:eastAsia="zh-CN" w:bidi="ar-SA"/>
    </w:rPr>
    <w:tblPr/>
  </w:style>
  <w:style w:type="table" w:styleId="1211" w:customStyle="1">
    <w:name w:val="List Table 3 - Accent 4"/>
    <w:uiPriority w:val="0"/>
    <w:qFormat/>
    <w:rPr>
      <w:rFonts w:ascii="Times New Roman" w:hAnsi="Times New Roman" w:eastAsia="宋体" w:cs="Times New Roman"/>
      <w:lang w:val="en-US" w:eastAsia="zh-CN" w:bidi="ar-SA"/>
    </w:rPr>
    <w:tblPr/>
  </w:style>
  <w:style w:type="table" w:styleId="1212" w:customStyle="1">
    <w:name w:val="网格型12"/>
    <w:uiPriority w:val="0"/>
    <w:qFormat/>
    <w:pPr>
      <w:spacing w:after="0" w:line="240" w:lineRule="auto"/>
    </w:pPr>
    <w:rPr>
      <w:rFonts w:ascii="Times New Roman" w:hAnsi="Times New Roman" w:eastAsia="宋体" w:cs="Times New Roman"/>
    </w:rPr>
    <w:tblPr/>
  </w:style>
  <w:style w:type="table" w:styleId="1213" w:customStyle="1">
    <w:name w:val="List Table 2 - Accent 6"/>
    <w:uiPriority w:val="0"/>
    <w:qFormat/>
    <w:rPr>
      <w:rFonts w:ascii="Times New Roman" w:hAnsi="Times New Roman" w:eastAsia="宋体" w:cs="Times New Roman"/>
      <w:lang w:val="en-US" w:eastAsia="zh-CN" w:bidi="ar-SA"/>
    </w:rPr>
    <w:tblPr/>
  </w:style>
  <w:style w:type="table" w:styleId="1214" w:customStyle="1">
    <w:name w:val="List Table 4"/>
    <w:uiPriority w:val="0"/>
    <w:qFormat/>
    <w:rPr>
      <w:rFonts w:ascii="Times New Roman" w:hAnsi="Times New Roman" w:eastAsia="宋体" w:cs="Times New Roman"/>
      <w:lang w:val="en-US" w:eastAsia="zh-CN" w:bidi="ar-SA"/>
    </w:rPr>
    <w:tblPr/>
  </w:style>
  <w:style w:type="table" w:styleId="1215" w:customStyle="1">
    <w:name w:val="Grid Table 6 Colorful - Accent 1"/>
    <w:uiPriority w:val="0"/>
    <w:qFormat/>
    <w:rPr>
      <w:rFonts w:ascii="Times New Roman" w:hAnsi="Times New Roman" w:eastAsia="宋体" w:cs="Times New Roman"/>
      <w:lang w:val="en-US" w:eastAsia="zh-CN" w:bidi="ar-SA"/>
    </w:rPr>
    <w:tblPr/>
  </w:style>
  <w:style w:type="table" w:styleId="1216" w:customStyle="1">
    <w:name w:val="List Table 3 - Accent 1"/>
    <w:uiPriority w:val="0"/>
    <w:qFormat/>
    <w:rPr>
      <w:rFonts w:ascii="Times New Roman" w:hAnsi="Times New Roman" w:eastAsia="宋体" w:cs="Times New Roman"/>
      <w:lang w:val="en-US" w:eastAsia="zh-CN" w:bidi="ar-SA"/>
    </w:rPr>
    <w:tblPr/>
  </w:style>
  <w:style w:type="table" w:styleId="1217" w:customStyle="1">
    <w:name w:val="Grid Table 6 Colorful"/>
    <w:uiPriority w:val="0"/>
    <w:qFormat/>
    <w:rPr>
      <w:rFonts w:ascii="Times New Roman" w:hAnsi="Times New Roman" w:eastAsia="宋体" w:cs="Times New Roman"/>
      <w:lang w:val="en-US" w:eastAsia="zh-CN" w:bidi="ar-SA"/>
    </w:rPr>
    <w:tblPr/>
  </w:style>
  <w:style w:type="table" w:styleId="1218" w:customStyle="1">
    <w:name w:val="List Table 5 Dark - Accent 5"/>
    <w:uiPriority w:val="0"/>
    <w:qFormat/>
    <w:rPr>
      <w:rFonts w:ascii="Times New Roman" w:hAnsi="Times New Roman" w:eastAsia="宋体" w:cs="Times New Roman"/>
      <w:lang w:val="en-US" w:eastAsia="zh-CN" w:bidi="ar-SA"/>
    </w:rPr>
    <w:tblPr/>
  </w:style>
  <w:style w:type="table" w:styleId="1219" w:customStyle="1">
    <w:name w:val="List Table 7 Colorful - Accent 1"/>
    <w:uiPriority w:val="0"/>
    <w:qFormat/>
    <w:rPr>
      <w:rFonts w:ascii="Times New Roman" w:hAnsi="Times New Roman" w:eastAsia="宋体" w:cs="Times New Roman"/>
      <w:lang w:val="en-US" w:eastAsia="zh-CN" w:bidi="ar-SA"/>
    </w:rPr>
    <w:tblPr/>
  </w:style>
  <w:style w:type="table" w:styleId="1220" w:customStyle="1">
    <w:name w:val="Grid Table 5 Dark - Accent 6"/>
    <w:uiPriority w:val="0"/>
    <w:qFormat/>
    <w:rPr>
      <w:rFonts w:ascii="Times New Roman" w:hAnsi="Times New Roman" w:eastAsia="宋体" w:cs="Times New Roman"/>
      <w:lang w:val="en-US" w:eastAsia="zh-CN" w:bidi="ar-SA"/>
    </w:rPr>
    <w:tblPr/>
  </w:style>
  <w:style w:type="table" w:styleId="1221" w:customStyle="1">
    <w:name w:val="Grid Table 5 Dark - Accent 5"/>
    <w:uiPriority w:val="0"/>
    <w:qFormat/>
    <w:rPr>
      <w:rFonts w:ascii="Times New Roman" w:hAnsi="Times New Roman" w:eastAsia="宋体" w:cs="Times New Roman"/>
      <w:lang w:val="en-US" w:eastAsia="zh-CN" w:bidi="ar-SA"/>
    </w:rPr>
    <w:tblPr/>
  </w:style>
  <w:style w:type="table" w:styleId="1222" w:customStyle="1">
    <w:name w:val="Grid Table 4"/>
    <w:uiPriority w:val="0"/>
    <w:qFormat/>
    <w:rPr>
      <w:rFonts w:ascii="Times New Roman" w:hAnsi="Times New Roman" w:eastAsia="宋体" w:cs="Times New Roman"/>
      <w:lang w:val="en-US" w:eastAsia="zh-CN" w:bidi="ar-SA"/>
    </w:rPr>
    <w:tblPr/>
  </w:style>
  <w:style w:type="table" w:styleId="1223" w:customStyle="1">
    <w:name w:val="List Table 5 Dark - Accent 2"/>
    <w:uiPriority w:val="0"/>
    <w:qFormat/>
    <w:rPr>
      <w:rFonts w:ascii="Times New Roman" w:hAnsi="Times New Roman" w:eastAsia="宋体" w:cs="Times New Roman"/>
      <w:lang w:val="en-US" w:eastAsia="zh-CN" w:bidi="ar-SA"/>
    </w:rPr>
    <w:tblPr/>
  </w:style>
  <w:style w:type="table" w:styleId="1224" w:customStyle="1">
    <w:name w:val="网格型2"/>
    <w:uiPriority w:val="0"/>
    <w:qFormat/>
    <w:pPr>
      <w:spacing w:after="0" w:line="240" w:lineRule="auto"/>
    </w:pPr>
    <w:rPr>
      <w:rFonts w:ascii="Times New Roman" w:hAnsi="Times New Roman" w:eastAsia="宋体" w:cs="Times New Roman"/>
    </w:rPr>
    <w:tblPr/>
  </w:style>
  <w:style w:type="table" w:styleId="1225" w:customStyle="1">
    <w:name w:val="List Table 7 Colorful - Accent 4"/>
    <w:uiPriority w:val="0"/>
    <w:qFormat/>
    <w:rPr>
      <w:rFonts w:ascii="Times New Roman" w:hAnsi="Times New Roman" w:eastAsia="宋体" w:cs="Times New Roman"/>
      <w:lang w:val="en-US" w:eastAsia="zh-CN" w:bidi="ar-SA"/>
    </w:rPr>
    <w:tblPr/>
  </w:style>
  <w:style w:type="table" w:styleId="1226" w:customStyle="1">
    <w:name w:val="List Table 5 Dark - Accent 1"/>
    <w:uiPriority w:val="0"/>
    <w:qFormat/>
    <w:rPr>
      <w:rFonts w:ascii="Times New Roman" w:hAnsi="Times New Roman" w:eastAsia="宋体" w:cs="Times New Roman"/>
      <w:lang w:val="en-US" w:eastAsia="zh-CN" w:bidi="ar-SA"/>
    </w:rPr>
    <w:tblPr/>
  </w:style>
  <w:style w:type="table" w:styleId="1227" w:customStyle="1">
    <w:name w:val="List Table 7 Colorful"/>
    <w:uiPriority w:val="0"/>
    <w:qFormat/>
    <w:rPr>
      <w:rFonts w:ascii="Times New Roman" w:hAnsi="Times New Roman" w:eastAsia="宋体" w:cs="Times New Roman"/>
      <w:lang w:val="en-US" w:eastAsia="zh-CN" w:bidi="ar-SA"/>
    </w:rPr>
    <w:tblPr/>
  </w:style>
  <w:style w:type="table" w:styleId="1228" w:customStyle="1">
    <w:name w:val="Grid Table 1 Light - Accent 4"/>
    <w:uiPriority w:val="0"/>
    <w:qFormat/>
    <w:rPr>
      <w:rFonts w:ascii="Times New Roman" w:hAnsi="Times New Roman" w:eastAsia="宋体" w:cs="Times New Roman"/>
      <w:lang w:val="en-US" w:eastAsia="zh-CN" w:bidi="ar-SA"/>
    </w:rPr>
    <w:tblPr/>
  </w:style>
  <w:style w:type="table" w:styleId="1229" w:customStyle="1">
    <w:name w:val="Lined - Accent 3"/>
    <w:uiPriority w:val="0"/>
    <w:qFormat/>
    <w:rPr>
      <w:rFonts w:ascii="Times New Roman" w:hAnsi="Times New Roman" w:eastAsia="宋体" w:cs="Times New Roman"/>
      <w:color w:val="404040"/>
      <w:lang w:val="en-US" w:eastAsia="zh-CN" w:bidi="ar-SA"/>
    </w:rPr>
    <w:tblPr/>
  </w:style>
  <w:style w:type="table" w:styleId="1230" w:customStyle="1">
    <w:name w:val="Grid Table 7 Colorful - Accent 1"/>
    <w:uiPriority w:val="0"/>
    <w:qFormat/>
    <w:rPr>
      <w:rFonts w:ascii="Times New Roman" w:hAnsi="Times New Roman" w:eastAsia="宋体" w:cs="Times New Roman"/>
      <w:lang w:val="en-US" w:eastAsia="zh-CN" w:bidi="ar-SA"/>
    </w:rPr>
    <w:tblPr/>
  </w:style>
  <w:style w:type="table" w:styleId="1231" w:customStyle="1">
    <w:name w:val="List Table 5 Dark - Accent 6"/>
    <w:uiPriority w:val="0"/>
    <w:qFormat/>
    <w:rPr>
      <w:rFonts w:ascii="Times New Roman" w:hAnsi="Times New Roman" w:eastAsia="宋体" w:cs="Times New Roman"/>
      <w:lang w:val="en-US" w:eastAsia="zh-CN" w:bidi="ar-SA"/>
    </w:rPr>
    <w:tblPr/>
  </w:style>
  <w:style w:type="table" w:styleId="1232" w:customStyle="1">
    <w:name w:val="List Table 6 Colorful - Accent 1"/>
    <w:uiPriority w:val="0"/>
    <w:qFormat/>
    <w:rPr>
      <w:rFonts w:ascii="Times New Roman" w:hAnsi="Times New Roman" w:eastAsia="宋体" w:cs="Times New Roman"/>
      <w:lang w:val="en-US" w:eastAsia="zh-CN" w:bidi="ar-SA"/>
    </w:rPr>
    <w:tblPr/>
  </w:style>
  <w:style w:type="table" w:styleId="1233" w:customStyle="1">
    <w:name w:val="List Table 4 - Accent 5"/>
    <w:uiPriority w:val="0"/>
    <w:qFormat/>
    <w:rPr>
      <w:rFonts w:ascii="Times New Roman" w:hAnsi="Times New Roman" w:eastAsia="宋体" w:cs="Times New Roman"/>
      <w:lang w:val="en-US" w:eastAsia="zh-CN" w:bidi="ar-SA"/>
    </w:rPr>
    <w:tblPr/>
  </w:style>
  <w:style w:type="table" w:styleId="1234" w:customStyle="1">
    <w:name w:val="List Table 2 - Accent 5"/>
    <w:uiPriority w:val="0"/>
    <w:qFormat/>
    <w:rPr>
      <w:rFonts w:ascii="Times New Roman" w:hAnsi="Times New Roman" w:eastAsia="宋体" w:cs="Times New Roman"/>
      <w:lang w:val="en-US" w:eastAsia="zh-CN" w:bidi="ar-SA"/>
    </w:rPr>
    <w:tblPr/>
  </w:style>
  <w:style w:type="table" w:styleId="1235" w:customStyle="1">
    <w:name w:val="Grid Table 5 Dark - Accent 3"/>
    <w:uiPriority w:val="0"/>
    <w:qFormat/>
    <w:rPr>
      <w:rFonts w:ascii="Times New Roman" w:hAnsi="Times New Roman" w:eastAsia="宋体" w:cs="Times New Roman"/>
      <w:lang w:val="en-US" w:eastAsia="zh-CN" w:bidi="ar-SA"/>
    </w:rPr>
    <w:tblPr/>
  </w:style>
  <w:style w:type="table" w:styleId="1236" w:customStyle="1">
    <w:name w:val="Grid Table 7 Colorful - Accent 4"/>
    <w:uiPriority w:val="0"/>
    <w:qFormat/>
    <w:rPr>
      <w:rFonts w:ascii="Times New Roman" w:hAnsi="Times New Roman" w:eastAsia="宋体" w:cs="Times New Roman"/>
      <w:lang w:val="en-US" w:eastAsia="zh-CN" w:bidi="ar-SA"/>
    </w:rPr>
    <w:tblPr/>
  </w:style>
  <w:style w:type="table" w:styleId="1237" w:customStyle="1">
    <w:name w:val="Grid Table 5 Dark - Accent 2"/>
    <w:uiPriority w:val="0"/>
    <w:qFormat/>
    <w:rPr>
      <w:rFonts w:ascii="Times New Roman" w:hAnsi="Times New Roman" w:eastAsia="宋体" w:cs="Times New Roman"/>
      <w:lang w:val="en-US" w:eastAsia="zh-CN" w:bidi="ar-SA"/>
    </w:rPr>
    <w:tblPr/>
  </w:style>
  <w:style w:type="table" w:styleId="1238" w:customStyle="1">
    <w:name w:val="List Table 1 Light - Accent 6"/>
    <w:uiPriority w:val="0"/>
    <w:qFormat/>
    <w:rPr>
      <w:rFonts w:ascii="Times New Roman" w:hAnsi="Times New Roman" w:eastAsia="宋体" w:cs="Times New Roman"/>
      <w:lang w:val="en-US" w:eastAsia="zh-CN" w:bidi="ar-SA"/>
    </w:rPr>
    <w:tblPr/>
  </w:style>
  <w:style w:type="table" w:styleId="1239" w:customStyle="1">
    <w:name w:val="Table Grid Light"/>
    <w:uiPriority w:val="0"/>
    <w:qFormat/>
    <w:rPr>
      <w:rFonts w:ascii="Times New Roman" w:hAnsi="Times New Roman" w:eastAsia="宋体" w:cs="Times New Roman"/>
      <w:lang w:val="en-US" w:eastAsia="zh-CN" w:bidi="ar-SA"/>
    </w:rPr>
    <w:tblPr/>
  </w:style>
  <w:style w:type="table" w:styleId="1240" w:customStyle="1">
    <w:name w:val="List Table 7 Colorful - Accent 2"/>
    <w:uiPriority w:val="0"/>
    <w:qFormat/>
    <w:rPr>
      <w:rFonts w:ascii="Times New Roman" w:hAnsi="Times New Roman" w:eastAsia="宋体" w:cs="Times New Roman"/>
      <w:lang w:val="en-US" w:eastAsia="zh-CN" w:bidi="ar-SA"/>
    </w:rPr>
    <w:tblPr/>
  </w:style>
  <w:style w:type="table" w:styleId="1241" w:customStyle="1">
    <w:name w:val="Grid Table 1 Light - Accent 1"/>
    <w:uiPriority w:val="0"/>
    <w:qFormat/>
    <w:rPr>
      <w:rFonts w:ascii="Times New Roman" w:hAnsi="Times New Roman" w:eastAsia="宋体" w:cs="Times New Roman"/>
      <w:lang w:val="en-US" w:eastAsia="zh-CN" w:bidi="ar-SA"/>
    </w:rPr>
    <w:tblPr/>
  </w:style>
  <w:style w:type="table" w:styleId="1242" w:customStyle="1">
    <w:name w:val="Grid Table 3 - Accent 6"/>
    <w:uiPriority w:val="0"/>
    <w:qFormat/>
    <w:rPr>
      <w:rFonts w:ascii="Times New Roman" w:hAnsi="Times New Roman" w:eastAsia="宋体" w:cs="Times New Roman"/>
      <w:lang w:val="en-US" w:eastAsia="zh-CN" w:bidi="ar-SA"/>
    </w:rPr>
    <w:tblPr/>
  </w:style>
  <w:style w:type="table" w:styleId="1243" w:customStyle="1">
    <w:name w:val="Grid Table 2 - Accent 5"/>
    <w:uiPriority w:val="0"/>
    <w:qFormat/>
    <w:rPr>
      <w:rFonts w:ascii="Times New Roman" w:hAnsi="Times New Roman" w:eastAsia="宋体" w:cs="Times New Roman"/>
      <w:lang w:val="en-US" w:eastAsia="zh-CN" w:bidi="ar-SA"/>
    </w:rPr>
    <w:tblPr/>
  </w:style>
  <w:style w:type="table" w:styleId="1244" w:customStyle="1">
    <w:name w:val="Grid Table 7 Colorful - Accent 6"/>
    <w:uiPriority w:val="0"/>
    <w:qFormat/>
    <w:rPr>
      <w:rFonts w:ascii="Times New Roman" w:hAnsi="Times New Roman" w:eastAsia="宋体" w:cs="Times New Roman"/>
      <w:lang w:val="en-US" w:eastAsia="zh-CN" w:bidi="ar-SA"/>
    </w:rPr>
    <w:tblPr/>
  </w:style>
  <w:style w:type="table" w:styleId="1245" w:customStyle="1">
    <w:name w:val="Grid Table 4 - Accent 6"/>
    <w:uiPriority w:val="0"/>
    <w:qFormat/>
    <w:rPr>
      <w:rFonts w:ascii="Times New Roman" w:hAnsi="Times New Roman" w:eastAsia="宋体" w:cs="Times New Roman"/>
      <w:lang w:val="en-US" w:eastAsia="zh-CN" w:bidi="ar-SA"/>
    </w:rPr>
    <w:tblPr/>
  </w:style>
  <w:style w:type="table" w:styleId="1246" w:customStyle="1">
    <w:name w:val="Bordered"/>
    <w:uiPriority w:val="0"/>
    <w:qFormat/>
    <w:rPr>
      <w:rFonts w:ascii="Times New Roman" w:hAnsi="Times New Roman" w:eastAsia="宋体" w:cs="Times New Roman"/>
      <w:lang w:val="en-US" w:eastAsia="zh-CN" w:bidi="ar-SA"/>
    </w:rPr>
    <w:tblPr/>
  </w:style>
  <w:style w:type="table" w:styleId="1247" w:customStyle="1">
    <w:name w:val="Bordered - Accent 3"/>
    <w:uiPriority w:val="0"/>
    <w:qFormat/>
    <w:rPr>
      <w:rFonts w:ascii="Times New Roman" w:hAnsi="Times New Roman" w:eastAsia="宋体" w:cs="Times New Roman"/>
      <w:lang w:val="en-US" w:eastAsia="zh-CN" w:bidi="ar-SA"/>
    </w:rPr>
    <w:tblPr/>
  </w:style>
  <w:style w:type="table" w:styleId="1248" w:customStyle="1">
    <w:name w:val="Grid Table 6 Colorful - Accent 2"/>
    <w:uiPriority w:val="0"/>
    <w:qFormat/>
    <w:rPr>
      <w:rFonts w:ascii="Times New Roman" w:hAnsi="Times New Roman" w:eastAsia="宋体" w:cs="Times New Roman"/>
      <w:lang w:val="en-US" w:eastAsia="zh-CN" w:bidi="ar-SA"/>
    </w:rPr>
    <w:tblPr/>
  </w:style>
  <w:style w:type="table" w:styleId="1249" w:customStyle="1">
    <w:name w:val="Bordered &amp; Lined - Accent 4"/>
    <w:uiPriority w:val="0"/>
    <w:qFormat/>
    <w:rPr>
      <w:rFonts w:ascii="Times New Roman" w:hAnsi="Times New Roman" w:eastAsia="宋体" w:cs="Times New Roman"/>
      <w:color w:val="404040"/>
      <w:lang w:val="en-US" w:eastAsia="zh-CN" w:bidi="ar-SA"/>
    </w:rPr>
    <w:tblPr/>
  </w:style>
  <w:style w:type="table" w:styleId="1250" w:customStyle="1">
    <w:name w:val="普通表格12"/>
    <w:uiPriority w:val="0"/>
    <w:qFormat/>
    <w:rPr>
      <w:rFonts w:ascii="Times New Roman" w:hAnsi="Times New Roman" w:eastAsia="宋体" w:cs="Times New Roman"/>
    </w:rPr>
    <w:tblPr/>
  </w:style>
  <w:style w:type="table" w:styleId="1251" w:customStyle="1">
    <w:name w:val="Lined - Accent 4"/>
    <w:uiPriority w:val="0"/>
    <w:qFormat/>
    <w:rPr>
      <w:rFonts w:ascii="Times New Roman" w:hAnsi="Times New Roman" w:eastAsia="宋体" w:cs="Times New Roman"/>
      <w:color w:val="404040"/>
      <w:lang w:val="en-US" w:eastAsia="zh-CN" w:bidi="ar-SA"/>
    </w:rPr>
    <w:tblPr/>
  </w:style>
  <w:style w:type="table" w:styleId="1252" w:customStyle="1">
    <w:name w:val="List Table 1 Light - Accent 3"/>
    <w:uiPriority w:val="0"/>
    <w:qFormat/>
    <w:rPr>
      <w:rFonts w:ascii="Times New Roman" w:hAnsi="Times New Roman" w:eastAsia="宋体" w:cs="Times New Roman"/>
      <w:lang w:val="en-US" w:eastAsia="zh-CN" w:bidi="ar-SA"/>
    </w:rPr>
    <w:tblPr/>
  </w:style>
  <w:style w:type="table" w:styleId="1253" w:customStyle="1">
    <w:name w:val="Grid Table 6 Colorful - Accent 3"/>
    <w:uiPriority w:val="0"/>
    <w:qFormat/>
    <w:rPr>
      <w:rFonts w:ascii="Times New Roman" w:hAnsi="Times New Roman" w:eastAsia="宋体" w:cs="Times New Roman"/>
      <w:lang w:val="en-US" w:eastAsia="zh-CN" w:bidi="ar-SA"/>
    </w:rPr>
    <w:tblPr/>
  </w:style>
  <w:style w:type="table" w:styleId="1254" w:customStyle="1">
    <w:name w:val="Bordered - Accent 1"/>
    <w:uiPriority w:val="0"/>
    <w:qFormat/>
    <w:rPr>
      <w:rFonts w:ascii="Times New Roman" w:hAnsi="Times New Roman" w:eastAsia="宋体" w:cs="Times New Roman"/>
      <w:lang w:val="en-US" w:eastAsia="zh-CN" w:bidi="ar-SA"/>
    </w:rPr>
    <w:tblPr/>
  </w:style>
  <w:style w:type="table" w:styleId="1255" w:customStyle="1">
    <w:name w:val="List Table 2"/>
    <w:uiPriority w:val="0"/>
    <w:qFormat/>
    <w:rPr>
      <w:rFonts w:ascii="Times New Roman" w:hAnsi="Times New Roman" w:eastAsia="宋体" w:cs="Times New Roman"/>
      <w:lang w:val="en-US" w:eastAsia="zh-CN" w:bidi="ar-SA"/>
    </w:rPr>
    <w:tblPr/>
  </w:style>
  <w:style w:type="paragraph" w:styleId="1256" w:customStyle="1">
    <w:name w:val="正文文本13"/>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58" w:customStyle="1">
    <w:name w:val="表格文字"/>
    <w:next w:val="880"/>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59" w:customStyle="1">
    <w:name w:val="NormalCharacter"/>
    <w:uiPriority w:val="0"/>
    <w:semiHidden/>
    <w:qFormat/>
    <w:rPr>
      <w:sz w:val="28"/>
      <w:lang w:val="en-US" w:eastAsia="zh-CN" w:bidi="ar-SA"/>
    </w:rPr>
  </w:style>
  <w:style w:type="paragraph" w:styleId="1260" w:customStyle="1">
    <w:name w:val="正文_0"/>
    <w:next w:val="863"/>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Plain Text*"/>
    <w:uiPriority w:val="6"/>
    <w:qFormat/>
    <w:pPr>
      <w:jc w:val="both"/>
      <w:widowControl w:val="off"/>
    </w:pPr>
    <w:rPr>
      <w:rFonts w:hint="default" w:ascii="宋体" w:hAnsi="宋体" w:eastAsia="楷体_GB2312" w:cs="Courier New"/>
      <w:sz w:val="26"/>
      <w:szCs w:val="24"/>
      <w:lang w:val="en-US" w:eastAsia="zh-CN" w:bidi="ar-SA"/>
    </w:rPr>
  </w:style>
  <w:style w:type="paragraph" w:styleId="1262" w:customStyle="1">
    <w:name w:val="+正文"/>
    <w:uiPriority w:val="1624"/>
    <w:qFormat/>
    <w:pPr>
      <w:ind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18</cp:revision>
  <dcterms:created xsi:type="dcterms:W3CDTF">2023-11-15T11:32:00Z</dcterms:created>
  <dcterms:modified xsi:type="dcterms:W3CDTF">2026-09-14T09:15:12Z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9744383C860B42BEBDBE0BAC0662083B_12</vt:lpwstr>
  </property>
</Properties>
</file>