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1687"/>
        <w:jc w:val="left"/>
        <w:spacing w:before="120" w:after="120" w:line="360" w:lineRule="auto"/>
        <w:rPr>
          <w:rFonts w:ascii="Arial" w:hAnsi="Arial" w:eastAsia="黑体"/>
          <w:b/>
          <w:bCs/>
          <w:color w:val="000000" w:themeColor="text1"/>
          <w:sz w:val="84"/>
          <w:szCs w:val="24"/>
          <w14:textFill>
            <w14:solidFill>
              <w14:schemeClr w14:val="tx1"/>
            </w14:solidFill>
          </w14:textFill>
        </w:rPr>
      </w:pPr>
      <w:r>
        <w:rPr>
          <w:rFonts w:ascii="Arial" w:hAnsi="Arial" w:eastAsia="黑体"/>
          <w:b/>
          <w:bCs/>
          <w:color w:val="000000" w:themeColor="text1"/>
          <w:sz w:val="84"/>
          <w:szCs w:val="24"/>
          <w14:textFill>
            <w14:solidFill>
              <w14:schemeClr w14:val="tx1"/>
            </w14:solidFill>
          </w14:textFill>
        </w:rPr>
      </w:r>
      <w:r/>
    </w:p>
    <w:p>
      <w:pPr>
        <w:ind w:firstLine="1687"/>
        <w:jc w:val="center"/>
        <w:spacing w:before="120" w:after="120" w:line="360" w:lineRule="auto"/>
        <w:rPr>
          <w:rFonts w:ascii="Arial" w:hAnsi="Arial" w:eastAsia="黑体"/>
          <w:b/>
          <w:bCs/>
          <w:color w:val="000000" w:themeColor="text1"/>
          <w:sz w:val="84"/>
          <w:szCs w:val="24"/>
          <w14:textFill>
            <w14:solidFill>
              <w14:schemeClr w14:val="tx1"/>
            </w14:solidFill>
          </w14:textFill>
        </w:rPr>
      </w:pPr>
      <w:r>
        <w:rPr>
          <w:rFonts w:hint="eastAsia" w:ascii="Arial" w:hAnsi="Arial" w:eastAsia="黑体"/>
          <w:b/>
          <w:bCs/>
          <w:color w:val="000000" w:themeColor="text1"/>
          <w:sz w:val="84"/>
          <w:szCs w:val="24"/>
          <w14:textFill>
            <w14:solidFill>
              <w14:schemeClr w14:val="tx1"/>
            </w14:solidFill>
          </w14:textFill>
        </w:rPr>
        <w:t xml:space="preserve">招　标　文　件</w:t>
      </w:r>
      <w:r/>
    </w:p>
    <w:p>
      <w:pPr>
        <w:ind w:firstLine="643"/>
        <w:jc w:val="left"/>
        <w:spacing w:before="120" w:after="120" w:line="360" w:lineRule="auto"/>
        <w:rPr>
          <w:rFonts w:ascii="Arial" w:hAnsi="Arial"/>
          <w:b/>
          <w:bCs/>
          <w:color w:val="000000" w:themeColor="text1"/>
          <w:sz w:val="32"/>
          <w:szCs w:val="24"/>
          <w14:textFill>
            <w14:solidFill>
              <w14:schemeClr w14:val="tx1"/>
            </w14:solidFill>
          </w14:textFill>
        </w:rPr>
      </w:pPr>
      <w:r>
        <w:rPr>
          <w:rFonts w:ascii="Arial" w:hAnsi="Arial"/>
          <w:b/>
          <w:bCs/>
          <w:color w:val="000000" w:themeColor="text1"/>
          <w:sz w:val="32"/>
          <w:szCs w:val="24"/>
          <w14:textFill>
            <w14:solidFill>
              <w14:schemeClr w14:val="tx1"/>
            </w14:solidFill>
          </w14:textFill>
        </w:rPr>
      </w:r>
      <w:r/>
    </w:p>
    <w:p>
      <w:pPr>
        <w:ind w:firstLine="643"/>
        <w:jc w:val="left"/>
        <w:spacing w:before="120" w:after="120" w:line="360" w:lineRule="auto"/>
        <w:rPr>
          <w:rFonts w:ascii="Arial" w:hAnsi="Arial"/>
          <w:b/>
          <w:bCs/>
          <w:color w:val="000000" w:themeColor="text1"/>
          <w:sz w:val="32"/>
          <w:szCs w:val="24"/>
          <w14:textFill>
            <w14:solidFill>
              <w14:schemeClr w14:val="tx1"/>
            </w14:solidFill>
          </w14:textFill>
        </w:rPr>
      </w:pPr>
      <w:r>
        <w:rPr>
          <w:rFonts w:ascii="Arial" w:hAnsi="Arial"/>
          <w:b/>
          <w:bCs/>
          <w:color w:val="000000" w:themeColor="text1"/>
          <w:sz w:val="32"/>
          <w:szCs w:val="24"/>
          <w14:textFill>
            <w14:solidFill>
              <w14:schemeClr w14:val="tx1"/>
            </w14:solidFill>
          </w14:textFill>
        </w:rPr>
      </w:r>
      <w:r/>
    </w:p>
    <w:p>
      <w:pPr>
        <w:ind w:firstLine="643"/>
        <w:jc w:val="left"/>
        <w:spacing w:before="120" w:after="120" w:line="360" w:lineRule="auto"/>
        <w:rPr>
          <w:rFonts w:ascii="Arial" w:hAnsi="Arial"/>
          <w:b/>
          <w:bCs/>
          <w:color w:val="000000" w:themeColor="text1"/>
          <w:sz w:val="32"/>
          <w:szCs w:val="24"/>
          <w14:textFill>
            <w14:solidFill>
              <w14:schemeClr w14:val="tx1"/>
            </w14:solidFill>
          </w14:textFill>
        </w:rPr>
      </w:pPr>
      <w:r>
        <w:rPr>
          <w:rFonts w:ascii="Arial" w:hAnsi="Arial"/>
          <w:b/>
          <w:bCs/>
          <w:color w:val="000000" w:themeColor="text1"/>
          <w:sz w:val="32"/>
          <w:szCs w:val="24"/>
          <w14:textFill>
            <w14:solidFill>
              <w14:schemeClr w14:val="tx1"/>
            </w14:solidFill>
          </w14:textFill>
        </w:rPr>
      </w:r>
      <w:r/>
    </w:p>
    <w:p>
      <w:pPr>
        <w:ind w:firstLine="361"/>
        <w:jc w:val="left"/>
        <w:spacing w:line="600" w:lineRule="exact"/>
        <w:rPr>
          <w:rFonts w:asciiTheme="minorEastAsia" w:hAnsiTheme="minorEastAsia" w:eastAsiaTheme="minorEastAsia"/>
          <w:b/>
          <w:bCs/>
          <w:color w:val="000000" w:themeColor="text1"/>
          <w:sz w:val="36"/>
          <w:szCs w:val="24"/>
          <w14:textFill>
            <w14:solidFill>
              <w14:schemeClr w14:val="tx1"/>
            </w14:solidFill>
          </w14:textFill>
        </w:rPr>
      </w:pPr>
      <w:r>
        <w:rPr>
          <w:rFonts w:hint="eastAsia" w:asciiTheme="minorEastAsia" w:hAnsiTheme="minorEastAsia" w:eastAsiaTheme="minorEastAsia"/>
          <w:b/>
          <w:bCs/>
          <w:color w:val="000000" w:themeColor="text1"/>
          <w:sz w:val="36"/>
          <w:szCs w:val="24"/>
          <w14:textFill>
            <w14:solidFill>
              <w14:schemeClr w14:val="tx1"/>
            </w14:solidFill>
          </w14:textFill>
        </w:rPr>
        <w:t xml:space="preserve">项目编号：JSZC-320581-SZAY-G2026-0001</w:t>
      </w:r>
      <w:r/>
    </w:p>
    <w:p>
      <w:pPr>
        <w:ind w:firstLine="361"/>
        <w:spacing w:line="600" w:lineRule="exact"/>
        <w:rPr>
          <w:rFonts w:asciiTheme="minorEastAsia" w:hAnsiTheme="minorEastAsia" w:eastAsiaTheme="minorEastAsia"/>
          <w:b/>
          <w:bCs/>
          <w:color w:val="000000" w:themeColor="text1"/>
          <w:sz w:val="36"/>
          <w:szCs w:val="24"/>
          <w14:textFill>
            <w14:solidFill>
              <w14:schemeClr w14:val="tx1"/>
            </w14:solidFill>
          </w14:textFill>
        </w:rPr>
      </w:pPr>
      <w:r>
        <w:rPr>
          <w:rFonts w:hint="eastAsia" w:asciiTheme="minorEastAsia" w:hAnsiTheme="minorEastAsia" w:eastAsiaTheme="minorEastAsia"/>
          <w:b/>
          <w:bCs/>
          <w:color w:val="000000" w:themeColor="text1"/>
          <w:sz w:val="36"/>
          <w:szCs w:val="24"/>
          <w14:textFill>
            <w14:solidFill>
              <w14:schemeClr w14:val="tx1"/>
            </w14:solidFill>
          </w14:textFill>
        </w:rPr>
        <w:t xml:space="preserve">项目名称：常熟市第一人民医院胃肠镜采购</w:t>
      </w:r>
      <w:r/>
    </w:p>
    <w:p>
      <w:pPr>
        <w:ind w:firstLine="361"/>
        <w:jc w:val="left"/>
        <w:spacing w:line="600" w:lineRule="exact"/>
        <w:rPr>
          <w:rFonts w:asciiTheme="minorEastAsia" w:hAnsiTheme="minorEastAsia" w:eastAsiaTheme="minorEastAsia"/>
          <w:b/>
          <w:bCs/>
          <w:color w:val="000000" w:themeColor="text1"/>
          <w:sz w:val="36"/>
          <w:szCs w:val="24"/>
          <w14:textFill>
            <w14:solidFill>
              <w14:schemeClr w14:val="tx1"/>
            </w14:solidFill>
          </w14:textFill>
        </w:rPr>
      </w:pPr>
      <w:r>
        <w:rPr>
          <w:rFonts w:hint="eastAsia" w:asciiTheme="minorEastAsia" w:hAnsiTheme="minorEastAsia" w:eastAsiaTheme="minorEastAsia"/>
          <w:b/>
          <w:bCs/>
          <w:color w:val="000000" w:themeColor="text1"/>
          <w:sz w:val="36"/>
          <w:szCs w:val="24"/>
          <w14:textFill>
            <w14:solidFill>
              <w14:schemeClr w14:val="tx1"/>
            </w14:solidFill>
          </w14:textFill>
        </w:rPr>
        <w:t xml:space="preserve">项目属性：货物类项目</w:t>
      </w:r>
      <w:r/>
    </w:p>
    <w:p>
      <w:pPr>
        <w:ind w:left="2100" w:firstLine="480"/>
        <w:rPr>
          <w:rFonts w:ascii="Times New Roman" w:hAnsi="Times New Roman"/>
          <w:b/>
          <w:color w:val="000000" w:themeColor="text1"/>
          <w:sz w:val="30"/>
          <w:szCs w:val="30"/>
          <w14:textFill>
            <w14:solidFill>
              <w14:schemeClr w14:val="tx1"/>
            </w14:solidFill>
          </w14:textFill>
        </w:rPr>
      </w:pPr>
      <w:r>
        <w:rPr>
          <w:rFonts w:hint="eastAsia" w:ascii="Times New Roman" w:hAnsi="Times New Roman"/>
          <w:color w:val="000000" w:themeColor="text1"/>
          <w:szCs w:val="21"/>
          <w14:textFill>
            <w14:solidFill>
              <w14:schemeClr w14:val="tx1"/>
            </w14:solidFill>
          </w14:textFill>
        </w:rPr>
        <w:t xml:space="preserve">           </w:t>
      </w:r>
      <w:r>
        <w:rPr>
          <w:rFonts w:hint="eastAsia" w:ascii="Times New Roman" w:hAnsi="Times New Roman"/>
          <w:b/>
          <w:color w:val="000000" w:themeColor="text1"/>
          <w:sz w:val="30"/>
          <w:szCs w:val="30"/>
          <w14:textFill>
            <w14:solidFill>
              <w14:schemeClr w14:val="tx1"/>
            </w14:solidFill>
          </w14:textFill>
        </w:rPr>
        <w:t xml:space="preserve">    </w:t>
      </w:r>
      <w:r/>
    </w:p>
    <w:p>
      <w:pPr>
        <w:jc w:val="left"/>
        <w:spacing w:line="360" w:lineRule="auto"/>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p>
      <w:pPr>
        <w:jc w:val="left"/>
        <w:spacing w:line="360" w:lineRule="auto"/>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p>
      <w:pPr>
        <w:jc w:val="left"/>
        <w:spacing w:line="360" w:lineRule="auto"/>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p>
      <w:pPr>
        <w:jc w:val="left"/>
        <w:spacing w:line="360" w:lineRule="auto"/>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p>
      <w:pPr>
        <w:jc w:val="left"/>
        <w:spacing w:line="360" w:lineRule="auto"/>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p>
      <w:pPr>
        <w:jc w:val="left"/>
        <w:spacing w:line="360" w:lineRule="auto"/>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p>
      <w:pPr>
        <w:pStyle w:val="772"/>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jc w:val="left"/>
        <w:spacing w:line="360" w:lineRule="auto"/>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jc w:val="center"/>
        <w:spacing w:before="120" w:after="120" w:line="360" w:lineRule="auto"/>
        <w:rPr>
          <w:rFonts w:ascii="宋体" w:hAnsi="宋体"/>
          <w:b/>
          <w:bCs/>
          <w:color w:val="000000" w:themeColor="text1"/>
          <w:sz w:val="40"/>
          <w:szCs w:val="28"/>
          <w14:textFill>
            <w14:solidFill>
              <w14:schemeClr w14:val="tx1"/>
            </w14:solidFill>
          </w14:textFill>
        </w:rPr>
      </w:pPr>
      <w:r>
        <w:rPr>
          <w:rFonts w:hint="eastAsia" w:ascii="宋体" w:hAnsi="宋体"/>
          <w:b/>
          <w:bCs/>
          <w:color w:val="000000" w:themeColor="text1"/>
          <w:sz w:val="40"/>
          <w:szCs w:val="28"/>
          <w14:textFill>
            <w14:solidFill>
              <w14:schemeClr w14:val="tx1"/>
            </w14:solidFill>
          </w14:textFill>
        </w:rPr>
        <w:t xml:space="preserve">苏州安烨工程造价咨询有限公司</w:t>
      </w:r>
      <w:r/>
    </w:p>
    <w:p>
      <w:pPr>
        <w:jc w:val="center"/>
        <w:spacing w:before="120" w:after="120" w:line="360" w:lineRule="auto"/>
        <w:rPr>
          <w:rFonts w:ascii="宋体" w:hAnsi="宋体"/>
          <w:color w:val="000000" w:themeColor="text1"/>
          <w:sz w:val="32"/>
          <w:szCs w:val="28"/>
          <w14:textFill>
            <w14:solidFill>
              <w14:schemeClr w14:val="tx1"/>
            </w14:solidFill>
          </w14:textFill>
        </w:rPr>
      </w:pPr>
      <w:r>
        <w:rPr>
          <w:rFonts w:ascii="宋体" w:hAnsi="宋体"/>
          <w:b/>
          <w:bCs/>
          <w:color w:val="000000" w:themeColor="text1"/>
          <w:sz w:val="40"/>
          <w:szCs w:val="28"/>
          <w14:textFill>
            <w14:solidFill>
              <w14:schemeClr w14:val="tx1"/>
            </w14:solidFill>
          </w14:textFill>
        </w:rPr>
        <w:t xml:space="preserve">202</w:t>
      </w:r>
      <w:r>
        <w:rPr>
          <w:rFonts w:hint="eastAsia" w:ascii="宋体" w:hAnsi="宋体"/>
          <w:b/>
          <w:bCs/>
          <w:color w:val="000000" w:themeColor="text1"/>
          <w:sz w:val="40"/>
          <w:szCs w:val="28"/>
          <w14:textFill>
            <w14:solidFill>
              <w14:schemeClr w14:val="tx1"/>
            </w14:solidFill>
          </w14:textFill>
        </w:rPr>
        <w:t xml:space="preserve">6年9月</w:t>
      </w:r>
      <w:r>
        <w:rPr>
          <w:rFonts w:hint="eastAsia" w:ascii="宋体" w:hAnsi="宋体"/>
          <w:b/>
          <w:bCs/>
          <w:color w:val="000000" w:themeColor="text1"/>
          <w:sz w:val="40"/>
          <w:szCs w:val="28"/>
          <w:lang w:val="en-US" w:eastAsia="zh-CN"/>
          <w14:textFill>
            <w14:solidFill>
              <w14:schemeClr w14:val="tx1"/>
            </w14:solidFill>
          </w14:textFill>
        </w:rPr>
        <w:t xml:space="preserve">11</w:t>
      </w:r>
      <w:r>
        <w:rPr>
          <w:rFonts w:hint="eastAsia" w:ascii="宋体" w:hAnsi="宋体"/>
          <w:b/>
          <w:bCs/>
          <w:color w:val="000000" w:themeColor="text1"/>
          <w:sz w:val="40"/>
          <w:szCs w:val="28"/>
          <w14:textFill>
            <w14:solidFill>
              <w14:schemeClr w14:val="tx1"/>
            </w14:solidFill>
          </w14:textFill>
        </w:rPr>
        <w:t xml:space="preserve">日</w:t>
      </w:r>
      <w:r/>
    </w:p>
    <w:p>
      <w:pPr>
        <w:pStyle w:val="1144"/>
        <w:ind w:firstLine="640"/>
        <w:jc w:val="center"/>
        <w:rPr>
          <w:b/>
          <w:bCs/>
          <w:color w:val="000000" w:themeColor="text1"/>
          <w14:textFill>
            <w14:solidFill>
              <w14:schemeClr w14:val="tx1"/>
            </w14:solidFill>
          </w14:textFill>
        </w:rPr>
      </w:pPr>
      <w:r>
        <w:rPr>
          <w:rFonts w:ascii="Times New Roman" w:hAnsi="Times New Roman"/>
          <w:color w:val="000000" w:themeColor="text1"/>
          <w:szCs w:val="21"/>
          <w14:textFill>
            <w14:solidFill>
              <w14:schemeClr w14:val="tx1"/>
            </w14:solidFill>
          </w14:textFill>
        </w:rPr>
        <w:br w:type="page" w:clear="all"/>
      </w:r>
      <w:bookmarkStart w:id="0" w:name="_Toc120614210"/>
      <w:r/>
      <w:bookmarkStart w:id="1" w:name="_Toc20823272"/>
      <w:r/>
      <w:bookmarkStart w:id="2" w:name="_Toc16938516"/>
      <w:r/>
      <w:bookmarkStart w:id="3" w:name="_Toc523127445"/>
      <w:r/>
      <w:bookmarkStart w:id="4" w:name="_Toc513029200"/>
      <w:r/>
      <w:bookmarkStart w:id="5" w:name="_Toc479757206"/>
      <w:r>
        <w:rPr>
          <w:b/>
          <w:bCs/>
          <w:color w:val="000000" w:themeColor="text1"/>
          <w:lang w:val="zh-CN"/>
          <w14:textFill>
            <w14:solidFill>
              <w14:schemeClr w14:val="tx1"/>
            </w14:solidFill>
          </w14:textFill>
        </w:rPr>
        <w:t xml:space="preserve">目录</w:t>
      </w:r>
      <w:r/>
    </w:p>
    <w:p>
      <w:pPr>
        <w:pStyle w:val="785"/>
        <w:tabs>
          <w:tab w:val="right" w:pos="10456" w:leader="dot"/>
        </w:tabs>
        <w:rPr>
          <w:rFonts w:asciiTheme="minorHAnsi" w:hAnsiTheme="minorHAnsi" w:eastAsiaTheme="minorEastAsia" w:cstheme="minorBidi"/>
        </w:rPr>
      </w:pPr>
      <w:r>
        <w:rPr>
          <w:rFonts w:ascii="Times New Roman" w:hAnsi="Times New Roman"/>
          <w:color w:val="000000" w:themeColor="text1"/>
          <w14:textFill>
            <w14:solidFill>
              <w14:schemeClr w14:val="tx1"/>
            </w14:solidFill>
          </w14:textFill>
        </w:rPr>
        <w:fldChar w:fldCharType="begin"/>
      </w:r>
      <w:r>
        <w:rPr>
          <w:rFonts w:ascii="Times New Roman" w:hAnsi="Times New Roman"/>
          <w:color w:val="000000" w:themeColor="text1"/>
          <w14:textFill>
            <w14:solidFill>
              <w14:schemeClr w14:val="tx1"/>
            </w14:solidFill>
          </w14:textFill>
        </w:rPr>
        <w:instrText xml:space="preserve"> TOC \o "1-3" \h \z \u </w:instrText>
      </w:r>
      <w:r>
        <w:rPr>
          <w:rFonts w:ascii="Times New Roman" w:hAnsi="Times New Roman"/>
          <w:color w:val="000000" w:themeColor="text1"/>
          <w14:textFill>
            <w14:solidFill>
              <w14:schemeClr w14:val="tx1"/>
            </w14:solidFill>
          </w14:textFill>
        </w:rPr>
        <w:fldChar w:fldCharType="separate"/>
      </w:r>
      <w:r>
        <w:fldChar w:fldCharType="begin"/>
      </w:r>
      <w:r>
        <w:instrText xml:space="preserve"> HYPERLINK \l "_Toc239939599" </w:instrText>
      </w:r>
      <w:r>
        <w:fldChar w:fldCharType="separate"/>
      </w:r>
      <w:r>
        <w:rPr>
          <w:rStyle w:val="806"/>
          <w:rFonts w:ascii="黑体" w:hAnsi="Times New Roman" w:eastAsia="黑体"/>
        </w:rPr>
        <w:t xml:space="preserve">第一章  投标邀请</w:t>
      </w:r>
      <w:r>
        <w:tab/>
      </w:r>
      <w:r>
        <w:fldChar w:fldCharType="begin"/>
      </w:r>
      <w:r>
        <w:instrText xml:space="preserve"> PAGEREF _Toc239939599 \h </w:instrText>
      </w:r>
      <w:r>
        <w:fldChar w:fldCharType="separate"/>
      </w:r>
      <w:r>
        <w:t xml:space="preserve">3</w:t>
      </w:r>
      <w:r>
        <w:fldChar w:fldCharType="end"/>
      </w:r>
      <w:r>
        <w:fldChar w:fldCharType="end"/>
      </w:r>
      <w:r/>
    </w:p>
    <w:p>
      <w:pPr>
        <w:pStyle w:val="792"/>
        <w:tabs>
          <w:tab w:val="right" w:pos="10456" w:leader="dot"/>
        </w:tabs>
        <w:rPr>
          <w:rFonts w:asciiTheme="minorHAnsi" w:hAnsiTheme="minorHAnsi" w:eastAsiaTheme="minorEastAsia" w:cstheme="minorBidi"/>
        </w:rPr>
      </w:pPr>
      <w:r>
        <w:fldChar w:fldCharType="begin"/>
      </w:r>
      <w:r>
        <w:instrText xml:space="preserve"> HYPERLINK \l "_Toc239939600" </w:instrText>
      </w:r>
      <w:r>
        <w:fldChar w:fldCharType="separate"/>
      </w:r>
      <w:r>
        <w:rPr>
          <w:rStyle w:val="806"/>
          <w:rFonts w:ascii="Times New Roman" w:hAnsi="Times New Roman"/>
          <w:bCs/>
        </w:rPr>
        <w:t xml:space="preserve">一、项目基本情况</w:t>
      </w:r>
      <w:r>
        <w:tab/>
      </w:r>
      <w:r>
        <w:fldChar w:fldCharType="begin"/>
      </w:r>
      <w:r>
        <w:instrText xml:space="preserve"> PAGEREF _Toc239939600 \h </w:instrText>
      </w:r>
      <w:r>
        <w:fldChar w:fldCharType="separate"/>
      </w:r>
      <w:r>
        <w:t xml:space="preserve">3</w:t>
      </w:r>
      <w:r>
        <w:fldChar w:fldCharType="end"/>
      </w:r>
      <w:r>
        <w:fldChar w:fldCharType="end"/>
      </w:r>
      <w:r/>
    </w:p>
    <w:p>
      <w:pPr>
        <w:pStyle w:val="792"/>
        <w:tabs>
          <w:tab w:val="right" w:pos="10456" w:leader="dot"/>
        </w:tabs>
        <w:rPr>
          <w:rFonts w:asciiTheme="minorHAnsi" w:hAnsiTheme="minorHAnsi" w:eastAsiaTheme="minorEastAsia" w:cstheme="minorBidi"/>
        </w:rPr>
      </w:pPr>
      <w:r>
        <w:fldChar w:fldCharType="begin"/>
      </w:r>
      <w:r>
        <w:instrText xml:space="preserve"> HYPERLINK \l "_Toc239939601" </w:instrText>
      </w:r>
      <w:r>
        <w:fldChar w:fldCharType="separate"/>
      </w:r>
      <w:r>
        <w:rPr>
          <w:rStyle w:val="806"/>
          <w:rFonts w:ascii="Times New Roman" w:hAnsi="Times New Roman"/>
          <w:bCs/>
        </w:rPr>
        <w:t xml:space="preserve">二、申请人的资格要求</w:t>
      </w:r>
      <w:r>
        <w:tab/>
      </w:r>
      <w:r>
        <w:fldChar w:fldCharType="begin"/>
      </w:r>
      <w:r>
        <w:instrText xml:space="preserve"> PAGEREF _Toc239939601 \h </w:instrText>
      </w:r>
      <w:r>
        <w:fldChar w:fldCharType="separate"/>
      </w:r>
      <w:r>
        <w:t xml:space="preserve">3</w:t>
      </w:r>
      <w:r>
        <w:fldChar w:fldCharType="end"/>
      </w:r>
      <w:r>
        <w:fldChar w:fldCharType="end"/>
      </w:r>
      <w:r/>
    </w:p>
    <w:p>
      <w:pPr>
        <w:pStyle w:val="792"/>
        <w:tabs>
          <w:tab w:val="right" w:pos="10456" w:leader="dot"/>
        </w:tabs>
        <w:rPr>
          <w:rFonts w:asciiTheme="minorHAnsi" w:hAnsiTheme="minorHAnsi" w:eastAsiaTheme="minorEastAsia" w:cstheme="minorBidi"/>
        </w:rPr>
      </w:pPr>
      <w:r>
        <w:fldChar w:fldCharType="begin"/>
      </w:r>
      <w:r>
        <w:instrText xml:space="preserve"> HYPERLINK \l "_Toc239939602" </w:instrText>
      </w:r>
      <w:r>
        <w:fldChar w:fldCharType="separate"/>
      </w:r>
      <w:r>
        <w:rPr>
          <w:rStyle w:val="806"/>
          <w:rFonts w:ascii="Times New Roman" w:hAnsi="Times New Roman"/>
          <w:bCs/>
        </w:rPr>
        <w:t xml:space="preserve">三、获取招标文件</w:t>
      </w:r>
      <w:r>
        <w:tab/>
      </w:r>
      <w:r>
        <w:fldChar w:fldCharType="begin"/>
      </w:r>
      <w:r>
        <w:instrText xml:space="preserve"> PAGEREF _Toc239939602 \h </w:instrText>
      </w:r>
      <w:r>
        <w:fldChar w:fldCharType="separate"/>
      </w:r>
      <w:r>
        <w:t xml:space="preserve">4</w:t>
      </w:r>
      <w:r>
        <w:fldChar w:fldCharType="end"/>
      </w:r>
      <w:r>
        <w:fldChar w:fldCharType="end"/>
      </w:r>
      <w:r/>
    </w:p>
    <w:p>
      <w:pPr>
        <w:pStyle w:val="792"/>
        <w:tabs>
          <w:tab w:val="right" w:pos="10456" w:leader="dot"/>
        </w:tabs>
        <w:rPr>
          <w:rFonts w:asciiTheme="minorHAnsi" w:hAnsiTheme="minorHAnsi" w:eastAsiaTheme="minorEastAsia" w:cstheme="minorBidi"/>
        </w:rPr>
      </w:pPr>
      <w:r>
        <w:fldChar w:fldCharType="begin"/>
      </w:r>
      <w:r>
        <w:instrText xml:space="preserve"> HYPERLINK \l "_Toc239939603" </w:instrText>
      </w:r>
      <w:r>
        <w:fldChar w:fldCharType="separate"/>
      </w:r>
      <w:r>
        <w:rPr>
          <w:rStyle w:val="806"/>
          <w:rFonts w:ascii="Times New Roman" w:hAnsi="Times New Roman"/>
          <w:bCs/>
        </w:rPr>
        <w:t xml:space="preserve">四、提交投标文件截止时间、开标时间和地点</w:t>
      </w:r>
      <w:r>
        <w:tab/>
      </w:r>
      <w:r>
        <w:fldChar w:fldCharType="begin"/>
      </w:r>
      <w:r>
        <w:instrText xml:space="preserve"> PAGEREF _Toc239939603 \h </w:instrText>
      </w:r>
      <w:r>
        <w:fldChar w:fldCharType="separate"/>
      </w:r>
      <w:r>
        <w:t xml:space="preserve">4</w:t>
      </w:r>
      <w:r>
        <w:fldChar w:fldCharType="end"/>
      </w:r>
      <w:r>
        <w:fldChar w:fldCharType="end"/>
      </w:r>
      <w:r/>
    </w:p>
    <w:p>
      <w:pPr>
        <w:pStyle w:val="792"/>
        <w:tabs>
          <w:tab w:val="right" w:pos="10456" w:leader="dot"/>
        </w:tabs>
        <w:rPr>
          <w:rFonts w:asciiTheme="minorHAnsi" w:hAnsiTheme="minorHAnsi" w:eastAsiaTheme="minorEastAsia" w:cstheme="minorBidi"/>
        </w:rPr>
      </w:pPr>
      <w:r>
        <w:fldChar w:fldCharType="begin"/>
      </w:r>
      <w:r>
        <w:instrText xml:space="preserve"> HYPERLINK \l "_Toc239939604" </w:instrText>
      </w:r>
      <w:r>
        <w:fldChar w:fldCharType="separate"/>
      </w:r>
      <w:r>
        <w:rPr>
          <w:rStyle w:val="806"/>
          <w:rFonts w:ascii="Times New Roman" w:hAnsi="Times New Roman"/>
          <w:bCs/>
        </w:rPr>
        <w:t xml:space="preserve">五、公告期限</w:t>
      </w:r>
      <w:r>
        <w:tab/>
      </w:r>
      <w:r>
        <w:fldChar w:fldCharType="begin"/>
      </w:r>
      <w:r>
        <w:instrText xml:space="preserve"> PAGEREF _Toc239939604 \h </w:instrText>
      </w:r>
      <w:r>
        <w:fldChar w:fldCharType="separate"/>
      </w:r>
      <w:r>
        <w:t xml:space="preserve">4</w:t>
      </w:r>
      <w:r>
        <w:fldChar w:fldCharType="end"/>
      </w:r>
      <w:r>
        <w:fldChar w:fldCharType="end"/>
      </w:r>
      <w:r/>
    </w:p>
    <w:p>
      <w:pPr>
        <w:pStyle w:val="792"/>
        <w:tabs>
          <w:tab w:val="right" w:pos="10456" w:leader="dot"/>
        </w:tabs>
        <w:rPr>
          <w:rFonts w:asciiTheme="minorHAnsi" w:hAnsiTheme="minorHAnsi" w:eastAsiaTheme="minorEastAsia" w:cstheme="minorBidi"/>
        </w:rPr>
      </w:pPr>
      <w:r>
        <w:fldChar w:fldCharType="begin"/>
      </w:r>
      <w:r>
        <w:instrText xml:space="preserve"> HYPERLINK \l "_Toc239939605" </w:instrText>
      </w:r>
      <w:r>
        <w:fldChar w:fldCharType="separate"/>
      </w:r>
      <w:r>
        <w:rPr>
          <w:rStyle w:val="806"/>
          <w:rFonts w:ascii="Times New Roman" w:hAnsi="Times New Roman"/>
          <w:bCs/>
        </w:rPr>
        <w:t xml:space="preserve">六、其他补充事宜</w:t>
      </w:r>
      <w:r>
        <w:tab/>
      </w:r>
      <w:r>
        <w:fldChar w:fldCharType="begin"/>
      </w:r>
      <w:r>
        <w:instrText xml:space="preserve"> PAGEREF _Toc239939605 \h </w:instrText>
      </w:r>
      <w:r>
        <w:fldChar w:fldCharType="separate"/>
      </w:r>
      <w:r>
        <w:t xml:space="preserve">4</w:t>
      </w:r>
      <w:r>
        <w:fldChar w:fldCharType="end"/>
      </w:r>
      <w:r>
        <w:fldChar w:fldCharType="end"/>
      </w:r>
      <w:r/>
    </w:p>
    <w:p>
      <w:pPr>
        <w:pStyle w:val="792"/>
        <w:tabs>
          <w:tab w:val="right" w:pos="10456" w:leader="dot"/>
        </w:tabs>
        <w:rPr>
          <w:rFonts w:asciiTheme="minorHAnsi" w:hAnsiTheme="minorHAnsi" w:eastAsiaTheme="minorEastAsia" w:cstheme="minorBidi"/>
        </w:rPr>
      </w:pPr>
      <w:r>
        <w:fldChar w:fldCharType="begin"/>
      </w:r>
      <w:r>
        <w:instrText xml:space="preserve"> HYPERLINK \l "_Toc239939606" </w:instrText>
      </w:r>
      <w:r>
        <w:fldChar w:fldCharType="separate"/>
      </w:r>
      <w:r>
        <w:rPr>
          <w:rStyle w:val="806"/>
          <w:rFonts w:ascii="Times New Roman" w:hAnsi="Times New Roman"/>
          <w:bCs/>
        </w:rPr>
        <w:t xml:space="preserve">七、本次招标联系方式</w:t>
      </w:r>
      <w:r>
        <w:tab/>
      </w:r>
      <w:r>
        <w:fldChar w:fldCharType="begin"/>
      </w:r>
      <w:r>
        <w:instrText xml:space="preserve"> PAGEREF _Toc239939606 \h </w:instrText>
      </w:r>
      <w:r>
        <w:fldChar w:fldCharType="separate"/>
      </w:r>
      <w:r>
        <w:t xml:space="preserve">4</w:t>
      </w:r>
      <w:r>
        <w:fldChar w:fldCharType="end"/>
      </w:r>
      <w:r>
        <w:fldChar w:fldCharType="end"/>
      </w:r>
      <w:r/>
    </w:p>
    <w:p>
      <w:pPr>
        <w:pStyle w:val="785"/>
        <w:tabs>
          <w:tab w:val="right" w:pos="10456" w:leader="dot"/>
        </w:tabs>
        <w:rPr>
          <w:rFonts w:asciiTheme="minorHAnsi" w:hAnsiTheme="minorHAnsi" w:eastAsiaTheme="minorEastAsia" w:cstheme="minorBidi"/>
        </w:rPr>
      </w:pPr>
      <w:r>
        <w:fldChar w:fldCharType="begin"/>
      </w:r>
      <w:r>
        <w:instrText xml:space="preserve"> HYPERLINK \l "_Toc239939607" </w:instrText>
      </w:r>
      <w:r>
        <w:fldChar w:fldCharType="separate"/>
      </w:r>
      <w:r>
        <w:rPr>
          <w:rStyle w:val="806"/>
          <w:rFonts w:ascii="黑体" w:hAnsi="Times New Roman" w:eastAsia="黑体"/>
        </w:rPr>
        <w:t xml:space="preserve">第二章  投标人须知</w:t>
      </w:r>
      <w:r>
        <w:tab/>
      </w:r>
      <w:r>
        <w:fldChar w:fldCharType="begin"/>
      </w:r>
      <w:r>
        <w:instrText xml:space="preserve"> PAGEREF _Toc239939607 \h </w:instrText>
      </w:r>
      <w:r>
        <w:fldChar w:fldCharType="separate"/>
      </w:r>
      <w:r>
        <w:t xml:space="preserve">6</w:t>
      </w:r>
      <w:r>
        <w:fldChar w:fldCharType="end"/>
      </w:r>
      <w:r>
        <w:fldChar w:fldCharType="end"/>
      </w:r>
      <w:r/>
    </w:p>
    <w:p>
      <w:pPr>
        <w:pStyle w:val="792"/>
        <w:tabs>
          <w:tab w:val="right" w:pos="10456" w:leader="dot"/>
        </w:tabs>
        <w:rPr>
          <w:rFonts w:asciiTheme="minorHAnsi" w:hAnsiTheme="minorHAnsi" w:eastAsiaTheme="minorEastAsia" w:cstheme="minorBidi"/>
        </w:rPr>
      </w:pPr>
      <w:r>
        <w:fldChar w:fldCharType="begin"/>
      </w:r>
      <w:r>
        <w:instrText xml:space="preserve"> HYPERLINK \l "_Toc239939608" </w:instrText>
      </w:r>
      <w:r>
        <w:fldChar w:fldCharType="separate"/>
      </w:r>
      <w:r>
        <w:rPr>
          <w:rStyle w:val="806"/>
          <w:rFonts w:ascii="宋体" w:hAnsi="宋体" w:cs="宋体"/>
          <w:bCs/>
        </w:rPr>
        <w:t xml:space="preserve">一、总则</w:t>
      </w:r>
      <w:r>
        <w:tab/>
      </w:r>
      <w:r>
        <w:fldChar w:fldCharType="begin"/>
      </w:r>
      <w:r>
        <w:instrText xml:space="preserve"> PAGEREF _Toc239939608 \h </w:instrText>
      </w:r>
      <w:r>
        <w:fldChar w:fldCharType="separate"/>
      </w:r>
      <w:r>
        <w:t xml:space="preserve">6</w:t>
      </w:r>
      <w:r>
        <w:fldChar w:fldCharType="end"/>
      </w:r>
      <w:r>
        <w:fldChar w:fldCharType="end"/>
      </w:r>
      <w:r/>
    </w:p>
    <w:p>
      <w:pPr>
        <w:pStyle w:val="792"/>
        <w:tabs>
          <w:tab w:val="right" w:pos="10456" w:leader="dot"/>
        </w:tabs>
        <w:rPr>
          <w:rFonts w:asciiTheme="minorHAnsi" w:hAnsiTheme="minorHAnsi" w:eastAsiaTheme="minorEastAsia" w:cstheme="minorBidi"/>
        </w:rPr>
      </w:pPr>
      <w:r>
        <w:fldChar w:fldCharType="begin"/>
      </w:r>
      <w:r>
        <w:instrText xml:space="preserve"> HYPERLINK \l "_Toc239939609" </w:instrText>
      </w:r>
      <w:r>
        <w:fldChar w:fldCharType="separate"/>
      </w:r>
      <w:r>
        <w:rPr>
          <w:rStyle w:val="806"/>
          <w:rFonts w:ascii="宋体" w:hAnsi="宋体" w:cs="宋体"/>
          <w:bCs/>
        </w:rPr>
        <w:t xml:space="preserve">二、招标文件</w:t>
      </w:r>
      <w:r>
        <w:tab/>
      </w:r>
      <w:r>
        <w:fldChar w:fldCharType="begin"/>
      </w:r>
      <w:r>
        <w:instrText xml:space="preserve"> PAGEREF _Toc239939609 \h </w:instrText>
      </w:r>
      <w:r>
        <w:fldChar w:fldCharType="separate"/>
      </w:r>
      <w:r>
        <w:t xml:space="preserve">6</w:t>
      </w:r>
      <w:r>
        <w:fldChar w:fldCharType="end"/>
      </w:r>
      <w:r>
        <w:fldChar w:fldCharType="end"/>
      </w:r>
      <w:r/>
    </w:p>
    <w:p>
      <w:pPr>
        <w:pStyle w:val="792"/>
        <w:tabs>
          <w:tab w:val="right" w:pos="10456" w:leader="dot"/>
        </w:tabs>
        <w:rPr>
          <w:rFonts w:asciiTheme="minorHAnsi" w:hAnsiTheme="minorHAnsi" w:eastAsiaTheme="minorEastAsia" w:cstheme="minorBidi"/>
        </w:rPr>
      </w:pPr>
      <w:r>
        <w:fldChar w:fldCharType="begin"/>
      </w:r>
      <w:r>
        <w:instrText xml:space="preserve"> HYPERLINK \l "_Toc239939610" </w:instrText>
      </w:r>
      <w:r>
        <w:fldChar w:fldCharType="separate"/>
      </w:r>
      <w:r>
        <w:rPr>
          <w:rStyle w:val="806"/>
          <w:rFonts w:ascii="宋体" w:hAnsi="宋体" w:cs="宋体"/>
          <w:bCs/>
        </w:rPr>
        <w:t xml:space="preserve">三、投标文件的编制</w:t>
      </w:r>
      <w:r>
        <w:tab/>
      </w:r>
      <w:r>
        <w:fldChar w:fldCharType="begin"/>
      </w:r>
      <w:r>
        <w:instrText xml:space="preserve"> PAGEREF _Toc239939610 \h </w:instrText>
      </w:r>
      <w:r>
        <w:fldChar w:fldCharType="separate"/>
      </w:r>
      <w:r>
        <w:t xml:space="preserve">7</w:t>
      </w:r>
      <w:r>
        <w:fldChar w:fldCharType="end"/>
      </w:r>
      <w:r>
        <w:fldChar w:fldCharType="end"/>
      </w:r>
      <w:r/>
    </w:p>
    <w:p>
      <w:pPr>
        <w:pStyle w:val="792"/>
        <w:tabs>
          <w:tab w:val="right" w:pos="10456" w:leader="dot"/>
        </w:tabs>
        <w:rPr>
          <w:rFonts w:asciiTheme="minorHAnsi" w:hAnsiTheme="minorHAnsi" w:eastAsiaTheme="minorEastAsia" w:cstheme="minorBidi"/>
        </w:rPr>
      </w:pPr>
      <w:r>
        <w:fldChar w:fldCharType="begin"/>
      </w:r>
      <w:r>
        <w:instrText xml:space="preserve"> HYPERLINK \l "_Toc239939611" </w:instrText>
      </w:r>
      <w:r>
        <w:fldChar w:fldCharType="separate"/>
      </w:r>
      <w:r>
        <w:rPr>
          <w:rStyle w:val="806"/>
          <w:rFonts w:ascii="宋体" w:hAnsi="宋体" w:cs="宋体"/>
          <w:bCs/>
        </w:rPr>
        <w:t xml:space="preserve">四、投标文件的递交</w:t>
      </w:r>
      <w:r>
        <w:tab/>
      </w:r>
      <w:r>
        <w:fldChar w:fldCharType="begin"/>
      </w:r>
      <w:r>
        <w:instrText xml:space="preserve"> PAGEREF _Toc239939611 \h </w:instrText>
      </w:r>
      <w:r>
        <w:fldChar w:fldCharType="separate"/>
      </w:r>
      <w:r>
        <w:t xml:space="preserve">8</w:t>
      </w:r>
      <w:r>
        <w:fldChar w:fldCharType="end"/>
      </w:r>
      <w:r>
        <w:fldChar w:fldCharType="end"/>
      </w:r>
      <w:r/>
    </w:p>
    <w:p>
      <w:pPr>
        <w:pStyle w:val="792"/>
        <w:tabs>
          <w:tab w:val="right" w:pos="10456" w:leader="dot"/>
        </w:tabs>
        <w:rPr>
          <w:rFonts w:asciiTheme="minorHAnsi" w:hAnsiTheme="minorHAnsi" w:eastAsiaTheme="minorEastAsia" w:cstheme="minorBidi"/>
        </w:rPr>
      </w:pPr>
      <w:r>
        <w:fldChar w:fldCharType="begin"/>
      </w:r>
      <w:r>
        <w:instrText xml:space="preserve"> HYPERLINK \l "_Toc239939612" </w:instrText>
      </w:r>
      <w:r>
        <w:fldChar w:fldCharType="separate"/>
      </w:r>
      <w:r>
        <w:rPr>
          <w:rStyle w:val="806"/>
          <w:rFonts w:ascii="宋体" w:hAnsi="宋体" w:cs="宋体"/>
          <w:bCs/>
        </w:rPr>
        <w:t xml:space="preserve">五、开标与评标</w:t>
      </w:r>
      <w:r>
        <w:tab/>
      </w:r>
      <w:r>
        <w:fldChar w:fldCharType="begin"/>
      </w:r>
      <w:r>
        <w:instrText xml:space="preserve"> PAGEREF _Toc239939612 \h </w:instrText>
      </w:r>
      <w:r>
        <w:fldChar w:fldCharType="separate"/>
      </w:r>
      <w:r>
        <w:t xml:space="preserve">9</w:t>
      </w:r>
      <w:r>
        <w:fldChar w:fldCharType="end"/>
      </w:r>
      <w:r>
        <w:fldChar w:fldCharType="end"/>
      </w:r>
      <w:r/>
    </w:p>
    <w:p>
      <w:pPr>
        <w:pStyle w:val="792"/>
        <w:tabs>
          <w:tab w:val="right" w:pos="10456" w:leader="dot"/>
        </w:tabs>
        <w:rPr>
          <w:rFonts w:asciiTheme="minorHAnsi" w:hAnsiTheme="minorHAnsi" w:eastAsiaTheme="minorEastAsia" w:cstheme="minorBidi"/>
        </w:rPr>
      </w:pPr>
      <w:r>
        <w:fldChar w:fldCharType="begin"/>
      </w:r>
      <w:r>
        <w:instrText xml:space="preserve"> HYPERLINK \l "_Toc239939613" </w:instrText>
      </w:r>
      <w:r>
        <w:fldChar w:fldCharType="separate"/>
      </w:r>
      <w:r>
        <w:rPr>
          <w:rStyle w:val="806"/>
          <w:rFonts w:ascii="宋体" w:hAnsi="宋体" w:cs="宋体"/>
          <w:bCs/>
        </w:rPr>
        <w:t xml:space="preserve">六、定标</w:t>
      </w:r>
      <w:r>
        <w:tab/>
      </w:r>
      <w:r>
        <w:fldChar w:fldCharType="begin"/>
      </w:r>
      <w:r>
        <w:instrText xml:space="preserve"> PAGEREF _Toc239939613 \h </w:instrText>
      </w:r>
      <w:r>
        <w:fldChar w:fldCharType="separate"/>
      </w:r>
      <w:r>
        <w:t xml:space="preserve">12</w:t>
      </w:r>
      <w:r>
        <w:fldChar w:fldCharType="end"/>
      </w:r>
      <w:r>
        <w:fldChar w:fldCharType="end"/>
      </w:r>
      <w:r/>
    </w:p>
    <w:p>
      <w:pPr>
        <w:pStyle w:val="792"/>
        <w:tabs>
          <w:tab w:val="right" w:pos="10456" w:leader="dot"/>
        </w:tabs>
        <w:rPr>
          <w:rFonts w:asciiTheme="minorHAnsi" w:hAnsiTheme="minorHAnsi" w:eastAsiaTheme="minorEastAsia" w:cstheme="minorBidi"/>
        </w:rPr>
      </w:pPr>
      <w:r>
        <w:fldChar w:fldCharType="begin"/>
      </w:r>
      <w:r>
        <w:instrText xml:space="preserve"> HYPERLINK \l "_Toc239939614" </w:instrText>
      </w:r>
      <w:r>
        <w:fldChar w:fldCharType="separate"/>
      </w:r>
      <w:r>
        <w:rPr>
          <w:rStyle w:val="806"/>
          <w:rFonts w:ascii="宋体" w:hAnsi="宋体" w:cs="宋体"/>
          <w:bCs/>
        </w:rPr>
        <w:t xml:space="preserve">七、授予合同</w:t>
      </w:r>
      <w:r>
        <w:tab/>
      </w:r>
      <w:r>
        <w:fldChar w:fldCharType="begin"/>
      </w:r>
      <w:r>
        <w:instrText xml:space="preserve"> PAGEREF _Toc239939614 \h </w:instrText>
      </w:r>
      <w:r>
        <w:fldChar w:fldCharType="separate"/>
      </w:r>
      <w:r>
        <w:t xml:space="preserve">14</w:t>
      </w:r>
      <w:r>
        <w:fldChar w:fldCharType="end"/>
      </w:r>
      <w:r>
        <w:fldChar w:fldCharType="end"/>
      </w:r>
      <w:r/>
    </w:p>
    <w:p>
      <w:pPr>
        <w:pStyle w:val="785"/>
        <w:tabs>
          <w:tab w:val="right" w:pos="10456" w:leader="dot"/>
        </w:tabs>
        <w:rPr>
          <w:rFonts w:asciiTheme="minorHAnsi" w:hAnsiTheme="minorHAnsi" w:eastAsiaTheme="minorEastAsia" w:cstheme="minorBidi"/>
        </w:rPr>
      </w:pPr>
      <w:r>
        <w:fldChar w:fldCharType="begin"/>
      </w:r>
      <w:r>
        <w:instrText xml:space="preserve"> HYPERLINK \l "_Toc239939615" </w:instrText>
      </w:r>
      <w:r>
        <w:fldChar w:fldCharType="separate"/>
      </w:r>
      <w:r>
        <w:rPr>
          <w:rStyle w:val="806"/>
          <w:rFonts w:ascii="黑体" w:hAnsi="Times New Roman" w:eastAsia="黑体"/>
          <w:bCs/>
        </w:rPr>
        <w:t xml:space="preserve">第三章  合同文本</w:t>
      </w:r>
      <w:r>
        <w:tab/>
      </w:r>
      <w:r>
        <w:fldChar w:fldCharType="begin"/>
      </w:r>
      <w:r>
        <w:instrText xml:space="preserve"> PAGEREF _Toc239939615 \h </w:instrText>
      </w:r>
      <w:r>
        <w:fldChar w:fldCharType="separate"/>
      </w:r>
      <w:r>
        <w:t xml:space="preserve">15</w:t>
      </w:r>
      <w:r>
        <w:fldChar w:fldCharType="end"/>
      </w:r>
      <w:r>
        <w:fldChar w:fldCharType="end"/>
      </w:r>
      <w:r/>
    </w:p>
    <w:p>
      <w:pPr>
        <w:pStyle w:val="785"/>
        <w:tabs>
          <w:tab w:val="right" w:pos="10456" w:leader="dot"/>
        </w:tabs>
        <w:rPr>
          <w:rFonts w:asciiTheme="minorHAnsi" w:hAnsiTheme="minorHAnsi" w:eastAsiaTheme="minorEastAsia" w:cstheme="minorBidi"/>
        </w:rPr>
      </w:pPr>
      <w:r>
        <w:fldChar w:fldCharType="begin"/>
      </w:r>
      <w:r>
        <w:instrText xml:space="preserve"> HYPERLINK \l "_Toc239939616" </w:instrText>
      </w:r>
      <w:r>
        <w:fldChar w:fldCharType="separate"/>
      </w:r>
      <w:r>
        <w:rPr>
          <w:rStyle w:val="806"/>
          <w:rFonts w:ascii="黑体" w:hAnsi="Courier New" w:eastAsia="黑体" w:cs="Courier New"/>
          <w:bCs/>
        </w:rPr>
        <w:t xml:space="preserve">第四章  采购需求</w:t>
      </w:r>
      <w:r>
        <w:tab/>
      </w:r>
      <w:r>
        <w:fldChar w:fldCharType="begin"/>
      </w:r>
      <w:r>
        <w:instrText xml:space="preserve"> PAGEREF _Toc239939616 \h </w:instrText>
      </w:r>
      <w:r>
        <w:fldChar w:fldCharType="separate"/>
      </w:r>
      <w:r>
        <w:t xml:space="preserve">22</w:t>
      </w:r>
      <w:r>
        <w:fldChar w:fldCharType="end"/>
      </w:r>
      <w:r>
        <w:fldChar w:fldCharType="end"/>
      </w:r>
      <w:r/>
    </w:p>
    <w:p>
      <w:pPr>
        <w:pStyle w:val="785"/>
        <w:tabs>
          <w:tab w:val="right" w:pos="10456" w:leader="dot"/>
        </w:tabs>
        <w:rPr>
          <w:rFonts w:asciiTheme="minorHAnsi" w:hAnsiTheme="minorHAnsi" w:eastAsiaTheme="minorEastAsia" w:cstheme="minorBidi"/>
        </w:rPr>
      </w:pPr>
      <w:r>
        <w:fldChar w:fldCharType="begin"/>
      </w:r>
      <w:r>
        <w:instrText xml:space="preserve"> HYPERLINK \l "_Toc239939617" </w:instrText>
      </w:r>
      <w:r>
        <w:fldChar w:fldCharType="separate"/>
      </w:r>
      <w:r>
        <w:rPr>
          <w:rStyle w:val="806"/>
          <w:rFonts w:ascii="黑体" w:hAnsi="Courier New" w:eastAsia="黑体" w:cs="Courier New"/>
          <w:bCs/>
        </w:rPr>
        <w:t xml:space="preserve">第五章  评审因素和评分标准</w:t>
      </w:r>
      <w:r>
        <w:tab/>
      </w:r>
      <w:r>
        <w:fldChar w:fldCharType="begin"/>
      </w:r>
      <w:r>
        <w:instrText xml:space="preserve"> PAGEREF _Toc239939617 \h </w:instrText>
      </w:r>
      <w:r>
        <w:fldChar w:fldCharType="separate"/>
      </w:r>
      <w:r>
        <w:t xml:space="preserve">27</w:t>
      </w:r>
      <w:r>
        <w:fldChar w:fldCharType="end"/>
      </w:r>
      <w:r>
        <w:fldChar w:fldCharType="end"/>
      </w:r>
      <w:r/>
    </w:p>
    <w:p>
      <w:pPr>
        <w:pStyle w:val="785"/>
        <w:tabs>
          <w:tab w:val="right" w:pos="10456" w:leader="dot"/>
        </w:tabs>
        <w:rPr>
          <w:rFonts w:asciiTheme="minorHAnsi" w:hAnsiTheme="minorHAnsi" w:eastAsiaTheme="minorEastAsia" w:cstheme="minorBidi"/>
        </w:rPr>
      </w:pPr>
      <w:r>
        <w:fldChar w:fldCharType="begin"/>
      </w:r>
      <w:r>
        <w:instrText xml:space="preserve"> HYPERLINK \l "_Toc239939618" </w:instrText>
      </w:r>
      <w:r>
        <w:fldChar w:fldCharType="separate"/>
      </w:r>
      <w:r>
        <w:rPr>
          <w:rStyle w:val="806"/>
          <w:rFonts w:ascii="黑体" w:hAnsi="Courier New" w:eastAsia="黑体" w:cs="Courier New"/>
          <w:bCs/>
        </w:rPr>
        <w:t xml:space="preserve">第六章  投标文件格式</w:t>
      </w:r>
      <w:r>
        <w:tab/>
      </w:r>
      <w:r>
        <w:fldChar w:fldCharType="begin"/>
      </w:r>
      <w:r>
        <w:instrText xml:space="preserve"> PAGEREF _Toc239939618 \h </w:instrText>
      </w:r>
      <w:r>
        <w:fldChar w:fldCharType="separate"/>
      </w:r>
      <w:r>
        <w:t xml:space="preserve">33</w:t>
      </w:r>
      <w:r>
        <w:fldChar w:fldCharType="end"/>
      </w:r>
      <w:r>
        <w:fldChar w:fldCharType="end"/>
      </w:r>
      <w:r/>
    </w:p>
    <w:p>
      <w:pPr>
        <w:pStyle w:val="792"/>
        <w:tabs>
          <w:tab w:val="right" w:pos="10456" w:leader="dot"/>
        </w:tabs>
        <w:rPr>
          <w:rFonts w:asciiTheme="minorHAnsi" w:hAnsiTheme="minorHAnsi" w:eastAsiaTheme="minorEastAsia" w:cstheme="minorBidi"/>
        </w:rPr>
      </w:pPr>
      <w:r>
        <w:fldChar w:fldCharType="begin"/>
      </w:r>
      <w:r>
        <w:instrText xml:space="preserve"> HYPERLINK \l "_Toc239939619" </w:instrText>
      </w:r>
      <w:r>
        <w:fldChar w:fldCharType="separate"/>
      </w:r>
      <w:r>
        <w:rPr>
          <w:rStyle w:val="806"/>
          <w:rFonts w:ascii="Times New Roman" w:hAnsi="Times New Roman"/>
          <w:bCs/>
        </w:rPr>
        <w:t xml:space="preserve">附件1 开标一览表</w:t>
      </w:r>
      <w:r>
        <w:tab/>
      </w:r>
      <w:r>
        <w:fldChar w:fldCharType="begin"/>
      </w:r>
      <w:r>
        <w:instrText xml:space="preserve"> PAGEREF _Toc239939619 \h </w:instrText>
      </w:r>
      <w:r>
        <w:fldChar w:fldCharType="separate"/>
      </w:r>
      <w:r>
        <w:t xml:space="preserve">35</w:t>
      </w:r>
      <w:r>
        <w:fldChar w:fldCharType="end"/>
      </w:r>
      <w:r>
        <w:fldChar w:fldCharType="end"/>
      </w:r>
      <w:r/>
    </w:p>
    <w:p>
      <w:pPr>
        <w:pStyle w:val="792"/>
        <w:tabs>
          <w:tab w:val="right" w:pos="10456" w:leader="dot"/>
        </w:tabs>
        <w:rPr>
          <w:rFonts w:asciiTheme="minorHAnsi" w:hAnsiTheme="minorHAnsi" w:eastAsiaTheme="minorEastAsia" w:cstheme="minorBidi"/>
        </w:rPr>
      </w:pPr>
      <w:r>
        <w:fldChar w:fldCharType="begin"/>
      </w:r>
      <w:r>
        <w:instrText xml:space="preserve"> HYPERLINK \l "_Toc239939620" </w:instrText>
      </w:r>
      <w:r>
        <w:fldChar w:fldCharType="separate"/>
      </w:r>
      <w:r>
        <w:rPr>
          <w:rStyle w:val="806"/>
          <w:rFonts w:ascii="Times New Roman" w:hAnsi="Times New Roman" w:cs="宋体"/>
          <w:lang w:bidi="ar"/>
        </w:rPr>
        <w:t xml:space="preserve">附件</w:t>
      </w:r>
      <w:r>
        <w:rPr>
          <w:rStyle w:val="806"/>
          <w:rFonts w:ascii="Times New Roman" w:hAnsi="Times New Roman"/>
          <w:bCs/>
        </w:rPr>
        <w:t xml:space="preserve">2</w:t>
      </w:r>
      <w:r>
        <w:rPr>
          <w:rStyle w:val="806"/>
          <w:rFonts w:ascii="Times New Roman" w:hAnsi="Times New Roman"/>
          <w:lang w:bidi="ar"/>
        </w:rPr>
        <w:t xml:space="preserve"> </w:t>
      </w:r>
      <w:r>
        <w:rPr>
          <w:rStyle w:val="806"/>
          <w:rFonts w:ascii="Times New Roman" w:hAnsi="Times New Roman" w:cs="宋体"/>
          <w:lang w:bidi="ar"/>
        </w:rPr>
        <w:t xml:space="preserve">报价明细表</w:t>
      </w:r>
      <w:r>
        <w:tab/>
      </w:r>
      <w:r>
        <w:fldChar w:fldCharType="begin"/>
      </w:r>
      <w:r>
        <w:instrText xml:space="preserve"> PAGEREF _Toc239939620 \h </w:instrText>
      </w:r>
      <w:r>
        <w:fldChar w:fldCharType="separate"/>
      </w:r>
      <w:r>
        <w:t xml:space="preserve">36</w:t>
      </w:r>
      <w:r>
        <w:fldChar w:fldCharType="end"/>
      </w:r>
      <w:r>
        <w:fldChar w:fldCharType="end"/>
      </w:r>
      <w:r/>
    </w:p>
    <w:p>
      <w:pPr>
        <w:pStyle w:val="792"/>
        <w:tabs>
          <w:tab w:val="right" w:pos="10456" w:leader="dot"/>
        </w:tabs>
        <w:rPr>
          <w:rFonts w:asciiTheme="minorHAnsi" w:hAnsiTheme="minorHAnsi" w:eastAsiaTheme="minorEastAsia" w:cstheme="minorBidi"/>
        </w:rPr>
      </w:pPr>
      <w:r>
        <w:fldChar w:fldCharType="begin"/>
      </w:r>
      <w:r>
        <w:instrText xml:space="preserve"> HYPERLINK \l "_Toc239939621" </w:instrText>
      </w:r>
      <w:r>
        <w:fldChar w:fldCharType="separate"/>
      </w:r>
      <w:r>
        <w:rPr>
          <w:rStyle w:val="806"/>
          <w:rFonts w:ascii="Times New Roman" w:hAnsi="Times New Roman"/>
          <w:bCs/>
        </w:rPr>
        <w:t xml:space="preserve">附件3 </w:t>
      </w:r>
      <w:r>
        <w:rPr>
          <w:rStyle w:val="806"/>
          <w:rFonts w:ascii="Times New Roman" w:hAnsi="Times New Roman"/>
          <w:lang w:bidi="ar"/>
        </w:rPr>
        <w:t xml:space="preserve">技术要求响应及偏离表</w:t>
      </w:r>
      <w:r>
        <w:tab/>
      </w:r>
      <w:r>
        <w:fldChar w:fldCharType="begin"/>
      </w:r>
      <w:r>
        <w:instrText xml:space="preserve"> PAGEREF _Toc239939621 \h </w:instrText>
      </w:r>
      <w:r>
        <w:fldChar w:fldCharType="separate"/>
      </w:r>
      <w:r>
        <w:t xml:space="preserve">37</w:t>
      </w:r>
      <w:r>
        <w:fldChar w:fldCharType="end"/>
      </w:r>
      <w:r>
        <w:fldChar w:fldCharType="end"/>
      </w:r>
      <w:r/>
    </w:p>
    <w:p>
      <w:pPr>
        <w:pStyle w:val="792"/>
        <w:tabs>
          <w:tab w:val="right" w:pos="10456" w:leader="dot"/>
        </w:tabs>
        <w:rPr>
          <w:rFonts w:asciiTheme="minorHAnsi" w:hAnsiTheme="minorHAnsi" w:eastAsiaTheme="minorEastAsia" w:cstheme="minorBidi"/>
        </w:rPr>
      </w:pPr>
      <w:r>
        <w:fldChar w:fldCharType="begin"/>
      </w:r>
      <w:r>
        <w:instrText xml:space="preserve"> HYPERLINK \l "_Toc239939622" </w:instrText>
      </w:r>
      <w:r>
        <w:fldChar w:fldCharType="separate"/>
      </w:r>
      <w:r>
        <w:rPr>
          <w:rStyle w:val="806"/>
          <w:rFonts w:ascii="Times New Roman" w:hAnsi="Times New Roman"/>
          <w:bCs/>
        </w:rPr>
        <w:t xml:space="preserve">附件4 项目方案</w:t>
      </w:r>
      <w:r>
        <w:tab/>
      </w:r>
      <w:r>
        <w:fldChar w:fldCharType="begin"/>
      </w:r>
      <w:r>
        <w:instrText xml:space="preserve"> PAGEREF _Toc239939622 \h </w:instrText>
      </w:r>
      <w:r>
        <w:fldChar w:fldCharType="separate"/>
      </w:r>
      <w:r>
        <w:t xml:space="preserve">38</w:t>
      </w:r>
      <w:r>
        <w:fldChar w:fldCharType="end"/>
      </w:r>
      <w:r>
        <w:fldChar w:fldCharType="end"/>
      </w:r>
      <w:r/>
    </w:p>
    <w:p>
      <w:pPr>
        <w:pStyle w:val="792"/>
        <w:tabs>
          <w:tab w:val="right" w:pos="10456" w:leader="dot"/>
        </w:tabs>
        <w:rPr>
          <w:rFonts w:asciiTheme="minorHAnsi" w:hAnsiTheme="minorHAnsi" w:eastAsiaTheme="minorEastAsia" w:cstheme="minorBidi"/>
        </w:rPr>
      </w:pPr>
      <w:r>
        <w:fldChar w:fldCharType="begin"/>
      </w:r>
      <w:r>
        <w:instrText xml:space="preserve"> HYPERLINK \l "_Toc239939623" </w:instrText>
      </w:r>
      <w:r>
        <w:fldChar w:fldCharType="separate"/>
      </w:r>
      <w:r>
        <w:rPr>
          <w:rStyle w:val="806"/>
          <w:bCs/>
        </w:rPr>
        <w:t xml:space="preserve">附件5 详细配置一览表</w:t>
      </w:r>
      <w:r>
        <w:tab/>
      </w:r>
      <w:r>
        <w:fldChar w:fldCharType="begin"/>
      </w:r>
      <w:r>
        <w:instrText xml:space="preserve"> PAGEREF _Toc239939623 \h </w:instrText>
      </w:r>
      <w:r>
        <w:fldChar w:fldCharType="separate"/>
      </w:r>
      <w:r>
        <w:t xml:space="preserve">39</w:t>
      </w:r>
      <w:r>
        <w:fldChar w:fldCharType="end"/>
      </w:r>
      <w:r>
        <w:fldChar w:fldCharType="end"/>
      </w:r>
      <w:r/>
    </w:p>
    <w:p>
      <w:pPr>
        <w:pStyle w:val="792"/>
        <w:tabs>
          <w:tab w:val="right" w:pos="10456" w:leader="dot"/>
        </w:tabs>
        <w:rPr>
          <w:rFonts w:asciiTheme="minorHAnsi" w:hAnsiTheme="minorHAnsi" w:eastAsiaTheme="minorEastAsia" w:cstheme="minorBidi"/>
        </w:rPr>
      </w:pPr>
      <w:r>
        <w:fldChar w:fldCharType="begin"/>
      </w:r>
      <w:r>
        <w:instrText xml:space="preserve"> HYPERLINK \l "_Toc239939624" </w:instrText>
      </w:r>
      <w:r>
        <w:fldChar w:fldCharType="separate"/>
      </w:r>
      <w:r>
        <w:rPr>
          <w:rStyle w:val="806"/>
          <w:rFonts w:ascii="Times New Roman" w:hAnsi="Times New Roman"/>
          <w:bCs/>
        </w:rPr>
        <w:t xml:space="preserve">附件6 </w:t>
      </w:r>
      <w:r>
        <w:rPr>
          <w:rStyle w:val="806"/>
          <w:rFonts w:ascii="Times New Roman" w:hAnsi="Times New Roman"/>
          <w:lang w:bidi="ar"/>
        </w:rPr>
        <w:t xml:space="preserve">质量保证及售后服务</w:t>
      </w:r>
      <w:r>
        <w:tab/>
      </w:r>
      <w:r>
        <w:fldChar w:fldCharType="begin"/>
      </w:r>
      <w:r>
        <w:instrText xml:space="preserve"> PAGEREF _Toc239939624 \h </w:instrText>
      </w:r>
      <w:r>
        <w:fldChar w:fldCharType="separate"/>
      </w:r>
      <w:r>
        <w:t xml:space="preserve">40</w:t>
      </w:r>
      <w:r>
        <w:fldChar w:fldCharType="end"/>
      </w:r>
      <w:r>
        <w:fldChar w:fldCharType="end"/>
      </w:r>
      <w:r/>
    </w:p>
    <w:p>
      <w:pPr>
        <w:pStyle w:val="792"/>
        <w:tabs>
          <w:tab w:val="right" w:pos="10456" w:leader="dot"/>
        </w:tabs>
        <w:rPr>
          <w:rFonts w:asciiTheme="minorHAnsi" w:hAnsiTheme="minorHAnsi" w:eastAsiaTheme="minorEastAsia" w:cstheme="minorBidi"/>
        </w:rPr>
      </w:pPr>
      <w:r>
        <w:fldChar w:fldCharType="begin"/>
      </w:r>
      <w:r>
        <w:instrText xml:space="preserve"> HYPERLINK \l "_Toc239939625" </w:instrText>
      </w:r>
      <w:r>
        <w:fldChar w:fldCharType="separate"/>
      </w:r>
      <w:r>
        <w:rPr>
          <w:rStyle w:val="806"/>
          <w:rFonts w:ascii="Times New Roman" w:hAnsi="Times New Roman"/>
          <w:bCs/>
        </w:rPr>
        <w:t xml:space="preserve">附件7 业绩一览表</w:t>
      </w:r>
      <w:r>
        <w:tab/>
      </w:r>
      <w:r>
        <w:fldChar w:fldCharType="begin"/>
      </w:r>
      <w:r>
        <w:instrText xml:space="preserve"> PAGEREF _Toc239939625 \h </w:instrText>
      </w:r>
      <w:r>
        <w:fldChar w:fldCharType="separate"/>
      </w:r>
      <w:r>
        <w:t xml:space="preserve">41</w:t>
      </w:r>
      <w:r>
        <w:fldChar w:fldCharType="end"/>
      </w:r>
      <w:r>
        <w:fldChar w:fldCharType="end"/>
      </w:r>
      <w:r/>
    </w:p>
    <w:p>
      <w:pPr>
        <w:pStyle w:val="792"/>
        <w:tabs>
          <w:tab w:val="right" w:pos="10456" w:leader="dot"/>
        </w:tabs>
        <w:rPr>
          <w:rFonts w:asciiTheme="minorHAnsi" w:hAnsiTheme="minorHAnsi" w:eastAsiaTheme="minorEastAsia" w:cstheme="minorBidi"/>
        </w:rPr>
      </w:pPr>
      <w:r>
        <w:fldChar w:fldCharType="begin"/>
      </w:r>
      <w:r>
        <w:instrText xml:space="preserve"> HYPERLINK \l "_Toc239939626" </w:instrText>
      </w:r>
      <w:r>
        <w:fldChar w:fldCharType="separate"/>
      </w:r>
      <w:r>
        <w:rPr>
          <w:rStyle w:val="806"/>
          <w:rFonts w:ascii="Times New Roman" w:hAnsi="Times New Roman"/>
          <w:bCs/>
        </w:rPr>
        <w:t xml:space="preserve">附件8 商务要求响应及偏离表</w:t>
      </w:r>
      <w:r>
        <w:tab/>
      </w:r>
      <w:r>
        <w:fldChar w:fldCharType="begin"/>
      </w:r>
      <w:r>
        <w:instrText xml:space="preserve"> PAGEREF _Toc239939626 \h </w:instrText>
      </w:r>
      <w:r>
        <w:fldChar w:fldCharType="separate"/>
      </w:r>
      <w:r>
        <w:t xml:space="preserve">42</w:t>
      </w:r>
      <w:r>
        <w:fldChar w:fldCharType="end"/>
      </w:r>
      <w:r>
        <w:fldChar w:fldCharType="end"/>
      </w:r>
      <w:r/>
    </w:p>
    <w:p>
      <w:pPr>
        <w:pStyle w:val="792"/>
        <w:tabs>
          <w:tab w:val="right" w:pos="10456" w:leader="dot"/>
        </w:tabs>
        <w:rPr>
          <w:rFonts w:asciiTheme="minorHAnsi" w:hAnsiTheme="minorHAnsi" w:eastAsiaTheme="minorEastAsia" w:cstheme="minorBidi"/>
        </w:rPr>
      </w:pPr>
      <w:r>
        <w:fldChar w:fldCharType="begin"/>
      </w:r>
      <w:r>
        <w:instrText xml:space="preserve"> HYPERLINK \l "_Toc239939627" </w:instrText>
      </w:r>
      <w:r>
        <w:fldChar w:fldCharType="separate"/>
      </w:r>
      <w:r>
        <w:rPr>
          <w:rStyle w:val="806"/>
          <w:rFonts w:ascii="Times New Roman" w:hAnsi="Times New Roman"/>
          <w:bCs/>
        </w:rPr>
        <w:t xml:space="preserve">附件9 其他</w:t>
      </w:r>
      <w:r>
        <w:tab/>
      </w:r>
      <w:r>
        <w:fldChar w:fldCharType="begin"/>
      </w:r>
      <w:r>
        <w:instrText xml:space="preserve"> PAGEREF _Toc239939627 \h </w:instrText>
      </w:r>
      <w:r>
        <w:fldChar w:fldCharType="separate"/>
      </w:r>
      <w:r>
        <w:t xml:space="preserve">43</w:t>
      </w:r>
      <w:r>
        <w:fldChar w:fldCharType="end"/>
      </w:r>
      <w:r>
        <w:fldChar w:fldCharType="end"/>
      </w:r>
      <w:r/>
    </w:p>
    <w:p>
      <w:pPr>
        <w:pStyle w:val="792"/>
        <w:tabs>
          <w:tab w:val="right" w:pos="10456" w:leader="dot"/>
        </w:tabs>
        <w:rPr>
          <w:rFonts w:asciiTheme="minorHAnsi" w:hAnsiTheme="minorHAnsi" w:eastAsiaTheme="minorEastAsia" w:cstheme="minorBidi"/>
        </w:rPr>
      </w:pPr>
      <w:r>
        <w:fldChar w:fldCharType="begin"/>
      </w:r>
      <w:r>
        <w:instrText xml:space="preserve"> HYPERLINK \l "_Toc239939628" </w:instrText>
      </w:r>
      <w:r>
        <w:fldChar w:fldCharType="separate"/>
      </w:r>
      <w:r>
        <w:rPr>
          <w:rStyle w:val="806"/>
          <w:rFonts w:ascii="Times New Roman" w:hAnsi="Times New Roman"/>
          <w:bCs/>
        </w:rPr>
        <w:t xml:space="preserve">附件10 具备履行合同所必需的设备和专业技术能力的书面声明</w:t>
      </w:r>
      <w:r>
        <w:tab/>
      </w:r>
      <w:r>
        <w:fldChar w:fldCharType="begin"/>
      </w:r>
      <w:r>
        <w:instrText xml:space="preserve"> PAGEREF _Toc239939628 \h </w:instrText>
      </w:r>
      <w:r>
        <w:fldChar w:fldCharType="separate"/>
      </w:r>
      <w:r>
        <w:t xml:space="preserve">44</w:t>
      </w:r>
      <w:r>
        <w:fldChar w:fldCharType="end"/>
      </w:r>
      <w:r>
        <w:fldChar w:fldCharType="end"/>
      </w:r>
      <w:r/>
    </w:p>
    <w:p>
      <w:pPr>
        <w:pStyle w:val="792"/>
        <w:tabs>
          <w:tab w:val="right" w:pos="10456" w:leader="dot"/>
        </w:tabs>
        <w:rPr>
          <w:rFonts w:asciiTheme="minorHAnsi" w:hAnsiTheme="minorHAnsi" w:eastAsiaTheme="minorEastAsia" w:cstheme="minorBidi"/>
        </w:rPr>
      </w:pPr>
      <w:r>
        <w:fldChar w:fldCharType="begin"/>
      </w:r>
      <w:r>
        <w:instrText xml:space="preserve"> HYPERLINK \l "_Toc239939629" </w:instrText>
      </w:r>
      <w:r>
        <w:fldChar w:fldCharType="separate"/>
      </w:r>
      <w:r>
        <w:rPr>
          <w:rStyle w:val="806"/>
          <w:rFonts w:ascii="Times New Roman" w:hAnsi="Times New Roman"/>
          <w:bCs/>
        </w:rPr>
        <w:t xml:space="preserve">附件11 参加政府采购活动前 3 年内在经营活动中没有重大违法记录的书面声明</w:t>
      </w:r>
      <w:r>
        <w:tab/>
      </w:r>
      <w:r>
        <w:fldChar w:fldCharType="begin"/>
      </w:r>
      <w:r>
        <w:instrText xml:space="preserve"> PAGEREF _Toc239939629 \h </w:instrText>
      </w:r>
      <w:r>
        <w:fldChar w:fldCharType="separate"/>
      </w:r>
      <w:r>
        <w:t xml:space="preserve">45</w:t>
      </w:r>
      <w:r>
        <w:fldChar w:fldCharType="end"/>
      </w:r>
      <w:r>
        <w:fldChar w:fldCharType="end"/>
      </w:r>
      <w:r/>
    </w:p>
    <w:p>
      <w:pPr>
        <w:pStyle w:val="792"/>
        <w:tabs>
          <w:tab w:val="right" w:pos="10456" w:leader="dot"/>
        </w:tabs>
        <w:rPr>
          <w:rFonts w:asciiTheme="minorHAnsi" w:hAnsiTheme="minorHAnsi" w:eastAsiaTheme="minorEastAsia" w:cstheme="minorBidi"/>
        </w:rPr>
      </w:pPr>
      <w:r>
        <w:fldChar w:fldCharType="begin"/>
      </w:r>
      <w:r>
        <w:instrText xml:space="preserve"> HYPERLINK \l "_Toc239939630" </w:instrText>
      </w:r>
      <w:r>
        <w:fldChar w:fldCharType="separate"/>
      </w:r>
      <w:r>
        <w:rPr>
          <w:rStyle w:val="806"/>
          <w:rFonts w:ascii="Times New Roman" w:hAnsi="Times New Roman"/>
          <w:bCs/>
        </w:rPr>
        <w:t xml:space="preserve">附件12 法人授权书</w:t>
      </w:r>
      <w:r>
        <w:tab/>
      </w:r>
      <w:r>
        <w:fldChar w:fldCharType="begin"/>
      </w:r>
      <w:r>
        <w:instrText xml:space="preserve"> PAGEREF _Toc239939630 \h </w:instrText>
      </w:r>
      <w:r>
        <w:fldChar w:fldCharType="separate"/>
      </w:r>
      <w:r>
        <w:t xml:space="preserve">46</w:t>
      </w:r>
      <w:r>
        <w:fldChar w:fldCharType="end"/>
      </w:r>
      <w:r>
        <w:fldChar w:fldCharType="end"/>
      </w:r>
      <w:r/>
    </w:p>
    <w:p>
      <w:pPr>
        <w:pStyle w:val="792"/>
        <w:tabs>
          <w:tab w:val="right" w:pos="10456" w:leader="dot"/>
        </w:tabs>
        <w:rPr>
          <w:rFonts w:asciiTheme="minorHAnsi" w:hAnsiTheme="minorHAnsi" w:eastAsiaTheme="minorEastAsia" w:cstheme="minorBidi"/>
        </w:rPr>
      </w:pPr>
      <w:r>
        <w:fldChar w:fldCharType="begin"/>
      </w:r>
      <w:r>
        <w:instrText xml:space="preserve"> HYPERLINK \l "_Toc239939631" </w:instrText>
      </w:r>
      <w:r>
        <w:fldChar w:fldCharType="separate"/>
      </w:r>
      <w:r>
        <w:rPr>
          <w:rStyle w:val="806"/>
          <w:rFonts w:ascii="Times New Roman" w:hAnsi="Times New Roman"/>
          <w:bCs/>
        </w:rPr>
        <w:t xml:space="preserve">附件13 中小企业声明函</w:t>
      </w:r>
      <w:r>
        <w:tab/>
      </w:r>
      <w:r>
        <w:fldChar w:fldCharType="begin"/>
      </w:r>
      <w:r>
        <w:instrText xml:space="preserve"> PAGEREF _Toc239939631 \h </w:instrText>
      </w:r>
      <w:r>
        <w:fldChar w:fldCharType="separate"/>
      </w:r>
      <w:r>
        <w:t xml:space="preserve">47</w:t>
      </w:r>
      <w:r>
        <w:fldChar w:fldCharType="end"/>
      </w:r>
      <w:r>
        <w:fldChar w:fldCharType="end"/>
      </w:r>
      <w:r/>
    </w:p>
    <w:p>
      <w:pPr>
        <w:pStyle w:val="792"/>
        <w:tabs>
          <w:tab w:val="right" w:pos="10456" w:leader="dot"/>
        </w:tabs>
        <w:rPr>
          <w:rFonts w:asciiTheme="minorHAnsi" w:hAnsiTheme="minorHAnsi" w:eastAsiaTheme="minorEastAsia" w:cstheme="minorBidi"/>
        </w:rPr>
      </w:pPr>
      <w:r>
        <w:fldChar w:fldCharType="begin"/>
      </w:r>
      <w:r>
        <w:instrText xml:space="preserve"> HYPERLINK \l "_Toc239939632" </w:instrText>
      </w:r>
      <w:r>
        <w:fldChar w:fldCharType="separate"/>
      </w:r>
      <w:r>
        <w:rPr>
          <w:rStyle w:val="806"/>
          <w:rFonts w:ascii="Times New Roman" w:hAnsi="Times New Roman"/>
          <w:bCs/>
        </w:rPr>
        <w:t xml:space="preserve">附件14 残疾人福利性单位声明函</w:t>
      </w:r>
      <w:r>
        <w:tab/>
      </w:r>
      <w:r>
        <w:fldChar w:fldCharType="begin"/>
      </w:r>
      <w:r>
        <w:instrText xml:space="preserve"> PAGEREF _Toc239939632 \h </w:instrText>
      </w:r>
      <w:r>
        <w:fldChar w:fldCharType="separate"/>
      </w:r>
      <w:r>
        <w:t xml:space="preserve">48</w:t>
      </w:r>
      <w:r>
        <w:fldChar w:fldCharType="end"/>
      </w:r>
      <w:r>
        <w:fldChar w:fldCharType="end"/>
      </w:r>
      <w:r/>
    </w:p>
    <w:p>
      <w:pPr>
        <w:pStyle w:val="792"/>
        <w:tabs>
          <w:tab w:val="right" w:pos="10456" w:leader="dot"/>
        </w:tabs>
        <w:rPr>
          <w:rFonts w:asciiTheme="minorHAnsi" w:hAnsiTheme="minorHAnsi" w:eastAsiaTheme="minorEastAsia" w:cstheme="minorBidi"/>
        </w:rPr>
      </w:pPr>
      <w:r>
        <w:fldChar w:fldCharType="begin"/>
      </w:r>
      <w:r>
        <w:instrText xml:space="preserve"> HYPERLINK \l "_Toc239939633" </w:instrText>
      </w:r>
      <w:r>
        <w:fldChar w:fldCharType="separate"/>
      </w:r>
      <w:r>
        <w:rPr>
          <w:rStyle w:val="806"/>
          <w:rFonts w:ascii="Times New Roman" w:hAnsi="Times New Roman"/>
          <w:bCs/>
        </w:rPr>
        <w:t xml:space="preserve">附件15 投标函</w:t>
      </w:r>
      <w:r>
        <w:tab/>
      </w:r>
      <w:r>
        <w:fldChar w:fldCharType="begin"/>
      </w:r>
      <w:r>
        <w:instrText xml:space="preserve"> PAGEREF _Toc239939633 \h </w:instrText>
      </w:r>
      <w:r>
        <w:fldChar w:fldCharType="separate"/>
      </w:r>
      <w:r>
        <w:t xml:space="preserve">49</w:t>
      </w:r>
      <w:r>
        <w:fldChar w:fldCharType="end"/>
      </w:r>
      <w:r>
        <w:fldChar w:fldCharType="end"/>
      </w:r>
      <w:r/>
    </w:p>
    <w:p>
      <w:pPr>
        <w:pStyle w:val="792"/>
        <w:tabs>
          <w:tab w:val="right" w:pos="10456" w:leader="dot"/>
        </w:tabs>
        <w:rPr>
          <w:rFonts w:asciiTheme="minorHAnsi" w:hAnsiTheme="minorHAnsi" w:eastAsiaTheme="minorEastAsia" w:cstheme="minorBidi"/>
        </w:rPr>
      </w:pPr>
      <w:r>
        <w:fldChar w:fldCharType="begin"/>
      </w:r>
      <w:r>
        <w:instrText xml:space="preserve"> HYPERLINK \l "_Toc239939634" </w:instrText>
      </w:r>
      <w:r>
        <w:fldChar w:fldCharType="separate"/>
      </w:r>
      <w:r>
        <w:rPr>
          <w:rStyle w:val="806"/>
          <w:rFonts w:ascii="Times New Roman" w:hAnsi="Times New Roman"/>
          <w:bCs/>
        </w:rPr>
        <w:t xml:space="preserve">附件16 实质性要求响应及偏离表</w:t>
      </w:r>
      <w:r>
        <w:tab/>
      </w:r>
      <w:r>
        <w:fldChar w:fldCharType="begin"/>
      </w:r>
      <w:r>
        <w:instrText xml:space="preserve"> PAGEREF _Toc239939634 \h </w:instrText>
      </w:r>
      <w:r>
        <w:fldChar w:fldCharType="separate"/>
      </w:r>
      <w:r>
        <w:t xml:space="preserve">50</w:t>
      </w:r>
      <w:r>
        <w:fldChar w:fldCharType="end"/>
      </w:r>
      <w:r>
        <w:fldChar w:fldCharType="end"/>
      </w:r>
      <w:r/>
    </w:p>
    <w:p>
      <w:pPr>
        <w:pStyle w:val="792"/>
        <w:tabs>
          <w:tab w:val="right" w:pos="10456" w:leader="dot"/>
        </w:tabs>
        <w:rPr>
          <w:rFonts w:asciiTheme="minorHAnsi" w:hAnsiTheme="minorHAnsi" w:eastAsiaTheme="minorEastAsia" w:cstheme="minorBidi"/>
        </w:rPr>
      </w:pPr>
      <w:r>
        <w:fldChar w:fldCharType="begin"/>
      </w:r>
      <w:r>
        <w:instrText xml:space="preserve"> HYPERLINK \l "_Toc239939635" </w:instrText>
      </w:r>
      <w:r>
        <w:fldChar w:fldCharType="separate"/>
      </w:r>
      <w:r>
        <w:rPr>
          <w:rStyle w:val="806"/>
          <w:rFonts w:ascii="Times New Roman" w:hAnsi="Times New Roman" w:cs="宋体"/>
          <w:lang w:bidi="ar"/>
        </w:rPr>
        <w:t xml:space="preserve">附件17 关于符合本国产品标准的声明函</w:t>
      </w:r>
      <w:r>
        <w:tab/>
      </w:r>
      <w:r>
        <w:fldChar w:fldCharType="begin"/>
      </w:r>
      <w:r>
        <w:instrText xml:space="preserve"> PAGEREF _Toc239939635 \h </w:instrText>
      </w:r>
      <w:r>
        <w:fldChar w:fldCharType="separate"/>
      </w:r>
      <w:r>
        <w:t xml:space="preserve">52</w:t>
      </w:r>
      <w:r>
        <w:fldChar w:fldCharType="end"/>
      </w:r>
      <w:r>
        <w:fldChar w:fldCharType="end"/>
      </w:r>
      <w:r/>
    </w:p>
    <w:p>
      <w:pPr>
        <w:jc w:val="left"/>
        <w:spacing w:line="440" w:lineRule="exact"/>
        <w:rPr>
          <w:rFonts w:ascii="Times New Roman" w:hAnsi="Times New Roman"/>
          <w:caps/>
          <w:color w:val="000000" w:themeColor="text1"/>
          <w:sz w:val="24"/>
          <w:szCs w:val="24"/>
          <w14:textFill>
            <w14:solidFill>
              <w14:schemeClr w14:val="tx1"/>
            </w14:solidFill>
          </w14:textFill>
        </w:rPr>
      </w:pPr>
      <w:r>
        <w:rPr>
          <w:rFonts w:ascii="Times New Roman" w:hAnsi="Times New Roman"/>
          <w:caps/>
          <w:color w:val="000000" w:themeColor="text1"/>
          <w:szCs w:val="24"/>
          <w14:textFill>
            <w14:solidFill>
              <w14:schemeClr w14:val="tx1"/>
            </w14:solidFill>
          </w14:textFill>
        </w:rPr>
        <w:fldChar w:fldCharType="end"/>
      </w:r>
      <w:r/>
    </w:p>
    <w:p>
      <w:pPr>
        <w:jc w:val="left"/>
        <w:widowControl/>
        <w:rPr>
          <w:rFonts w:ascii="Times New Roman" w:hAnsi="Times New Roman"/>
          <w:caps/>
          <w:color w:val="000000" w:themeColor="text1"/>
          <w:sz w:val="24"/>
          <w:szCs w:val="24"/>
          <w14:textFill>
            <w14:solidFill>
              <w14:schemeClr w14:val="tx1"/>
            </w14:solidFill>
          </w14:textFill>
        </w:rPr>
      </w:pPr>
      <w:r>
        <w:rPr>
          <w:rFonts w:ascii="Times New Roman" w:hAnsi="Times New Roman"/>
          <w:caps/>
          <w:color w:val="000000" w:themeColor="text1"/>
          <w:sz w:val="24"/>
          <w:szCs w:val="24"/>
          <w14:textFill>
            <w14:solidFill>
              <w14:schemeClr w14:val="tx1"/>
            </w14:solidFill>
          </w14:textFill>
        </w:rPr>
        <w:br w:type="page" w:clear="all"/>
      </w:r>
      <w:r/>
    </w:p>
    <w:p>
      <w:pPr>
        <w:ind w:firstLine="880"/>
        <w:jc w:val="center"/>
        <w:keepNext/>
        <w:rPr>
          <w:rFonts w:ascii="黑体" w:hAnsi="Times New Roman" w:eastAsia="黑体"/>
          <w:bCs/>
          <w:color w:val="000000" w:themeColor="text1"/>
          <w:sz w:val="44"/>
          <w:szCs w:val="44"/>
          <w14:textFill>
            <w14:solidFill>
              <w14:schemeClr w14:val="tx1"/>
            </w14:solidFill>
          </w14:textFill>
        </w:rPr>
        <w:outlineLvl w:val="0"/>
      </w:pPr>
      <w:r/>
      <w:bookmarkStart w:id="6" w:name="_Toc1193"/>
      <w:r/>
      <w:bookmarkStart w:id="7" w:name="_Toc239939599"/>
      <w:r/>
      <w:bookmarkStart w:id="8" w:name="_Toc7743"/>
      <w:r/>
      <w:bookmarkStart w:id="9" w:name="_Toc13028"/>
      <w:r>
        <w:rPr>
          <w:rFonts w:hint="eastAsia" w:ascii="黑体" w:hAnsi="Times New Roman" w:eastAsia="黑体"/>
          <w:color w:val="000000" w:themeColor="text1"/>
          <w:sz w:val="44"/>
          <w:szCs w:val="44"/>
          <w14:textFill>
            <w14:solidFill>
              <w14:schemeClr w14:val="tx1"/>
            </w14:solidFill>
          </w14:textFill>
        </w:rPr>
        <w:t xml:space="preserve">第一章  </w:t>
      </w:r>
      <w:bookmarkEnd w:id="0"/>
      <w:r>
        <w:rPr>
          <w:rFonts w:hint="eastAsia" w:ascii="黑体" w:hAnsi="Times New Roman" w:eastAsia="黑体"/>
          <w:color w:val="000000" w:themeColor="text1"/>
          <w:sz w:val="44"/>
          <w:szCs w:val="44"/>
          <w14:textFill>
            <w14:solidFill>
              <w14:schemeClr w14:val="tx1"/>
            </w14:solidFill>
          </w14:textFill>
        </w:rPr>
        <w:t xml:space="preserve">投标邀请</w:t>
      </w:r>
      <w:bookmarkEnd w:id="6"/>
      <w:r/>
      <w:bookmarkEnd w:id="7"/>
      <w:r/>
      <w:bookmarkEnd w:id="8"/>
      <w:r/>
      <w:bookmarkEnd w:id="9"/>
      <w:r/>
      <w:r/>
    </w:p>
    <w:p>
      <w:pPr>
        <w:ind w:firstLine="480"/>
        <w:spacing w:line="46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受常熟市第一人民医院的委托，苏州安烨工程造价咨询有限公司就常熟市第一人民医院胃肠镜采购(</w:t>
      </w:r>
      <w:r>
        <w:rPr>
          <w:rFonts w:hint="eastAsia" w:ascii="Times New Roman" w:hAnsi="Times New Roman"/>
          <w:color w:val="000000" w:themeColor="text1"/>
          <w:sz w:val="24"/>
          <w:szCs w:val="24"/>
          <w14:textFill>
            <w14:solidFill>
              <w14:schemeClr w14:val="tx1"/>
            </w14:solidFill>
          </w14:textFill>
        </w:rPr>
        <w:t xml:space="preserve">JSZC-320581-SZAY-G2026-0001</w:t>
      </w:r>
      <w:r>
        <w:rPr>
          <w:rFonts w:hint="eastAsia" w:ascii="宋体" w:hAnsi="宋体"/>
          <w:color w:val="000000" w:themeColor="text1"/>
          <w:sz w:val="24"/>
          <w:szCs w:val="24"/>
          <w14:textFill>
            <w14:solidFill>
              <w14:schemeClr w14:val="tx1"/>
            </w14:solidFill>
          </w14:textFill>
        </w:rPr>
        <w:t xml:space="preserve">)项目进行公开招标采购，欢迎符合条件的供应商投标。</w:t>
      </w:r>
      <w:r/>
    </w:p>
    <w:p>
      <w:pPr>
        <w:ind w:firstLine="480"/>
        <w:spacing w:line="460" w:lineRule="exact"/>
        <w:rPr>
          <w:rFonts w:ascii="宋体" w:hAnsi="宋体"/>
          <w:color w:val="000000" w:themeColor="text1"/>
          <w:sz w:val="24"/>
          <w:szCs w:val="24"/>
          <w14:textFill>
            <w14:solidFill>
              <w14:schemeClr w14:val="tx1"/>
            </w14:solidFill>
          </w14:textFill>
        </w:rPr>
        <w:pBdr>
          <w:top w:val="single" w:color="000000" w:sz="4" w:space="1"/>
          <w:left w:val="single" w:color="000000" w:sz="4" w:space="4"/>
          <w:bottom w:val="single" w:color="000000" w:sz="4" w:space="1"/>
          <w:right w:val="single" w:color="000000" w:sz="4" w:space="4"/>
        </w:pBdr>
      </w:pPr>
      <w:r>
        <w:rPr>
          <w:rFonts w:hint="eastAsia" w:ascii="宋体" w:hAnsi="宋体"/>
          <w:color w:val="000000" w:themeColor="text1"/>
          <w:sz w:val="24"/>
          <w:szCs w:val="24"/>
          <w14:textFill>
            <w14:solidFill>
              <w14:schemeClr w14:val="tx1"/>
            </w14:solidFill>
          </w14:textFill>
        </w:rPr>
        <w:t xml:space="preserve">项目概况</w:t>
      </w:r>
      <w:r/>
    </w:p>
    <w:p>
      <w:pPr>
        <w:ind w:firstLine="480"/>
        <w:spacing w:line="460" w:lineRule="exact"/>
        <w:rPr>
          <w:rFonts w:ascii="宋体" w:hAnsi="宋体"/>
          <w:color w:val="000000" w:themeColor="text1"/>
          <w:sz w:val="24"/>
          <w:szCs w:val="24"/>
          <w14:textFill>
            <w14:solidFill>
              <w14:schemeClr w14:val="tx1"/>
            </w14:solidFill>
          </w14:textFill>
        </w:rPr>
        <w:pBdr>
          <w:top w:val="single" w:color="000000" w:sz="4" w:space="1"/>
          <w:left w:val="single" w:color="000000" w:sz="4" w:space="4"/>
          <w:bottom w:val="single" w:color="000000" w:sz="4" w:space="1"/>
          <w:right w:val="single" w:color="000000" w:sz="4" w:space="4"/>
        </w:pBdr>
      </w:pPr>
      <w:r>
        <w:rPr>
          <w:rFonts w:hint="eastAsia" w:ascii="宋体" w:hAnsi="宋体"/>
          <w:color w:val="000000" w:themeColor="text1"/>
          <w:sz w:val="24"/>
          <w:szCs w:val="24"/>
          <w14:textFill>
            <w14:solidFill>
              <w14:schemeClr w14:val="tx1"/>
            </w14:solidFill>
          </w14:textFill>
        </w:rPr>
        <w:t xml:space="preserve">常熟市第一人民医院胃肠镜采购</w:t>
      </w:r>
      <w:r>
        <w:rPr>
          <w:rFonts w:hint="eastAsia" w:ascii="Times New Roman" w:hAnsi="Times New Roman"/>
          <w:color w:val="000000" w:themeColor="text1"/>
          <w:sz w:val="24"/>
          <w:szCs w:val="24"/>
          <w14:textFill>
            <w14:solidFill>
              <w14:schemeClr w14:val="tx1"/>
            </w14:solidFill>
          </w14:textFill>
        </w:rPr>
        <w:t xml:space="preserve">招标项目的潜在投标人应在“</w:t>
      </w:r>
      <w:r>
        <w:rPr>
          <w:rFonts w:ascii="Times New Roman" w:hAnsi="Times New Roman"/>
          <w:color w:val="000000" w:themeColor="text1"/>
          <w:sz w:val="24"/>
          <w:szCs w:val="24"/>
          <w14:textFill>
            <w14:solidFill>
              <w14:schemeClr w14:val="tx1"/>
            </w14:solidFill>
          </w14:textFill>
        </w:rPr>
        <w:t xml:space="preserve">苏采云政府采购一体化平台</w:t>
      </w:r>
      <w:r>
        <w:rPr>
          <w:rFonts w:hint="eastAsia" w:ascii="Times New Roman" w:hAnsi="Times New Roman"/>
          <w:color w:val="000000" w:themeColor="text1"/>
          <w:sz w:val="24"/>
          <w:szCs w:val="24"/>
          <w14:textFill>
            <w14:solidFill>
              <w14:schemeClr w14:val="tx1"/>
            </w14:solidFill>
          </w14:textFill>
        </w:rPr>
        <w:t xml:space="preserve">”</w:t>
      </w:r>
      <w:r>
        <w:rPr>
          <w:rFonts w:ascii="Times New Roman" w:hAnsi="Times New Roman"/>
          <w:color w:val="000000" w:themeColor="text1"/>
          <w:sz w:val="24"/>
          <w:szCs w:val="24"/>
          <w14:textFill>
            <w14:solidFill>
              <w14:schemeClr w14:val="tx1"/>
            </w14:solidFill>
          </w14:textFill>
        </w:rPr>
        <w:t xml:space="preserve">中参与项目</w:t>
      </w:r>
      <w:r>
        <w:rPr>
          <w:rFonts w:hint="eastAsia" w:ascii="Times New Roman" w:hAnsi="Times New Roman"/>
          <w:color w:val="000000" w:themeColor="text1"/>
          <w:sz w:val="24"/>
          <w:szCs w:val="24"/>
          <w14:textFill>
            <w14:solidFill>
              <w14:schemeClr w14:val="tx1"/>
            </w14:solidFill>
          </w14:textFill>
        </w:rPr>
        <w:t xml:space="preserve">获取招标文件，并于</w:t>
      </w:r>
      <w:r>
        <w:rPr>
          <w:rFonts w:ascii="Times New Roman" w:hAnsi="Times New Roman"/>
          <w:color w:val="000000" w:themeColor="text1"/>
          <w:sz w:val="24"/>
          <w:szCs w:val="21"/>
          <w:u w:val="single"/>
          <w14:textFill>
            <w14:solidFill>
              <w14:schemeClr w14:val="tx1"/>
            </w14:solidFill>
          </w14:textFill>
        </w:rPr>
        <w:t xml:space="preserve">202</w:t>
      </w:r>
      <w:r>
        <w:rPr>
          <w:rFonts w:hint="eastAsia" w:ascii="Times New Roman" w:hAnsi="Times New Roman"/>
          <w:color w:val="000000" w:themeColor="text1"/>
          <w:sz w:val="24"/>
          <w:szCs w:val="21"/>
          <w:u w:val="single"/>
          <w14:textFill>
            <w14:solidFill>
              <w14:schemeClr w14:val="tx1"/>
            </w14:solidFill>
          </w14:textFill>
        </w:rPr>
        <w:t xml:space="preserve">6</w:t>
      </w:r>
      <w:r>
        <w:rPr>
          <w:rFonts w:ascii="Times New Roman" w:hAnsi="Times New Roman"/>
          <w:color w:val="000000" w:themeColor="text1"/>
          <w:sz w:val="24"/>
          <w:szCs w:val="21"/>
          <w:u w:val="single"/>
          <w14:textFill>
            <w14:solidFill>
              <w14:schemeClr w14:val="tx1"/>
            </w14:solidFill>
          </w14:textFill>
        </w:rPr>
        <w:t xml:space="preserve">年</w:t>
      </w:r>
      <w:r>
        <w:rPr>
          <w:rFonts w:hint="eastAsia" w:ascii="Times New Roman" w:hAnsi="Times New Roman"/>
          <w:color w:val="000000" w:themeColor="text1"/>
          <w:sz w:val="24"/>
          <w:szCs w:val="21"/>
          <w:u w:val="single"/>
          <w14:textFill>
            <w14:solidFill>
              <w14:schemeClr w14:val="tx1"/>
            </w14:solidFill>
          </w14:textFill>
        </w:rPr>
        <w:t xml:space="preserve">10</w:t>
      </w:r>
      <w:r>
        <w:rPr>
          <w:rFonts w:ascii="Times New Roman" w:hAnsi="Times New Roman"/>
          <w:color w:val="000000" w:themeColor="text1"/>
          <w:sz w:val="24"/>
          <w:szCs w:val="21"/>
          <w:u w:val="single"/>
          <w14:textFill>
            <w14:solidFill>
              <w14:schemeClr w14:val="tx1"/>
            </w14:solidFill>
          </w14:textFill>
        </w:rPr>
        <w:t xml:space="preserve">月</w:t>
      </w:r>
      <w:r>
        <w:rPr>
          <w:rFonts w:hint="eastAsia" w:ascii="Times New Roman" w:hAnsi="Times New Roman"/>
          <w:color w:val="000000" w:themeColor="text1"/>
          <w:sz w:val="24"/>
          <w:szCs w:val="21"/>
          <w:u w:val="single"/>
          <w14:textFill>
            <w14:solidFill>
              <w14:schemeClr w14:val="tx1"/>
            </w14:solidFill>
          </w14:textFill>
        </w:rPr>
        <w:t xml:space="preserve">8</w:t>
      </w:r>
      <w:r>
        <w:rPr>
          <w:rFonts w:ascii="Times New Roman" w:hAnsi="Times New Roman"/>
          <w:color w:val="000000" w:themeColor="text1"/>
          <w:sz w:val="24"/>
          <w:szCs w:val="21"/>
          <w:u w:val="single"/>
          <w14:textFill>
            <w14:solidFill>
              <w14:schemeClr w14:val="tx1"/>
            </w14:solidFill>
          </w14:textFill>
        </w:rPr>
        <w:t xml:space="preserve">日13</w:t>
      </w:r>
      <w:r>
        <w:rPr>
          <w:rFonts w:hint="eastAsia" w:ascii="Times New Roman" w:hAnsi="Times New Roman"/>
          <w:color w:val="000000" w:themeColor="text1"/>
          <w:sz w:val="24"/>
          <w:szCs w:val="21"/>
          <w:u w:val="single"/>
          <w14:textFill>
            <w14:solidFill>
              <w14:schemeClr w14:val="tx1"/>
            </w14:solidFill>
          </w14:textFill>
        </w:rPr>
        <w:t xml:space="preserve">点00分（北京时间）</w:t>
      </w:r>
      <w:r>
        <w:rPr>
          <w:rFonts w:hint="eastAsia" w:hAnsi="宋体"/>
          <w:color w:val="000000" w:themeColor="text1"/>
          <w:sz w:val="24"/>
          <w:szCs w:val="21"/>
          <w14:textFill>
            <w14:solidFill>
              <w14:schemeClr w14:val="tx1"/>
            </w14:solidFill>
          </w14:textFill>
        </w:rPr>
        <w:t xml:space="preserve">前按规定提交投标</w:t>
      </w:r>
      <w:r>
        <w:rPr>
          <w:rFonts w:hAnsi="宋体"/>
          <w:color w:val="000000" w:themeColor="text1"/>
          <w:sz w:val="24"/>
          <w:szCs w:val="21"/>
          <w14:textFill>
            <w14:solidFill>
              <w14:schemeClr w14:val="tx1"/>
            </w14:solidFill>
          </w14:textFill>
        </w:rPr>
        <w:t xml:space="preserve">文件</w:t>
      </w:r>
      <w:r>
        <w:rPr>
          <w:rFonts w:hint="eastAsia" w:hAnsi="宋体"/>
          <w:color w:val="000000" w:themeColor="text1"/>
          <w:sz w:val="24"/>
          <w:szCs w:val="21"/>
          <w14:textFill>
            <w14:solidFill>
              <w14:schemeClr w14:val="tx1"/>
            </w14:solidFill>
          </w14:textFill>
        </w:rPr>
        <w:t xml:space="preserve">。</w:t>
      </w:r>
      <w:r/>
    </w:p>
    <w:p>
      <w:pPr>
        <w:ind w:firstLine="482"/>
        <w:keepLines/>
        <w:keepNext/>
        <w:spacing w:line="440" w:lineRule="exact"/>
        <w:rPr>
          <w:rFonts w:ascii="Times New Roman" w:hAnsi="Times New Roman"/>
          <w:b/>
          <w:bCs/>
          <w:color w:val="000000" w:themeColor="text1"/>
          <w:sz w:val="24"/>
          <w:szCs w:val="24"/>
          <w14:textFill>
            <w14:solidFill>
              <w14:schemeClr w14:val="tx1"/>
            </w14:solidFill>
          </w14:textFill>
        </w:rPr>
        <w:outlineLvl w:val="1"/>
      </w:pPr>
      <w:r/>
      <w:bookmarkStart w:id="10" w:name="_Toc38985263"/>
      <w:r/>
      <w:bookmarkStart w:id="11" w:name="_Toc4486"/>
      <w:r/>
      <w:bookmarkStart w:id="12" w:name="_Toc15080"/>
      <w:r/>
      <w:bookmarkStart w:id="13" w:name="_Toc19934"/>
      <w:r/>
      <w:bookmarkStart w:id="14" w:name="_Toc35393621"/>
      <w:r/>
      <w:bookmarkStart w:id="15" w:name="_Toc35393790"/>
      <w:r/>
      <w:bookmarkStart w:id="16" w:name="_Toc28359002"/>
      <w:r/>
      <w:bookmarkStart w:id="17" w:name="_Toc28359079"/>
      <w:r/>
      <w:bookmarkStart w:id="18" w:name="_Toc239939600"/>
      <w:r/>
      <w:bookmarkStart w:id="19" w:name="_Hlk24379207"/>
      <w:r>
        <w:rPr>
          <w:rFonts w:ascii="Times New Roman" w:hAnsi="Times New Roman"/>
          <w:b/>
          <w:bCs/>
          <w:color w:val="000000" w:themeColor="text1"/>
          <w:sz w:val="24"/>
          <w:szCs w:val="24"/>
          <w14:textFill>
            <w14:solidFill>
              <w14:schemeClr w14:val="tx1"/>
            </w14:solidFill>
          </w14:textFill>
        </w:rPr>
        <w:t xml:space="preserve">一、项目基本情况</w:t>
      </w:r>
      <w:bookmarkEnd w:id="10"/>
      <w:r/>
      <w:bookmarkEnd w:id="11"/>
      <w:r/>
      <w:bookmarkEnd w:id="12"/>
      <w:r/>
      <w:bookmarkEnd w:id="13"/>
      <w:r/>
      <w:bookmarkEnd w:id="14"/>
      <w:r/>
      <w:bookmarkEnd w:id="15"/>
      <w:r/>
      <w:bookmarkEnd w:id="16"/>
      <w:r/>
      <w:bookmarkEnd w:id="17"/>
      <w:r/>
      <w:bookmarkEnd w:id="18"/>
      <w:r/>
      <w:r/>
    </w:p>
    <w:p>
      <w:pPr>
        <w:ind w:firstLine="480"/>
        <w:spacing w:line="46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项目编号：JSZC-320581-SZAY-G2026-0001</w:t>
      </w:r>
      <w:r/>
    </w:p>
    <w:p>
      <w:pPr>
        <w:ind w:firstLine="480"/>
        <w:spacing w:line="46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项目名称：</w:t>
      </w:r>
      <w:bookmarkStart w:id="20" w:name="OLE_LINK5"/>
      <w:r>
        <w:rPr>
          <w:rFonts w:hint="eastAsia" w:ascii="宋体" w:hAnsi="宋体"/>
          <w:color w:val="000000" w:themeColor="text1"/>
          <w:sz w:val="24"/>
          <w:szCs w:val="24"/>
          <w14:textFill>
            <w14:solidFill>
              <w14:schemeClr w14:val="tx1"/>
            </w14:solidFill>
          </w14:textFill>
        </w:rPr>
        <w:t xml:space="preserve">常熟市第一人民医院</w:t>
      </w:r>
      <w:bookmarkEnd w:id="20"/>
      <w:r>
        <w:rPr>
          <w:rFonts w:hint="eastAsia" w:ascii="宋体" w:hAnsi="宋体"/>
          <w:color w:val="000000" w:themeColor="text1"/>
          <w:sz w:val="24"/>
          <w:szCs w:val="24"/>
          <w14:textFill>
            <w14:solidFill>
              <w14:schemeClr w14:val="tx1"/>
            </w14:solidFill>
          </w14:textFill>
        </w:rPr>
        <w:t xml:space="preserve">胃肠镜采购</w:t>
      </w:r>
      <w:r/>
    </w:p>
    <w:p>
      <w:pPr>
        <w:ind w:firstLine="480"/>
        <w:spacing w:line="46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采购方式：公开招标</w:t>
      </w:r>
      <w:bookmarkEnd w:id="19"/>
      <w:r/>
      <w:r/>
    </w:p>
    <w:p>
      <w:pPr>
        <w:ind w:firstLine="480"/>
        <w:spacing w:line="46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预算金额：人民币200.00万元</w:t>
      </w:r>
      <w:r/>
    </w:p>
    <w:p>
      <w:pPr>
        <w:ind w:firstLine="480"/>
        <w:spacing w:line="46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最高限价（如有）：无</w:t>
      </w:r>
      <w:r/>
    </w:p>
    <w:p>
      <w:pPr>
        <w:ind w:firstLine="480"/>
        <w:spacing w:line="460" w:lineRule="exact"/>
        <w:rPr>
          <w:rFonts w:ascii="宋体" w:hAnsi="宋体"/>
          <w:color w:val="000000" w:themeColor="text1"/>
          <w:sz w:val="24"/>
          <w:szCs w:val="24"/>
          <w14:textFill>
            <w14:solidFill>
              <w14:schemeClr w14:val="tx1"/>
            </w14:solidFill>
          </w14:textFill>
        </w:rPr>
      </w:pPr>
      <w:r/>
      <w:bookmarkStart w:id="21" w:name="_Toc28359080"/>
      <w:r/>
      <w:bookmarkStart w:id="22" w:name="_Toc28359003"/>
      <w:r/>
      <w:bookmarkStart w:id="23" w:name="_Toc35393791"/>
      <w:r/>
      <w:bookmarkStart w:id="24" w:name="_Toc38985264"/>
      <w:r/>
      <w:bookmarkStart w:id="25" w:name="_Toc35393622"/>
      <w:r>
        <w:rPr>
          <w:rFonts w:hint="eastAsia" w:ascii="宋体" w:hAnsi="宋体"/>
          <w:color w:val="000000" w:themeColor="text1"/>
          <w:sz w:val="24"/>
          <w:szCs w:val="24"/>
          <w14:textFill>
            <w14:solidFill>
              <w14:schemeClr w14:val="tx1"/>
            </w14:solidFill>
          </w14:textFill>
        </w:rPr>
        <w:t xml:space="preserve">采购需求概况：</w:t>
      </w:r>
      <w:bookmarkStart w:id="26" w:name="OLE_LINK6"/>
      <w:r/>
      <w:bookmarkStart w:id="27" w:name="OLE_LINK1"/>
      <w:r>
        <w:rPr>
          <w:rFonts w:hint="eastAsia" w:ascii="宋体" w:hAnsi="宋体"/>
          <w:color w:val="000000" w:themeColor="text1"/>
          <w:sz w:val="24"/>
          <w:szCs w:val="24"/>
          <w14:textFill>
            <w14:solidFill>
              <w14:schemeClr w14:val="tx1"/>
            </w14:solidFill>
          </w14:textFill>
        </w:rPr>
        <w:t xml:space="preserve">常熟市第一人民医院所需的消化内镜采购，共计5条</w:t>
      </w:r>
      <w:bookmarkEnd w:id="26"/>
      <w:r>
        <w:rPr>
          <w:rFonts w:hint="eastAsia" w:ascii="宋体" w:hAnsi="宋体"/>
          <w:color w:val="000000" w:themeColor="text1"/>
          <w:sz w:val="24"/>
          <w:szCs w:val="24"/>
          <w14:textFill>
            <w14:solidFill>
              <w14:schemeClr w14:val="tx1"/>
            </w14:solidFill>
          </w14:textFill>
        </w:rPr>
        <w:t xml:space="preserve">。</w:t>
      </w:r>
      <w:bookmarkEnd w:id="27"/>
      <w:r/>
      <w:r/>
    </w:p>
    <w:p>
      <w:pPr>
        <w:ind w:firstLine="480"/>
        <w:spacing w:line="46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合同履行期限：签订合同后的30日历天内（包括节假日）向采购人交付合同约定的货物，并完成调试、验收合格，交付采购人使用。</w:t>
      </w:r>
      <w:r/>
    </w:p>
    <w:p>
      <w:pPr>
        <w:ind w:firstLine="480"/>
        <w:spacing w:line="46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本项目不接受联合体投标。</w:t>
      </w:r>
      <w:r/>
    </w:p>
    <w:p>
      <w:pPr>
        <w:ind w:firstLine="482"/>
        <w:keepLines/>
        <w:keepNext/>
        <w:spacing w:line="440" w:lineRule="exact"/>
        <w:rPr>
          <w:rFonts w:ascii="Times New Roman" w:hAnsi="Times New Roman"/>
          <w:b/>
          <w:bCs/>
          <w:color w:val="000000" w:themeColor="text1"/>
          <w:sz w:val="24"/>
          <w:szCs w:val="24"/>
          <w14:textFill>
            <w14:solidFill>
              <w14:schemeClr w14:val="tx1"/>
            </w14:solidFill>
          </w14:textFill>
        </w:rPr>
        <w:outlineLvl w:val="1"/>
      </w:pPr>
      <w:r/>
      <w:bookmarkStart w:id="28" w:name="_Toc17082"/>
      <w:r/>
      <w:bookmarkStart w:id="29" w:name="_Toc12340"/>
      <w:r/>
      <w:bookmarkStart w:id="30" w:name="_Toc239939601"/>
      <w:r/>
      <w:bookmarkStart w:id="31" w:name="_Toc31223"/>
      <w:r>
        <w:rPr>
          <w:rFonts w:hint="eastAsia" w:ascii="Times New Roman" w:hAnsi="Times New Roman"/>
          <w:b/>
          <w:bCs/>
          <w:color w:val="000000" w:themeColor="text1"/>
          <w:sz w:val="24"/>
          <w:szCs w:val="24"/>
          <w14:textFill>
            <w14:solidFill>
              <w14:schemeClr w14:val="tx1"/>
            </w14:solidFill>
          </w14:textFill>
        </w:rPr>
        <w:t xml:space="preserve">二、申请人的资格要求</w:t>
      </w:r>
      <w:bookmarkEnd w:id="21"/>
      <w:r/>
      <w:bookmarkEnd w:id="22"/>
      <w:r/>
      <w:bookmarkEnd w:id="23"/>
      <w:r/>
      <w:bookmarkEnd w:id="24"/>
      <w:r/>
      <w:bookmarkEnd w:id="25"/>
      <w:r/>
      <w:bookmarkEnd w:id="28"/>
      <w:r/>
      <w:bookmarkEnd w:id="29"/>
      <w:r/>
      <w:bookmarkEnd w:id="30"/>
      <w:r/>
      <w:bookmarkEnd w:id="31"/>
      <w:r/>
      <w:bookmarkStart w:id="32" w:name="_Toc28359004"/>
      <w:r/>
      <w:bookmarkStart w:id="33" w:name="_Toc35393792"/>
      <w:r/>
      <w:bookmarkStart w:id="34" w:name="_Toc35393623"/>
      <w:r/>
      <w:bookmarkStart w:id="35" w:name="_Toc38985265"/>
      <w:r/>
      <w:bookmarkStart w:id="36" w:name="_Toc28359081"/>
      <w:r/>
      <w:r/>
    </w:p>
    <w:p>
      <w:pPr>
        <w:ind w:firstLine="480"/>
        <w:spacing w:line="46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（一）满足《中华人民共和国政府采购法》第二十二条规定；</w:t>
      </w:r>
      <w:r/>
    </w:p>
    <w:p>
      <w:pPr>
        <w:ind w:firstLine="787"/>
        <w:spacing w:line="46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1、具有独立承担民事责任的能力。（法人或者其他组织的营业执照等证明文件）</w:t>
      </w:r>
      <w:r/>
    </w:p>
    <w:p>
      <w:pPr>
        <w:ind w:firstLine="787"/>
        <w:spacing w:line="46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2、具有良好的商业信誉和健全的财务会计制度。（提供最近一期的财务报告（财务报表）或金融机构（中介机构）出具的资信证明）</w:t>
      </w:r>
      <w:r/>
    </w:p>
    <w:p>
      <w:pPr>
        <w:ind w:firstLine="787"/>
        <w:spacing w:line="46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3、具有履行合同所必需的设备和专业技术能力。（具备履行合同所必需的设备和专业技术能力的书面声明）</w:t>
      </w:r>
      <w:r/>
    </w:p>
    <w:p>
      <w:pPr>
        <w:ind w:firstLine="787"/>
        <w:spacing w:line="46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4、有依法缴纳税收和社会保障资金的良好记录。（提供投标截止时间前一年内至少一个月依法缴纳税收及缴纳社会保障资金的证明材料，如投标人缴纳税收的凭据、缴纳社会保险的专用收据或社会保险缴纳清单。投标人依法享受免缴税收、社会保障资金的提供证明材料。）</w:t>
      </w:r>
      <w:r/>
    </w:p>
    <w:p>
      <w:pPr>
        <w:ind w:firstLine="787"/>
        <w:spacing w:line="46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5、参加政府采购活动前三年内，在经营活动中没有重大违法记录。（参加政府采购活动前 3 年内在经营活动中没有重大违法记录的书面声明。）</w:t>
      </w:r>
      <w:r/>
    </w:p>
    <w:p>
      <w:pPr>
        <w:ind w:firstLine="482"/>
        <w:jc w:val="left"/>
        <w:spacing w:line="440" w:lineRule="exact"/>
        <w:shd w:val="clear" w:color="auto" w:fill="ffffff"/>
        <w:widowControl/>
        <w:rPr>
          <w:rFonts w:ascii="宋体" w:hAnsi="宋体" w:cs="宋体"/>
          <w:b/>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（二）落实政府采购政策需满足的资格要求：</w:t>
      </w:r>
      <w:r>
        <w:rPr>
          <w:rFonts w:hint="eastAsia" w:ascii="宋体" w:hAnsi="宋体" w:cs="宋体"/>
          <w:b/>
          <w:color w:val="000000" w:themeColor="text1"/>
          <w:sz w:val="24"/>
          <w:szCs w:val="24"/>
          <w14:textFill>
            <w14:solidFill>
              <w14:schemeClr w14:val="tx1"/>
            </w14:solidFill>
          </w14:textFill>
        </w:rPr>
        <w:t xml:space="preserve">本项目非专门面向中小企业采购，所属行业为工业。</w:t>
      </w:r>
      <w:r/>
    </w:p>
    <w:p>
      <w:pPr>
        <w:ind w:firstLine="482"/>
        <w:jc w:val="left"/>
        <w:spacing w:line="440" w:lineRule="exact"/>
        <w:shd w:val="clear" w:color="auto" w:fill="ffffff"/>
        <w:widowControl/>
        <w:rPr>
          <w:rFonts w:ascii="宋体" w:hAnsi="宋体"/>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（三）</w:t>
      </w:r>
      <w:r>
        <w:rPr>
          <w:rFonts w:hint="eastAsia" w:ascii="宋体" w:hAnsi="宋体" w:cs="宋体"/>
          <w:color w:val="000000" w:themeColor="text1"/>
          <w:sz w:val="24"/>
          <w:szCs w:val="24"/>
          <w14:textFill>
            <w14:solidFill>
              <w14:schemeClr w14:val="tx1"/>
            </w14:solidFill>
          </w14:textFill>
        </w:rPr>
        <w:t xml:space="preserve">本项目的特定资格要求：</w:t>
      </w:r>
      <w:r>
        <w:rPr>
          <w:rFonts w:hint="eastAsia" w:ascii="宋体" w:hAnsi="宋体"/>
          <w:color w:val="000000" w:themeColor="text1"/>
          <w:sz w:val="24"/>
          <w:szCs w:val="24"/>
          <w14:textFill>
            <w14:solidFill>
              <w14:schemeClr w14:val="tx1"/>
            </w14:solidFill>
          </w14:textFill>
        </w:rPr>
        <w:t xml:space="preserve">具有所投产品生产（经营）许可资格。</w:t>
      </w:r>
      <w:r/>
    </w:p>
    <w:p>
      <w:pPr>
        <w:ind w:firstLine="482"/>
        <w:keepLines/>
        <w:keepNext/>
        <w:spacing w:line="440" w:lineRule="exact"/>
        <w:rPr>
          <w:rFonts w:ascii="Times New Roman" w:hAnsi="Times New Roman"/>
          <w:b/>
          <w:bCs/>
          <w:color w:val="000000" w:themeColor="text1"/>
          <w:sz w:val="24"/>
          <w:szCs w:val="24"/>
          <w14:textFill>
            <w14:solidFill>
              <w14:schemeClr w14:val="tx1"/>
            </w14:solidFill>
          </w14:textFill>
        </w:rPr>
        <w:outlineLvl w:val="1"/>
      </w:pPr>
      <w:r/>
      <w:bookmarkStart w:id="37" w:name="_Toc23946"/>
      <w:r/>
      <w:bookmarkStart w:id="38" w:name="_Toc239939602"/>
      <w:r/>
      <w:bookmarkStart w:id="39" w:name="_Toc2084"/>
      <w:r>
        <w:rPr>
          <w:rFonts w:hint="eastAsia" w:ascii="Times New Roman" w:hAnsi="Times New Roman"/>
          <w:b/>
          <w:bCs/>
          <w:color w:val="000000" w:themeColor="text1"/>
          <w:sz w:val="24"/>
          <w:szCs w:val="24"/>
          <w14:textFill>
            <w14:solidFill>
              <w14:schemeClr w14:val="tx1"/>
            </w14:solidFill>
          </w14:textFill>
        </w:rPr>
        <w:t xml:space="preserve">三、获取招标文件</w:t>
      </w:r>
      <w:bookmarkEnd w:id="32"/>
      <w:r/>
      <w:bookmarkEnd w:id="33"/>
      <w:r/>
      <w:bookmarkEnd w:id="34"/>
      <w:r/>
      <w:bookmarkEnd w:id="35"/>
      <w:r/>
      <w:bookmarkEnd w:id="36"/>
      <w:r/>
      <w:bookmarkEnd w:id="37"/>
      <w:r/>
      <w:bookmarkEnd w:id="38"/>
      <w:r/>
      <w:bookmarkEnd w:id="39"/>
      <w:r/>
      <w:bookmarkStart w:id="40" w:name="_Toc35393793"/>
      <w:r/>
      <w:bookmarkStart w:id="41" w:name="_Toc28359005"/>
      <w:r/>
      <w:bookmarkStart w:id="42" w:name="_Toc38985266"/>
      <w:r/>
      <w:bookmarkStart w:id="43" w:name="_Toc35393624"/>
      <w:r/>
      <w:bookmarkStart w:id="44" w:name="_Toc28359082"/>
      <w:r/>
      <w:r/>
    </w:p>
    <w:p>
      <w:pPr>
        <w:ind w:firstLine="480"/>
        <w:keepLines/>
        <w:keepNext/>
        <w:spacing w:line="44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时间：自招标文件公告发布之日起5个工作日 </w:t>
      </w:r>
      <w:r/>
    </w:p>
    <w:p>
      <w:pPr>
        <w:ind w:firstLine="480"/>
        <w:keepLines/>
        <w:keepNext/>
        <w:spacing w:line="44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地点：苏采云政府采购一体化平台 </w:t>
      </w:r>
      <w:r/>
    </w:p>
    <w:p>
      <w:pPr>
        <w:ind w:firstLine="480"/>
        <w:keepLines/>
        <w:keepNext/>
        <w:spacing w:line="44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方式：在“苏采云政府采购一体化平台”自行免费下载采购文件 </w:t>
      </w:r>
      <w:r/>
    </w:p>
    <w:p>
      <w:pPr>
        <w:ind w:firstLine="480"/>
        <w:keepLines/>
        <w:keepNext/>
        <w:spacing w:line="44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售价：0.00元 </w:t>
      </w:r>
      <w:r/>
    </w:p>
    <w:p>
      <w:pPr>
        <w:ind w:firstLine="482"/>
        <w:keepLines/>
        <w:keepNext/>
        <w:spacing w:line="440" w:lineRule="exact"/>
        <w:rPr>
          <w:rFonts w:ascii="Times New Roman" w:hAnsi="Times New Roman"/>
          <w:b/>
          <w:bCs/>
          <w:color w:val="000000" w:themeColor="text1"/>
          <w:sz w:val="24"/>
          <w:szCs w:val="24"/>
          <w14:textFill>
            <w14:solidFill>
              <w14:schemeClr w14:val="tx1"/>
            </w14:solidFill>
          </w14:textFill>
        </w:rPr>
        <w:outlineLvl w:val="1"/>
      </w:pPr>
      <w:r/>
      <w:bookmarkStart w:id="45" w:name="_Toc239939603"/>
      <w:r/>
      <w:bookmarkStart w:id="46" w:name="_Toc28114"/>
      <w:r/>
      <w:bookmarkStart w:id="47" w:name="_Toc18813"/>
      <w:r/>
      <w:bookmarkStart w:id="48" w:name="_Toc9901"/>
      <w:r>
        <w:rPr>
          <w:rFonts w:hint="eastAsia" w:ascii="Times New Roman" w:hAnsi="Times New Roman"/>
          <w:b/>
          <w:bCs/>
          <w:color w:val="000000" w:themeColor="text1"/>
          <w:sz w:val="24"/>
          <w:szCs w:val="24"/>
          <w14:textFill>
            <w14:solidFill>
              <w14:schemeClr w14:val="tx1"/>
            </w14:solidFill>
          </w14:textFill>
        </w:rPr>
        <w:t xml:space="preserve">四、</w:t>
      </w:r>
      <w:bookmarkEnd w:id="40"/>
      <w:r/>
      <w:bookmarkEnd w:id="41"/>
      <w:r/>
      <w:bookmarkEnd w:id="42"/>
      <w:r/>
      <w:bookmarkEnd w:id="43"/>
      <w:r/>
      <w:bookmarkEnd w:id="44"/>
      <w:r>
        <w:rPr>
          <w:rFonts w:hint="eastAsia" w:ascii="Times New Roman" w:hAnsi="Times New Roman"/>
          <w:b/>
          <w:bCs/>
          <w:color w:val="000000" w:themeColor="text1"/>
          <w:sz w:val="24"/>
          <w:szCs w:val="24"/>
          <w14:textFill>
            <w14:solidFill>
              <w14:schemeClr w14:val="tx1"/>
            </w14:solidFill>
          </w14:textFill>
        </w:rPr>
        <w:t xml:space="preserve">提交投标文件截止时间、开标</w:t>
      </w:r>
      <w:r>
        <w:rPr>
          <w:rFonts w:ascii="Times New Roman" w:hAnsi="Times New Roman"/>
          <w:b/>
          <w:bCs/>
          <w:color w:val="000000" w:themeColor="text1"/>
          <w:sz w:val="24"/>
          <w:szCs w:val="24"/>
          <w14:textFill>
            <w14:solidFill>
              <w14:schemeClr w14:val="tx1"/>
            </w14:solidFill>
          </w14:textFill>
        </w:rPr>
        <w:t xml:space="preserve">时间和地点</w:t>
      </w:r>
      <w:bookmarkEnd w:id="45"/>
      <w:r/>
      <w:bookmarkEnd w:id="46"/>
      <w:r/>
      <w:bookmarkEnd w:id="47"/>
      <w:r/>
      <w:bookmarkEnd w:id="48"/>
      <w:r/>
      <w:r/>
    </w:p>
    <w:p>
      <w:pPr>
        <w:ind w:firstLine="480"/>
        <w:spacing w:line="440" w:lineRule="exact"/>
        <w:rPr>
          <w:rFonts w:ascii="Times New Roman" w:hAnsi="Times New Roman"/>
          <w:color w:val="000000" w:themeColor="text1"/>
          <w:sz w:val="24"/>
          <w:szCs w:val="24"/>
          <w14:textFill>
            <w14:solidFill>
              <w14:schemeClr w14:val="tx1"/>
            </w14:solidFill>
          </w14:textFill>
        </w:rPr>
      </w:pPr>
      <w:r/>
      <w:bookmarkStart w:id="49" w:name="_Toc38985267"/>
      <w:r/>
      <w:bookmarkStart w:id="50" w:name="_Toc28359084"/>
      <w:r/>
      <w:bookmarkStart w:id="51" w:name="_Toc35393625"/>
      <w:r/>
      <w:bookmarkStart w:id="52" w:name="_Toc28359007"/>
      <w:r/>
      <w:bookmarkStart w:id="53" w:name="_Toc35393794"/>
      <w:r>
        <w:rPr>
          <w:rFonts w:hint="eastAsia" w:ascii="Times New Roman" w:hAnsi="Times New Roman"/>
          <w:color w:val="000000" w:themeColor="text1"/>
          <w:sz w:val="24"/>
          <w:szCs w:val="24"/>
          <w14:textFill>
            <w14:solidFill>
              <w14:schemeClr w14:val="tx1"/>
            </w14:solidFill>
          </w14:textFill>
        </w:rPr>
        <w:t xml:space="preserve">时间：2026-10-8   13:00（北京时间）</w:t>
      </w:r>
      <w:r/>
    </w:p>
    <w:p>
      <w:pPr>
        <w:ind w:firstLine="480"/>
        <w:spacing w:line="440" w:lineRule="exact"/>
        <w:rPr>
          <w:rFonts w:ascii="Times New Roman" w:hAnsi="Times New Roman"/>
          <w:color w:val="000000" w:themeColor="text1"/>
          <w:sz w:val="24"/>
          <w:szCs w:val="24"/>
          <w14:textFill>
            <w14:solidFill>
              <w14:schemeClr w14:val="tx1"/>
            </w14:solidFill>
          </w14:textFill>
        </w:rPr>
      </w:pPr>
      <w:r>
        <w:rPr>
          <w:rFonts w:hint="eastAsia" w:ascii="Times New Roman" w:hAnsi="Times New Roman"/>
          <w:color w:val="000000" w:themeColor="text1"/>
          <w:sz w:val="24"/>
          <w:szCs w:val="24"/>
          <w14:textFill>
            <w14:solidFill>
              <w14:schemeClr w14:val="tx1"/>
            </w14:solidFill>
          </w14:textFill>
        </w:rPr>
        <w:t xml:space="preserve">地点：苏采云政府采购一体化平台开标大厅</w:t>
      </w:r>
      <w:r/>
    </w:p>
    <w:p>
      <w:pPr>
        <w:ind w:firstLine="482"/>
        <w:keepLines/>
        <w:keepNext/>
        <w:spacing w:line="440" w:lineRule="exact"/>
        <w:rPr>
          <w:rFonts w:ascii="Times New Roman" w:hAnsi="Times New Roman"/>
          <w:b/>
          <w:bCs/>
          <w:color w:val="000000" w:themeColor="text1"/>
          <w:sz w:val="24"/>
          <w:szCs w:val="24"/>
          <w14:textFill>
            <w14:solidFill>
              <w14:schemeClr w14:val="tx1"/>
            </w14:solidFill>
          </w14:textFill>
        </w:rPr>
        <w:outlineLvl w:val="1"/>
      </w:pPr>
      <w:r/>
      <w:bookmarkStart w:id="54" w:name="_Toc2602"/>
      <w:r/>
      <w:bookmarkStart w:id="55" w:name="_Toc239939604"/>
      <w:r/>
      <w:bookmarkStart w:id="56" w:name="_Toc6147"/>
      <w:r/>
      <w:bookmarkStart w:id="57" w:name="_Toc5840"/>
      <w:r>
        <w:rPr>
          <w:rFonts w:hint="eastAsia" w:ascii="Times New Roman" w:hAnsi="Times New Roman"/>
          <w:b/>
          <w:bCs/>
          <w:color w:val="000000" w:themeColor="text1"/>
          <w:sz w:val="24"/>
          <w:szCs w:val="24"/>
          <w14:textFill>
            <w14:solidFill>
              <w14:schemeClr w14:val="tx1"/>
            </w14:solidFill>
          </w14:textFill>
        </w:rPr>
        <w:t xml:space="preserve">五、</w:t>
      </w:r>
      <w:bookmarkEnd w:id="49"/>
      <w:r/>
      <w:bookmarkEnd w:id="50"/>
      <w:r/>
      <w:bookmarkEnd w:id="51"/>
      <w:r/>
      <w:bookmarkEnd w:id="52"/>
      <w:r/>
      <w:bookmarkEnd w:id="53"/>
      <w:r>
        <w:rPr>
          <w:rFonts w:ascii="Times New Roman" w:hAnsi="Times New Roman"/>
          <w:b/>
          <w:bCs/>
          <w:color w:val="000000" w:themeColor="text1"/>
          <w:sz w:val="24"/>
          <w:szCs w:val="24"/>
          <w14:textFill>
            <w14:solidFill>
              <w14:schemeClr w14:val="tx1"/>
            </w14:solidFill>
          </w14:textFill>
        </w:rPr>
        <w:t xml:space="preserve">公告</w:t>
      </w:r>
      <w:r>
        <w:rPr>
          <w:rFonts w:hint="eastAsia" w:ascii="Times New Roman" w:hAnsi="Times New Roman"/>
          <w:b/>
          <w:bCs/>
          <w:color w:val="000000" w:themeColor="text1"/>
          <w:sz w:val="24"/>
          <w:szCs w:val="24"/>
          <w14:textFill>
            <w14:solidFill>
              <w14:schemeClr w14:val="tx1"/>
            </w14:solidFill>
          </w14:textFill>
        </w:rPr>
        <w:t xml:space="preserve">期限</w:t>
      </w:r>
      <w:bookmarkEnd w:id="54"/>
      <w:r/>
      <w:bookmarkEnd w:id="55"/>
      <w:r/>
      <w:bookmarkEnd w:id="56"/>
      <w:r/>
      <w:bookmarkEnd w:id="57"/>
      <w:r/>
      <w:r/>
    </w:p>
    <w:p>
      <w:pPr>
        <w:ind w:firstLine="480"/>
        <w:spacing w:line="440" w:lineRule="exact"/>
        <w:rPr>
          <w:rFonts w:ascii="Times New Roman" w:hAnsi="Times New Roman"/>
          <w:color w:val="000000" w:themeColor="text1"/>
          <w:sz w:val="24"/>
          <w:szCs w:val="24"/>
          <w14:textFill>
            <w14:solidFill>
              <w14:schemeClr w14:val="tx1"/>
            </w14:solidFill>
          </w14:textFill>
        </w:rPr>
      </w:pPr>
      <w:r/>
      <w:bookmarkStart w:id="58" w:name="_Toc35393795"/>
      <w:r/>
      <w:bookmarkStart w:id="59" w:name="_Toc35393626"/>
      <w:r/>
      <w:bookmarkStart w:id="60" w:name="_Toc38985268"/>
      <w:r>
        <w:rPr>
          <w:rFonts w:hint="eastAsia" w:ascii="Times New Roman" w:hAnsi="Times New Roman"/>
          <w:color w:val="000000" w:themeColor="text1"/>
          <w:sz w:val="24"/>
          <w:szCs w:val="24"/>
          <w14:textFill>
            <w14:solidFill>
              <w14:schemeClr w14:val="tx1"/>
            </w14:solidFill>
          </w14:textFill>
        </w:rPr>
        <w:t xml:space="preserve">公告期限：自本公告发布之日起5个工作日。</w:t>
      </w:r>
      <w:r/>
    </w:p>
    <w:p>
      <w:pPr>
        <w:ind w:firstLine="482"/>
        <w:keepLines/>
        <w:keepNext/>
        <w:spacing w:line="440" w:lineRule="exact"/>
        <w:rPr>
          <w:rFonts w:ascii="Times New Roman" w:hAnsi="Times New Roman"/>
          <w:b/>
          <w:bCs/>
          <w:color w:val="000000" w:themeColor="text1"/>
          <w:sz w:val="24"/>
          <w:szCs w:val="24"/>
          <w14:textFill>
            <w14:solidFill>
              <w14:schemeClr w14:val="tx1"/>
            </w14:solidFill>
          </w14:textFill>
        </w:rPr>
        <w:outlineLvl w:val="1"/>
      </w:pPr>
      <w:r/>
      <w:bookmarkStart w:id="61" w:name="_Toc27877"/>
      <w:r/>
      <w:bookmarkStart w:id="62" w:name="_Toc239939605"/>
      <w:r/>
      <w:bookmarkStart w:id="63" w:name="_Toc26181"/>
      <w:r/>
      <w:bookmarkStart w:id="64" w:name="_Toc12847"/>
      <w:r>
        <w:rPr>
          <w:rFonts w:hint="eastAsia" w:ascii="Times New Roman" w:hAnsi="Times New Roman"/>
          <w:b/>
          <w:bCs/>
          <w:color w:val="000000" w:themeColor="text1"/>
          <w:sz w:val="24"/>
          <w:szCs w:val="24"/>
          <w14:textFill>
            <w14:solidFill>
              <w14:schemeClr w14:val="tx1"/>
            </w14:solidFill>
          </w14:textFill>
        </w:rPr>
        <w:t xml:space="preserve">六、其他补充事宜</w:t>
      </w:r>
      <w:bookmarkEnd w:id="58"/>
      <w:r/>
      <w:bookmarkEnd w:id="59"/>
      <w:r/>
      <w:bookmarkEnd w:id="60"/>
      <w:r/>
      <w:bookmarkEnd w:id="61"/>
      <w:r/>
      <w:bookmarkEnd w:id="62"/>
      <w:r/>
      <w:bookmarkEnd w:id="63"/>
      <w:r/>
      <w:bookmarkEnd w:id="64"/>
      <w:r/>
      <w:r/>
    </w:p>
    <w:p>
      <w:pPr>
        <w:ind w:firstLine="480"/>
        <w:spacing w:line="46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1、</w:t>
      </w:r>
      <w:r>
        <w:rPr>
          <w:rFonts w:ascii="宋体" w:hAnsi="宋体"/>
          <w:color w:val="000000" w:themeColor="text1"/>
          <w:sz w:val="24"/>
          <w:szCs w:val="24"/>
          <w14:textFill>
            <w14:solidFill>
              <w14:schemeClr w14:val="tx1"/>
            </w14:solidFill>
          </w14:textFill>
        </w:rPr>
        <w:t xml:space="preserve">根据政府采购法及相关法规，将对供应商进行信用查询。供应商被列入失信被执行人或重大税收违法案件当事人名单或政府采购严重违法失信行为记录名单，以及存在其他不符合《政府采购法》第二十二条规定条件的不良信用记录，拒绝其参与政府采购活动。</w:t>
      </w:r>
      <w:r/>
    </w:p>
    <w:p>
      <w:pPr>
        <w:ind w:firstLine="480"/>
        <w:spacing w:line="46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w:t>
      </w:r>
      <w:r>
        <w:rPr>
          <w:rFonts w:ascii="宋体" w:hAnsi="宋体"/>
          <w:color w:val="000000" w:themeColor="text1"/>
          <w:sz w:val="24"/>
          <w:szCs w:val="24"/>
          <w14:textFill>
            <w14:solidFill>
              <w14:schemeClr w14:val="tx1"/>
            </w14:solidFill>
          </w14:textFill>
        </w:rPr>
        <w:t xml:space="preserve">单位负责人为同一人或者存在直接控股、管理关系的不同供应商，不得参加同一合同项下的政府采购活动。</w:t>
      </w:r>
      <w:r/>
    </w:p>
    <w:p>
      <w:pPr>
        <w:ind w:firstLine="480"/>
        <w:spacing w:line="440" w:lineRule="exact"/>
        <w:rPr>
          <w:rFonts w:ascii="Times New Roman" w:hAnsi="Times New Roman"/>
          <w:color w:val="000000" w:themeColor="text1"/>
          <w:sz w:val="24"/>
          <w:szCs w:val="24"/>
          <w14:textFill>
            <w14:solidFill>
              <w14:schemeClr w14:val="tx1"/>
            </w14:solidFill>
          </w14:textFill>
        </w:rPr>
      </w:pPr>
      <w:r>
        <w:rPr>
          <w:rFonts w:hint="eastAsia" w:ascii="Times New Roman" w:hAnsi="Times New Roman"/>
          <w:color w:val="000000" w:themeColor="text1"/>
          <w:sz w:val="24"/>
          <w:szCs w:val="24"/>
          <w14:textFill>
            <w14:solidFill>
              <w14:schemeClr w14:val="tx1"/>
            </w14:solidFill>
          </w14:textFill>
        </w:rPr>
        <w:t xml:space="preserve">3、CA证书办理：根据省财政厅《关于更换全省政府采购交易系统C A数字证书和电子签章的通知》（苏财购〔2023〕101号），“苏采云”系统目前支持的CA数字证书、电子签章为江苏省电子政务证书认证中心CA和方正国际软件（北京）有限公司电子签章。供应商参与本项目采购活动需办理、使用上述CA证书和电子签章，具体办理方法请访问“苏采云”系统登录页面（http://jszfcg.jscz.gov.cn/jszc/login）点击“新CA办理指南”进行查阅，江苏省内各地区办理的“苏采云”系统下的政务CA证书全省通用。</w:t>
      </w:r>
      <w:r/>
    </w:p>
    <w:p>
      <w:pPr>
        <w:ind w:firstLine="480"/>
        <w:spacing w:line="440" w:lineRule="exact"/>
        <w:rPr>
          <w:rFonts w:ascii="Times New Roman" w:hAnsi="Times New Roman"/>
          <w:color w:val="000000" w:themeColor="text1"/>
          <w:sz w:val="24"/>
          <w:szCs w:val="24"/>
          <w14:textFill>
            <w14:solidFill>
              <w14:schemeClr w14:val="tx1"/>
            </w14:solidFill>
          </w14:textFill>
        </w:rPr>
      </w:pPr>
      <w:r>
        <w:rPr>
          <w:rFonts w:hint="eastAsia" w:ascii="Times New Roman" w:hAnsi="Times New Roman"/>
          <w:color w:val="000000" w:themeColor="text1"/>
          <w:sz w:val="24"/>
          <w:szCs w:val="24"/>
          <w14:textFill>
            <w14:solidFill>
              <w14:schemeClr w14:val="tx1"/>
            </w14:solidFill>
          </w14:textFill>
        </w:rPr>
        <w:t xml:space="preserve">4、投标人在“苏采云”系统操作过程中如有疑问，请按以下方式联系：</w:t>
      </w:r>
      <w:r/>
    </w:p>
    <w:p>
      <w:pPr>
        <w:ind w:firstLine="480"/>
        <w:spacing w:line="440" w:lineRule="exact"/>
        <w:rPr>
          <w:rFonts w:ascii="Times New Roman" w:hAnsi="Times New Roman"/>
          <w:color w:val="000000" w:themeColor="text1"/>
          <w:sz w:val="24"/>
          <w:szCs w:val="24"/>
          <w14:textFill>
            <w14:solidFill>
              <w14:schemeClr w14:val="tx1"/>
            </w14:solidFill>
          </w14:textFill>
        </w:rPr>
      </w:pPr>
      <w:r>
        <w:rPr>
          <w:rFonts w:hint="eastAsia" w:ascii="Times New Roman" w:hAnsi="Times New Roman"/>
          <w:color w:val="000000" w:themeColor="text1"/>
          <w:sz w:val="24"/>
          <w:szCs w:val="24"/>
          <w14:textFill>
            <w14:solidFill>
              <w14:schemeClr w14:val="tx1"/>
            </w14:solidFill>
          </w14:textFill>
        </w:rPr>
        <w:t xml:space="preserve">CA技术咨询电话：400-608-6099；电子签章技术咨询电话：15380932027、15371015030、13675197356、13675197221；系统使用指导与咨询电话：18261002950、0512-69820854、0519-86722802。</w:t>
      </w:r>
      <w:r/>
    </w:p>
    <w:p>
      <w:pPr>
        <w:ind w:firstLine="480"/>
        <w:spacing w:line="440" w:lineRule="exact"/>
        <w:rPr>
          <w:rFonts w:ascii="Times New Roman" w:hAnsi="Times New Roman"/>
          <w:color w:val="000000" w:themeColor="text1"/>
          <w:sz w:val="24"/>
          <w:szCs w:val="24"/>
          <w14:textFill>
            <w14:solidFill>
              <w14:schemeClr w14:val="tx1"/>
            </w14:solidFill>
          </w14:textFill>
        </w:rPr>
      </w:pPr>
      <w:r>
        <w:rPr>
          <w:rFonts w:hint="eastAsia" w:ascii="Times New Roman" w:hAnsi="Times New Roman"/>
          <w:color w:val="000000" w:themeColor="text1"/>
          <w:sz w:val="24"/>
          <w:szCs w:val="24"/>
          <w14:textFill>
            <w14:solidFill>
              <w14:schemeClr w14:val="tx1"/>
            </w14:solidFill>
          </w14:textFill>
        </w:rPr>
        <w:t xml:space="preserve">5、有关本次采购的事项若存在变动或修改，敬请及时关注政府采购信息发布媒体上的更正（补充）公告</w:t>
      </w:r>
      <w:bookmarkStart w:id="65" w:name="_Hlk87882297"/>
      <w:r>
        <w:rPr>
          <w:rFonts w:hint="eastAsia" w:ascii="Times New Roman" w:hAnsi="Times New Roman"/>
          <w:color w:val="000000" w:themeColor="text1"/>
          <w:sz w:val="24"/>
          <w:szCs w:val="24"/>
          <w14:textFill>
            <w14:solidFill>
              <w14:schemeClr w14:val="tx1"/>
            </w14:solidFill>
          </w14:textFill>
        </w:rPr>
        <w:t xml:space="preserve">，并按规定获取相关信息内容。</w:t>
      </w:r>
      <w:bookmarkEnd w:id="65"/>
      <w:r/>
      <w:r/>
    </w:p>
    <w:p>
      <w:pPr>
        <w:ind w:firstLine="480"/>
        <w:spacing w:line="440" w:lineRule="exact"/>
        <w:rPr>
          <w:rFonts w:ascii="Times New Roman" w:hAnsi="Times New Roman"/>
          <w:color w:val="000000" w:themeColor="text1"/>
          <w:sz w:val="24"/>
          <w:szCs w:val="24"/>
          <w14:textFill>
            <w14:solidFill>
              <w14:schemeClr w14:val="tx1"/>
            </w14:solidFill>
          </w14:textFill>
        </w:rPr>
      </w:pPr>
      <w:r>
        <w:rPr>
          <w:rFonts w:hint="eastAsia" w:ascii="Times New Roman" w:hAnsi="Times New Roman"/>
          <w:color w:val="000000" w:themeColor="text1"/>
          <w:sz w:val="24"/>
          <w:szCs w:val="24"/>
          <w14:textFill>
            <w14:solidFill>
              <w14:schemeClr w14:val="tx1"/>
            </w14:solidFill>
          </w14:textFill>
        </w:rPr>
        <w:t xml:space="preserve">6、本次采购项目有关时间要求均以北京时间为标准，使用24小时制。</w:t>
      </w:r>
      <w:r/>
    </w:p>
    <w:p>
      <w:pPr>
        <w:ind w:firstLine="480"/>
        <w:spacing w:line="440" w:lineRule="exact"/>
        <w:rPr>
          <w:rFonts w:ascii="Times New Roman" w:hAnsi="Times New Roman"/>
          <w:color w:val="000000" w:themeColor="text1"/>
          <w:sz w:val="24"/>
          <w:szCs w:val="24"/>
          <w14:textFill>
            <w14:solidFill>
              <w14:schemeClr w14:val="tx1"/>
            </w14:solidFill>
          </w14:textFill>
        </w:rPr>
      </w:pPr>
      <w:r>
        <w:rPr>
          <w:rFonts w:hint="eastAsia" w:ascii="Times New Roman" w:hAnsi="Times New Roman"/>
          <w:color w:val="000000" w:themeColor="text1"/>
          <w:sz w:val="24"/>
          <w:szCs w:val="24"/>
          <w14:textFill>
            <w14:solidFill>
              <w14:schemeClr w14:val="tx1"/>
            </w14:solidFill>
          </w14:textFill>
        </w:rPr>
        <w:t xml:space="preserve">7、本次招标不收取投标保证金。</w:t>
      </w:r>
      <w:r/>
    </w:p>
    <w:p>
      <w:pPr>
        <w:ind w:firstLine="480"/>
        <w:spacing w:line="440" w:lineRule="exact"/>
        <w:rPr>
          <w:rFonts w:ascii="Times New Roman" w:hAnsi="Times New Roman"/>
          <w:color w:val="000000" w:themeColor="text1"/>
          <w:sz w:val="24"/>
          <w:szCs w:val="24"/>
          <w14:textFill>
            <w14:solidFill>
              <w14:schemeClr w14:val="tx1"/>
            </w14:solidFill>
          </w14:textFill>
        </w:rPr>
      </w:pPr>
      <w:r>
        <w:rPr>
          <w:rFonts w:hint="eastAsia" w:ascii="Times New Roman" w:hAnsi="Times New Roman"/>
          <w:color w:val="000000" w:themeColor="text1"/>
          <w:sz w:val="24"/>
          <w:szCs w:val="24"/>
          <w14:textFill>
            <w14:solidFill>
              <w14:schemeClr w14:val="tx1"/>
            </w14:solidFill>
          </w14:textFill>
        </w:rPr>
        <w:t xml:space="preserve">8、公告媒体：苏州市政府采购网、江苏政府采购网。</w:t>
      </w:r>
      <w:r/>
    </w:p>
    <w:p>
      <w:pPr>
        <w:ind w:firstLine="482"/>
        <w:keepLines/>
        <w:keepNext/>
        <w:spacing w:line="440" w:lineRule="exact"/>
        <w:rPr>
          <w:rFonts w:ascii="Times New Roman" w:hAnsi="Times New Roman"/>
          <w:b/>
          <w:bCs/>
          <w:color w:val="000000" w:themeColor="text1"/>
          <w:sz w:val="24"/>
          <w:szCs w:val="24"/>
          <w14:textFill>
            <w14:solidFill>
              <w14:schemeClr w14:val="tx1"/>
            </w14:solidFill>
          </w14:textFill>
        </w:rPr>
        <w:outlineLvl w:val="1"/>
      </w:pPr>
      <w:r/>
      <w:bookmarkStart w:id="66" w:name="_Toc28359085"/>
      <w:r/>
      <w:bookmarkStart w:id="67" w:name="_Toc28359008"/>
      <w:r/>
      <w:bookmarkStart w:id="68" w:name="_Toc38985269"/>
      <w:r/>
      <w:bookmarkStart w:id="69" w:name="_Toc35393796"/>
      <w:r/>
      <w:bookmarkStart w:id="70" w:name="_Toc35393627"/>
      <w:r/>
      <w:bookmarkStart w:id="71" w:name="_Toc20677"/>
      <w:r/>
      <w:bookmarkStart w:id="72" w:name="_Toc11152"/>
      <w:r/>
      <w:bookmarkStart w:id="73" w:name="_Toc239939606"/>
      <w:r/>
      <w:bookmarkStart w:id="74" w:name="_Toc23073"/>
      <w:r>
        <w:rPr>
          <w:rFonts w:hint="eastAsia" w:ascii="Times New Roman" w:hAnsi="Times New Roman"/>
          <w:b/>
          <w:bCs/>
          <w:color w:val="000000" w:themeColor="text1"/>
          <w:sz w:val="24"/>
          <w:szCs w:val="24"/>
          <w14:textFill>
            <w14:solidFill>
              <w14:schemeClr w14:val="tx1"/>
            </w14:solidFill>
          </w14:textFill>
        </w:rPr>
        <w:t xml:space="preserve">七、本次招标联系</w:t>
      </w:r>
      <w:bookmarkEnd w:id="66"/>
      <w:r/>
      <w:bookmarkEnd w:id="67"/>
      <w:r/>
      <w:bookmarkEnd w:id="68"/>
      <w:r/>
      <w:bookmarkEnd w:id="69"/>
      <w:r/>
      <w:bookmarkEnd w:id="70"/>
      <w:r>
        <w:rPr>
          <w:rFonts w:hint="eastAsia" w:ascii="Times New Roman" w:hAnsi="Times New Roman"/>
          <w:b/>
          <w:bCs/>
          <w:color w:val="000000" w:themeColor="text1"/>
          <w:sz w:val="24"/>
          <w:szCs w:val="24"/>
          <w14:textFill>
            <w14:solidFill>
              <w14:schemeClr w14:val="tx1"/>
            </w14:solidFill>
          </w14:textFill>
        </w:rPr>
        <w:t xml:space="preserve">方式</w:t>
      </w:r>
      <w:bookmarkEnd w:id="71"/>
      <w:r/>
      <w:bookmarkEnd w:id="72"/>
      <w:r/>
      <w:bookmarkEnd w:id="73"/>
      <w:r/>
      <w:bookmarkEnd w:id="74"/>
      <w:r/>
      <w:r/>
    </w:p>
    <w:p>
      <w:pPr>
        <w:ind w:firstLine="480"/>
        <w:spacing w:line="440" w:lineRule="exact"/>
        <w:rPr>
          <w:rFonts w:ascii="Times New Roman" w:hAnsi="Times New Roman"/>
          <w:color w:val="000000" w:themeColor="text1"/>
          <w:sz w:val="24"/>
          <w:szCs w:val="24"/>
          <w14:textFill>
            <w14:solidFill>
              <w14:schemeClr w14:val="tx1"/>
            </w14:solidFill>
          </w14:textFill>
        </w:rPr>
      </w:pPr>
      <w:r>
        <w:rPr>
          <w:rFonts w:hint="eastAsia" w:ascii="Times New Roman" w:hAnsi="Times New Roman"/>
          <w:color w:val="000000" w:themeColor="text1"/>
          <w:sz w:val="24"/>
          <w:szCs w:val="24"/>
          <w14:textFill>
            <w14:solidFill>
              <w14:schemeClr w14:val="tx1"/>
            </w14:solidFill>
          </w14:textFill>
        </w:rPr>
        <w:t xml:space="preserve">1、采购人信息</w:t>
      </w:r>
      <w:r/>
    </w:p>
    <w:p>
      <w:pPr>
        <w:ind w:firstLine="480"/>
        <w:spacing w:line="440" w:lineRule="exact"/>
        <w:rPr>
          <w:rFonts w:ascii="Times New Roman" w:hAnsi="Times New Roman"/>
          <w:color w:val="000000" w:themeColor="text1"/>
          <w:sz w:val="24"/>
          <w:szCs w:val="24"/>
          <w14:textFill>
            <w14:solidFill>
              <w14:schemeClr w14:val="tx1"/>
            </w14:solidFill>
          </w14:textFill>
        </w:rPr>
      </w:pPr>
      <w:r>
        <w:rPr>
          <w:rFonts w:hint="eastAsia" w:ascii="Times New Roman" w:hAnsi="Times New Roman"/>
          <w:color w:val="000000" w:themeColor="text1"/>
          <w:sz w:val="24"/>
          <w:szCs w:val="24"/>
          <w14:textFill>
            <w14:solidFill>
              <w14:schemeClr w14:val="tx1"/>
            </w14:solidFill>
          </w14:textFill>
        </w:rPr>
        <w:t xml:space="preserve">单位名称：常熟市第一人民医院</w:t>
      </w:r>
      <w:r/>
    </w:p>
    <w:p>
      <w:pPr>
        <w:ind w:firstLine="480"/>
        <w:spacing w:line="440" w:lineRule="exact"/>
        <w:rPr>
          <w:rFonts w:ascii="Times New Roman" w:hAnsi="Times New Roman"/>
          <w:color w:val="000000" w:themeColor="text1"/>
          <w:sz w:val="24"/>
          <w:szCs w:val="24"/>
          <w14:textFill>
            <w14:solidFill>
              <w14:schemeClr w14:val="tx1"/>
            </w14:solidFill>
          </w14:textFill>
        </w:rPr>
      </w:pPr>
      <w:r>
        <w:rPr>
          <w:rFonts w:hint="eastAsia" w:ascii="Times New Roman" w:hAnsi="Times New Roman"/>
          <w:color w:val="000000" w:themeColor="text1"/>
          <w:sz w:val="24"/>
          <w:szCs w:val="24"/>
          <w14:textFill>
            <w14:solidFill>
              <w14:schemeClr w14:val="tx1"/>
            </w14:solidFill>
          </w14:textFill>
        </w:rPr>
        <w:t xml:space="preserve">单位地址：常熟市书院街1号</w:t>
      </w:r>
      <w:r/>
    </w:p>
    <w:p>
      <w:pPr>
        <w:ind w:firstLine="480"/>
        <w:spacing w:line="440" w:lineRule="exact"/>
        <w:rPr>
          <w:rFonts w:ascii="Times New Roman" w:hAnsi="Times New Roman"/>
          <w:color w:val="000000" w:themeColor="text1"/>
          <w:sz w:val="24"/>
          <w:szCs w:val="24"/>
          <w14:textFill>
            <w14:solidFill>
              <w14:schemeClr w14:val="tx1"/>
            </w14:solidFill>
          </w14:textFill>
        </w:rPr>
      </w:pPr>
      <w:r>
        <w:rPr>
          <w:rFonts w:hint="eastAsia" w:ascii="Times New Roman" w:hAnsi="Times New Roman"/>
          <w:color w:val="000000" w:themeColor="text1"/>
          <w:sz w:val="24"/>
          <w:szCs w:val="24"/>
          <w14:textFill>
            <w14:solidFill>
              <w14:schemeClr w14:val="tx1"/>
            </w14:solidFill>
          </w14:textFill>
        </w:rPr>
        <w:t xml:space="preserve">联系人：</w:t>
      </w:r>
      <w:r>
        <w:rPr>
          <w:rFonts w:hint="eastAsia" w:ascii="宋体" w:hAnsi="宋体"/>
          <w:sz w:val="24"/>
          <w:szCs w:val="24"/>
        </w:rPr>
        <w:t xml:space="preserve">陈航</w:t>
      </w:r>
      <w:r>
        <w:rPr>
          <w:rFonts w:hint="eastAsia" w:ascii="Times New Roman" w:hAnsi="Times New Roman"/>
          <w:color w:val="000000" w:themeColor="text1"/>
          <w:sz w:val="24"/>
          <w:szCs w:val="24"/>
          <w14:textFill>
            <w14:solidFill>
              <w14:schemeClr w14:val="tx1"/>
            </w14:solidFill>
          </w14:textFill>
        </w:rPr>
        <w:t xml:space="preserve">    </w:t>
      </w:r>
      <w:r/>
    </w:p>
    <w:p>
      <w:pPr>
        <w:ind w:firstLine="480"/>
        <w:spacing w:line="440" w:lineRule="exact"/>
        <w:rPr>
          <w:rFonts w:cs="宋体"/>
          <w:color w:val="000000" w:themeColor="text1"/>
          <w:sz w:val="24"/>
          <w14:textFill>
            <w14:solidFill>
              <w14:schemeClr w14:val="tx1"/>
            </w14:solidFill>
          </w14:textFill>
        </w:rPr>
      </w:pPr>
      <w:r>
        <w:rPr>
          <w:rFonts w:hint="eastAsia" w:ascii="Times New Roman" w:hAnsi="Times New Roman"/>
          <w:color w:val="000000" w:themeColor="text1"/>
          <w:sz w:val="24"/>
          <w:szCs w:val="24"/>
          <w14:textFill>
            <w14:solidFill>
              <w14:schemeClr w14:val="tx1"/>
            </w14:solidFill>
          </w14:textFill>
        </w:rPr>
        <w:t xml:space="preserve">联系方式：</w:t>
      </w:r>
      <w:r>
        <w:rPr>
          <w:rFonts w:hint="eastAsia" w:ascii="宋体" w:hAnsi="宋体"/>
          <w:sz w:val="24"/>
          <w:szCs w:val="24"/>
        </w:rPr>
        <w:t xml:space="preserve">0512-52772783</w:t>
      </w:r>
      <w:r>
        <w:rPr>
          <w:rFonts w:hint="eastAsia" w:ascii="宋体" w:hAnsi="宋体" w:cs="宋体"/>
          <w:color w:val="000000" w:themeColor="text1"/>
          <w:sz w:val="24"/>
          <w14:textFill>
            <w14:solidFill>
              <w14:schemeClr w14:val="tx1"/>
            </w14:solidFill>
          </w14:textFill>
        </w:rPr>
        <w:t xml:space="preserve">    </w:t>
      </w:r>
      <w:r/>
    </w:p>
    <w:p>
      <w:pPr>
        <w:ind w:firstLine="480"/>
        <w:spacing w:line="440" w:lineRule="exact"/>
        <w:rPr>
          <w:rFonts w:ascii="Times New Roman" w:hAnsi="Times New Roman"/>
          <w:color w:val="000000" w:themeColor="text1"/>
          <w:sz w:val="24"/>
          <w:szCs w:val="24"/>
          <w14:textFill>
            <w14:solidFill>
              <w14:schemeClr w14:val="tx1"/>
            </w14:solidFill>
          </w14:textFill>
        </w:rPr>
      </w:pPr>
      <w:r>
        <w:rPr>
          <w:rFonts w:hint="eastAsia" w:ascii="Times New Roman" w:hAnsi="Times New Roman"/>
          <w:color w:val="000000" w:themeColor="text1"/>
          <w:sz w:val="24"/>
          <w:szCs w:val="24"/>
          <w14:textFill>
            <w14:solidFill>
              <w14:schemeClr w14:val="tx1"/>
            </w14:solidFill>
          </w14:textFill>
        </w:rPr>
        <w:t xml:space="preserve">2、采购代理机构信息</w:t>
      </w:r>
      <w:r/>
    </w:p>
    <w:p>
      <w:pPr>
        <w:ind w:firstLine="480"/>
        <w:spacing w:line="440" w:lineRule="exact"/>
        <w:rPr>
          <w:rFonts w:ascii="Times New Roman" w:hAnsi="Times New Roman"/>
          <w:color w:val="000000" w:themeColor="text1"/>
          <w:sz w:val="24"/>
          <w:szCs w:val="24"/>
          <w14:textFill>
            <w14:solidFill>
              <w14:schemeClr w14:val="tx1"/>
            </w14:solidFill>
          </w14:textFill>
        </w:rPr>
      </w:pPr>
      <w:r/>
      <w:bookmarkStart w:id="75" w:name="_Toc28359010"/>
      <w:r/>
      <w:bookmarkStart w:id="76" w:name="_Toc28359087"/>
      <w:r>
        <w:rPr>
          <w:rFonts w:hint="eastAsia" w:ascii="Times New Roman" w:hAnsi="Times New Roman"/>
          <w:color w:val="000000" w:themeColor="text1"/>
          <w:sz w:val="24"/>
          <w:szCs w:val="24"/>
          <w14:textFill>
            <w14:solidFill>
              <w14:schemeClr w14:val="tx1"/>
            </w14:solidFill>
          </w14:textFill>
        </w:rPr>
        <w:t xml:space="preserve">单位名称：苏州安烨工程造价咨询有限公司</w:t>
      </w:r>
      <w:r/>
    </w:p>
    <w:p>
      <w:pPr>
        <w:ind w:firstLine="480"/>
        <w:spacing w:line="440" w:lineRule="exact"/>
        <w:rPr>
          <w:rFonts w:ascii="Times New Roman" w:hAnsi="Times New Roman"/>
          <w:color w:val="000000" w:themeColor="text1"/>
          <w:sz w:val="24"/>
          <w:szCs w:val="24"/>
          <w14:textFill>
            <w14:solidFill>
              <w14:schemeClr w14:val="tx1"/>
            </w14:solidFill>
          </w14:textFill>
        </w:rPr>
      </w:pPr>
      <w:r>
        <w:rPr>
          <w:rFonts w:hint="eastAsia" w:ascii="Times New Roman" w:hAnsi="Times New Roman"/>
          <w:color w:val="000000" w:themeColor="text1"/>
          <w:sz w:val="24"/>
          <w:szCs w:val="24"/>
          <w14:textFill>
            <w14:solidFill>
              <w14:schemeClr w14:val="tx1"/>
            </w14:solidFill>
          </w14:textFill>
        </w:rPr>
        <w:t xml:space="preserve">单位地址：常熟市开元东路2号二楼</w:t>
      </w:r>
      <w:r/>
    </w:p>
    <w:p>
      <w:pPr>
        <w:ind w:firstLine="480"/>
        <w:spacing w:line="440" w:lineRule="exact"/>
        <w:rPr>
          <w:rFonts w:ascii="Times New Roman" w:hAnsi="Times New Roman"/>
          <w:color w:val="000000" w:themeColor="text1"/>
          <w:sz w:val="24"/>
          <w:szCs w:val="24"/>
          <w14:textFill>
            <w14:solidFill>
              <w14:schemeClr w14:val="tx1"/>
            </w14:solidFill>
          </w14:textFill>
        </w:rPr>
      </w:pPr>
      <w:r>
        <w:rPr>
          <w:rFonts w:hint="eastAsia" w:ascii="Times New Roman" w:hAnsi="Times New Roman"/>
          <w:color w:val="000000" w:themeColor="text1"/>
          <w:sz w:val="24"/>
          <w:szCs w:val="24"/>
          <w14:textFill>
            <w14:solidFill>
              <w14:schemeClr w14:val="tx1"/>
            </w14:solidFill>
          </w14:textFill>
        </w:rPr>
        <w:t xml:space="preserve">联系人：</w:t>
      </w:r>
      <w:r>
        <w:rPr>
          <w:rFonts w:hint="eastAsia" w:ascii="宋体" w:hAnsi="宋体"/>
          <w:color w:val="000000" w:themeColor="text1"/>
          <w:sz w:val="24"/>
          <w:szCs w:val="24"/>
          <w14:textFill>
            <w14:solidFill>
              <w14:schemeClr w14:val="tx1"/>
            </w14:solidFill>
          </w14:textFill>
        </w:rPr>
        <w:t xml:space="preserve">毛梦怡</w:t>
      </w:r>
      <w:r/>
    </w:p>
    <w:p>
      <w:pPr>
        <w:ind w:firstLine="480"/>
        <w:spacing w:line="440" w:lineRule="exact"/>
        <w:rPr>
          <w:rFonts w:ascii="Times New Roman" w:hAnsi="Times New Roman"/>
          <w:color w:val="000000" w:themeColor="text1"/>
          <w:sz w:val="24"/>
          <w:szCs w:val="24"/>
          <w14:textFill>
            <w14:solidFill>
              <w14:schemeClr w14:val="tx1"/>
            </w14:solidFill>
          </w14:textFill>
        </w:rPr>
      </w:pPr>
      <w:r>
        <w:rPr>
          <w:rFonts w:hint="eastAsia" w:ascii="Times New Roman" w:hAnsi="Times New Roman"/>
          <w:color w:val="000000" w:themeColor="text1"/>
          <w:sz w:val="24"/>
          <w:szCs w:val="24"/>
          <w14:textFill>
            <w14:solidFill>
              <w14:schemeClr w14:val="tx1"/>
            </w14:solidFill>
          </w14:textFill>
        </w:rPr>
        <w:t xml:space="preserve">联系方式：</w:t>
      </w:r>
      <w:bookmarkStart w:id="77" w:name="OLE_LINK3"/>
      <w:r>
        <w:rPr>
          <w:rFonts w:hint="eastAsia" w:ascii="Times New Roman" w:hAnsi="Times New Roman"/>
          <w:color w:val="000000" w:themeColor="text1"/>
          <w:sz w:val="24"/>
          <w:szCs w:val="24"/>
          <w14:textFill>
            <w14:solidFill>
              <w14:schemeClr w14:val="tx1"/>
            </w14:solidFill>
          </w14:textFill>
        </w:rPr>
        <w:t xml:space="preserve">0512-52800826</w:t>
      </w:r>
      <w:bookmarkEnd w:id="77"/>
      <w:r/>
      <w:r/>
    </w:p>
    <w:p>
      <w:pPr>
        <w:ind w:firstLine="480"/>
        <w:spacing w:line="440" w:lineRule="exact"/>
        <w:rPr>
          <w:rFonts w:ascii="Times New Roman" w:hAnsi="Times New Roman"/>
          <w:color w:val="000000" w:themeColor="text1"/>
          <w:sz w:val="24"/>
          <w:szCs w:val="24"/>
          <w14:textFill>
            <w14:solidFill>
              <w14:schemeClr w14:val="tx1"/>
            </w14:solidFill>
          </w14:textFill>
        </w:rPr>
      </w:pPr>
      <w:r>
        <w:rPr>
          <w:rFonts w:hint="eastAsia" w:ascii="Times New Roman" w:hAnsi="Times New Roman"/>
          <w:color w:val="000000" w:themeColor="text1"/>
          <w:sz w:val="24"/>
          <w:szCs w:val="24"/>
          <w14:textFill>
            <w14:solidFill>
              <w14:schemeClr w14:val="tx1"/>
            </w14:solidFill>
          </w14:textFill>
        </w:rPr>
        <w:t xml:space="preserve">3、项目联系方式</w:t>
      </w:r>
      <w:r/>
    </w:p>
    <w:p>
      <w:pPr>
        <w:ind w:firstLine="480"/>
        <w:spacing w:line="440" w:lineRule="exact"/>
        <w:rPr>
          <w:rFonts w:ascii="Times New Roman" w:hAnsi="Times New Roman"/>
          <w:color w:val="000000" w:themeColor="text1"/>
          <w:sz w:val="24"/>
          <w:szCs w:val="24"/>
          <w14:textFill>
            <w14:solidFill>
              <w14:schemeClr w14:val="tx1"/>
            </w14:solidFill>
          </w14:textFill>
        </w:rPr>
      </w:pPr>
      <w:r>
        <w:rPr>
          <w:rFonts w:hint="eastAsia" w:ascii="Times New Roman" w:hAnsi="Times New Roman"/>
          <w:color w:val="000000" w:themeColor="text1"/>
          <w:sz w:val="24"/>
          <w:szCs w:val="24"/>
          <w14:textFill>
            <w14:solidFill>
              <w14:schemeClr w14:val="tx1"/>
            </w14:solidFill>
          </w14:textFill>
        </w:rPr>
        <w:t xml:space="preserve">项目联系人：</w:t>
      </w:r>
      <w:r>
        <w:rPr>
          <w:rFonts w:hint="eastAsia" w:ascii="宋体" w:hAnsi="宋体"/>
          <w:color w:val="000000" w:themeColor="text1"/>
          <w:sz w:val="24"/>
          <w:szCs w:val="24"/>
          <w14:textFill>
            <w14:solidFill>
              <w14:schemeClr w14:val="tx1"/>
            </w14:solidFill>
          </w14:textFill>
        </w:rPr>
        <w:t xml:space="preserve">毛梦怡</w:t>
      </w:r>
      <w:r/>
    </w:p>
    <w:p>
      <w:pPr>
        <w:ind w:firstLine="480"/>
        <w:spacing w:line="440" w:lineRule="exact"/>
        <w:rPr>
          <w:rFonts w:ascii="Times New Roman" w:hAnsi="Times New Roman"/>
          <w:color w:val="000000" w:themeColor="text1"/>
          <w:sz w:val="24"/>
          <w:szCs w:val="24"/>
          <w14:textFill>
            <w14:solidFill>
              <w14:schemeClr w14:val="tx1"/>
            </w14:solidFill>
          </w14:textFill>
        </w:rPr>
      </w:pPr>
      <w:r>
        <w:rPr>
          <w:rFonts w:hint="eastAsia" w:ascii="Times New Roman" w:hAnsi="Times New Roman"/>
          <w:color w:val="000000" w:themeColor="text1"/>
          <w:sz w:val="24"/>
          <w:szCs w:val="24"/>
          <w14:textFill>
            <w14:solidFill>
              <w14:schemeClr w14:val="tx1"/>
            </w14:solidFill>
          </w14:textFill>
        </w:rPr>
        <w:t xml:space="preserve">电话：0512-52800826</w:t>
      </w:r>
      <w:bookmarkEnd w:id="75"/>
      <w:r/>
      <w:bookmarkEnd w:id="76"/>
      <w:r/>
      <w:r/>
    </w:p>
    <w:p>
      <w:pPr>
        <w:ind w:firstLine="480"/>
        <w:spacing w:line="440" w:lineRule="exact"/>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r>
      <w:r/>
    </w:p>
    <w:p>
      <w:pPr>
        <w:jc w:val="left"/>
        <w:widowControl/>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br w:type="page" w:clear="all"/>
      </w:r>
      <w:r/>
    </w:p>
    <w:p>
      <w:pPr>
        <w:ind w:firstLine="880"/>
        <w:jc w:val="center"/>
        <w:keepNext/>
        <w:rPr>
          <w:rFonts w:ascii="黑体" w:hAnsi="Times New Roman" w:eastAsia="黑体"/>
          <w:color w:val="000000" w:themeColor="text1"/>
          <w:sz w:val="44"/>
          <w:szCs w:val="44"/>
          <w14:textFill>
            <w14:solidFill>
              <w14:schemeClr w14:val="tx1"/>
            </w14:solidFill>
          </w14:textFill>
        </w:rPr>
        <w:outlineLvl w:val="0"/>
      </w:pPr>
      <w:r/>
      <w:bookmarkStart w:id="78" w:name="_Toc120614211"/>
      <w:r/>
      <w:bookmarkStart w:id="79" w:name="_Toc10202"/>
      <w:r/>
      <w:bookmarkStart w:id="80" w:name="_Toc7704"/>
      <w:r/>
      <w:bookmarkStart w:id="81" w:name="_Toc239939607"/>
      <w:r/>
      <w:bookmarkStart w:id="82" w:name="_Toc20390"/>
      <w:r>
        <w:rPr>
          <w:rFonts w:hint="eastAsia" w:ascii="黑体" w:hAnsi="Times New Roman" w:eastAsia="黑体"/>
          <w:color w:val="000000" w:themeColor="text1"/>
          <w:sz w:val="44"/>
          <w:szCs w:val="44"/>
          <w14:textFill>
            <w14:solidFill>
              <w14:schemeClr w14:val="tx1"/>
            </w14:solidFill>
          </w14:textFill>
        </w:rPr>
        <w:t xml:space="preserve">第二章  </w:t>
      </w:r>
      <w:bookmarkEnd w:id="1"/>
      <w:r/>
      <w:bookmarkEnd w:id="2"/>
      <w:r/>
      <w:bookmarkEnd w:id="3"/>
      <w:r/>
      <w:bookmarkEnd w:id="4"/>
      <w:r/>
      <w:bookmarkEnd w:id="5"/>
      <w:r/>
      <w:bookmarkEnd w:id="78"/>
      <w:r/>
      <w:bookmarkStart w:id="83" w:name="_Toc513029202"/>
      <w:r/>
      <w:bookmarkStart w:id="84" w:name="_Toc120614213"/>
      <w:r/>
      <w:bookmarkStart w:id="85" w:name="_Toc20823274"/>
      <w:r/>
      <w:bookmarkStart w:id="86" w:name="_Toc16938518"/>
      <w:r>
        <w:rPr>
          <w:rFonts w:hint="eastAsia" w:ascii="黑体" w:hAnsi="Times New Roman" w:eastAsia="黑体"/>
          <w:color w:val="000000" w:themeColor="text1"/>
          <w:sz w:val="44"/>
          <w:szCs w:val="44"/>
          <w14:textFill>
            <w14:solidFill>
              <w14:schemeClr w14:val="tx1"/>
            </w14:solidFill>
          </w14:textFill>
        </w:rPr>
        <w:t xml:space="preserve">投标人须知</w:t>
      </w:r>
      <w:bookmarkEnd w:id="79"/>
      <w:r/>
      <w:bookmarkEnd w:id="80"/>
      <w:r/>
      <w:bookmarkEnd w:id="81"/>
      <w:r/>
      <w:bookmarkEnd w:id="82"/>
      <w:r/>
      <w:bookmarkEnd w:id="83"/>
      <w:r/>
      <w:bookmarkEnd w:id="84"/>
      <w:r/>
      <w:bookmarkEnd w:id="85"/>
      <w:r/>
      <w:bookmarkEnd w:id="86"/>
      <w:r/>
      <w:r/>
    </w:p>
    <w:p>
      <w:pPr>
        <w:ind w:firstLine="562"/>
        <w:keepLines/>
        <w:keepNext/>
        <w:spacing w:line="440" w:lineRule="exact"/>
        <w:rPr>
          <w:rFonts w:ascii="宋体" w:hAnsi="宋体" w:cs="宋体"/>
          <w:b/>
          <w:bCs/>
          <w:color w:val="000000" w:themeColor="text1"/>
          <w:sz w:val="28"/>
          <w:szCs w:val="28"/>
          <w14:textFill>
            <w14:solidFill>
              <w14:schemeClr w14:val="tx1"/>
            </w14:solidFill>
          </w14:textFill>
        </w:rPr>
        <w:outlineLvl w:val="1"/>
      </w:pPr>
      <w:r/>
      <w:bookmarkStart w:id="87" w:name="_Toc513029203"/>
      <w:r/>
      <w:bookmarkStart w:id="88" w:name="_Toc2391"/>
      <w:r/>
      <w:bookmarkStart w:id="89" w:name="_Toc20823275"/>
      <w:r/>
      <w:bookmarkStart w:id="90" w:name="_Toc16938519"/>
      <w:r/>
      <w:bookmarkStart w:id="91" w:name="_Toc120614214"/>
      <w:r/>
      <w:bookmarkStart w:id="92" w:name="_Toc239939608"/>
      <w:r/>
      <w:bookmarkStart w:id="93" w:name="_Toc13104"/>
      <w:r/>
      <w:bookmarkStart w:id="94" w:name="_Toc17678"/>
      <w:r>
        <w:rPr>
          <w:rFonts w:hint="eastAsia" w:ascii="宋体" w:hAnsi="宋体" w:cs="宋体"/>
          <w:b/>
          <w:bCs/>
          <w:color w:val="000000" w:themeColor="text1"/>
          <w:sz w:val="28"/>
          <w:szCs w:val="28"/>
          <w14:textFill>
            <w14:solidFill>
              <w14:schemeClr w14:val="tx1"/>
            </w14:solidFill>
          </w14:textFill>
        </w:rPr>
        <w:t xml:space="preserve">一、总则</w:t>
      </w:r>
      <w:bookmarkEnd w:id="87"/>
      <w:r/>
      <w:bookmarkEnd w:id="88"/>
      <w:r/>
      <w:bookmarkEnd w:id="89"/>
      <w:r/>
      <w:bookmarkEnd w:id="90"/>
      <w:r/>
      <w:bookmarkEnd w:id="91"/>
      <w:r/>
      <w:bookmarkEnd w:id="92"/>
      <w:r/>
      <w:bookmarkEnd w:id="93"/>
      <w:r/>
      <w:bookmarkEnd w:id="94"/>
      <w:r/>
      <w:r/>
    </w:p>
    <w:p>
      <w:pPr>
        <w:ind w:firstLine="480"/>
        <w:keepLines/>
        <w:keepNext/>
        <w:spacing w:line="440" w:lineRule="exact"/>
        <w:rPr>
          <w:rFonts w:ascii="宋体" w:hAnsi="宋体" w:cs="宋体"/>
          <w:color w:val="000000" w:themeColor="text1"/>
          <w:sz w:val="24"/>
          <w:szCs w:val="24"/>
          <w14:textFill>
            <w14:solidFill>
              <w14:schemeClr w14:val="tx1"/>
            </w14:solidFill>
          </w14:textFill>
        </w:rPr>
        <w:outlineLvl w:val="3"/>
      </w:pPr>
      <w:r/>
      <w:bookmarkStart w:id="95" w:name="_Hlt16619475"/>
      <w:r/>
      <w:bookmarkEnd w:id="95"/>
      <w:r/>
      <w:bookmarkStart w:id="96" w:name="_Toc458694821"/>
      <w:r/>
      <w:bookmarkStart w:id="97" w:name="_Toc513029204"/>
      <w:r/>
      <w:bookmarkStart w:id="98" w:name="_Toc20823276"/>
      <w:r/>
      <w:bookmarkStart w:id="99" w:name="_Toc16938520"/>
      <w:r>
        <w:rPr>
          <w:rFonts w:hint="eastAsia" w:ascii="宋体" w:hAnsi="宋体" w:cs="宋体"/>
          <w:color w:val="000000" w:themeColor="text1"/>
          <w:sz w:val="24"/>
          <w:szCs w:val="24"/>
          <w14:textFill>
            <w14:solidFill>
              <w14:schemeClr w14:val="tx1"/>
            </w14:solidFill>
          </w14:textFill>
        </w:rPr>
        <w:t xml:space="preserve">1</w:t>
      </w:r>
      <w:bookmarkEnd w:id="96"/>
      <w:r>
        <w:rPr>
          <w:rFonts w:hint="eastAsia" w:ascii="宋体" w:hAnsi="宋体" w:cs="宋体"/>
          <w:color w:val="000000" w:themeColor="text1"/>
          <w:sz w:val="24"/>
          <w:szCs w:val="24"/>
          <w14:textFill>
            <w14:solidFill>
              <w14:schemeClr w14:val="tx1"/>
            </w14:solidFill>
          </w14:textFill>
        </w:rPr>
        <w:t xml:space="preserve">、采购方式</w:t>
      </w:r>
      <w:bookmarkEnd w:id="97"/>
      <w:r/>
      <w:bookmarkEnd w:id="98"/>
      <w:r/>
      <w:bookmarkEnd w:id="99"/>
      <w:r>
        <w:rPr>
          <w:rFonts w:hint="eastAsia" w:ascii="宋体" w:hAnsi="宋体" w:cs="宋体"/>
          <w:color w:val="000000" w:themeColor="text1"/>
          <w:sz w:val="24"/>
          <w:szCs w:val="24"/>
          <w14:textFill>
            <w14:solidFill>
              <w14:schemeClr w14:val="tx1"/>
            </w14:solidFill>
          </w14:textFill>
        </w:rPr>
        <w:t xml:space="preserve">及适用法律</w:t>
      </w:r>
      <w:r/>
    </w:p>
    <w:p>
      <w:pPr>
        <w:ind w:firstLine="789"/>
        <w:spacing w:line="44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1.1 本次招标采取公开招标方式，本招标文件仅适用于招标公告中所述项目。</w:t>
      </w:r>
      <w:r/>
    </w:p>
    <w:p>
      <w:pPr>
        <w:ind w:firstLine="789"/>
        <w:spacing w:line="44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1.2 本次招标及由此产生的合同受中华人民共和国有关的法律法规制约和保护。</w:t>
      </w:r>
      <w:r/>
    </w:p>
    <w:p>
      <w:pPr>
        <w:ind w:firstLine="480"/>
        <w:keepLines/>
        <w:keepNext/>
        <w:spacing w:line="440" w:lineRule="exact"/>
        <w:rPr>
          <w:rFonts w:ascii="宋体" w:hAnsi="宋体" w:cs="宋体"/>
          <w:color w:val="000000" w:themeColor="text1"/>
          <w:sz w:val="24"/>
          <w:szCs w:val="24"/>
          <w14:textFill>
            <w14:solidFill>
              <w14:schemeClr w14:val="tx1"/>
            </w14:solidFill>
          </w14:textFill>
        </w:rPr>
        <w:outlineLvl w:val="3"/>
      </w:pPr>
      <w:r>
        <w:rPr>
          <w:rFonts w:hint="eastAsia" w:ascii="宋体" w:hAnsi="宋体" w:cs="宋体"/>
          <w:color w:val="000000" w:themeColor="text1"/>
          <w:sz w:val="24"/>
          <w:szCs w:val="24"/>
          <w14:textFill>
            <w14:solidFill>
              <w14:schemeClr w14:val="tx1"/>
            </w14:solidFill>
          </w14:textFill>
        </w:rPr>
        <w:t xml:space="preserve">2、定义</w:t>
      </w:r>
      <w:r/>
    </w:p>
    <w:p>
      <w:pPr>
        <w:ind w:firstLine="789"/>
        <w:spacing w:line="44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2.1 “采购人”系指购买本项目货物并接受相关服务的国家机关、事业单位、团体组织。</w:t>
      </w:r>
      <w:r/>
    </w:p>
    <w:p>
      <w:pPr>
        <w:ind w:firstLine="789"/>
        <w:spacing w:line="44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2.2 “采购代理机构”系指依法接受采购人委托，从事货物和服务等政府采购业务的采购代理机构（以下简称“代理机构”）。本项目采购代理机构为苏州安烨工程造价咨询有限公司。</w:t>
      </w:r>
      <w:r/>
    </w:p>
    <w:p>
      <w:pPr>
        <w:ind w:firstLine="789"/>
        <w:spacing w:line="44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2.3 “投标人”系指响应招标、参加投标竞争的供应商。</w:t>
      </w:r>
      <w:r/>
    </w:p>
    <w:p>
      <w:pPr>
        <w:ind w:firstLine="480"/>
        <w:keepLines/>
        <w:keepNext/>
        <w:spacing w:line="440" w:lineRule="exact"/>
        <w:rPr>
          <w:rFonts w:ascii="宋体" w:hAnsi="宋体" w:cs="宋体"/>
          <w:color w:val="000000" w:themeColor="text1"/>
          <w:sz w:val="24"/>
          <w:szCs w:val="24"/>
          <w14:textFill>
            <w14:solidFill>
              <w14:schemeClr w14:val="tx1"/>
            </w14:solidFill>
          </w14:textFill>
        </w:rPr>
        <w:outlineLvl w:val="3"/>
      </w:pPr>
      <w:r/>
      <w:bookmarkStart w:id="100" w:name="_Toc513029205"/>
      <w:r/>
      <w:bookmarkStart w:id="101" w:name="_Toc20823277"/>
      <w:r/>
      <w:bookmarkStart w:id="102" w:name="_Toc16938521"/>
      <w:r>
        <w:rPr>
          <w:rFonts w:hint="eastAsia" w:ascii="宋体" w:hAnsi="宋体" w:cs="宋体"/>
          <w:color w:val="000000" w:themeColor="text1"/>
          <w:sz w:val="24"/>
          <w:szCs w:val="24"/>
          <w14:textFill>
            <w14:solidFill>
              <w14:schemeClr w14:val="tx1"/>
            </w14:solidFill>
          </w14:textFill>
        </w:rPr>
        <w:t xml:space="preserve">3、合格的投标人</w:t>
      </w:r>
      <w:bookmarkEnd w:id="100"/>
      <w:r/>
      <w:bookmarkEnd w:id="101"/>
      <w:r/>
      <w:bookmarkEnd w:id="102"/>
      <w:r/>
      <w:r/>
    </w:p>
    <w:p>
      <w:pPr>
        <w:ind w:firstLine="789"/>
        <w:spacing w:line="44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3.1 满足招标公告中供应商的资格要求的规定，详见《第一章 投标邀请》中投标人资格要求。</w:t>
      </w:r>
      <w:r/>
    </w:p>
    <w:p>
      <w:pPr>
        <w:ind w:firstLine="789"/>
        <w:spacing w:line="44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3.2 满足本文件实质性要求和条件的规定。</w:t>
      </w:r>
      <w:r/>
    </w:p>
    <w:p>
      <w:pPr>
        <w:ind w:firstLine="480"/>
        <w:keepLines/>
        <w:keepNext/>
        <w:spacing w:line="440" w:lineRule="exact"/>
        <w:rPr>
          <w:rFonts w:ascii="宋体" w:hAnsi="宋体" w:cs="宋体"/>
          <w:color w:val="000000" w:themeColor="text1"/>
          <w:sz w:val="24"/>
          <w:szCs w:val="24"/>
          <w14:textFill>
            <w14:solidFill>
              <w14:schemeClr w14:val="tx1"/>
            </w14:solidFill>
          </w14:textFill>
        </w:rPr>
        <w:outlineLvl w:val="3"/>
      </w:pPr>
      <w:r/>
      <w:bookmarkStart w:id="103" w:name="_Toc16938523"/>
      <w:r/>
      <w:bookmarkStart w:id="104" w:name="_Toc513029207"/>
      <w:r/>
      <w:bookmarkStart w:id="105" w:name="_Toc462564067"/>
      <w:r/>
      <w:bookmarkStart w:id="106" w:name="_Toc20823279"/>
      <w:r>
        <w:rPr>
          <w:rFonts w:hint="eastAsia" w:ascii="宋体" w:hAnsi="宋体" w:cs="宋体"/>
          <w:color w:val="000000" w:themeColor="text1"/>
          <w:sz w:val="24"/>
          <w:szCs w:val="24"/>
          <w14:textFill>
            <w14:solidFill>
              <w14:schemeClr w14:val="tx1"/>
            </w14:solidFill>
          </w14:textFill>
        </w:rPr>
        <w:t xml:space="preserve">4、投标费用</w:t>
      </w:r>
      <w:bookmarkEnd w:id="103"/>
      <w:r/>
      <w:bookmarkEnd w:id="104"/>
      <w:r/>
      <w:bookmarkEnd w:id="105"/>
      <w:r/>
      <w:bookmarkEnd w:id="106"/>
      <w:r/>
      <w:r/>
    </w:p>
    <w:p>
      <w:pPr>
        <w:ind w:firstLine="789"/>
        <w:spacing w:line="44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4.1 无论投标过程中的做法和结果如何，投标人应自行承担所有与准备和参加投标有关的全部费用。</w:t>
      </w:r>
      <w:r/>
    </w:p>
    <w:p>
      <w:pPr>
        <w:ind w:firstLine="789"/>
        <w:spacing w:line="440" w:lineRule="exact"/>
        <w:rPr>
          <w:rFonts w:ascii="宋体" w:hAnsi="宋体" w:cs="宋体"/>
          <w:b/>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4.2 </w:t>
      </w:r>
      <w:r>
        <w:rPr>
          <w:rFonts w:hint="eastAsia" w:ascii="宋体" w:hAnsi="宋体" w:cs="宋体"/>
          <w:b/>
          <w:color w:val="000000" w:themeColor="text1"/>
          <w:sz w:val="24"/>
          <w:szCs w:val="24"/>
          <w14:textFill>
            <w14:solidFill>
              <w14:schemeClr w14:val="tx1"/>
            </w14:solidFill>
          </w14:textFill>
        </w:rPr>
        <w:t xml:space="preserve">本次招标不收取采购文件工本费</w:t>
      </w:r>
      <w:r/>
    </w:p>
    <w:p>
      <w:pPr>
        <w:ind w:firstLine="789"/>
        <w:spacing w:line="440" w:lineRule="exact"/>
        <w:rPr>
          <w:rFonts w:ascii="宋体" w:hAnsi="宋体" w:cs="宋体"/>
          <w:b/>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4.3 </w:t>
      </w:r>
      <w:r>
        <w:rPr>
          <w:rFonts w:hint="eastAsia" w:ascii="宋体" w:hAnsi="宋体" w:cs="宋体"/>
          <w:b/>
          <w:color w:val="000000" w:themeColor="text1"/>
          <w:sz w:val="24"/>
          <w:szCs w:val="24"/>
          <w14:textFill>
            <w14:solidFill>
              <w14:schemeClr w14:val="tx1"/>
            </w14:solidFill>
          </w14:textFill>
        </w:rPr>
        <w:t xml:space="preserve">采购代理服务费用：本项目采购代理服务费由采购人支付，代理服务费为7800.00元整。</w:t>
      </w:r>
      <w:r/>
    </w:p>
    <w:p>
      <w:pPr>
        <w:ind w:firstLine="480"/>
        <w:keepLines/>
        <w:keepNext/>
        <w:spacing w:line="440" w:lineRule="exact"/>
        <w:rPr>
          <w:rFonts w:ascii="宋体" w:hAnsi="宋体" w:cs="宋体"/>
          <w:color w:val="000000" w:themeColor="text1"/>
          <w:sz w:val="24"/>
          <w:szCs w:val="24"/>
          <w14:textFill>
            <w14:solidFill>
              <w14:schemeClr w14:val="tx1"/>
            </w14:solidFill>
          </w14:textFill>
        </w:rPr>
        <w:outlineLvl w:val="3"/>
      </w:pPr>
      <w:r>
        <w:rPr>
          <w:rFonts w:hint="eastAsia" w:ascii="宋体" w:hAnsi="宋体" w:cs="宋体"/>
          <w:color w:val="000000" w:themeColor="text1"/>
          <w:sz w:val="24"/>
          <w:szCs w:val="24"/>
          <w14:textFill>
            <w14:solidFill>
              <w14:schemeClr w14:val="tx1"/>
            </w14:solidFill>
          </w14:textFill>
        </w:rPr>
        <w:t xml:space="preserve">5、招标文件的约束力</w:t>
      </w:r>
      <w:r/>
    </w:p>
    <w:p>
      <w:pPr>
        <w:ind w:firstLine="789"/>
        <w:spacing w:line="44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5.1 投标人一旦参加本项目采购活动，即被认为接受了本招标文件的规定和约束。</w:t>
      </w:r>
      <w:r/>
    </w:p>
    <w:p>
      <w:pPr>
        <w:ind w:firstLine="562"/>
        <w:keepLines/>
        <w:keepNext/>
        <w:spacing w:line="440" w:lineRule="exact"/>
        <w:rPr>
          <w:rFonts w:ascii="宋体" w:hAnsi="宋体" w:cs="宋体"/>
          <w:b/>
          <w:bCs/>
          <w:color w:val="000000" w:themeColor="text1"/>
          <w:sz w:val="28"/>
          <w:szCs w:val="28"/>
          <w14:textFill>
            <w14:solidFill>
              <w14:schemeClr w14:val="tx1"/>
            </w14:solidFill>
          </w14:textFill>
        </w:rPr>
        <w:outlineLvl w:val="1"/>
      </w:pPr>
      <w:r/>
      <w:bookmarkStart w:id="107" w:name="_Toc239939609"/>
      <w:r/>
      <w:bookmarkStart w:id="108" w:name="_Toc31245"/>
      <w:r/>
      <w:bookmarkStart w:id="109" w:name="_Toc20823281"/>
      <w:r/>
      <w:bookmarkStart w:id="110" w:name="_Toc9242"/>
      <w:r/>
      <w:bookmarkStart w:id="111" w:name="_Toc513029209"/>
      <w:r/>
      <w:bookmarkStart w:id="112" w:name="_Toc8419"/>
      <w:r/>
      <w:bookmarkStart w:id="113" w:name="_Toc120614215"/>
      <w:r/>
      <w:bookmarkStart w:id="114" w:name="_Toc16938525"/>
      <w:r>
        <w:rPr>
          <w:rFonts w:hint="eastAsia" w:ascii="宋体" w:hAnsi="宋体" w:cs="宋体"/>
          <w:b/>
          <w:bCs/>
          <w:color w:val="000000" w:themeColor="text1"/>
          <w:sz w:val="28"/>
          <w:szCs w:val="28"/>
          <w14:textFill>
            <w14:solidFill>
              <w14:schemeClr w14:val="tx1"/>
            </w14:solidFill>
          </w14:textFill>
        </w:rPr>
        <w:t xml:space="preserve">二、招标文件</w:t>
      </w:r>
      <w:bookmarkEnd w:id="107"/>
      <w:r/>
      <w:bookmarkEnd w:id="108"/>
      <w:r/>
      <w:bookmarkEnd w:id="109"/>
      <w:r/>
      <w:bookmarkEnd w:id="110"/>
      <w:r/>
      <w:bookmarkEnd w:id="111"/>
      <w:r/>
      <w:bookmarkEnd w:id="112"/>
      <w:r/>
      <w:bookmarkEnd w:id="113"/>
      <w:r/>
      <w:bookmarkEnd w:id="114"/>
      <w:r/>
      <w:r/>
    </w:p>
    <w:p>
      <w:pPr>
        <w:ind w:firstLine="480"/>
        <w:keepLines/>
        <w:keepNext/>
        <w:spacing w:line="440" w:lineRule="exact"/>
        <w:rPr>
          <w:rFonts w:ascii="宋体" w:hAnsi="宋体" w:cs="宋体"/>
          <w:color w:val="000000" w:themeColor="text1"/>
          <w:sz w:val="24"/>
          <w:szCs w:val="24"/>
          <w14:textFill>
            <w14:solidFill>
              <w14:schemeClr w14:val="tx1"/>
            </w14:solidFill>
          </w14:textFill>
        </w:rPr>
        <w:outlineLvl w:val="3"/>
      </w:pPr>
      <w:r/>
      <w:bookmarkStart w:id="115" w:name="_Toc20823282"/>
      <w:r/>
      <w:bookmarkStart w:id="116" w:name="_Toc513029210"/>
      <w:r/>
      <w:bookmarkStart w:id="117" w:name="_Toc16938526"/>
      <w:r>
        <w:rPr>
          <w:rFonts w:hint="eastAsia" w:ascii="宋体" w:hAnsi="宋体" w:cs="宋体"/>
          <w:color w:val="000000" w:themeColor="text1"/>
          <w:sz w:val="24"/>
          <w:szCs w:val="24"/>
          <w14:textFill>
            <w14:solidFill>
              <w14:schemeClr w14:val="tx1"/>
            </w14:solidFill>
          </w14:textFill>
        </w:rPr>
        <w:t xml:space="preserve">1、招标文件构成</w:t>
      </w:r>
      <w:bookmarkEnd w:id="115"/>
      <w:r/>
      <w:bookmarkEnd w:id="116"/>
      <w:r/>
      <w:bookmarkEnd w:id="117"/>
      <w:r/>
      <w:r/>
    </w:p>
    <w:p>
      <w:pPr>
        <w:ind w:firstLine="789"/>
        <w:spacing w:line="440" w:lineRule="exact"/>
        <w:rPr>
          <w:rFonts w:ascii="宋体" w:hAnsi="宋体" w:cs="宋体"/>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1.1</w:t>
      </w:r>
      <w:r>
        <w:rPr>
          <w:rFonts w:hint="eastAsia" w:ascii="宋体" w:hAnsi="宋体" w:cs="宋体"/>
          <w:color w:val="000000" w:themeColor="text1"/>
          <w:sz w:val="24"/>
          <w:szCs w:val="24"/>
          <w14:textFill>
            <w14:solidFill>
              <w14:schemeClr w14:val="tx1"/>
            </w14:solidFill>
          </w14:textFill>
        </w:rPr>
        <w:t xml:space="preserve"> 招标文件由以下部分组成：</w:t>
      </w:r>
      <w:r/>
    </w:p>
    <w:p>
      <w:pPr>
        <w:ind w:firstLine="789"/>
        <w:spacing w:line="44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（1）投标邀请</w:t>
      </w:r>
      <w:r/>
    </w:p>
    <w:p>
      <w:pPr>
        <w:ind w:firstLine="789"/>
        <w:spacing w:line="44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（2）投标人须知</w:t>
      </w:r>
      <w:r/>
    </w:p>
    <w:p>
      <w:pPr>
        <w:ind w:firstLine="789"/>
        <w:spacing w:line="44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（3）合同文本</w:t>
      </w:r>
      <w:r/>
    </w:p>
    <w:p>
      <w:pPr>
        <w:ind w:firstLine="789"/>
        <w:spacing w:line="44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（4）采购需求</w:t>
      </w:r>
      <w:r/>
    </w:p>
    <w:p>
      <w:pPr>
        <w:ind w:firstLine="789"/>
        <w:spacing w:line="44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（5）评标方法与评标标准</w:t>
      </w:r>
      <w:r/>
    </w:p>
    <w:p>
      <w:pPr>
        <w:ind w:firstLine="789"/>
        <w:spacing w:line="44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（6）投标文件格式</w:t>
      </w:r>
      <w:r/>
    </w:p>
    <w:p>
      <w:pPr>
        <w:ind w:firstLine="789"/>
        <w:spacing w:line="44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请仔细检查招标文件是否齐全，如有缺漏请立即与代理机构联系解决。</w:t>
      </w:r>
      <w:r/>
    </w:p>
    <w:p>
      <w:pPr>
        <w:ind w:firstLine="789"/>
        <w:spacing w:line="440" w:lineRule="exact"/>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1.2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789"/>
        <w:spacing w:line="44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1.3 招标文件及其更正事项如不是直接从指定媒体地址下载获得的，采购人或代理机构对招标文件及其补遗的真实性、完整性不承担任何责任。</w:t>
      </w:r>
      <w:r/>
    </w:p>
    <w:p>
      <w:pPr>
        <w:ind w:firstLine="480"/>
        <w:keepLines/>
        <w:keepNext/>
        <w:spacing w:line="440" w:lineRule="exact"/>
        <w:rPr>
          <w:rFonts w:ascii="宋体" w:hAnsi="宋体" w:cs="宋体"/>
          <w:color w:val="000000" w:themeColor="text1"/>
          <w:sz w:val="24"/>
          <w:szCs w:val="24"/>
          <w14:textFill>
            <w14:solidFill>
              <w14:schemeClr w14:val="tx1"/>
            </w14:solidFill>
          </w14:textFill>
        </w:rPr>
        <w:outlineLvl w:val="3"/>
      </w:pPr>
      <w:r/>
      <w:bookmarkStart w:id="118" w:name="_Toc513029211"/>
      <w:r/>
      <w:bookmarkStart w:id="119" w:name="_Toc16938527"/>
      <w:r/>
      <w:bookmarkStart w:id="120" w:name="_Toc20823283"/>
      <w:r/>
      <w:bookmarkStart w:id="121" w:name="_Toc462564070"/>
      <w:r>
        <w:rPr>
          <w:rFonts w:hint="eastAsia" w:ascii="宋体" w:hAnsi="宋体" w:cs="宋体"/>
          <w:color w:val="000000" w:themeColor="text1"/>
          <w:sz w:val="24"/>
          <w:szCs w:val="24"/>
          <w14:textFill>
            <w14:solidFill>
              <w14:schemeClr w14:val="tx1"/>
            </w14:solidFill>
          </w14:textFill>
        </w:rPr>
        <w:t xml:space="preserve">2、招标文件的澄清、修改</w:t>
      </w:r>
      <w:r/>
    </w:p>
    <w:p>
      <w:pPr>
        <w:ind w:firstLine="789"/>
        <w:spacing w:line="440" w:lineRule="exact"/>
        <w:rPr>
          <w:rFonts w:ascii="宋体" w:hAnsi="宋体" w:cs="宋体"/>
          <w:b/>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2.1 出于实际需要或澄清投标人问题的情况下，代理机构可对已发出的招标文件进行必要的澄清或者修改，并将在指定媒体上发布。</w:t>
      </w:r>
      <w:r>
        <w:rPr>
          <w:rFonts w:hint="eastAsia" w:ascii="宋体" w:hAnsi="宋体" w:cs="宋体"/>
          <w:b/>
          <w:bCs/>
          <w:color w:val="000000" w:themeColor="text1"/>
          <w:sz w:val="24"/>
          <w:szCs w:val="24"/>
          <w14:textFill>
            <w14:solidFill>
              <w14:schemeClr w14:val="tx1"/>
            </w14:solidFill>
          </w14:textFill>
        </w:rPr>
        <w:t xml:space="preserve">各投标人应在投标截止时间前关注</w:t>
      </w:r>
      <w:r>
        <w:rPr>
          <w:rFonts w:hint="eastAsia" w:ascii="Times New Roman" w:hAnsi="Times New Roman"/>
          <w:b/>
          <w:bCs/>
          <w:color w:val="000000" w:themeColor="text1"/>
          <w:sz w:val="24"/>
          <w:szCs w:val="24"/>
          <w14:textFill>
            <w14:solidFill>
              <w14:schemeClr w14:val="tx1"/>
            </w14:solidFill>
          </w14:textFill>
        </w:rPr>
        <w:t xml:space="preserve">政府采购信息发布媒体上</w:t>
      </w:r>
      <w:r>
        <w:rPr>
          <w:rFonts w:hint="eastAsia" w:ascii="宋体" w:hAnsi="宋体" w:cs="宋体"/>
          <w:b/>
          <w:bCs/>
          <w:color w:val="000000" w:themeColor="text1"/>
          <w:sz w:val="24"/>
          <w:szCs w:val="24"/>
          <w14:textFill>
            <w14:solidFill>
              <w14:schemeClr w14:val="tx1"/>
            </w14:solidFill>
          </w14:textFill>
        </w:rPr>
        <w:t xml:space="preserve">“补充通知”栏，按规定获取相关信息内容，否则其投标风险由投标人承担。</w:t>
      </w:r>
      <w:r/>
    </w:p>
    <w:p>
      <w:pPr>
        <w:ind w:firstLine="789"/>
        <w:spacing w:line="44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2.2 代理机构有权按照法定的要求顺延投标截止时间和开标时间。</w:t>
      </w:r>
      <w:r/>
    </w:p>
    <w:p>
      <w:pPr>
        <w:ind w:firstLine="789"/>
        <w:spacing w:line="44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2.3 有关澄清或者修改的内容将作为招标文件的组成部分，对所有投标人具有约束力。</w:t>
      </w:r>
      <w:bookmarkEnd w:id="118"/>
      <w:r/>
      <w:bookmarkEnd w:id="119"/>
      <w:r/>
      <w:bookmarkEnd w:id="120"/>
      <w:r/>
      <w:bookmarkEnd w:id="121"/>
      <w:r/>
      <w:r/>
    </w:p>
    <w:p>
      <w:pPr>
        <w:ind w:firstLine="562"/>
        <w:keepLines/>
        <w:keepNext/>
        <w:spacing w:line="440" w:lineRule="exact"/>
        <w:rPr>
          <w:rFonts w:ascii="宋体" w:hAnsi="宋体" w:cs="宋体"/>
          <w:b/>
          <w:bCs/>
          <w:color w:val="000000" w:themeColor="text1"/>
          <w:sz w:val="28"/>
          <w:szCs w:val="28"/>
          <w14:textFill>
            <w14:solidFill>
              <w14:schemeClr w14:val="tx1"/>
            </w14:solidFill>
          </w14:textFill>
        </w:rPr>
        <w:outlineLvl w:val="1"/>
      </w:pPr>
      <w:r/>
      <w:bookmarkStart w:id="122" w:name="_Toc5527"/>
      <w:r/>
      <w:bookmarkStart w:id="123" w:name="_Toc16938529"/>
      <w:r/>
      <w:bookmarkStart w:id="124" w:name="_Toc1865"/>
      <w:r/>
      <w:bookmarkStart w:id="125" w:name="_Toc462564072"/>
      <w:r/>
      <w:bookmarkStart w:id="126" w:name="_Toc20823285"/>
      <w:r/>
      <w:bookmarkStart w:id="127" w:name="_Toc239939610"/>
      <w:r/>
      <w:bookmarkStart w:id="128" w:name="_Toc120614216"/>
      <w:r/>
      <w:bookmarkStart w:id="129" w:name="_Toc11485"/>
      <w:r/>
      <w:bookmarkStart w:id="130" w:name="_Toc513029213"/>
      <w:r>
        <w:rPr>
          <w:rFonts w:hint="eastAsia" w:ascii="宋体" w:hAnsi="宋体" w:cs="宋体"/>
          <w:b/>
          <w:bCs/>
          <w:color w:val="000000" w:themeColor="text1"/>
          <w:sz w:val="28"/>
          <w:szCs w:val="28"/>
          <w14:textFill>
            <w14:solidFill>
              <w14:schemeClr w14:val="tx1"/>
            </w14:solidFill>
          </w14:textFill>
        </w:rPr>
        <w:t xml:space="preserve">三、投标文件的编制</w:t>
      </w:r>
      <w:bookmarkEnd w:id="122"/>
      <w:r/>
      <w:bookmarkEnd w:id="123"/>
      <w:r/>
      <w:bookmarkEnd w:id="124"/>
      <w:r/>
      <w:bookmarkEnd w:id="125"/>
      <w:r/>
      <w:bookmarkEnd w:id="126"/>
      <w:r/>
      <w:bookmarkEnd w:id="127"/>
      <w:r/>
      <w:bookmarkEnd w:id="128"/>
      <w:r/>
      <w:bookmarkEnd w:id="129"/>
      <w:r/>
      <w:bookmarkEnd w:id="130"/>
      <w:r/>
      <w:r/>
    </w:p>
    <w:p>
      <w:pPr>
        <w:ind w:firstLine="480"/>
        <w:keepLines/>
        <w:keepNext/>
        <w:spacing w:line="440" w:lineRule="exact"/>
        <w:rPr>
          <w:rFonts w:ascii="宋体" w:hAnsi="宋体" w:cs="宋体"/>
          <w:b/>
          <w:color w:val="000000" w:themeColor="text1"/>
          <w:sz w:val="24"/>
          <w:szCs w:val="24"/>
          <w14:textFill>
            <w14:solidFill>
              <w14:schemeClr w14:val="tx1"/>
            </w14:solidFill>
          </w14:textFill>
        </w:rPr>
        <w:outlineLvl w:val="3"/>
      </w:pPr>
      <w:r/>
      <w:bookmarkStart w:id="131" w:name="_Toc462564073"/>
      <w:r/>
      <w:bookmarkStart w:id="132" w:name="_Toc20823286"/>
      <w:r/>
      <w:bookmarkStart w:id="133" w:name="_Toc16938530"/>
      <w:r/>
      <w:bookmarkStart w:id="134" w:name="_Toc513029214"/>
      <w:r>
        <w:rPr>
          <w:rFonts w:hint="eastAsia" w:ascii="宋体" w:hAnsi="宋体" w:cs="宋体"/>
          <w:color w:val="000000" w:themeColor="text1"/>
          <w:sz w:val="24"/>
          <w:szCs w:val="24"/>
          <w14:textFill>
            <w14:solidFill>
              <w14:schemeClr w14:val="tx1"/>
            </w14:solidFill>
          </w14:textFill>
        </w:rPr>
        <w:t xml:space="preserve">1、投标文件的语言及度量衡单位</w:t>
      </w:r>
      <w:bookmarkEnd w:id="131"/>
      <w:r/>
      <w:bookmarkEnd w:id="132"/>
      <w:r/>
      <w:bookmarkEnd w:id="133"/>
      <w:r/>
      <w:bookmarkEnd w:id="134"/>
      <w:r/>
      <w:r/>
    </w:p>
    <w:p>
      <w:pPr>
        <w:ind w:firstLine="789"/>
        <w:spacing w:line="44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1.1 投标人提交的投标文件以及投标人与代理机构就有关投标的所有来往通知、函件和文件均应使用</w:t>
      </w:r>
      <w:r>
        <w:rPr>
          <w:rFonts w:hint="eastAsia" w:ascii="宋体" w:hAnsi="宋体" w:cs="宋体"/>
          <w:b/>
          <w:bCs/>
          <w:color w:val="000000" w:themeColor="text1"/>
          <w:sz w:val="24"/>
          <w:szCs w:val="24"/>
          <w14:textFill>
            <w14:solidFill>
              <w14:schemeClr w14:val="tx1"/>
            </w14:solidFill>
          </w14:textFill>
        </w:rPr>
        <w:t xml:space="preserve">简体中文</w:t>
      </w:r>
      <w:r>
        <w:rPr>
          <w:rFonts w:hint="eastAsia" w:ascii="宋体" w:hAnsi="宋体" w:cs="宋体"/>
          <w:color w:val="000000" w:themeColor="text1"/>
          <w:sz w:val="24"/>
          <w:szCs w:val="24"/>
          <w14:textFill>
            <w14:solidFill>
              <w14:schemeClr w14:val="tx1"/>
            </w14:solidFill>
          </w14:textFill>
        </w:rPr>
        <w:t xml:space="preserve">。</w:t>
      </w:r>
      <w:r>
        <w:rPr>
          <w:color w:val="000000" w:themeColor="text1"/>
          <w:sz w:val="24"/>
          <w:szCs w:val="24"/>
          <w14:textFill>
            <w14:solidFill>
              <w14:schemeClr w14:val="tx1"/>
            </w14:solidFill>
          </w14:textFill>
        </w:rPr>
        <w:t xml:space="preserve">原版为外文的证书类文件、外国人签字、外国公司的名称或外国印章等可以是外文，但必要时代理机构可以要求投标人提供翻译文件。</w:t>
      </w:r>
      <w:r/>
    </w:p>
    <w:p>
      <w:pPr>
        <w:ind w:firstLine="789"/>
        <w:spacing w:line="440" w:lineRule="exact"/>
        <w:rPr>
          <w:rFonts w:ascii="宋体" w:hAnsi="宋体" w:cs="宋体"/>
          <w:color w:val="000000" w:themeColor="text1"/>
          <w:sz w:val="24"/>
          <w:szCs w:val="21"/>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1.2 除技术性能另有规定外，投标文件所使用的度量衡单位，均须采用国家法定计量单位。</w:t>
      </w:r>
      <w:r/>
    </w:p>
    <w:p>
      <w:pPr>
        <w:ind w:firstLine="480"/>
        <w:keepLines/>
        <w:keepNext/>
        <w:spacing w:line="440" w:lineRule="exact"/>
        <w:rPr>
          <w:rFonts w:ascii="宋体" w:hAnsi="宋体" w:cs="宋体"/>
          <w:color w:val="000000" w:themeColor="text1"/>
          <w:sz w:val="24"/>
          <w:szCs w:val="24"/>
          <w14:textFill>
            <w14:solidFill>
              <w14:schemeClr w14:val="tx1"/>
            </w14:solidFill>
          </w14:textFill>
        </w:rPr>
        <w:outlineLvl w:val="3"/>
      </w:pPr>
      <w:r/>
      <w:bookmarkStart w:id="135" w:name="_Toc16938531"/>
      <w:r/>
      <w:bookmarkStart w:id="136" w:name="_Toc462564074"/>
      <w:r/>
      <w:bookmarkStart w:id="137" w:name="_Toc513029215"/>
      <w:r/>
      <w:bookmarkStart w:id="138" w:name="_Toc20823287"/>
      <w:r>
        <w:rPr>
          <w:rFonts w:hint="eastAsia" w:ascii="宋体" w:hAnsi="宋体" w:cs="宋体"/>
          <w:color w:val="000000" w:themeColor="text1"/>
          <w:sz w:val="24"/>
          <w:szCs w:val="24"/>
          <w14:textFill>
            <w14:solidFill>
              <w14:schemeClr w14:val="tx1"/>
            </w14:solidFill>
          </w14:textFill>
        </w:rPr>
        <w:t xml:space="preserve">2、投标文件构成</w:t>
      </w:r>
      <w:bookmarkEnd w:id="135"/>
      <w:r/>
      <w:bookmarkEnd w:id="136"/>
      <w:r/>
      <w:bookmarkEnd w:id="137"/>
      <w:r/>
      <w:bookmarkEnd w:id="138"/>
      <w:r/>
      <w:r/>
    </w:p>
    <w:p>
      <w:pPr>
        <w:ind w:firstLine="789"/>
        <w:spacing w:line="44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2.1 投标人编写的投标文件应包括资格证明文件、开标一览表、投标函、报价明细表、</w:t>
      </w:r>
      <w:r>
        <w:rPr>
          <w:color w:val="000000" w:themeColor="text1"/>
          <w:sz w:val="24"/>
          <w:szCs w:val="24"/>
          <w14:textFill>
            <w14:solidFill>
              <w14:schemeClr w14:val="tx1"/>
            </w14:solidFill>
          </w14:textFill>
        </w:rPr>
        <w:t xml:space="preserve">技术参数响应及偏离表</w:t>
      </w:r>
      <w:r>
        <w:rPr>
          <w:rFonts w:hint="eastAsia"/>
          <w:color w:val="000000" w:themeColor="text1"/>
          <w:sz w:val="24"/>
          <w:szCs w:val="24"/>
          <w14:textFill>
            <w14:solidFill>
              <w14:schemeClr w14:val="tx1"/>
            </w14:solidFill>
          </w14:textFill>
        </w:rPr>
        <w:t xml:space="preserve">、</w:t>
      </w:r>
      <w:r>
        <w:rPr>
          <w:color w:val="000000" w:themeColor="text1"/>
          <w:sz w:val="24"/>
          <w:szCs w:val="24"/>
          <w14:textFill>
            <w14:solidFill>
              <w14:schemeClr w14:val="tx1"/>
            </w14:solidFill>
          </w14:textFill>
        </w:rPr>
        <w:t xml:space="preserve">商务条件响应及偏离表</w:t>
      </w:r>
      <w:r>
        <w:rPr>
          <w:rFonts w:hint="eastAsia" w:ascii="宋体" w:hAnsi="宋体" w:cs="宋体"/>
          <w:color w:val="000000" w:themeColor="text1"/>
          <w:sz w:val="24"/>
          <w:szCs w:val="24"/>
          <w14:textFill>
            <w14:solidFill>
              <w14:schemeClr w14:val="tx1"/>
            </w14:solidFill>
          </w14:textFill>
        </w:rPr>
        <w:t xml:space="preserve">、详细配置一览表、项目实施方案、业绩一览表、其他证明文件等部分。</w:t>
      </w:r>
      <w:r/>
    </w:p>
    <w:p>
      <w:pPr>
        <w:ind w:firstLine="789"/>
        <w:spacing w:line="44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2.2 如标书制作工具中格式和内容与指定媒体发布的招标文件不一致，请以指定媒体发布的招标文件为准。</w:t>
      </w:r>
      <w:r/>
    </w:p>
    <w:p>
      <w:pPr>
        <w:ind w:firstLine="480"/>
        <w:keepLines/>
        <w:keepNext/>
        <w:spacing w:line="440" w:lineRule="exact"/>
        <w:rPr>
          <w:rFonts w:ascii="宋体" w:hAnsi="宋体" w:cs="宋体"/>
          <w:color w:val="000000" w:themeColor="text1"/>
          <w:sz w:val="24"/>
          <w:szCs w:val="24"/>
          <w14:textFill>
            <w14:solidFill>
              <w14:schemeClr w14:val="tx1"/>
            </w14:solidFill>
          </w14:textFill>
        </w:rPr>
        <w:outlineLvl w:val="3"/>
      </w:pPr>
      <w:r/>
      <w:bookmarkStart w:id="139" w:name="_Hlt26668975"/>
      <w:r/>
      <w:bookmarkEnd w:id="139"/>
      <w:r/>
      <w:bookmarkStart w:id="140" w:name="_Hlt26670360"/>
      <w:r/>
      <w:bookmarkEnd w:id="140"/>
      <w:r/>
      <w:bookmarkStart w:id="141" w:name="_Hlt26954838"/>
      <w:r/>
      <w:bookmarkEnd w:id="141"/>
      <w:r/>
      <w:bookmarkStart w:id="142" w:name="_Toc513029219"/>
      <w:r/>
      <w:bookmarkStart w:id="143" w:name="_Toc49090507"/>
      <w:r/>
      <w:bookmarkStart w:id="144" w:name="_Toc14577354"/>
      <w:r/>
      <w:bookmarkStart w:id="145" w:name="_Toc513029216"/>
      <w:r/>
      <w:bookmarkStart w:id="146" w:name="_Toc49090509"/>
      <w:r/>
      <w:bookmarkStart w:id="147" w:name="_Toc14577357"/>
      <w:r/>
      <w:bookmarkStart w:id="148" w:name="_Toc49090508"/>
      <w:r/>
      <w:bookmarkStart w:id="149" w:name="_Toc14577355"/>
      <w:r>
        <w:rPr>
          <w:rFonts w:hint="eastAsia" w:ascii="宋体" w:hAnsi="宋体" w:cs="宋体"/>
          <w:color w:val="000000" w:themeColor="text1"/>
          <w:sz w:val="24"/>
          <w:szCs w:val="24"/>
          <w14:textFill>
            <w14:solidFill>
              <w14:schemeClr w14:val="tx1"/>
            </w14:solidFill>
          </w14:textFill>
        </w:rPr>
        <w:t xml:space="preserve">3、证明投标人及投标标的符合招标文件规定的文件</w:t>
      </w:r>
      <w:bookmarkEnd w:id="142"/>
      <w:r/>
      <w:bookmarkEnd w:id="143"/>
      <w:r/>
      <w:bookmarkEnd w:id="144"/>
      <w:r/>
      <w:bookmarkEnd w:id="145"/>
      <w:r/>
      <w:bookmarkEnd w:id="146"/>
      <w:r/>
      <w:bookmarkEnd w:id="147"/>
      <w:r/>
      <w:r/>
    </w:p>
    <w:p>
      <w:pPr>
        <w:ind w:firstLine="789"/>
        <w:spacing w:line="44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3.1 投标人应按照招标文件要求提交证明文件，证明其及投标标的符合招标文件规定。</w:t>
      </w:r>
      <w:r/>
    </w:p>
    <w:p>
      <w:pPr>
        <w:ind w:firstLine="789"/>
        <w:spacing w:line="44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3.2招标文件对证明文件无明确形式要求的，证明文件可以以文字资料、图纸和数据等形式提交。</w:t>
      </w:r>
      <w:bookmarkEnd w:id="148"/>
      <w:r/>
      <w:bookmarkEnd w:id="149"/>
      <w:r/>
      <w:r/>
    </w:p>
    <w:p>
      <w:pPr>
        <w:ind w:firstLine="480"/>
        <w:keepLines/>
        <w:keepNext/>
        <w:spacing w:line="440" w:lineRule="exact"/>
        <w:rPr>
          <w:rFonts w:ascii="宋体" w:hAnsi="宋体" w:cs="宋体"/>
          <w:color w:val="000000" w:themeColor="text1"/>
          <w:sz w:val="24"/>
          <w:szCs w:val="24"/>
          <w14:textFill>
            <w14:solidFill>
              <w14:schemeClr w14:val="tx1"/>
            </w14:solidFill>
          </w14:textFill>
        </w:rPr>
        <w:outlineLvl w:val="3"/>
      </w:pPr>
      <w:r>
        <w:rPr>
          <w:rFonts w:hint="eastAsia" w:ascii="宋体" w:hAnsi="宋体" w:cs="宋体"/>
          <w:color w:val="000000" w:themeColor="text1"/>
          <w:sz w:val="24"/>
          <w:szCs w:val="24"/>
          <w14:textFill>
            <w14:solidFill>
              <w14:schemeClr w14:val="tx1"/>
            </w14:solidFill>
          </w14:textFill>
        </w:rPr>
        <w:t xml:space="preserve">4、投标函和开标一览表</w:t>
      </w:r>
      <w:r/>
    </w:p>
    <w:p>
      <w:pPr>
        <w:ind w:firstLine="789"/>
        <w:spacing w:line="44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4.1 </w:t>
      </w:r>
      <w:r>
        <w:rPr>
          <w:rFonts w:hint="eastAsia" w:ascii="宋体" w:hAnsi="宋体"/>
          <w:color w:val="000000" w:themeColor="text1"/>
          <w:sz w:val="24"/>
          <w:szCs w:val="21"/>
          <w14:textFill>
            <w14:solidFill>
              <w14:schemeClr w14:val="tx1"/>
            </w14:solidFill>
          </w14:textFill>
        </w:rPr>
        <w:t xml:space="preserve">投标人应按照招标文件中提供的格式完整、正确填写投标函、开标一览表</w:t>
      </w:r>
      <w:r>
        <w:rPr>
          <w:rFonts w:hint="eastAsia" w:ascii="宋体" w:hAnsi="宋体" w:cs="宋体"/>
          <w:color w:val="000000" w:themeColor="text1"/>
          <w:sz w:val="24"/>
          <w:szCs w:val="24"/>
          <w14:textFill>
            <w14:solidFill>
              <w14:schemeClr w14:val="tx1"/>
            </w14:solidFill>
          </w14:textFill>
        </w:rPr>
        <w:t xml:space="preserve">。</w:t>
      </w:r>
      <w:r/>
    </w:p>
    <w:p>
      <w:pPr>
        <w:ind w:firstLine="789"/>
        <w:spacing w:line="44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4.2 </w:t>
      </w:r>
      <w:r>
        <w:rPr>
          <w:rFonts w:hint="eastAsia" w:ascii="Times New Roman" w:hAnsi="Times New Roman"/>
          <w:color w:val="000000" w:themeColor="text1"/>
          <w:sz w:val="24"/>
          <w:szCs w:val="24"/>
          <w14:textFill>
            <w14:solidFill>
              <w14:schemeClr w14:val="tx1"/>
            </w14:solidFill>
          </w14:textFill>
        </w:rPr>
        <w:t xml:space="preserve">对于采用货币报价的项目，开标一览表中的投标总报价应与报价明细表中的投标总报价一致，如不一致不作为无效投标处理，但评标时按开标一览表中价格为准</w:t>
      </w:r>
      <w:r>
        <w:rPr>
          <w:rFonts w:hint="eastAsia" w:ascii="宋体" w:hAnsi="宋体" w:cs="宋体"/>
          <w:color w:val="000000" w:themeColor="text1"/>
          <w:sz w:val="24"/>
          <w:szCs w:val="24"/>
          <w14:textFill>
            <w14:solidFill>
              <w14:schemeClr w14:val="tx1"/>
            </w14:solidFill>
          </w14:textFill>
        </w:rPr>
        <w:t xml:space="preserve">。</w:t>
      </w:r>
      <w:r/>
    </w:p>
    <w:p>
      <w:pPr>
        <w:ind w:firstLine="480"/>
        <w:keepLines/>
        <w:keepNext/>
        <w:spacing w:line="440" w:lineRule="exact"/>
        <w:rPr>
          <w:rFonts w:ascii="宋体" w:hAnsi="宋体" w:cs="宋体"/>
          <w:color w:val="000000" w:themeColor="text1"/>
          <w:sz w:val="24"/>
          <w:szCs w:val="24"/>
          <w14:textFill>
            <w14:solidFill>
              <w14:schemeClr w14:val="tx1"/>
            </w14:solidFill>
          </w14:textFill>
        </w:rPr>
        <w:outlineLvl w:val="3"/>
      </w:pPr>
      <w:r>
        <w:rPr>
          <w:rFonts w:hint="eastAsia" w:ascii="宋体" w:hAnsi="宋体" w:cs="宋体"/>
          <w:color w:val="000000" w:themeColor="text1"/>
          <w:sz w:val="24"/>
          <w:szCs w:val="24"/>
          <w14:textFill>
            <w14:solidFill>
              <w14:schemeClr w14:val="tx1"/>
            </w14:solidFill>
          </w14:textFill>
        </w:rPr>
        <w:t xml:space="preserve">5、报价明细表</w:t>
      </w:r>
      <w:r/>
    </w:p>
    <w:p>
      <w:pPr>
        <w:ind w:firstLine="789"/>
        <w:spacing w:line="44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5.1 投标人应按照招标文件规定格式填报报价明细表（如有）。</w:t>
      </w:r>
      <w:r/>
    </w:p>
    <w:p>
      <w:pPr>
        <w:ind w:firstLine="789"/>
        <w:spacing w:line="44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5.2 </w:t>
      </w:r>
      <w:r>
        <w:rPr>
          <w:rFonts w:hint="eastAsia" w:ascii="宋体" w:hAnsi="宋体"/>
          <w:bCs/>
          <w:color w:val="000000" w:themeColor="text1"/>
          <w:sz w:val="24"/>
          <w:szCs w:val="21"/>
          <w14:textFill>
            <w14:solidFill>
              <w14:schemeClr w14:val="tx1"/>
            </w14:solidFill>
          </w14:textFill>
        </w:rPr>
        <w:t xml:space="preserve">投标货币。投标文件中的单价和总价无特殊规定的采用人民币报价，以元为单位标注。</w:t>
      </w:r>
      <w:r>
        <w:rPr>
          <w:rFonts w:hint="eastAsia" w:ascii="宋体" w:hAnsi="宋体"/>
          <w:color w:val="000000" w:themeColor="text1"/>
          <w:sz w:val="24"/>
          <w:szCs w:val="21"/>
          <w14:textFill>
            <w14:solidFill>
              <w14:schemeClr w14:val="tx1"/>
            </w14:solidFill>
          </w14:textFill>
        </w:rPr>
        <w:t xml:space="preserve">招标文件中另有规定的按规定执行</w:t>
      </w:r>
      <w:r>
        <w:rPr>
          <w:rFonts w:hint="eastAsia" w:ascii="宋体" w:hAnsi="宋体" w:cs="宋体"/>
          <w:color w:val="000000" w:themeColor="text1"/>
          <w:sz w:val="24"/>
          <w:szCs w:val="24"/>
          <w14:textFill>
            <w14:solidFill>
              <w14:schemeClr w14:val="tx1"/>
            </w14:solidFill>
          </w14:textFill>
        </w:rPr>
        <w:t xml:space="preserve">。</w:t>
      </w:r>
      <w:r/>
    </w:p>
    <w:p>
      <w:pPr>
        <w:ind w:firstLine="480"/>
        <w:keepLines/>
        <w:keepNext/>
        <w:spacing w:line="440" w:lineRule="exact"/>
        <w:rPr>
          <w:rFonts w:ascii="宋体" w:hAnsi="宋体" w:cs="宋体"/>
          <w:color w:val="000000" w:themeColor="text1"/>
          <w:sz w:val="24"/>
          <w:szCs w:val="24"/>
          <w14:textFill>
            <w14:solidFill>
              <w14:schemeClr w14:val="tx1"/>
            </w14:solidFill>
          </w14:textFill>
        </w:rPr>
        <w:outlineLvl w:val="3"/>
      </w:pPr>
      <w:r/>
      <w:bookmarkStart w:id="150" w:name="_Hlt26670482"/>
      <w:r/>
      <w:bookmarkEnd w:id="150"/>
      <w:r/>
      <w:bookmarkStart w:id="151" w:name="_Hlt26954848"/>
      <w:r/>
      <w:bookmarkEnd w:id="151"/>
      <w:r/>
      <w:bookmarkStart w:id="152" w:name="_Hlt26954846"/>
      <w:r/>
      <w:bookmarkEnd w:id="152"/>
      <w:r/>
      <w:bookmarkStart w:id="153" w:name="_Hlt26670486"/>
      <w:r/>
      <w:bookmarkEnd w:id="153"/>
      <w:r/>
      <w:bookmarkStart w:id="154" w:name="_Hlt26954731"/>
      <w:r/>
      <w:bookmarkEnd w:id="154"/>
      <w:r/>
      <w:bookmarkStart w:id="155" w:name="_Hlk155763835"/>
      <w:r>
        <w:rPr>
          <w:rFonts w:hint="eastAsia" w:ascii="宋体" w:hAnsi="宋体" w:cs="宋体"/>
          <w:color w:val="000000" w:themeColor="text1"/>
          <w:sz w:val="24"/>
          <w:szCs w:val="24"/>
          <w14:textFill>
            <w14:solidFill>
              <w14:schemeClr w14:val="tx1"/>
            </w14:solidFill>
          </w14:textFill>
        </w:rPr>
        <w:t xml:space="preserve">6、</w:t>
      </w:r>
      <w:r>
        <w:rPr>
          <w:color w:val="000000" w:themeColor="text1"/>
          <w:sz w:val="24"/>
          <w:szCs w:val="24"/>
          <w14:textFill>
            <w14:solidFill>
              <w14:schemeClr w14:val="tx1"/>
            </w14:solidFill>
          </w14:textFill>
        </w:rPr>
        <w:t xml:space="preserve">技术参数响应及偏离表</w:t>
      </w:r>
      <w:r>
        <w:rPr>
          <w:rFonts w:hint="eastAsia"/>
          <w:color w:val="000000" w:themeColor="text1"/>
          <w:sz w:val="24"/>
          <w:szCs w:val="24"/>
          <w14:textFill>
            <w14:solidFill>
              <w14:schemeClr w14:val="tx1"/>
            </w14:solidFill>
          </w14:textFill>
        </w:rPr>
        <w:t xml:space="preserve">、</w:t>
      </w:r>
      <w:r>
        <w:rPr>
          <w:color w:val="000000" w:themeColor="text1"/>
          <w:sz w:val="24"/>
          <w:szCs w:val="24"/>
          <w14:textFill>
            <w14:solidFill>
              <w14:schemeClr w14:val="tx1"/>
            </w14:solidFill>
          </w14:textFill>
        </w:rPr>
        <w:t xml:space="preserve">商务条件响应及偏离表</w:t>
      </w:r>
      <w:r/>
    </w:p>
    <w:p>
      <w:pPr>
        <w:ind w:firstLine="789"/>
        <w:spacing w:line="440" w:lineRule="exact"/>
        <w:rPr>
          <w:rFonts w:ascii="宋体" w:hAnsi="宋体" w:cs="宋体"/>
          <w:color w:val="000000" w:themeColor="text1"/>
          <w:sz w:val="24"/>
          <w:szCs w:val="24"/>
          <w:lang w:val="zh-CN"/>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6.1</w:t>
      </w:r>
      <w:r>
        <w:rPr>
          <w:rFonts w:hint="eastAsia" w:ascii="宋体" w:hAnsi="宋体" w:cs="宋体"/>
          <w:color w:val="000000" w:themeColor="text1"/>
          <w:sz w:val="24"/>
          <w:szCs w:val="24"/>
          <w:lang w:val="zh-CN"/>
          <w14:textFill>
            <w14:solidFill>
              <w14:schemeClr w14:val="tx1"/>
            </w14:solidFill>
          </w14:textFill>
        </w:rPr>
        <w:t xml:space="preserve"> 投标人需对招标文件中的技术要求、服务要求与商务要求逐项作出响应或偏离，并说明原因。</w:t>
      </w:r>
      <w:r/>
    </w:p>
    <w:p>
      <w:pPr>
        <w:ind w:firstLine="789"/>
        <w:spacing w:line="440" w:lineRule="exact"/>
        <w:rPr>
          <w:rFonts w:ascii="宋体" w:hAnsi="宋体" w:cs="宋体"/>
          <w:color w:val="000000" w:themeColor="text1"/>
          <w:sz w:val="24"/>
          <w:szCs w:val="24"/>
          <w:lang w:val="zh-CN"/>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6.2</w:t>
      </w:r>
      <w:r>
        <w:rPr>
          <w:rFonts w:hint="eastAsia" w:ascii="宋体" w:hAnsi="宋体" w:cs="宋体"/>
          <w:color w:val="000000" w:themeColor="text1"/>
          <w:sz w:val="24"/>
          <w:szCs w:val="24"/>
          <w:lang w:val="zh-CN"/>
          <w14:textFill>
            <w14:solidFill>
              <w14:schemeClr w14:val="tx1"/>
            </w14:solidFill>
          </w14:textFill>
        </w:rPr>
        <w:t xml:space="preserve"> </w:t>
      </w:r>
      <w:bookmarkEnd w:id="155"/>
      <w:r>
        <w:rPr>
          <w:rFonts w:hint="eastAsia" w:ascii="宋体" w:hAnsi="宋体" w:cs="宋体"/>
          <w:color w:val="000000" w:themeColor="text1"/>
          <w:sz w:val="24"/>
          <w:szCs w:val="24"/>
          <w:lang w:val="zh-CN"/>
          <w14:textFill>
            <w14:solidFill>
              <w14:schemeClr w14:val="tx1"/>
            </w14:solidFill>
          </w14:textFill>
        </w:rPr>
        <w:t xml:space="preserve">投标人需按照招标文件要求，在投标文件中提供与技术要求、服务要求和商务要求相关的证明材料</w:t>
      </w:r>
      <w:r/>
    </w:p>
    <w:p>
      <w:pPr>
        <w:ind w:firstLine="480"/>
        <w:keepLines/>
        <w:keepNext/>
        <w:spacing w:line="440" w:lineRule="exact"/>
        <w:rPr>
          <w:rFonts w:ascii="宋体" w:hAnsi="宋体" w:cs="宋体"/>
          <w:color w:val="000000" w:themeColor="text1"/>
          <w:sz w:val="24"/>
          <w:szCs w:val="24"/>
          <w14:textFill>
            <w14:solidFill>
              <w14:schemeClr w14:val="tx1"/>
            </w14:solidFill>
          </w14:textFill>
        </w:rPr>
        <w:outlineLvl w:val="3"/>
      </w:pPr>
      <w:r>
        <w:rPr>
          <w:rFonts w:hint="eastAsia" w:ascii="宋体" w:hAnsi="宋体" w:cs="宋体"/>
          <w:color w:val="000000" w:themeColor="text1"/>
          <w:sz w:val="24"/>
          <w:szCs w:val="24"/>
          <w14:textFill>
            <w14:solidFill>
              <w14:schemeClr w14:val="tx1"/>
            </w14:solidFill>
          </w14:textFill>
        </w:rPr>
        <w:t xml:space="preserve">7、详细配置一览表、项目实施方案</w:t>
      </w:r>
      <w:r/>
    </w:p>
    <w:p>
      <w:pPr>
        <w:ind w:firstLine="789"/>
        <w:spacing w:line="44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7.1</w:t>
      </w:r>
      <w:r>
        <w:rPr>
          <w:rFonts w:hint="eastAsia"/>
          <w:color w:val="000000" w:themeColor="text1"/>
          <w:sz w:val="24"/>
          <w:szCs w:val="24"/>
          <w14:textFill>
            <w14:solidFill>
              <w14:schemeClr w14:val="tx1"/>
            </w14:solidFill>
          </w14:textFill>
        </w:rPr>
        <w:t xml:space="preserve">投标人需根据招标文件要求对拟提供货</w:t>
      </w:r>
      <w:r>
        <w:rPr>
          <w:rFonts w:hint="eastAsia"/>
          <w:color w:val="000000" w:themeColor="text1"/>
          <w:sz w:val="24"/>
          <w:szCs w:val="24"/>
          <w:lang w:val="zh-CN"/>
          <w14:textFill>
            <w14:solidFill>
              <w14:schemeClr w14:val="tx1"/>
            </w14:solidFill>
          </w14:textFill>
        </w:rPr>
        <w:t xml:space="preserve">物的</w:t>
      </w:r>
      <w:r>
        <w:rPr>
          <w:color w:val="000000" w:themeColor="text1"/>
          <w:sz w:val="24"/>
          <w:szCs w:val="24"/>
          <w:lang w:val="zh-CN"/>
          <w14:textFill>
            <w14:solidFill>
              <w14:schemeClr w14:val="tx1"/>
            </w14:solidFill>
          </w14:textFill>
        </w:rPr>
        <w:t xml:space="preserve">详细配置</w:t>
      </w:r>
      <w:r>
        <w:rPr>
          <w:color w:val="000000" w:themeColor="text1"/>
          <w:sz w:val="24"/>
          <w:szCs w:val="24"/>
          <w14:textFill>
            <w14:solidFill>
              <w14:schemeClr w14:val="tx1"/>
            </w14:solidFill>
          </w14:textFill>
        </w:rPr>
        <w:t xml:space="preserve">情况</w:t>
      </w:r>
      <w:r>
        <w:rPr>
          <w:rFonts w:hint="eastAsia"/>
          <w:color w:val="000000" w:themeColor="text1"/>
          <w:sz w:val="24"/>
          <w:szCs w:val="24"/>
          <w:lang w:val="zh-CN"/>
          <w14:textFill>
            <w14:solidFill>
              <w14:schemeClr w14:val="tx1"/>
            </w14:solidFill>
          </w14:textFill>
        </w:rPr>
        <w:t xml:space="preserve">进行说明。</w:t>
      </w:r>
      <w:r/>
    </w:p>
    <w:p>
      <w:pPr>
        <w:ind w:firstLine="789"/>
        <w:spacing w:line="44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7.2</w:t>
      </w:r>
      <w:r>
        <w:rPr>
          <w:rFonts w:hint="eastAsia"/>
          <w:color w:val="000000" w:themeColor="text1"/>
          <w:sz w:val="24"/>
          <w:szCs w:val="24"/>
          <w14:textFill>
            <w14:solidFill>
              <w14:schemeClr w14:val="tx1"/>
            </w14:solidFill>
          </w14:textFill>
        </w:rPr>
        <w:t xml:space="preserve">投标人需根据招标文件要求对相关的项目实施方案情况进行</w:t>
      </w:r>
      <w:r>
        <w:rPr>
          <w:rFonts w:hint="eastAsia"/>
          <w:color w:val="000000" w:themeColor="text1"/>
          <w:sz w:val="24"/>
          <w:szCs w:val="24"/>
          <w:lang w:val="zh-CN"/>
          <w14:textFill>
            <w14:solidFill>
              <w14:schemeClr w14:val="tx1"/>
            </w14:solidFill>
          </w14:textFill>
        </w:rPr>
        <w:t xml:space="preserve">说明。</w:t>
      </w:r>
      <w:bookmarkStart w:id="156" w:name="_Toc49090510"/>
      <w:r/>
      <w:bookmarkStart w:id="157" w:name="_Toc14577359"/>
      <w:r/>
      <w:r/>
    </w:p>
    <w:p>
      <w:pPr>
        <w:ind w:firstLine="480"/>
        <w:keepLines/>
        <w:keepNext/>
        <w:spacing w:line="440" w:lineRule="exact"/>
        <w:rPr>
          <w:rFonts w:ascii="宋体" w:hAnsi="宋体" w:cs="宋体"/>
          <w:color w:val="000000" w:themeColor="text1"/>
          <w:sz w:val="24"/>
          <w:szCs w:val="24"/>
          <w14:textFill>
            <w14:solidFill>
              <w14:schemeClr w14:val="tx1"/>
            </w14:solidFill>
          </w14:textFill>
        </w:rPr>
        <w:outlineLvl w:val="3"/>
      </w:pPr>
      <w:r>
        <w:rPr>
          <w:rFonts w:hint="eastAsia" w:ascii="宋体" w:hAnsi="宋体" w:cs="宋体"/>
          <w:color w:val="000000" w:themeColor="text1"/>
          <w:sz w:val="24"/>
          <w:szCs w:val="24"/>
          <w14:textFill>
            <w14:solidFill>
              <w14:schemeClr w14:val="tx1"/>
            </w14:solidFill>
          </w14:textFill>
        </w:rPr>
        <w:t xml:space="preserve">8、业绩情况</w:t>
      </w:r>
      <w:r/>
    </w:p>
    <w:p>
      <w:pPr>
        <w:ind w:firstLine="789"/>
        <w:spacing w:line="44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8.1业绩情况：投标人需根据招标文件要求提供</w:t>
      </w:r>
      <w:bookmarkStart w:id="158" w:name="OLE_LINK286"/>
      <w:r>
        <w:rPr>
          <w:rFonts w:hint="eastAsia" w:ascii="宋体" w:hAnsi="宋体" w:cs="宋体"/>
          <w:color w:val="000000" w:themeColor="text1"/>
          <w:sz w:val="24"/>
          <w:szCs w:val="24"/>
          <w14:textFill>
            <w14:solidFill>
              <w14:schemeClr w14:val="tx1"/>
            </w14:solidFill>
          </w14:textFill>
        </w:rPr>
        <w:t xml:space="preserve">实施的</w:t>
      </w:r>
      <w:bookmarkEnd w:id="158"/>
      <w:r>
        <w:rPr>
          <w:rFonts w:hint="eastAsia" w:ascii="宋体" w:hAnsi="宋体" w:cs="宋体"/>
          <w:color w:val="000000" w:themeColor="text1"/>
          <w:sz w:val="24"/>
          <w:szCs w:val="24"/>
          <w14:textFill>
            <w14:solidFill>
              <w14:schemeClr w14:val="tx1"/>
            </w14:solidFill>
          </w14:textFill>
        </w:rPr>
        <w:t xml:space="preserve">柴油电源车项目业绩。</w:t>
      </w:r>
      <w:r/>
    </w:p>
    <w:p>
      <w:pPr>
        <w:ind w:firstLine="480"/>
        <w:keepLines/>
        <w:keepNext/>
        <w:spacing w:line="440" w:lineRule="exact"/>
        <w:rPr>
          <w:rFonts w:ascii="宋体" w:hAnsi="宋体" w:cs="宋体"/>
          <w:color w:val="000000" w:themeColor="text1"/>
          <w:sz w:val="24"/>
          <w:szCs w:val="24"/>
          <w14:textFill>
            <w14:solidFill>
              <w14:schemeClr w14:val="tx1"/>
            </w14:solidFill>
          </w14:textFill>
        </w:rPr>
        <w:outlineLvl w:val="3"/>
      </w:pPr>
      <w:r>
        <w:rPr>
          <w:rFonts w:hint="eastAsia" w:ascii="宋体" w:hAnsi="宋体" w:cs="宋体"/>
          <w:color w:val="000000" w:themeColor="text1"/>
          <w:sz w:val="24"/>
          <w:szCs w:val="24"/>
          <w14:textFill>
            <w14:solidFill>
              <w14:schemeClr w14:val="tx1"/>
            </w14:solidFill>
          </w14:textFill>
        </w:rPr>
        <w:t xml:space="preserve">9、其他</w:t>
      </w:r>
      <w:r/>
    </w:p>
    <w:p>
      <w:pPr>
        <w:ind w:firstLine="789"/>
        <w:spacing w:line="44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9.1 投标人需根据招标文件要求提供的其他证明材料。</w:t>
      </w:r>
      <w:bookmarkEnd w:id="156"/>
      <w:r/>
      <w:bookmarkEnd w:id="157"/>
      <w:r/>
      <w:r/>
    </w:p>
    <w:p>
      <w:pPr>
        <w:ind w:firstLine="480"/>
        <w:keepLines/>
        <w:keepNext/>
        <w:spacing w:line="440" w:lineRule="exact"/>
        <w:rPr>
          <w:rFonts w:ascii="宋体" w:hAnsi="宋体" w:cs="宋体"/>
          <w:color w:val="000000" w:themeColor="text1"/>
          <w:sz w:val="24"/>
          <w:szCs w:val="24"/>
          <w14:textFill>
            <w14:solidFill>
              <w14:schemeClr w14:val="tx1"/>
            </w14:solidFill>
          </w14:textFill>
        </w:rPr>
        <w:outlineLvl w:val="3"/>
      </w:pPr>
      <w:r/>
      <w:bookmarkStart w:id="159" w:name="_Toc49090511"/>
      <w:r/>
      <w:bookmarkStart w:id="160" w:name="_Toc14577360"/>
      <w:r>
        <w:rPr>
          <w:rFonts w:hint="eastAsia" w:ascii="宋体" w:hAnsi="宋体" w:cs="宋体"/>
          <w:color w:val="000000" w:themeColor="text1"/>
          <w:sz w:val="24"/>
          <w:szCs w:val="24"/>
          <w14:textFill>
            <w14:solidFill>
              <w14:schemeClr w14:val="tx1"/>
            </w14:solidFill>
          </w14:textFill>
        </w:rPr>
        <w:t xml:space="preserve">10、投标有效期</w:t>
      </w:r>
      <w:bookmarkEnd w:id="159"/>
      <w:r/>
      <w:bookmarkEnd w:id="160"/>
      <w:r/>
      <w:r/>
    </w:p>
    <w:p>
      <w:pPr>
        <w:ind w:firstLine="789"/>
        <w:spacing w:line="440" w:lineRule="exact"/>
        <w:rPr>
          <w:rFonts w:ascii="宋体" w:hAnsi="宋体" w:cs="宋体"/>
          <w:bCs/>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10.1投标有效期为代理机构</w:t>
      </w:r>
      <w:r>
        <w:rPr>
          <w:rFonts w:hint="eastAsia" w:ascii="宋体" w:hAnsi="宋体" w:cs="宋体"/>
          <w:bCs/>
          <w:color w:val="000000" w:themeColor="text1"/>
          <w:sz w:val="24"/>
          <w:szCs w:val="24"/>
          <w14:textFill>
            <w14:solidFill>
              <w14:schemeClr w14:val="tx1"/>
            </w14:solidFill>
          </w14:textFill>
        </w:rPr>
        <w:t xml:space="preserve">规定的开标之日后</w:t>
      </w:r>
      <w:r>
        <w:rPr>
          <w:rFonts w:hint="eastAsia" w:ascii="宋体" w:hAnsi="宋体" w:cs="宋体"/>
          <w:bCs/>
          <w:i/>
          <w:iCs/>
          <w:color w:val="000000" w:themeColor="text1"/>
          <w:sz w:val="24"/>
          <w:szCs w:val="24"/>
          <w:u w:val="single"/>
          <w14:textFill>
            <w14:solidFill>
              <w14:schemeClr w14:val="tx1"/>
            </w14:solidFill>
          </w14:textFill>
        </w:rPr>
        <w:t xml:space="preserve">六十（60）天</w:t>
      </w:r>
      <w:r>
        <w:rPr>
          <w:rFonts w:hint="eastAsia" w:ascii="宋体" w:hAnsi="宋体" w:cs="宋体"/>
          <w:bCs/>
          <w:color w:val="000000" w:themeColor="text1"/>
          <w:sz w:val="24"/>
          <w:szCs w:val="24"/>
          <w14:textFill>
            <w14:solidFill>
              <w14:schemeClr w14:val="tx1"/>
            </w14:solidFill>
          </w14:textFill>
        </w:rPr>
        <w:t xml:space="preserve">。投标有效期比规定短的将被视为未实质性响应招标文件而予以拒绝。</w:t>
      </w:r>
      <w:r/>
    </w:p>
    <w:p>
      <w:pPr>
        <w:ind w:firstLine="480"/>
        <w:keepLines/>
        <w:keepNext/>
        <w:spacing w:line="440" w:lineRule="exact"/>
        <w:rPr>
          <w:rFonts w:ascii="宋体" w:hAnsi="宋体" w:cs="宋体"/>
          <w:color w:val="000000" w:themeColor="text1"/>
          <w:sz w:val="24"/>
          <w:szCs w:val="24"/>
          <w14:textFill>
            <w14:solidFill>
              <w14:schemeClr w14:val="tx1"/>
            </w14:solidFill>
          </w14:textFill>
        </w:rPr>
        <w:outlineLvl w:val="3"/>
      </w:pPr>
      <w:r>
        <w:rPr>
          <w:rFonts w:hint="eastAsia" w:ascii="宋体" w:hAnsi="宋体" w:cs="宋体"/>
          <w:color w:val="000000" w:themeColor="text1"/>
          <w:sz w:val="24"/>
          <w:szCs w:val="24"/>
          <w14:textFill>
            <w14:solidFill>
              <w14:schemeClr w14:val="tx1"/>
            </w14:solidFill>
          </w14:textFill>
        </w:rPr>
        <w:t xml:space="preserve">11、投标有效期的延长</w:t>
      </w:r>
      <w:r/>
    </w:p>
    <w:p>
      <w:pPr>
        <w:ind w:firstLine="789"/>
        <w:spacing w:line="44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11.1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受投标有效期约束的所有权利与义务均延长至新的有效期。</w:t>
      </w:r>
      <w:r/>
    </w:p>
    <w:p>
      <w:pPr>
        <w:ind w:firstLine="562"/>
        <w:keepLines/>
        <w:keepNext/>
        <w:spacing w:line="440" w:lineRule="exact"/>
        <w:rPr>
          <w:rFonts w:ascii="宋体" w:hAnsi="宋体" w:cs="宋体"/>
          <w:b/>
          <w:bCs/>
          <w:color w:val="000000" w:themeColor="text1"/>
          <w:sz w:val="28"/>
          <w:szCs w:val="28"/>
          <w14:textFill>
            <w14:solidFill>
              <w14:schemeClr w14:val="tx1"/>
            </w14:solidFill>
          </w14:textFill>
        </w:rPr>
        <w:outlineLvl w:val="1"/>
      </w:pPr>
      <w:r/>
      <w:bookmarkStart w:id="161" w:name="_Hlt26954739"/>
      <w:r/>
      <w:bookmarkEnd w:id="161"/>
      <w:r/>
      <w:bookmarkStart w:id="162" w:name="_Hlt26954852"/>
      <w:r/>
      <w:bookmarkEnd w:id="162"/>
      <w:r/>
      <w:bookmarkStart w:id="163" w:name="_Toc513029224"/>
      <w:r/>
      <w:bookmarkStart w:id="164" w:name="_Toc120614217"/>
      <w:r/>
      <w:bookmarkStart w:id="165" w:name="_Toc16938540"/>
      <w:r/>
      <w:bookmarkStart w:id="166" w:name="_Toc239939611"/>
      <w:r/>
      <w:bookmarkStart w:id="167" w:name="_Toc20823296"/>
      <w:r/>
      <w:bookmarkStart w:id="168" w:name="_Toc10929"/>
      <w:r/>
      <w:bookmarkStart w:id="169" w:name="_Toc12263"/>
      <w:r/>
      <w:bookmarkStart w:id="170" w:name="_Toc28643"/>
      <w:r>
        <w:rPr>
          <w:rFonts w:hint="eastAsia" w:ascii="宋体" w:hAnsi="宋体" w:cs="宋体"/>
          <w:b/>
          <w:bCs/>
          <w:color w:val="000000" w:themeColor="text1"/>
          <w:sz w:val="28"/>
          <w:szCs w:val="28"/>
          <w14:textFill>
            <w14:solidFill>
              <w14:schemeClr w14:val="tx1"/>
            </w14:solidFill>
          </w14:textFill>
        </w:rPr>
        <w:t xml:space="preserve">四、投标文件的递交</w:t>
      </w:r>
      <w:bookmarkEnd w:id="163"/>
      <w:r/>
      <w:bookmarkEnd w:id="164"/>
      <w:r/>
      <w:bookmarkEnd w:id="165"/>
      <w:r/>
      <w:bookmarkEnd w:id="166"/>
      <w:r/>
      <w:bookmarkEnd w:id="167"/>
      <w:r/>
      <w:bookmarkEnd w:id="168"/>
      <w:r/>
      <w:bookmarkEnd w:id="169"/>
      <w:r/>
      <w:bookmarkEnd w:id="170"/>
      <w:r/>
      <w:r/>
    </w:p>
    <w:p>
      <w:pPr>
        <w:ind w:firstLine="480"/>
        <w:keepLines/>
        <w:keepNext/>
        <w:spacing w:line="440" w:lineRule="exact"/>
        <w:rPr>
          <w:rFonts w:ascii="宋体" w:hAnsi="宋体" w:cs="宋体"/>
          <w:color w:val="000000" w:themeColor="text1"/>
          <w:sz w:val="24"/>
          <w:szCs w:val="24"/>
          <w14:textFill>
            <w14:solidFill>
              <w14:schemeClr w14:val="tx1"/>
            </w14:solidFill>
          </w14:textFill>
        </w:rPr>
        <w:outlineLvl w:val="3"/>
      </w:pPr>
      <w:r/>
      <w:bookmarkStart w:id="171" w:name="_Toc16938541"/>
      <w:r/>
      <w:bookmarkStart w:id="172" w:name="_Toc20823297"/>
      <w:r/>
      <w:bookmarkStart w:id="173" w:name="_Toc513029225"/>
      <w:r/>
      <w:bookmarkStart w:id="174" w:name="_Toc462564084"/>
      <w:r>
        <w:rPr>
          <w:rFonts w:hint="eastAsia" w:ascii="宋体" w:hAnsi="宋体" w:cs="宋体"/>
          <w:color w:val="000000" w:themeColor="text1"/>
          <w:sz w:val="24"/>
          <w:szCs w:val="24"/>
          <w14:textFill>
            <w14:solidFill>
              <w14:schemeClr w14:val="tx1"/>
            </w14:solidFill>
          </w14:textFill>
        </w:rPr>
        <w:t xml:space="preserve">1、电子投标文件</w:t>
      </w:r>
      <w:bookmarkEnd w:id="171"/>
      <w:r/>
      <w:bookmarkEnd w:id="172"/>
      <w:r/>
      <w:bookmarkEnd w:id="173"/>
      <w:r/>
      <w:bookmarkEnd w:id="174"/>
      <w:r>
        <w:rPr>
          <w:rFonts w:hint="eastAsia" w:ascii="宋体" w:hAnsi="宋体" w:cs="宋体"/>
          <w:color w:val="000000" w:themeColor="text1"/>
          <w:sz w:val="24"/>
          <w:szCs w:val="24"/>
          <w14:textFill>
            <w14:solidFill>
              <w14:schemeClr w14:val="tx1"/>
            </w14:solidFill>
          </w14:textFill>
        </w:rPr>
        <w:t xml:space="preserve">的递交</w:t>
      </w:r>
      <w:r/>
    </w:p>
    <w:p>
      <w:pPr>
        <w:ind w:firstLine="789"/>
        <w:spacing w:line="44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1.1投标人应当按照《苏采云系统供应商操作手册》规定，在投标截止时间前制作并上传电子投标文件。</w:t>
      </w:r>
      <w:bookmarkStart w:id="175" w:name="_Toc20823298"/>
      <w:r/>
      <w:bookmarkStart w:id="176" w:name="_Toc16938542"/>
      <w:r/>
      <w:bookmarkStart w:id="177" w:name="_Toc513029226"/>
      <w:r/>
      <w:r/>
    </w:p>
    <w:p>
      <w:pPr>
        <w:ind w:firstLine="480"/>
        <w:keepLines/>
        <w:keepNext/>
        <w:spacing w:line="440" w:lineRule="exact"/>
        <w:rPr>
          <w:rFonts w:ascii="宋体" w:hAnsi="宋体" w:cs="宋体"/>
          <w:bCs/>
          <w:color w:val="000000" w:themeColor="text1"/>
          <w:sz w:val="24"/>
          <w:szCs w:val="24"/>
          <w14:textFill>
            <w14:solidFill>
              <w14:schemeClr w14:val="tx1"/>
            </w14:solidFill>
          </w14:textFill>
        </w:rPr>
        <w:outlineLvl w:val="3"/>
      </w:pPr>
      <w:r>
        <w:rPr>
          <w:rFonts w:hint="eastAsia" w:ascii="宋体" w:hAnsi="宋体" w:cs="宋体"/>
          <w:bCs/>
          <w:color w:val="000000" w:themeColor="text1"/>
          <w:sz w:val="24"/>
          <w:szCs w:val="24"/>
          <w14:textFill>
            <w14:solidFill>
              <w14:schemeClr w14:val="tx1"/>
            </w14:solidFill>
          </w14:textFill>
        </w:rPr>
        <w:t xml:space="preserve">2、投标截止日期</w:t>
      </w:r>
      <w:bookmarkEnd w:id="175"/>
      <w:r/>
      <w:bookmarkEnd w:id="176"/>
      <w:r/>
      <w:bookmarkEnd w:id="177"/>
      <w:r/>
      <w:r/>
    </w:p>
    <w:p>
      <w:pPr>
        <w:ind w:firstLine="789"/>
        <w:spacing w:line="440" w:lineRule="exact"/>
        <w:rPr>
          <w:rFonts w:ascii="宋体" w:hAnsi="宋体" w:cs="宋体"/>
          <w:bCs/>
          <w:iCs/>
          <w:color w:val="000000" w:themeColor="text1"/>
          <w:sz w:val="24"/>
          <w:szCs w:val="24"/>
          <w:u w:val="single"/>
          <w14:textFill>
            <w14:solidFill>
              <w14:schemeClr w14:val="tx1"/>
            </w14:solidFill>
          </w14:textFill>
        </w:rPr>
      </w:pPr>
      <w:r>
        <w:rPr>
          <w:rFonts w:hint="eastAsia" w:ascii="宋体" w:hAnsi="宋体" w:cs="宋体"/>
          <w:i/>
          <w:color w:val="000000" w:themeColor="text1"/>
          <w:sz w:val="24"/>
          <w:szCs w:val="24"/>
          <w:u w:val="single"/>
          <w14:textFill>
            <w14:solidFill>
              <w14:schemeClr w14:val="tx1"/>
            </w14:solidFill>
          </w14:textFill>
        </w:rPr>
        <w:t xml:space="preserve">2.1</w:t>
      </w:r>
      <w:r>
        <w:rPr>
          <w:rFonts w:hint="eastAsia" w:ascii="宋体" w:hAnsi="宋体" w:cs="宋体"/>
          <w:bCs/>
          <w:i/>
          <w:color w:val="000000" w:themeColor="text1"/>
          <w:sz w:val="24"/>
          <w:szCs w:val="24"/>
          <w:u w:val="single"/>
          <w14:textFill>
            <w14:solidFill>
              <w14:schemeClr w14:val="tx1"/>
            </w14:solidFill>
          </w14:textFill>
        </w:rPr>
        <w:t xml:space="preserve"> 投标人上传电子投标文件的时间不得迟于招标公告中规定的投标截止时间。</w:t>
      </w:r>
      <w:r/>
    </w:p>
    <w:p>
      <w:pPr>
        <w:ind w:firstLine="480"/>
        <w:spacing w:line="440" w:lineRule="exact"/>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投标人应充分考虑到网络环境、网络带宽等风险因素，如因投标人自身原因造成的电子投标文件上传不成功的按照本招标文件</w:t>
      </w:r>
      <w:r>
        <w:rPr>
          <w:rFonts w:hint="eastAsia"/>
          <w:color w:val="000000" w:themeColor="text1"/>
          <w:sz w:val="24"/>
          <w:szCs w:val="24"/>
          <w14:textFill>
            <w14:solidFill>
              <w14:schemeClr w14:val="tx1"/>
            </w14:solidFill>
          </w14:textFill>
        </w:rPr>
        <w:t xml:space="preserve">“</w:t>
      </w:r>
      <w:bookmarkStart w:id="178" w:name="_Toc158042193"/>
      <w:r>
        <w:rPr>
          <w:rFonts w:hint="eastAsia"/>
          <w:color w:val="000000" w:themeColor="text1"/>
          <w:sz w:val="24"/>
          <w:szCs w:val="24"/>
          <w14:textFill>
            <w14:solidFill>
              <w14:schemeClr w14:val="tx1"/>
            </w14:solidFill>
          </w14:textFill>
        </w:rPr>
        <w:t xml:space="preserve">五、开标与评标</w:t>
      </w:r>
      <w:bookmarkEnd w:id="178"/>
      <w:r>
        <w:rPr>
          <w:rFonts w:hint="eastAsia"/>
          <w:color w:val="000000" w:themeColor="text1"/>
          <w:sz w:val="24"/>
          <w:szCs w:val="24"/>
          <w14:textFill>
            <w14:solidFill>
              <w14:schemeClr w14:val="tx1"/>
            </w14:solidFill>
          </w14:textFill>
        </w:rPr>
        <w:t xml:space="preserve">”第6.1.2条</w:t>
      </w:r>
      <w:r>
        <w:rPr>
          <w:rFonts w:hint="eastAsia" w:ascii="宋体" w:hAnsi="宋体" w:cs="宋体"/>
          <w:bCs/>
          <w:color w:val="000000" w:themeColor="text1"/>
          <w:sz w:val="24"/>
          <w:szCs w:val="24"/>
          <w14:textFill>
            <w14:solidFill>
              <w14:schemeClr w14:val="tx1"/>
            </w14:solidFill>
          </w14:textFill>
        </w:rPr>
        <w:t xml:space="preserve">做无效投标处理。</w:t>
      </w:r>
      <w:r/>
    </w:p>
    <w:p>
      <w:pPr>
        <w:ind w:firstLine="789"/>
        <w:spacing w:line="440" w:lineRule="exact"/>
        <w:rPr>
          <w:rFonts w:ascii="宋体" w:hAnsi="宋体" w:cs="宋体"/>
          <w:bCs/>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2.2</w:t>
      </w:r>
      <w:r>
        <w:rPr>
          <w:rFonts w:hint="eastAsia" w:ascii="宋体" w:hAnsi="宋体" w:cs="宋体"/>
          <w:bCs/>
          <w:color w:val="000000" w:themeColor="text1"/>
          <w:sz w:val="24"/>
          <w:szCs w:val="24"/>
          <w14:textFill>
            <w14:solidFill>
              <w14:schemeClr w14:val="tx1"/>
            </w14:solidFill>
          </w14:textFill>
        </w:rPr>
        <w:t xml:space="preserve"> 代理机构可以按照规定，通过修改招标文件酌情延长投标截止日期，在此情况下，投标人的所有权利和义务以及投标人受制的截止日期均应以延长后新的截止日期为准。</w:t>
      </w:r>
      <w:r/>
    </w:p>
    <w:p>
      <w:pPr>
        <w:ind w:firstLine="480"/>
        <w:keepLines/>
        <w:keepNext/>
        <w:spacing w:line="440" w:lineRule="exact"/>
        <w:rPr>
          <w:rFonts w:ascii="宋体" w:hAnsi="宋体" w:cs="宋体"/>
          <w:color w:val="000000" w:themeColor="text1"/>
          <w:sz w:val="24"/>
          <w:szCs w:val="24"/>
          <w14:textFill>
            <w14:solidFill>
              <w14:schemeClr w14:val="tx1"/>
            </w14:solidFill>
          </w14:textFill>
        </w:rPr>
        <w:outlineLvl w:val="3"/>
      </w:pPr>
      <w:r/>
      <w:bookmarkStart w:id="179" w:name="_Toc16938543"/>
      <w:r/>
      <w:bookmarkStart w:id="180" w:name="_Toc513029227"/>
      <w:r/>
      <w:bookmarkStart w:id="181" w:name="_Toc20823299"/>
      <w:r>
        <w:rPr>
          <w:rFonts w:hint="eastAsia" w:ascii="宋体" w:hAnsi="宋体" w:cs="宋体"/>
          <w:color w:val="000000" w:themeColor="text1"/>
          <w:sz w:val="24"/>
          <w:szCs w:val="24"/>
          <w14:textFill>
            <w14:solidFill>
              <w14:schemeClr w14:val="tx1"/>
            </w14:solidFill>
          </w14:textFill>
        </w:rPr>
        <w:t xml:space="preserve">3、投标文件</w:t>
      </w:r>
      <w:bookmarkEnd w:id="179"/>
      <w:r/>
      <w:bookmarkEnd w:id="180"/>
      <w:r/>
      <w:bookmarkEnd w:id="181"/>
      <w:r>
        <w:rPr>
          <w:rFonts w:hint="eastAsia" w:ascii="宋体" w:hAnsi="宋体" w:cs="宋体"/>
          <w:color w:val="000000" w:themeColor="text1"/>
          <w:sz w:val="24"/>
          <w:szCs w:val="24"/>
          <w14:textFill>
            <w14:solidFill>
              <w14:schemeClr w14:val="tx1"/>
            </w14:solidFill>
          </w14:textFill>
        </w:rPr>
        <w:t xml:space="preserve">的拒收</w:t>
      </w:r>
      <w:r/>
    </w:p>
    <w:p>
      <w:pPr>
        <w:ind w:firstLine="789"/>
        <w:spacing w:line="440" w:lineRule="exact"/>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3.1 代理机构拒绝接收在其规定的投标截止时间后上传的任何投标文件。</w:t>
      </w:r>
      <w:r/>
    </w:p>
    <w:p>
      <w:pPr>
        <w:ind w:firstLine="480"/>
        <w:keepLines/>
        <w:keepNext/>
        <w:spacing w:line="440" w:lineRule="exact"/>
        <w:rPr>
          <w:rFonts w:ascii="宋体" w:hAnsi="宋体" w:cs="宋体"/>
          <w:color w:val="000000" w:themeColor="text1"/>
          <w:sz w:val="24"/>
          <w:szCs w:val="24"/>
          <w14:textFill>
            <w14:solidFill>
              <w14:schemeClr w14:val="tx1"/>
            </w14:solidFill>
          </w14:textFill>
        </w:rPr>
        <w:outlineLvl w:val="3"/>
      </w:pPr>
      <w:r/>
      <w:bookmarkStart w:id="182" w:name="_Toc513029228"/>
      <w:r/>
      <w:bookmarkStart w:id="183" w:name="_Toc16938544"/>
      <w:r/>
      <w:bookmarkStart w:id="184" w:name="_Toc20823300"/>
      <w:r>
        <w:rPr>
          <w:rFonts w:hint="eastAsia" w:ascii="宋体" w:hAnsi="宋体" w:cs="宋体"/>
          <w:color w:val="000000" w:themeColor="text1"/>
          <w:sz w:val="24"/>
          <w:szCs w:val="24"/>
          <w14:textFill>
            <w14:solidFill>
              <w14:schemeClr w14:val="tx1"/>
            </w14:solidFill>
          </w14:textFill>
        </w:rPr>
        <w:t xml:space="preserve">4、投标文件的撤回和修改</w:t>
      </w:r>
      <w:bookmarkEnd w:id="182"/>
      <w:r/>
      <w:bookmarkEnd w:id="183"/>
      <w:r/>
      <w:bookmarkEnd w:id="184"/>
      <w:r/>
      <w:r/>
    </w:p>
    <w:p>
      <w:pPr>
        <w:ind w:firstLine="789"/>
        <w:spacing w:line="44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4.1 投标文件的撤回</w:t>
      </w:r>
      <w:r/>
    </w:p>
    <w:p>
      <w:pPr>
        <w:ind w:firstLine="960"/>
        <w:spacing w:line="44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4.1.1 电子投标文件的撤回</w:t>
      </w:r>
      <w:r/>
    </w:p>
    <w:p>
      <w:pPr>
        <w:ind w:firstLine="480"/>
        <w:spacing w:line="44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投标人可在投标截止时间前，撤回其电子投标文件，具体操作方法见《苏采云系统供应商操作手册》。</w:t>
      </w:r>
      <w:r/>
    </w:p>
    <w:p>
      <w:pPr>
        <w:ind w:firstLine="960"/>
        <w:spacing w:line="44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4.1.2 投标人撤回电子投标文件，则认为其不再参与本项目投标活动。</w:t>
      </w:r>
      <w:r/>
    </w:p>
    <w:p>
      <w:pPr>
        <w:ind w:firstLine="789"/>
        <w:spacing w:line="44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4.2 投标文件的修改</w:t>
      </w:r>
      <w:r/>
    </w:p>
    <w:p>
      <w:pPr>
        <w:ind w:firstLine="960"/>
        <w:spacing w:line="44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4.2.1投标人可在投标截止时间前，对其电子投标文件进行修改，具体操作方法见《苏采云系统供应商操作手册》。</w:t>
      </w:r>
      <w:r/>
    </w:p>
    <w:p>
      <w:pPr>
        <w:ind w:firstLine="960"/>
        <w:spacing w:line="44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4.2.2 在投标截止时间之后，投标人不得对其电子投标文件作任何修改。</w:t>
      </w:r>
      <w:r/>
    </w:p>
    <w:p>
      <w:pPr>
        <w:ind w:firstLine="789"/>
        <w:spacing w:line="44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4.3 在投标截止时间至招标文件中规定的投标有效期满之间的这段时间内，投标人不得撤回其投标。</w:t>
      </w:r>
      <w:r/>
    </w:p>
    <w:p>
      <w:pPr>
        <w:ind w:firstLine="562"/>
        <w:keepLines/>
        <w:keepNext/>
        <w:spacing w:line="440" w:lineRule="exact"/>
        <w:rPr>
          <w:rFonts w:ascii="宋体" w:hAnsi="宋体" w:cs="宋体"/>
          <w:b/>
          <w:bCs/>
          <w:color w:val="000000" w:themeColor="text1"/>
          <w:sz w:val="28"/>
          <w:szCs w:val="28"/>
          <w14:textFill>
            <w14:solidFill>
              <w14:schemeClr w14:val="tx1"/>
            </w14:solidFill>
          </w14:textFill>
        </w:rPr>
        <w:outlineLvl w:val="1"/>
      </w:pPr>
      <w:r/>
      <w:bookmarkStart w:id="185" w:name="_Toc513029229"/>
      <w:r/>
      <w:bookmarkStart w:id="186" w:name="_Toc2908"/>
      <w:r/>
      <w:bookmarkStart w:id="187" w:name="_Toc20823301"/>
      <w:r/>
      <w:bookmarkStart w:id="188" w:name="_Toc14455"/>
      <w:r/>
      <w:bookmarkStart w:id="189" w:name="_Toc16938545"/>
      <w:r/>
      <w:bookmarkStart w:id="190" w:name="_Toc239939612"/>
      <w:r/>
      <w:bookmarkStart w:id="191" w:name="_Toc120614218"/>
      <w:r/>
      <w:bookmarkStart w:id="192" w:name="_Toc9147"/>
      <w:r>
        <w:rPr>
          <w:rFonts w:hint="eastAsia" w:ascii="宋体" w:hAnsi="宋体" w:cs="宋体"/>
          <w:b/>
          <w:bCs/>
          <w:color w:val="000000" w:themeColor="text1"/>
          <w:sz w:val="28"/>
          <w:szCs w:val="28"/>
          <w14:textFill>
            <w14:solidFill>
              <w14:schemeClr w14:val="tx1"/>
            </w14:solidFill>
          </w14:textFill>
        </w:rPr>
        <w:t xml:space="preserve">五、开标与评标</w:t>
      </w:r>
      <w:bookmarkEnd w:id="185"/>
      <w:r/>
      <w:bookmarkEnd w:id="186"/>
      <w:r/>
      <w:bookmarkEnd w:id="187"/>
      <w:r/>
      <w:bookmarkEnd w:id="188"/>
      <w:r/>
      <w:bookmarkEnd w:id="189"/>
      <w:r/>
      <w:bookmarkEnd w:id="190"/>
      <w:r/>
      <w:bookmarkEnd w:id="191"/>
      <w:r/>
      <w:bookmarkEnd w:id="192"/>
      <w:r/>
      <w:r/>
    </w:p>
    <w:p>
      <w:pPr>
        <w:ind w:firstLine="480"/>
        <w:keepLines/>
        <w:keepNext/>
        <w:spacing w:line="440" w:lineRule="exact"/>
        <w:rPr>
          <w:rFonts w:ascii="宋体" w:hAnsi="宋体" w:cs="宋体"/>
          <w:color w:val="000000" w:themeColor="text1"/>
          <w:sz w:val="24"/>
          <w:szCs w:val="24"/>
          <w14:textFill>
            <w14:solidFill>
              <w14:schemeClr w14:val="tx1"/>
            </w14:solidFill>
          </w14:textFill>
        </w:rPr>
        <w:outlineLvl w:val="3"/>
      </w:pPr>
      <w:r/>
      <w:bookmarkStart w:id="193" w:name="_Toc20823302"/>
      <w:r/>
      <w:bookmarkStart w:id="194" w:name="_Toc16938546"/>
      <w:r/>
      <w:bookmarkStart w:id="195" w:name="_Toc513029230"/>
      <w:r>
        <w:rPr>
          <w:rFonts w:hint="eastAsia" w:ascii="宋体" w:hAnsi="宋体" w:cs="宋体"/>
          <w:color w:val="000000" w:themeColor="text1"/>
          <w:sz w:val="24"/>
          <w:szCs w:val="24"/>
          <w14:textFill>
            <w14:solidFill>
              <w14:schemeClr w14:val="tx1"/>
            </w14:solidFill>
          </w14:textFill>
        </w:rPr>
        <w:t xml:space="preserve">1、开标</w:t>
      </w:r>
      <w:bookmarkEnd w:id="193"/>
      <w:r/>
      <w:bookmarkEnd w:id="194"/>
      <w:r/>
      <w:bookmarkEnd w:id="195"/>
      <w:r/>
      <w:r/>
    </w:p>
    <w:p>
      <w:pPr>
        <w:ind w:firstLine="789"/>
        <w:spacing w:line="44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1.1 代理机构将在招标公告中规定的时间和地点组织公开开标。投标人应当按照《苏采云系统供应商操作手册》规定，参加开标活动和在苏采云系统规定的时间内对投标文件进行解密。</w:t>
      </w:r>
      <w:r>
        <w:rPr>
          <w:rFonts w:hint="eastAsia"/>
          <w:b/>
          <w:bCs/>
          <w:i/>
          <w:iCs/>
          <w:color w:val="000000" w:themeColor="text1"/>
          <w:sz w:val="24"/>
          <w:szCs w:val="24"/>
          <w:u w:val="single"/>
          <w14:textFill>
            <w14:solidFill>
              <w14:schemeClr w14:val="tx1"/>
            </w14:solidFill>
          </w14:textFill>
        </w:rPr>
        <w:t xml:space="preserve">如有投标人未在规定时间内完成解密的，则该投标人对于本项目的投标作无效投标处理</w:t>
      </w:r>
      <w:r>
        <w:rPr>
          <w:rFonts w:ascii="Times New Roman" w:hAnsi="Times New Roman"/>
          <w:b/>
          <w:bCs/>
          <w:i/>
          <w:iCs/>
          <w:color w:val="000000" w:themeColor="text1"/>
          <w:sz w:val="24"/>
          <w:szCs w:val="24"/>
          <w:u w:val="single"/>
          <w14:textFill>
            <w14:solidFill>
              <w14:schemeClr w14:val="tx1"/>
            </w14:solidFill>
          </w14:textFill>
        </w:rPr>
        <w:t xml:space="preserve">。</w:t>
      </w:r>
      <w:r/>
    </w:p>
    <w:p>
      <w:pPr>
        <w:ind w:firstLine="789"/>
        <w:spacing w:line="44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1.2开标仪式由代理机构组织。苏采云系统将自动对项目进行开标，并宣布各投标人名称和投标价格。</w:t>
      </w:r>
      <w:r/>
    </w:p>
    <w:p>
      <w:pPr>
        <w:ind w:firstLine="789"/>
        <w:spacing w:line="44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1.3投标人在开标过程中涉及到的投标文件解密、开标结果确认等工作，应按照《苏采云系统供应商操作手册》规定执行。</w:t>
      </w:r>
      <w:r/>
    </w:p>
    <w:p>
      <w:pPr>
        <w:ind w:firstLine="789"/>
        <w:spacing w:line="44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1.4投标人如果对开标过程和开标记录有疑义，应当根据《操作手册》规定提出，如苏采云系统中《开标记录表》宣布后5分钟内未提出的，视同认可开标结果。</w:t>
      </w:r>
      <w:r/>
    </w:p>
    <w:p>
      <w:pPr>
        <w:ind w:firstLine="480"/>
        <w:keepLines/>
        <w:keepNext/>
        <w:spacing w:line="440" w:lineRule="exact"/>
        <w:rPr>
          <w:rFonts w:ascii="宋体" w:hAnsi="宋体" w:cs="宋体"/>
          <w:color w:val="000000" w:themeColor="text1"/>
          <w:sz w:val="24"/>
          <w:szCs w:val="24"/>
          <w14:textFill>
            <w14:solidFill>
              <w14:schemeClr w14:val="tx1"/>
            </w14:solidFill>
          </w14:textFill>
        </w:rPr>
        <w:outlineLvl w:val="3"/>
      </w:pPr>
      <w:r/>
      <w:bookmarkStart w:id="196" w:name="_Toc513029231"/>
      <w:r/>
      <w:bookmarkStart w:id="197" w:name="_Toc20823303"/>
      <w:r/>
      <w:bookmarkStart w:id="198" w:name="_Toc16938547"/>
      <w:r>
        <w:rPr>
          <w:rFonts w:hint="eastAsia" w:ascii="宋体" w:hAnsi="宋体" w:cs="宋体"/>
          <w:color w:val="000000" w:themeColor="text1"/>
          <w:sz w:val="24"/>
          <w:szCs w:val="24"/>
          <w14:textFill>
            <w14:solidFill>
              <w14:schemeClr w14:val="tx1"/>
            </w14:solidFill>
          </w14:textFill>
        </w:rPr>
        <w:t xml:space="preserve">2、评标委员会</w:t>
      </w:r>
      <w:r/>
    </w:p>
    <w:p>
      <w:pPr>
        <w:ind w:firstLine="789"/>
        <w:spacing w:line="44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2.1 开标后，代理机构将立即组织评标委员会（以下简称评委会）进行评标。</w:t>
      </w:r>
      <w:r/>
    </w:p>
    <w:p>
      <w:pPr>
        <w:ind w:firstLine="789"/>
        <w:spacing w:line="44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2.2 评委会由采购人代表和有关技术、经济等方面的专家组成，且人员构成符合政府采购有关规定。</w:t>
      </w:r>
      <w:r/>
    </w:p>
    <w:p>
      <w:pPr>
        <w:ind w:firstLine="789"/>
        <w:spacing w:line="44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2.3评委会独立工作，负责评审所有投标文件并确定中标侯选人。</w:t>
      </w:r>
      <w:r/>
    </w:p>
    <w:p>
      <w:pPr>
        <w:ind w:firstLine="480"/>
        <w:keepLines/>
        <w:keepNext/>
        <w:spacing w:line="440" w:lineRule="exact"/>
        <w:rPr>
          <w:rFonts w:ascii="宋体" w:hAnsi="宋体" w:cs="宋体"/>
          <w:color w:val="000000" w:themeColor="text1"/>
          <w:sz w:val="24"/>
          <w:szCs w:val="24"/>
          <w14:textFill>
            <w14:solidFill>
              <w14:schemeClr w14:val="tx1"/>
            </w14:solidFill>
          </w14:textFill>
        </w:rPr>
        <w:outlineLvl w:val="3"/>
      </w:pPr>
      <w:r>
        <w:rPr>
          <w:rFonts w:hint="eastAsia" w:ascii="宋体" w:hAnsi="宋体" w:cs="宋体"/>
          <w:color w:val="000000" w:themeColor="text1"/>
          <w:sz w:val="24"/>
          <w:szCs w:val="24"/>
          <w14:textFill>
            <w14:solidFill>
              <w14:schemeClr w14:val="tx1"/>
            </w14:solidFill>
          </w14:textFill>
        </w:rPr>
        <w:t xml:space="preserve">3．评标过程的保密与公正</w:t>
      </w:r>
      <w:bookmarkEnd w:id="196"/>
      <w:r/>
      <w:bookmarkEnd w:id="197"/>
      <w:r/>
      <w:bookmarkEnd w:id="198"/>
      <w:r/>
      <w:r/>
    </w:p>
    <w:p>
      <w:pPr>
        <w:ind w:firstLine="789"/>
        <w:spacing w:line="440" w:lineRule="exact"/>
        <w:rPr>
          <w:rFonts w:ascii="宋体" w:hAnsi="宋体" w:cs="宋体"/>
          <w:bCs/>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3.1</w:t>
      </w:r>
      <w:r>
        <w:rPr>
          <w:rFonts w:hint="eastAsia" w:ascii="宋体" w:hAnsi="宋体" w:cs="宋体"/>
          <w:bCs/>
          <w:color w:val="000000" w:themeColor="text1"/>
          <w:sz w:val="24"/>
          <w:szCs w:val="24"/>
          <w14:textFill>
            <w14:solidFill>
              <w14:schemeClr w14:val="tx1"/>
            </w14:solidFill>
          </w14:textFill>
        </w:rPr>
        <w:t xml:space="preserve">凡是与审查、澄清、评价和比较投标的有关资料以及授标建议等，采购人、评委、代理机构均不得向投标人或与评标无关的其他人员透露。</w:t>
      </w:r>
      <w:r/>
    </w:p>
    <w:p>
      <w:pPr>
        <w:ind w:firstLine="789"/>
        <w:spacing w:line="44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3.2在评标过程中，投标人不得以任何行为影响评标过程，否则其投标文件将被作为无效投标文件。</w:t>
      </w:r>
      <w:r/>
    </w:p>
    <w:p>
      <w:pPr>
        <w:ind w:firstLine="789"/>
        <w:spacing w:line="44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3.3 代理机构和评委会不向未中标的投标人解释未中标原因，也不公布评标过程中的相关细节。</w:t>
      </w:r>
      <w:r/>
    </w:p>
    <w:p>
      <w:pPr>
        <w:ind w:firstLine="789"/>
        <w:spacing w:line="44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3.4 采用综合评分法的项目，未中标的投标人可于中标结果公告期限届满之日起通过苏采云系统查看自己的评审得分及排序情况。</w:t>
      </w:r>
      <w:r/>
    </w:p>
    <w:p>
      <w:pPr>
        <w:ind w:firstLine="480"/>
        <w:keepLines/>
        <w:keepNext/>
        <w:spacing w:line="440" w:lineRule="exact"/>
        <w:rPr>
          <w:rFonts w:ascii="宋体" w:hAnsi="宋体" w:cs="宋体"/>
          <w:color w:val="000000" w:themeColor="text1"/>
          <w:sz w:val="24"/>
          <w:szCs w:val="24"/>
          <w14:textFill>
            <w14:solidFill>
              <w14:schemeClr w14:val="tx1"/>
            </w14:solidFill>
          </w14:textFill>
        </w:rPr>
        <w:outlineLvl w:val="3"/>
      </w:pPr>
      <w:r/>
      <w:bookmarkStart w:id="199" w:name="_Toc20823304"/>
      <w:r/>
      <w:bookmarkStart w:id="200" w:name="_Toc513029232"/>
      <w:r/>
      <w:bookmarkStart w:id="201" w:name="_Toc16938548"/>
      <w:r>
        <w:rPr>
          <w:rFonts w:hint="eastAsia" w:ascii="宋体" w:hAnsi="宋体" w:cs="宋体"/>
          <w:color w:val="000000" w:themeColor="text1"/>
          <w:sz w:val="24"/>
          <w:szCs w:val="24"/>
          <w14:textFill>
            <w14:solidFill>
              <w14:schemeClr w14:val="tx1"/>
            </w14:solidFill>
          </w14:textFill>
        </w:rPr>
        <w:t xml:space="preserve">4. 投标文件的澄清</w:t>
      </w:r>
      <w:bookmarkEnd w:id="199"/>
      <w:r/>
      <w:bookmarkEnd w:id="200"/>
      <w:r/>
      <w:bookmarkEnd w:id="201"/>
      <w:r/>
      <w:r/>
    </w:p>
    <w:p>
      <w:pPr>
        <w:ind w:firstLine="789"/>
        <w:spacing w:line="440" w:lineRule="exact"/>
        <w:rPr>
          <w:rFonts w:ascii="宋体" w:hAnsi="宋体" w:cs="宋体"/>
          <w:color w:val="000000" w:themeColor="text1"/>
          <w:sz w:val="24"/>
          <w:szCs w:val="24"/>
          <w14:textFill>
            <w14:solidFill>
              <w14:schemeClr w14:val="tx1"/>
            </w14:solidFill>
          </w14:textFill>
        </w:rPr>
      </w:pPr>
      <w:r/>
      <w:bookmarkStart w:id="202" w:name="_Toc20823305"/>
      <w:r/>
      <w:bookmarkStart w:id="203" w:name="_Toc16938549"/>
      <w:r/>
      <w:bookmarkStart w:id="204" w:name="_Toc513029233"/>
      <w:r>
        <w:rPr>
          <w:rFonts w:hint="eastAsia" w:ascii="宋体" w:hAnsi="宋体" w:cs="宋体"/>
          <w:color w:val="000000" w:themeColor="text1"/>
          <w:sz w:val="24"/>
          <w:szCs w:val="24"/>
          <w14:textFill>
            <w14:solidFill>
              <w14:schemeClr w14:val="tx1"/>
            </w14:solidFill>
          </w14:textFill>
        </w:rPr>
        <w:t xml:space="preserve">4.1评标期间，评委会对投标文件中含义不明确、同类问题表述不一致或者有明显文字和计算错误的内容 ，有权要求投标人作出必要的澄清、说明或者补正。</w:t>
      </w:r>
      <w:r/>
    </w:p>
    <w:p>
      <w:pPr>
        <w:ind w:firstLine="789"/>
        <w:spacing w:line="44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投标人的澄清、说明或者补正不得超出投标文件的范围或者改变投标文件的实质性内容。</w:t>
      </w:r>
      <w:r/>
    </w:p>
    <w:p>
      <w:pPr>
        <w:ind w:firstLine="789"/>
        <w:spacing w:line="44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评标委员会并非对每个投标人都做澄清要求。</w:t>
      </w:r>
      <w:r/>
    </w:p>
    <w:p>
      <w:pPr>
        <w:ind w:firstLine="789"/>
        <w:spacing w:line="44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苏采云系统供应商操作手册》。</w:t>
      </w:r>
      <w:r/>
    </w:p>
    <w:p>
      <w:pPr>
        <w:ind w:firstLine="789"/>
        <w:spacing w:line="44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4.3 接到评委会澄清、说明和补正要求的投标人如未按规定做出澄清、说明和补正，其风险由投标人自行承担。</w:t>
      </w:r>
      <w:r/>
    </w:p>
    <w:p>
      <w:pPr>
        <w:ind w:firstLine="480"/>
        <w:keepLines/>
        <w:keepNext/>
        <w:spacing w:line="440" w:lineRule="exact"/>
        <w:rPr>
          <w:rFonts w:ascii="宋体" w:hAnsi="宋体" w:cs="宋体"/>
          <w:color w:val="000000" w:themeColor="text1"/>
          <w:sz w:val="24"/>
          <w:szCs w:val="24"/>
          <w14:textFill>
            <w14:solidFill>
              <w14:schemeClr w14:val="tx1"/>
            </w14:solidFill>
          </w14:textFill>
        </w:rPr>
        <w:outlineLvl w:val="3"/>
      </w:pPr>
      <w:r>
        <w:rPr>
          <w:rFonts w:hint="eastAsia" w:ascii="宋体" w:hAnsi="宋体" w:cs="宋体"/>
          <w:color w:val="000000" w:themeColor="text1"/>
          <w:sz w:val="24"/>
          <w:szCs w:val="24"/>
          <w14:textFill>
            <w14:solidFill>
              <w14:schemeClr w14:val="tx1"/>
            </w14:solidFill>
          </w14:textFill>
        </w:rPr>
        <w:t xml:space="preserve">5. 对投标文件的初审</w:t>
      </w:r>
      <w:bookmarkEnd w:id="202"/>
      <w:r/>
      <w:bookmarkEnd w:id="203"/>
      <w:r/>
      <w:bookmarkEnd w:id="204"/>
      <w:r/>
      <w:r/>
    </w:p>
    <w:p>
      <w:pPr>
        <w:ind w:firstLine="789"/>
        <w:spacing w:line="440" w:lineRule="exact"/>
        <w:rPr>
          <w:rFonts w:ascii="宋体" w:hAnsi="宋体" w:cs="宋体"/>
          <w:bCs/>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5.1</w:t>
      </w:r>
      <w:r>
        <w:rPr>
          <w:rFonts w:hint="eastAsia" w:ascii="宋体" w:hAnsi="宋体" w:cs="宋体"/>
          <w:bCs/>
          <w:color w:val="000000" w:themeColor="text1"/>
          <w:sz w:val="24"/>
          <w:szCs w:val="24"/>
          <w14:textFill>
            <w14:solidFill>
              <w14:schemeClr w14:val="tx1"/>
            </w14:solidFill>
          </w14:textFill>
        </w:rPr>
        <w:t xml:space="preserve">投标文件初审分为资格审查和符合性审查。</w:t>
      </w:r>
      <w:r/>
    </w:p>
    <w:p>
      <w:pPr>
        <w:ind w:firstLine="1027"/>
        <w:spacing w:line="440" w:lineRule="exact"/>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5.1.1 资格审查：依据法律法规和招标文件的规定，由采购人对投标文件中的资格证明文件进行审查。资格审查的结论，采购人以书面形式向评委会进行反馈。</w:t>
      </w:r>
      <w:r/>
    </w:p>
    <w:p>
      <w:pPr>
        <w:ind w:firstLine="789"/>
        <w:spacing w:line="440" w:lineRule="exact"/>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采购人在进行资格性审查的同时，将在</w:t>
      </w:r>
      <w:r>
        <w:rPr>
          <w:rFonts w:hint="eastAsia" w:cs="宋体"/>
          <w:color w:val="000000" w:themeColor="text1"/>
          <w:sz w:val="24"/>
          <w:szCs w:val="24"/>
          <w14:textFill>
            <w14:solidFill>
              <w14:schemeClr w14:val="tx1"/>
            </w14:solidFill>
          </w14:textFill>
        </w:rPr>
        <w:t xml:space="preserve">中国政府采购网</w:t>
      </w:r>
      <w:r>
        <w:rPr>
          <w:rFonts w:cs="宋体"/>
          <w:color w:val="000000" w:themeColor="text1"/>
          <w:sz w:val="24"/>
          <w:szCs w:val="24"/>
          <w14:textFill>
            <w14:solidFill>
              <w14:schemeClr w14:val="tx1"/>
            </w14:solidFill>
          </w14:textFill>
        </w:rPr>
        <w:t xml:space="preserve">(http://www.ccgp.gov.cn/search/cr/)、信用中国（https://www.creditchina.gov.cn/）、信用江苏（http://credit.jiangsu.gov.cn/）、信用中国（江苏苏州）（https://credit.suzhou.gov.cn/）</w:t>
      </w:r>
      <w:r>
        <w:rPr>
          <w:rFonts w:hint="eastAsia" w:ascii="宋体" w:hAnsi="宋体" w:cs="宋体"/>
          <w:bCs/>
          <w:color w:val="000000" w:themeColor="text1"/>
          <w:sz w:val="24"/>
          <w:szCs w:val="24"/>
          <w14:textFill>
            <w14:solidFill>
              <w14:schemeClr w14:val="tx1"/>
            </w14:solidFill>
          </w14:textFill>
        </w:rPr>
        <w:t xml:space="preserve">等查询投标人的信用记录，以确定投标人是否具备投标资格,查询结果留存并归档。</w:t>
      </w:r>
      <w:r/>
    </w:p>
    <w:p>
      <w:pPr>
        <w:ind w:firstLine="1027"/>
        <w:spacing w:line="440" w:lineRule="exact"/>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5.1.2 符合性审查：依据招标文件的规定，由评委会从投标文件的有效性、完整性和对招标文件的响应程度进行审查，以确定是否对招标文件的实质性要求作出响应。</w:t>
      </w:r>
      <w:r/>
    </w:p>
    <w:p>
      <w:pPr>
        <w:ind w:firstLine="1027"/>
        <w:spacing w:line="440" w:lineRule="exact"/>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5.1.3 未通过资格审查或符合性审查的投标人，代理机构将在苏采云系统中告知未通过资格审查或符合性审查的原因，评审结束后，代理机构将不再告知未通过资格审查或符合性审查的原因。</w:t>
      </w:r>
      <w:r/>
    </w:p>
    <w:p>
      <w:pPr>
        <w:ind w:firstLine="789"/>
        <w:spacing w:line="44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5.2在详细评标之前，评委会将首先审查每份投标文件是否实质性响应了招标文件的要求。实质性响应的投标应该是与招标文件要求的全部条款、条件和规格相符，没有重大偏离或保留的投标。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440" w:lineRule="exact"/>
        <w:rPr>
          <w:rFonts w:ascii="宋体" w:hAnsi="宋体" w:cs="宋体"/>
          <w:bCs/>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所谓重大偏离或保留是指与招标文件规定的实质性要求存在负偏离，或者在实质上与招标文件不一致，而且限制了合同中买方和代理机构的权利或投标人的义务，纠正这些偏离或保留将会对其他实质性响应要求的投标人的竞争地位产生不公正的影响。重大偏离的认定需经过评委会以少数服从多数的原则作出结论。</w:t>
      </w:r>
      <w:r>
        <w:rPr>
          <w:rFonts w:hint="eastAsia" w:ascii="宋体" w:hAnsi="宋体" w:cs="宋体"/>
          <w:bCs/>
          <w:color w:val="000000" w:themeColor="text1"/>
          <w:sz w:val="24"/>
          <w:szCs w:val="24"/>
          <w14:textFill>
            <w14:solidFill>
              <w14:schemeClr w14:val="tx1"/>
            </w14:solidFill>
          </w14:textFill>
        </w:rPr>
        <w:t xml:space="preserve">评委决定投标文件的响应性只根据投标文件本身的内容，而不寻求外部的证据。</w:t>
      </w:r>
      <w:r/>
    </w:p>
    <w:p>
      <w:pPr>
        <w:ind w:firstLine="789"/>
        <w:spacing w:line="440" w:lineRule="exact"/>
        <w:rPr>
          <w:rFonts w:ascii="宋体" w:hAnsi="宋体" w:cs="宋体"/>
          <w:bCs/>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5.3</w:t>
      </w:r>
      <w:r>
        <w:rPr>
          <w:rFonts w:hint="eastAsia" w:ascii="宋体" w:hAnsi="宋体" w:cs="宋体"/>
          <w:bCs/>
          <w:color w:val="000000" w:themeColor="text1"/>
          <w:sz w:val="24"/>
          <w:szCs w:val="24"/>
          <w14:textFill>
            <w14:solidFill>
              <w14:schemeClr w14:val="tx1"/>
            </w14:solidFill>
          </w14:textFill>
        </w:rPr>
        <w:t xml:space="preserve">如果投标文件实质上没有响应招标文件的要求，评委会将予以拒绝，投标人不得通过修改或撤销不合要求的偏离或保留而使其投标成为实质性响应的投标。</w:t>
      </w:r>
      <w:r/>
    </w:p>
    <w:p>
      <w:pPr>
        <w:ind w:firstLine="789"/>
        <w:spacing w:line="440" w:lineRule="exact"/>
        <w:rPr>
          <w:rFonts w:ascii="宋体" w:hAnsi="宋体" w:cs="宋体"/>
          <w:bCs/>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5.4</w:t>
      </w:r>
      <w:r>
        <w:rPr>
          <w:rFonts w:hint="eastAsia" w:ascii="宋体" w:hAnsi="宋体" w:cs="宋体"/>
          <w:bCs/>
          <w:color w:val="000000" w:themeColor="text1"/>
          <w:sz w:val="24"/>
          <w:szCs w:val="24"/>
          <w14:textFill>
            <w14:solidFill>
              <w14:schemeClr w14:val="tx1"/>
            </w14:solidFill>
          </w14:textFill>
        </w:rPr>
        <w:t xml:space="preserve">评委会将对确定为实质性响应的投标进行进一步审核，看其是否有计算上或累加上的算术错误，修正错误的原则如下：</w:t>
      </w:r>
      <w:r/>
    </w:p>
    <w:p>
      <w:pPr>
        <w:ind w:firstLine="789"/>
        <w:spacing w:line="440" w:lineRule="exact"/>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（1）投标文件中开标一览表内容与投标文件中相应内容不一致的，以开标一览表为准。</w:t>
      </w:r>
      <w:r/>
    </w:p>
    <w:p>
      <w:pPr>
        <w:ind w:firstLine="789"/>
        <w:spacing w:line="440" w:lineRule="exact"/>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（2）大写金额和小写金额不一致的，以大写金额为准。</w:t>
      </w:r>
      <w:r/>
    </w:p>
    <w:p>
      <w:pPr>
        <w:ind w:firstLine="789"/>
        <w:spacing w:line="440" w:lineRule="exact"/>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（3）单价金额小数点或者百分比有明显错位的，以开标一览表的总价为准，并修改单价。</w:t>
      </w:r>
      <w:r/>
    </w:p>
    <w:p>
      <w:pPr>
        <w:ind w:firstLine="789"/>
        <w:spacing w:line="440" w:lineRule="exact"/>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（4）总价金额与按单价汇总金额不一致的，以单价金额计算结果为准。</w:t>
      </w:r>
      <w:r/>
    </w:p>
    <w:p>
      <w:pPr>
        <w:ind w:firstLine="789"/>
        <w:spacing w:line="440" w:lineRule="exact"/>
        <w:rPr>
          <w:color w:val="000000" w:themeColor="text1"/>
          <w14:textFill>
            <w14:solidFill>
              <w14:schemeClr w14:val="tx1"/>
            </w14:solidFill>
          </w14:textFill>
        </w:rPr>
      </w:pPr>
      <w:r>
        <w:rPr>
          <w:color w:val="000000" w:themeColor="text1"/>
          <w:sz w:val="24"/>
          <w:szCs w:val="24"/>
          <w14:textFill>
            <w14:solidFill>
              <w14:schemeClr w14:val="tx1"/>
            </w14:solidFill>
          </w14:textFill>
        </w:rPr>
        <w:t xml:space="preserve">（</w:t>
      </w:r>
      <w:r>
        <w:rPr>
          <w:rFonts w:hint="eastAsia"/>
          <w:color w:val="000000" w:themeColor="text1"/>
          <w:sz w:val="24"/>
          <w:szCs w:val="24"/>
          <w14:textFill>
            <w14:solidFill>
              <w14:schemeClr w14:val="tx1"/>
            </w14:solidFill>
          </w14:textFill>
        </w:rPr>
        <w:t xml:space="preserve">5</w:t>
      </w:r>
      <w:r>
        <w:rPr>
          <w:color w:val="000000" w:themeColor="text1"/>
          <w:sz w:val="24"/>
          <w:szCs w:val="24"/>
          <w14:textFill>
            <w14:solidFill>
              <w14:schemeClr w14:val="tx1"/>
            </w14:solidFill>
          </w14:textFill>
        </w:rPr>
        <w:t xml:space="preserve">）对不同文字文本投标文件的解释发生异议的，以中文文本为准</w:t>
      </w:r>
      <w:r>
        <w:rPr>
          <w:rFonts w:hint="eastAsia"/>
          <w:color w:val="000000" w:themeColor="text1"/>
          <w:sz w:val="24"/>
          <w:szCs w:val="24"/>
          <w14:textFill>
            <w14:solidFill>
              <w14:schemeClr w14:val="tx1"/>
            </w14:solidFill>
          </w14:textFill>
        </w:rPr>
        <w:t xml:space="preserve">。</w:t>
      </w:r>
      <w:r/>
    </w:p>
    <w:p>
      <w:pPr>
        <w:ind w:firstLine="960"/>
        <w:spacing w:line="440" w:lineRule="exact"/>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同时出现两种以上错误的，按照前款规定的顺序修正。</w:t>
      </w:r>
      <w:r/>
    </w:p>
    <w:p>
      <w:pPr>
        <w:ind w:firstLine="789"/>
        <w:spacing w:line="440" w:lineRule="exact"/>
        <w:rPr>
          <w:rFonts w:ascii="宋体" w:hAnsi="宋体" w:cs="宋体"/>
          <w:bCs/>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5.5</w:t>
      </w:r>
      <w:r>
        <w:rPr>
          <w:rFonts w:hint="eastAsia" w:ascii="宋体" w:hAnsi="宋体" w:cs="宋体"/>
          <w:bCs/>
          <w:color w:val="000000" w:themeColor="text1"/>
          <w:sz w:val="24"/>
          <w:szCs w:val="24"/>
          <w14:textFill>
            <w14:solidFill>
              <w14:schemeClr w14:val="tx1"/>
            </w14:solidFill>
          </w14:textFill>
        </w:rPr>
        <w:t xml:space="preserve">评委会将按上述修正错误的方法调整投标文件中的投标报价，并通过</w:t>
      </w:r>
      <w:r>
        <w:rPr>
          <w:rFonts w:hint="eastAsia" w:ascii="宋体" w:hAnsi="宋体" w:cs="宋体"/>
          <w:color w:val="000000" w:themeColor="text1"/>
          <w:sz w:val="24"/>
          <w:szCs w:val="24"/>
          <w14:textFill>
            <w14:solidFill>
              <w14:schemeClr w14:val="tx1"/>
            </w14:solidFill>
          </w14:textFill>
        </w:rPr>
        <w:t xml:space="preserve">苏采云系统</w:t>
      </w:r>
      <w:r>
        <w:rPr>
          <w:rFonts w:hint="eastAsia" w:ascii="宋体" w:hAnsi="宋体" w:cs="宋体"/>
          <w:bCs/>
          <w:color w:val="000000" w:themeColor="text1"/>
          <w:sz w:val="24"/>
          <w:szCs w:val="24"/>
          <w14:textFill>
            <w14:solidFill>
              <w14:schemeClr w14:val="tx1"/>
            </w14:solidFill>
          </w14:textFill>
        </w:rPr>
        <w:t xml:space="preserve">告知投标人，调整后的价格应对投标人具有约束力。如果投标人不接受修正后的价格，则其投标将被拒绝。</w:t>
      </w:r>
      <w:r/>
    </w:p>
    <w:p>
      <w:pPr>
        <w:ind w:firstLine="789"/>
        <w:spacing w:line="440" w:lineRule="exact"/>
        <w:rPr>
          <w:rFonts w:ascii="宋体" w:hAnsi="宋体" w:cs="宋体"/>
          <w:color w:val="000000" w:themeColor="text1"/>
          <w:sz w:val="24"/>
          <w:szCs w:val="24"/>
          <w14:textFill>
            <w14:solidFill>
              <w14:schemeClr w14:val="tx1"/>
            </w14:solidFill>
          </w14:textFill>
        </w:rPr>
      </w:pPr>
      <w:r/>
      <w:bookmarkStart w:id="205" w:name="_Toc513029234"/>
      <w:r/>
      <w:bookmarkStart w:id="206" w:name="_Toc20823306"/>
      <w:r/>
      <w:bookmarkStart w:id="207" w:name="_Toc16938550"/>
      <w:r>
        <w:rPr>
          <w:rFonts w:hint="eastAsia" w:ascii="宋体" w:hAnsi="宋体" w:cs="宋体"/>
          <w:color w:val="000000" w:themeColor="text1"/>
          <w:sz w:val="24"/>
          <w:szCs w:val="24"/>
          <w14:textFill>
            <w14:solidFill>
              <w14:schemeClr w14:val="tx1"/>
            </w14:solidFill>
          </w14:textFill>
        </w:rPr>
        <w:t xml:space="preserve">5.6使用综合评分法的采购项目，评委会将对通过资格性和符合性检查的投标人进行综合评审，按评审后得分由高到低顺序排列。评审得分相同的，由</w:t>
      </w:r>
      <w:r>
        <w:rPr>
          <w:rFonts w:hint="eastAsia" w:ascii="宋体" w:hAnsi="宋体" w:cs="宋体"/>
          <w:bCs/>
          <w:color w:val="000000" w:themeColor="text1"/>
          <w:sz w:val="24"/>
          <w:szCs w:val="24"/>
          <w14:textFill>
            <w14:solidFill>
              <w14:schemeClr w14:val="tx1"/>
            </w14:solidFill>
          </w14:textFill>
        </w:rPr>
        <w:t xml:space="preserve">评委会</w:t>
      </w:r>
      <w:r>
        <w:rPr>
          <w:rFonts w:hint="eastAsia" w:ascii="宋体" w:hAnsi="宋体" w:cs="宋体"/>
          <w:color w:val="000000" w:themeColor="text1"/>
          <w:sz w:val="24"/>
          <w:szCs w:val="24"/>
          <w14:textFill>
            <w14:solidFill>
              <w14:schemeClr w14:val="tx1"/>
            </w14:solidFill>
          </w14:textFill>
        </w:rPr>
        <w:t xml:space="preserve">根据招标文件规定的方式（招标文件未规定的采取随机抽取的方式）确定一个中标候选人。</w:t>
      </w:r>
      <w:r/>
    </w:p>
    <w:p>
      <w:pPr>
        <w:ind w:firstLine="789"/>
        <w:spacing w:line="44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5.7投标人在开、评标全过程中应保持通讯畅通，及时登录苏采云系统查阅、答复相关信息，并安排专人与代理机构及</w:t>
      </w:r>
      <w:r>
        <w:rPr>
          <w:rFonts w:hint="eastAsia" w:ascii="宋体" w:hAnsi="宋体" w:cs="宋体"/>
          <w:bCs/>
          <w:color w:val="000000" w:themeColor="text1"/>
          <w:sz w:val="24"/>
          <w:szCs w:val="24"/>
          <w14:textFill>
            <w14:solidFill>
              <w14:schemeClr w14:val="tx1"/>
            </w14:solidFill>
          </w14:textFill>
        </w:rPr>
        <w:t xml:space="preserve">评委会</w:t>
      </w:r>
      <w:r>
        <w:rPr>
          <w:rFonts w:hint="eastAsia" w:ascii="宋体" w:hAnsi="宋体" w:cs="宋体"/>
          <w:color w:val="000000" w:themeColor="text1"/>
          <w:sz w:val="24"/>
          <w:szCs w:val="24"/>
          <w14:textFill>
            <w14:solidFill>
              <w14:schemeClr w14:val="tx1"/>
            </w14:solidFill>
          </w14:textFill>
        </w:rPr>
        <w:t xml:space="preserve">联系。</w:t>
      </w:r>
      <w:r/>
    </w:p>
    <w:p>
      <w:pPr>
        <w:ind w:firstLine="480"/>
        <w:keepLines/>
        <w:keepNext/>
        <w:spacing w:line="440" w:lineRule="exact"/>
        <w:rPr>
          <w:rFonts w:ascii="宋体" w:hAnsi="宋体" w:cs="宋体"/>
          <w:color w:val="000000" w:themeColor="text1"/>
          <w:sz w:val="24"/>
          <w:szCs w:val="24"/>
          <w14:textFill>
            <w14:solidFill>
              <w14:schemeClr w14:val="tx1"/>
            </w14:solidFill>
          </w14:textFill>
        </w:rPr>
        <w:outlineLvl w:val="3"/>
      </w:pPr>
      <w:r>
        <w:rPr>
          <w:rFonts w:hint="eastAsia" w:ascii="宋体" w:hAnsi="宋体" w:cs="宋体"/>
          <w:color w:val="000000" w:themeColor="text1"/>
          <w:sz w:val="24"/>
          <w:szCs w:val="24"/>
          <w14:textFill>
            <w14:solidFill>
              <w14:schemeClr w14:val="tx1"/>
            </w14:solidFill>
          </w14:textFill>
        </w:rPr>
        <w:t xml:space="preserve">6</w:t>
      </w:r>
      <w:bookmarkEnd w:id="205"/>
      <w:r/>
      <w:bookmarkEnd w:id="206"/>
      <w:r/>
      <w:bookmarkEnd w:id="207"/>
      <w:r>
        <w:rPr>
          <w:rFonts w:hint="eastAsia" w:ascii="宋体" w:hAnsi="宋体" w:cs="宋体"/>
          <w:color w:val="000000" w:themeColor="text1"/>
          <w:sz w:val="24"/>
          <w:szCs w:val="24"/>
          <w14:textFill>
            <w14:solidFill>
              <w14:schemeClr w14:val="tx1"/>
            </w14:solidFill>
          </w14:textFill>
        </w:rPr>
        <w:t xml:space="preserve">.无效投标条款和废标条款</w:t>
      </w:r>
      <w:r/>
    </w:p>
    <w:p>
      <w:pPr>
        <w:ind w:firstLine="789"/>
        <w:spacing w:line="440" w:lineRule="exact"/>
        <w:rPr>
          <w:rFonts w:ascii="宋体" w:hAnsi="宋体" w:cs="宋体"/>
          <w:color w:val="000000" w:themeColor="text1"/>
          <w:sz w:val="24"/>
          <w:szCs w:val="24"/>
          <w14:textFill>
            <w14:solidFill>
              <w14:schemeClr w14:val="tx1"/>
            </w14:solidFill>
          </w14:textFill>
        </w:rPr>
      </w:pPr>
      <w:r/>
      <w:bookmarkStart w:id="208" w:name="_Toc20823307"/>
      <w:r/>
      <w:bookmarkStart w:id="209" w:name="_Toc513029235"/>
      <w:r/>
      <w:bookmarkStart w:id="210" w:name="_Toc16938551"/>
      <w:r>
        <w:rPr>
          <w:rFonts w:hint="eastAsia" w:ascii="宋体" w:hAnsi="宋体" w:cs="宋体"/>
          <w:color w:val="000000" w:themeColor="text1"/>
          <w:sz w:val="24"/>
          <w:szCs w:val="24"/>
          <w14:textFill>
            <w14:solidFill>
              <w14:schemeClr w14:val="tx1"/>
            </w14:solidFill>
          </w14:textFill>
        </w:rPr>
        <w:t xml:space="preserve">6.1无效投标条款</w:t>
      </w:r>
      <w:r/>
    </w:p>
    <w:p>
      <w:pPr>
        <w:ind w:firstLine="1027"/>
        <w:spacing w:line="440" w:lineRule="exact"/>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6.1.1 投标人在苏采云系统规定的时间内未成功解密电子投标文件的。</w:t>
      </w:r>
      <w:r/>
    </w:p>
    <w:p>
      <w:pPr>
        <w:ind w:firstLine="1027"/>
        <w:spacing w:line="440" w:lineRule="exact"/>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6.1.2 投标人未按照招标文件要求上传电子投标文件的。</w:t>
      </w:r>
      <w:r/>
    </w:p>
    <w:p>
      <w:pPr>
        <w:ind w:firstLine="1027"/>
        <w:spacing w:line="440" w:lineRule="exact"/>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6.1.3同一投标人提交两个（含两个）以上不同的投标报价的。</w:t>
      </w:r>
      <w:r/>
    </w:p>
    <w:p>
      <w:pPr>
        <w:ind w:firstLine="1027"/>
        <w:spacing w:line="440" w:lineRule="exact"/>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6.1.4投标人不具备招标文件中规定资格要求的。</w:t>
      </w:r>
      <w:r/>
    </w:p>
    <w:p>
      <w:pPr>
        <w:ind w:firstLine="1027"/>
        <w:spacing w:line="440" w:lineRule="exact"/>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6.1.5投标人的报价超过了采购预算或最高限价的。</w:t>
      </w:r>
      <w:r/>
    </w:p>
    <w:p>
      <w:pPr>
        <w:ind w:firstLine="1027"/>
        <w:spacing w:line="440" w:lineRule="exact"/>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6.1.6未通过符合性审查的。</w:t>
      </w:r>
      <w:r/>
    </w:p>
    <w:p>
      <w:pPr>
        <w:ind w:firstLine="1027"/>
        <w:spacing w:line="440" w:lineRule="exact"/>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6.1.7不符合招标文件中规定的实质性要求和条件的</w:t>
      </w:r>
      <w:r>
        <w:rPr>
          <w:rFonts w:hint="eastAsia" w:ascii="宋体" w:hAnsi="宋体"/>
          <w:bCs/>
          <w:color w:val="000000" w:themeColor="text1"/>
          <w:sz w:val="24"/>
          <w:szCs w:val="21"/>
          <w14:textFill>
            <w14:solidFill>
              <w14:schemeClr w14:val="tx1"/>
            </w14:solidFill>
          </w14:textFill>
        </w:rPr>
        <w:t xml:space="preserve">（</w:t>
      </w:r>
      <w:r>
        <w:rPr>
          <w:rFonts w:hint="eastAsia" w:ascii="宋体" w:hAnsi="宋体"/>
          <w:bCs/>
          <w:i/>
          <w:color w:val="000000" w:themeColor="text1"/>
          <w:sz w:val="24"/>
          <w:szCs w:val="21"/>
          <w:u w:val="single"/>
          <w14:textFill>
            <w14:solidFill>
              <w14:schemeClr w14:val="tx1"/>
            </w14:solidFill>
          </w14:textFill>
        </w:rPr>
        <w:t xml:space="preserve">本招标文件中斜体且有下划线部分为实质性要求和条件）</w:t>
      </w:r>
      <w:r>
        <w:rPr>
          <w:rFonts w:hint="eastAsia" w:ascii="宋体" w:hAnsi="宋体" w:cs="宋体"/>
          <w:bCs/>
          <w:color w:val="000000" w:themeColor="text1"/>
          <w:sz w:val="24"/>
          <w:szCs w:val="24"/>
          <w14:textFill>
            <w14:solidFill>
              <w14:schemeClr w14:val="tx1"/>
            </w14:solidFill>
          </w14:textFill>
        </w:rPr>
        <w:t xml:space="preserve">。</w:t>
      </w:r>
      <w:r/>
    </w:p>
    <w:p>
      <w:pPr>
        <w:ind w:firstLine="1027"/>
        <w:spacing w:line="440" w:lineRule="exact"/>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6.1.8 投标人在中国政府采购网、信用中国网站、信用江苏网站、信用中国（江苏苏州）网站存在下列依法拒绝投标人参加政府采购的失信信息的。</w:t>
      </w:r>
      <w:r/>
    </w:p>
    <w:p>
      <w:pPr>
        <w:ind w:firstLine="720"/>
        <w:spacing w:line="44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（1）政府采购严重违法记录，即投标人被全国各级财政部门列入“政府采购严重违法失信行为记录名单”，且在处罚有效期内的。</w:t>
      </w:r>
      <w:r/>
    </w:p>
    <w:p>
      <w:pPr>
        <w:ind w:firstLine="720"/>
        <w:spacing w:line="44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财政部门与法院、工商、税务等部门联合惩戒的失信信息，包括：1）被列入失信被执行人名单；2）被列入重大税收违法案件当事人名单；3）企业经营异常名录中被责令停产停业、暂扣或者吊销许可证或者执照，或者对经营活动中的违法行为处以较大数额罚款（较大数额罚款为200万元以上的罚款，法律、行政法规以及国务院有关部门明确规定相关领域“较大数额罚款”标准高于200万元的，从其规定。）的信用记录。处罚生效日至提交投标文件日未满三年的。</w:t>
      </w:r>
      <w:r/>
    </w:p>
    <w:p>
      <w:pPr>
        <w:ind w:firstLine="1027"/>
        <w:spacing w:line="440" w:lineRule="exact"/>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6.1.9  投标文件含有采购人不能接受的附加条件的。</w:t>
      </w:r>
      <w:r/>
    </w:p>
    <w:p>
      <w:pPr>
        <w:ind w:firstLine="1027"/>
        <w:spacing w:line="440" w:lineRule="exact"/>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6.1.10评标委员会认为投标人的报价明显低于其他通过符合性审查投标人的报价，有可能影响服务质量或者不能诚信履约的，将通过苏采云系统要求其在合理的时间内提供说明，必要时提交相关证明材料；投标人不能证明其报价合理性的，评标委员会应当将其作为无效投标处理。</w:t>
      </w:r>
      <w:r/>
    </w:p>
    <w:p>
      <w:pPr>
        <w:ind w:firstLine="1027"/>
        <w:spacing w:line="440" w:lineRule="exact"/>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6.1.11 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1027"/>
        <w:spacing w:line="440" w:lineRule="exact"/>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6.1.12 投标文件未按照招标文件要求加盖CA电子公章的。</w:t>
      </w:r>
      <w:r/>
    </w:p>
    <w:p>
      <w:pPr>
        <w:ind w:firstLine="1027"/>
        <w:spacing w:line="440" w:lineRule="exact"/>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6.1.13其他法律、法规及本招标文件规定的属无效投标的情形。</w:t>
      </w:r>
      <w:r/>
    </w:p>
    <w:p>
      <w:pPr>
        <w:ind w:left="479" w:firstLine="240"/>
        <w:spacing w:line="440" w:lineRule="exact"/>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6.2废标条款</w:t>
      </w:r>
      <w:r/>
    </w:p>
    <w:p>
      <w:pPr>
        <w:ind w:left="479" w:firstLine="480"/>
        <w:spacing w:line="440" w:lineRule="exact"/>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6.2.1符合专业条件的供应商或者对招标文件作实质响应的供应商不足三家的。</w:t>
      </w:r>
      <w:r/>
    </w:p>
    <w:p>
      <w:pPr>
        <w:ind w:left="479" w:firstLine="480"/>
        <w:spacing w:line="440" w:lineRule="exact"/>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6.2.2出现影响采购公正的违法、违规行为的。</w:t>
      </w:r>
      <w:r/>
    </w:p>
    <w:p>
      <w:pPr>
        <w:ind w:left="479" w:firstLine="480"/>
        <w:spacing w:line="440" w:lineRule="exact"/>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6.2.3因重大变故，采购任务取消的。</w:t>
      </w:r>
      <w:r/>
    </w:p>
    <w:p>
      <w:pPr>
        <w:ind w:left="479" w:firstLine="480"/>
        <w:spacing w:line="440" w:lineRule="exact"/>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6.2.4评标委员会认定招标文件存在歧义、重大缺陷导致评审工作无法进行。</w:t>
      </w:r>
      <w:r/>
    </w:p>
    <w:p>
      <w:pPr>
        <w:ind w:left="479" w:firstLine="480"/>
        <w:spacing w:line="440" w:lineRule="exact"/>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6.2.5 因</w:t>
      </w:r>
      <w:r>
        <w:rPr>
          <w:rFonts w:hint="eastAsia" w:ascii="宋体" w:hAnsi="宋体" w:cs="宋体"/>
          <w:color w:val="000000" w:themeColor="text1"/>
          <w:sz w:val="24"/>
          <w:szCs w:val="24"/>
          <w14:textFill>
            <w14:solidFill>
              <w14:schemeClr w14:val="tx1"/>
            </w14:solidFill>
          </w14:textFill>
        </w:rPr>
        <w:t xml:space="preserve">苏采云系统</w:t>
      </w:r>
      <w:r>
        <w:rPr>
          <w:rFonts w:hint="eastAsia" w:ascii="宋体" w:hAnsi="宋体" w:cs="宋体"/>
          <w:bCs/>
          <w:color w:val="000000" w:themeColor="text1"/>
          <w:sz w:val="24"/>
          <w:szCs w:val="24"/>
          <w14:textFill>
            <w14:solidFill>
              <w14:schemeClr w14:val="tx1"/>
            </w14:solidFill>
          </w14:textFill>
        </w:rPr>
        <w:t xml:space="preserve">系统故障原因造成开标不成功的。</w:t>
      </w:r>
      <w:r/>
    </w:p>
    <w:p>
      <w:pPr>
        <w:ind w:left="479" w:firstLine="240"/>
        <w:spacing w:line="440" w:lineRule="exact"/>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6.3 投标截止时间结束后参加投标的供应商不足三家的处理：</w:t>
      </w:r>
      <w:r/>
    </w:p>
    <w:p>
      <w:pPr>
        <w:ind w:firstLine="1027"/>
        <w:spacing w:line="440" w:lineRule="exact"/>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6.3.1如出现投标截止时间结束后参加投标的供应商或者在评标期间对招标文件做出实质响应的供应商不足三家情况，按政府采购相关规定执行。</w:t>
      </w:r>
      <w:r/>
    </w:p>
    <w:p>
      <w:pPr>
        <w:ind w:firstLine="562"/>
        <w:keepLines/>
        <w:keepNext/>
        <w:spacing w:line="440" w:lineRule="exact"/>
        <w:rPr>
          <w:rFonts w:ascii="宋体" w:hAnsi="宋体" w:cs="宋体"/>
          <w:b/>
          <w:bCs/>
          <w:color w:val="000000" w:themeColor="text1"/>
          <w:sz w:val="28"/>
          <w:szCs w:val="28"/>
          <w14:textFill>
            <w14:solidFill>
              <w14:schemeClr w14:val="tx1"/>
            </w14:solidFill>
          </w14:textFill>
        </w:rPr>
        <w:outlineLvl w:val="1"/>
      </w:pPr>
      <w:r/>
      <w:bookmarkStart w:id="211" w:name="_Toc5703"/>
      <w:r/>
      <w:bookmarkStart w:id="212" w:name="_Toc120614219"/>
      <w:r/>
      <w:bookmarkStart w:id="213" w:name="_Toc239939613"/>
      <w:r/>
      <w:bookmarkStart w:id="214" w:name="_Toc17425"/>
      <w:r/>
      <w:bookmarkStart w:id="215" w:name="_Toc4772"/>
      <w:r>
        <w:rPr>
          <w:rFonts w:hint="eastAsia" w:ascii="宋体" w:hAnsi="宋体" w:cs="宋体"/>
          <w:b/>
          <w:bCs/>
          <w:color w:val="000000" w:themeColor="text1"/>
          <w:sz w:val="28"/>
          <w:szCs w:val="28"/>
          <w14:textFill>
            <w14:solidFill>
              <w14:schemeClr w14:val="tx1"/>
            </w14:solidFill>
          </w14:textFill>
        </w:rPr>
        <w:t xml:space="preserve">六、</w:t>
      </w:r>
      <w:bookmarkEnd w:id="208"/>
      <w:r/>
      <w:bookmarkEnd w:id="209"/>
      <w:r/>
      <w:bookmarkEnd w:id="210"/>
      <w:r>
        <w:rPr>
          <w:rFonts w:hint="eastAsia" w:ascii="宋体" w:hAnsi="宋体" w:cs="宋体"/>
          <w:b/>
          <w:bCs/>
          <w:color w:val="000000" w:themeColor="text1"/>
          <w:sz w:val="28"/>
          <w:szCs w:val="28"/>
          <w14:textFill>
            <w14:solidFill>
              <w14:schemeClr w14:val="tx1"/>
            </w14:solidFill>
          </w14:textFill>
        </w:rPr>
        <w:t xml:space="preserve">定标</w:t>
      </w:r>
      <w:bookmarkEnd w:id="211"/>
      <w:r/>
      <w:bookmarkEnd w:id="212"/>
      <w:r/>
      <w:bookmarkEnd w:id="213"/>
      <w:r/>
      <w:bookmarkEnd w:id="214"/>
      <w:r/>
      <w:bookmarkEnd w:id="215"/>
      <w:r/>
      <w:r/>
    </w:p>
    <w:p>
      <w:pPr>
        <w:ind w:firstLine="480"/>
        <w:keepLines/>
        <w:keepNext/>
        <w:spacing w:line="440" w:lineRule="exact"/>
        <w:rPr>
          <w:rFonts w:ascii="宋体" w:hAnsi="宋体" w:cs="宋体"/>
          <w:bCs/>
          <w:color w:val="000000" w:themeColor="text1"/>
          <w:sz w:val="24"/>
          <w:szCs w:val="24"/>
          <w14:textFill>
            <w14:solidFill>
              <w14:schemeClr w14:val="tx1"/>
            </w14:solidFill>
          </w14:textFill>
        </w:rPr>
        <w:outlineLvl w:val="3"/>
      </w:pPr>
      <w:r/>
      <w:bookmarkStart w:id="216" w:name="_Toc513029238"/>
      <w:r/>
      <w:bookmarkStart w:id="217" w:name="_Toc20823310"/>
      <w:r/>
      <w:bookmarkStart w:id="218" w:name="_Toc16938554"/>
      <w:r>
        <w:rPr>
          <w:rFonts w:hint="eastAsia" w:ascii="宋体" w:hAnsi="宋体" w:cs="宋体"/>
          <w:bCs/>
          <w:color w:val="000000" w:themeColor="text1"/>
          <w:sz w:val="24"/>
          <w:szCs w:val="24"/>
          <w14:textFill>
            <w14:solidFill>
              <w14:schemeClr w14:val="tx1"/>
            </w14:solidFill>
          </w14:textFill>
        </w:rPr>
        <w:t xml:space="preserve">1、</w:t>
      </w:r>
      <w:bookmarkEnd w:id="216"/>
      <w:r>
        <w:rPr>
          <w:rFonts w:hint="eastAsia" w:ascii="宋体" w:hAnsi="宋体" w:cs="宋体"/>
          <w:bCs/>
          <w:color w:val="000000" w:themeColor="text1"/>
          <w:sz w:val="24"/>
          <w:szCs w:val="24"/>
          <w14:textFill>
            <w14:solidFill>
              <w14:schemeClr w14:val="tx1"/>
            </w14:solidFill>
          </w14:textFill>
        </w:rPr>
        <w:t xml:space="preserve">确定</w:t>
      </w:r>
      <w:bookmarkEnd w:id="217"/>
      <w:r/>
      <w:bookmarkEnd w:id="218"/>
      <w:r>
        <w:rPr>
          <w:rFonts w:hint="eastAsia" w:ascii="宋体" w:hAnsi="宋体" w:cs="宋体"/>
          <w:bCs/>
          <w:color w:val="000000" w:themeColor="text1"/>
          <w:sz w:val="24"/>
          <w:szCs w:val="24"/>
          <w14:textFill>
            <w14:solidFill>
              <w14:schemeClr w14:val="tx1"/>
            </w14:solidFill>
          </w14:textFill>
        </w:rPr>
        <w:t xml:space="preserve">中标单位</w:t>
      </w:r>
      <w:r/>
    </w:p>
    <w:p>
      <w:pPr>
        <w:ind w:firstLine="789"/>
        <w:spacing w:line="440" w:lineRule="exact"/>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1.1中标候选人的选取原则和数量见招标文件第五章规定。 </w:t>
      </w:r>
      <w:r/>
    </w:p>
    <w:p>
      <w:pPr>
        <w:ind w:firstLine="789"/>
        <w:spacing w:line="440" w:lineRule="exact"/>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1.2 采购人应根据评委会推荐的中标候选人确定中标人。</w:t>
      </w:r>
      <w:r/>
    </w:p>
    <w:p>
      <w:pPr>
        <w:ind w:firstLine="789"/>
        <w:spacing w:line="440" w:lineRule="exact"/>
        <w:rPr>
          <w:rFonts w:ascii="宋体" w:hAnsi="宋体" w:cs="宋体"/>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1.3 </w:t>
      </w:r>
      <w:r>
        <w:rPr>
          <w:rFonts w:hint="eastAsia" w:ascii="宋体" w:hAnsi="宋体" w:cs="宋体"/>
          <w:color w:val="000000" w:themeColor="text1"/>
          <w:sz w:val="24"/>
          <w:szCs w:val="24"/>
          <w14:textFill>
            <w14:solidFill>
              <w14:schemeClr w14:val="tx1"/>
            </w14:solidFill>
          </w14:textFill>
        </w:rPr>
        <w:t xml:space="preserve">代理机构将在指定媒体上发布中标公告，公告期限为1个工作日。</w:t>
      </w:r>
      <w:r/>
    </w:p>
    <w:p>
      <w:pPr>
        <w:ind w:firstLine="789"/>
        <w:spacing w:line="44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1.4  若有充分证据证明，中标人出现下列情况之一的，一经查实，将被取消中标资格：</w:t>
      </w:r>
      <w:r/>
    </w:p>
    <w:p>
      <w:pPr>
        <w:ind w:firstLine="1027"/>
        <w:spacing w:line="44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1.4.1提供虚假材料谋取中标的。</w:t>
      </w:r>
      <w:r/>
    </w:p>
    <w:p>
      <w:pPr>
        <w:ind w:firstLine="1027"/>
        <w:spacing w:line="44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1.4.2向采购人、代理机构行贿或者提供其他不正当利益的。</w:t>
      </w:r>
      <w:r/>
    </w:p>
    <w:p>
      <w:pPr>
        <w:ind w:firstLine="1027"/>
        <w:spacing w:line="44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1.4.3属于本文件规定的无效条件，但在评标过程中又未被评委会发现的。</w:t>
      </w:r>
      <w:r/>
    </w:p>
    <w:p>
      <w:pPr>
        <w:ind w:firstLine="1027"/>
        <w:spacing w:line="44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1.4.4与采购人或者其他供应商恶意串通的。</w:t>
      </w:r>
      <w:r/>
    </w:p>
    <w:p>
      <w:pPr>
        <w:ind w:firstLine="1027"/>
        <w:spacing w:line="44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1.4.5采取不正当手段诋毁、排挤其他供应商的。</w:t>
      </w:r>
      <w:r/>
    </w:p>
    <w:p>
      <w:pPr>
        <w:ind w:firstLine="789"/>
        <w:spacing w:line="440" w:lineRule="exact"/>
        <w:rPr>
          <w:rFonts w:ascii="宋体" w:hAnsi="宋体" w:cs="宋体"/>
          <w:color w:val="000000" w:themeColor="text1"/>
          <w:sz w:val="24"/>
          <w:szCs w:val="24"/>
          <w14:textFill>
            <w14:solidFill>
              <w14:schemeClr w14:val="tx1"/>
            </w14:solidFill>
          </w14:textFill>
        </w:rPr>
      </w:pPr>
      <w:r/>
      <w:bookmarkStart w:id="219" w:name="_Toc200451960"/>
      <w:r>
        <w:rPr>
          <w:rFonts w:hint="eastAsia" w:ascii="宋体" w:hAnsi="宋体" w:cs="宋体"/>
          <w:color w:val="000000" w:themeColor="text1"/>
          <w:sz w:val="24"/>
          <w:szCs w:val="24"/>
          <w14:textFill>
            <w14:solidFill>
              <w14:schemeClr w14:val="tx1"/>
            </w14:solidFill>
          </w14:textFill>
        </w:rPr>
        <w:t xml:space="preserve">1.5. 有下列情形之一的，视为投标人串通投标，投标无效：</w:t>
      </w:r>
      <w:r/>
    </w:p>
    <w:p>
      <w:pPr>
        <w:ind w:firstLine="1027"/>
        <w:spacing w:line="44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1.5.1不同投标人的投标文件由同一单位或者个人编制；</w:t>
      </w:r>
      <w:r/>
    </w:p>
    <w:p>
      <w:pPr>
        <w:ind w:firstLine="1027"/>
        <w:spacing w:line="44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1.5.2不同投标人委托同一单位或者个人办理投标事宜；</w:t>
      </w:r>
      <w:r/>
    </w:p>
    <w:p>
      <w:pPr>
        <w:ind w:firstLine="1027"/>
        <w:spacing w:line="44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1.5.3 不同投标人的投标文件载明的项目管理成员或者联系人员为同一人；</w:t>
      </w:r>
      <w:r/>
    </w:p>
    <w:p>
      <w:pPr>
        <w:ind w:firstLine="1027"/>
        <w:spacing w:line="44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1.5.4不同投标人的投标文件异常一致或者投标报价呈规律性差异；</w:t>
      </w:r>
      <w:r/>
    </w:p>
    <w:p>
      <w:pPr>
        <w:ind w:firstLine="480"/>
        <w:keepLines/>
        <w:keepNext/>
        <w:spacing w:line="440" w:lineRule="exact"/>
        <w:rPr>
          <w:rFonts w:ascii="宋体" w:hAnsi="宋体" w:cs="宋体"/>
          <w:bCs/>
          <w:color w:val="000000" w:themeColor="text1"/>
          <w:sz w:val="24"/>
          <w:szCs w:val="24"/>
          <w14:textFill>
            <w14:solidFill>
              <w14:schemeClr w14:val="tx1"/>
            </w14:solidFill>
          </w14:textFill>
        </w:rPr>
        <w:outlineLvl w:val="3"/>
      </w:pPr>
      <w:r>
        <w:rPr>
          <w:rFonts w:hint="eastAsia" w:ascii="宋体" w:hAnsi="宋体" w:cs="宋体"/>
          <w:bCs/>
          <w:color w:val="000000" w:themeColor="text1"/>
          <w:sz w:val="24"/>
          <w:szCs w:val="24"/>
          <w14:textFill>
            <w14:solidFill>
              <w14:schemeClr w14:val="tx1"/>
            </w14:solidFill>
          </w14:textFill>
        </w:rPr>
        <w:t xml:space="preserve">2、质疑处理</w:t>
      </w:r>
      <w:bookmarkEnd w:id="219"/>
      <w:r/>
      <w:r/>
    </w:p>
    <w:p>
      <w:pPr>
        <w:ind w:firstLine="789"/>
        <w:spacing w:line="44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2.1 提出质疑的供应商应当是参与所质疑项目采购活动的供应商。潜在供应商依法获取其可质疑的采购文件的，可以对采购文件提出质疑。请将</w:t>
      </w:r>
      <w:bookmarkStart w:id="220" w:name="_Hlk98510751"/>
      <w:r>
        <w:rPr>
          <w:rFonts w:hint="eastAsia" w:ascii="宋体" w:hAnsi="宋体" w:cs="宋体"/>
          <w:color w:val="000000" w:themeColor="text1"/>
          <w:sz w:val="24"/>
          <w:szCs w:val="24"/>
          <w14:textFill>
            <w14:solidFill>
              <w14:schemeClr w14:val="tx1"/>
            </w14:solidFill>
          </w14:textFill>
        </w:rPr>
        <w:t xml:space="preserve">获取采购文件后打印留存的《投标供应商确认函》等</w:t>
      </w:r>
      <w:bookmarkEnd w:id="220"/>
      <w:r>
        <w:rPr>
          <w:rFonts w:hint="eastAsia" w:ascii="宋体" w:hAnsi="宋体" w:cs="宋体"/>
          <w:color w:val="000000" w:themeColor="text1"/>
          <w:sz w:val="24"/>
          <w:szCs w:val="24"/>
          <w14:textFill>
            <w14:solidFill>
              <w14:schemeClr w14:val="tx1"/>
            </w14:solidFill>
          </w14:textFill>
        </w:rPr>
        <w:t xml:space="preserve">必要的证明材料与质疑函一起递交，否则不予受理。</w:t>
      </w:r>
      <w:r/>
    </w:p>
    <w:p>
      <w:pPr>
        <w:ind w:firstLine="789"/>
        <w:spacing w:line="44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2.2供应商认为采购文件、采购过程和采购结果使自己的权益受到损害的，可以在知道或应知其权益受到损害之日起七个工作日内，以书面形式提出质疑。上述应知其权益受到损害之日，是指：</w:t>
      </w:r>
      <w:r/>
    </w:p>
    <w:p>
      <w:pPr>
        <w:ind w:firstLine="1027"/>
        <w:spacing w:line="44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2.2.1对可以质疑的采购文件提出质疑的，为收到采购文件之日或者采购文件公告期限届满之日；</w:t>
      </w:r>
      <w:r/>
    </w:p>
    <w:p>
      <w:pPr>
        <w:ind w:firstLine="1027"/>
        <w:spacing w:line="44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2.2.2对采购过程提出质疑的，为各采购程序环节结束之日；</w:t>
      </w:r>
      <w:r/>
    </w:p>
    <w:p>
      <w:pPr>
        <w:ind w:firstLine="1027"/>
        <w:spacing w:line="44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2.2.3对中标或者成交结果提出质疑的，为中标或者成交结果公告期限届满之日。</w:t>
      </w:r>
      <w:r/>
    </w:p>
    <w:p>
      <w:pPr>
        <w:ind w:firstLine="1027"/>
        <w:spacing w:line="44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供应商应当在法定质疑期内一次性提出针对同一采购程序环节的质疑。供应商如在法定期限内对同一采购程序环节提出多次质疑的，代理机构、采购人将只对供应商第一次质疑作出答复。</w:t>
      </w:r>
      <w:r/>
    </w:p>
    <w:p>
      <w:pPr>
        <w:ind w:firstLine="789"/>
        <w:spacing w:line="44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2.3质疑函必须按照本招标文件中《质疑函范本》要求的格式和内容进行填写。供应商如组成联合体参加投标，则《质疑函范本》中要求签字、盖章、加盖公章之处，联合体各方均须按要求签字、盖章、加盖公章。</w:t>
      </w:r>
      <w:r/>
    </w:p>
    <w:p>
      <w:pPr>
        <w:ind w:firstLine="787"/>
        <w:spacing w:line="440" w:lineRule="exact"/>
        <w:rPr>
          <w:rFonts w:ascii="宋体" w:hAnsi="宋体"/>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2.4代理机构只接收以纸质原件形式送达的质疑</w:t>
      </w:r>
      <w:r>
        <w:rPr>
          <w:rFonts w:hint="eastAsia" w:ascii="宋体" w:hAnsi="宋体" w:cs="宋体"/>
          <w:b/>
          <w:bCs/>
          <w:color w:val="000000" w:themeColor="text1"/>
          <w:sz w:val="24"/>
          <w:szCs w:val="24"/>
          <w14:textFill>
            <w14:solidFill>
              <w14:schemeClr w14:val="tx1"/>
            </w14:solidFill>
          </w14:textFill>
        </w:rPr>
        <w:t xml:space="preserve">（采购人和代理机构不接受未填写快递运单的快件），</w:t>
      </w:r>
      <w:r>
        <w:rPr>
          <w:rFonts w:hint="eastAsia" w:ascii="宋体" w:hAnsi="宋体" w:cs="宋体"/>
          <w:color w:val="000000" w:themeColor="text1"/>
          <w:sz w:val="24"/>
          <w14:textFill>
            <w14:solidFill>
              <w14:schemeClr w14:val="tx1"/>
            </w14:solidFill>
          </w14:textFill>
        </w:rPr>
        <w:t xml:space="preserve">质疑接收单位为苏州安烨工程造价咨询有限公司，联系地址：常熟市开元东路2号二楼，联系人：薛亿项，联系电话：15150362021</w:t>
      </w:r>
      <w:r>
        <w:rPr>
          <w:rFonts w:ascii="宋体" w:hAnsi="宋体" w:cs="宋体"/>
          <w:color w:val="000000" w:themeColor="text1"/>
          <w:sz w:val="24"/>
          <w14:textFill>
            <w14:solidFill>
              <w14:schemeClr w14:val="tx1"/>
            </w14:solidFill>
          </w14:textFill>
        </w:rPr>
        <w:t xml:space="preserve">。潜在投标人提出书面质疑必须有理、有据，不得捏造事实、提供虚假材料进行恶意质疑。否则，一经查实，将报请监管部门对该供应商进行相应的处罚。</w:t>
      </w:r>
      <w:r/>
    </w:p>
    <w:p>
      <w:pPr>
        <w:ind w:firstLine="789"/>
        <w:spacing w:line="44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2.5 以下情形的质疑不予受理</w:t>
      </w:r>
      <w:r/>
    </w:p>
    <w:p>
      <w:pPr>
        <w:ind w:firstLine="1027"/>
        <w:spacing w:line="44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2.5.1 内容不符合《政府采购质疑和投诉办法》第十二条规定的质疑。</w:t>
      </w:r>
      <w:r/>
    </w:p>
    <w:p>
      <w:pPr>
        <w:ind w:firstLine="1027"/>
        <w:spacing w:line="44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2.5.2 超出政府采购法定期限的质疑。</w:t>
      </w:r>
      <w:r/>
    </w:p>
    <w:p>
      <w:pPr>
        <w:ind w:firstLine="1027"/>
        <w:spacing w:line="44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2.5.3 以传真、电子邮件等方式递交的非原件形式的质疑。</w:t>
      </w:r>
      <w:r/>
    </w:p>
    <w:p>
      <w:pPr>
        <w:ind w:firstLine="1027"/>
        <w:spacing w:line="44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2.5.4 未参加投标活动的供应商或在投标活动中自身权益未受到损害的供应商所提出的质疑。</w:t>
      </w:r>
      <w:r/>
    </w:p>
    <w:p>
      <w:pPr>
        <w:ind w:firstLine="1027"/>
        <w:spacing w:line="44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2.5.5供应商组成联合体参加投标，联合体中任何一方或多方未按要求签字、盖章、加盖公章的质疑。</w:t>
      </w:r>
      <w:r/>
    </w:p>
    <w:p>
      <w:pPr>
        <w:ind w:firstLine="789"/>
        <w:spacing w:line="44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2.6 供应商提出书面质疑必须有理、有据，不得捏造事实、提供虚假材料进行恶意质疑。否则一经查实，采购人和代理机构有权依据政府采购的有关规定，报请政府采购监管部门对该供应商进行相应的行政处罚和记录该供应商的失信信息。</w:t>
      </w:r>
      <w:r/>
    </w:p>
    <w:p>
      <w:pPr>
        <w:ind w:firstLine="480"/>
        <w:keepLines/>
        <w:keepNext/>
        <w:spacing w:line="440" w:lineRule="exact"/>
        <w:rPr>
          <w:rFonts w:ascii="宋体" w:hAnsi="宋体" w:cs="宋体"/>
          <w:bCs/>
          <w:color w:val="000000" w:themeColor="text1"/>
          <w:sz w:val="24"/>
          <w:szCs w:val="24"/>
          <w14:textFill>
            <w14:solidFill>
              <w14:schemeClr w14:val="tx1"/>
            </w14:solidFill>
          </w14:textFill>
        </w:rPr>
        <w:outlineLvl w:val="3"/>
      </w:pPr>
      <w:r>
        <w:rPr>
          <w:rFonts w:hint="eastAsia" w:ascii="宋体" w:hAnsi="宋体" w:cs="宋体"/>
          <w:bCs/>
          <w:color w:val="000000" w:themeColor="text1"/>
          <w:sz w:val="24"/>
          <w:szCs w:val="24"/>
          <w14:textFill>
            <w14:solidFill>
              <w14:schemeClr w14:val="tx1"/>
            </w14:solidFill>
          </w14:textFill>
        </w:rPr>
        <w:t xml:space="preserve">3、中标通知书</w:t>
      </w:r>
      <w:r/>
    </w:p>
    <w:p>
      <w:pPr>
        <w:ind w:firstLine="789"/>
        <w:spacing w:line="44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3.l</w:t>
      </w:r>
      <w:r>
        <w:rPr>
          <w:rFonts w:hint="eastAsia" w:ascii="宋体" w:hAnsi="宋体" w:cs="宋体"/>
          <w:b/>
          <w:color w:val="000000" w:themeColor="text1"/>
          <w:sz w:val="24"/>
          <w:szCs w:val="24"/>
          <w14:textFill>
            <w14:solidFill>
              <w14:schemeClr w14:val="tx1"/>
            </w14:solidFill>
          </w14:textFill>
        </w:rPr>
        <w:t xml:space="preserve"> </w:t>
      </w:r>
      <w:r>
        <w:rPr>
          <w:rFonts w:hint="eastAsia" w:ascii="宋体" w:hAnsi="宋体" w:cs="宋体"/>
          <w:color w:val="000000" w:themeColor="text1"/>
          <w:sz w:val="24"/>
          <w:szCs w:val="24"/>
          <w14:textFill>
            <w14:solidFill>
              <w14:schemeClr w14:val="tx1"/>
            </w14:solidFill>
          </w14:textFill>
        </w:rPr>
        <w:t xml:space="preserve">中标结果确定后，代理机构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789"/>
        <w:spacing w:line="44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3.2中标通知书将是合同的一个组成部分。对采购人和中标供应商均具有法律效力。中标通知书发出后，采购人改变中标结果的，或者中标供应商放弃中标项目的，应当依法承担法律责任。</w:t>
      </w:r>
      <w:r/>
    </w:p>
    <w:p>
      <w:pPr>
        <w:ind w:firstLine="562"/>
        <w:keepLines/>
        <w:keepNext/>
        <w:spacing w:line="440" w:lineRule="exact"/>
        <w:rPr>
          <w:rFonts w:ascii="宋体" w:hAnsi="宋体" w:cs="宋体"/>
          <w:b/>
          <w:bCs/>
          <w:color w:val="000000" w:themeColor="text1"/>
          <w:sz w:val="28"/>
          <w:szCs w:val="28"/>
          <w14:textFill>
            <w14:solidFill>
              <w14:schemeClr w14:val="tx1"/>
            </w14:solidFill>
          </w14:textFill>
        </w:rPr>
        <w:outlineLvl w:val="1"/>
      </w:pPr>
      <w:r/>
      <w:bookmarkStart w:id="221" w:name="_Toc20823308"/>
      <w:r/>
      <w:bookmarkStart w:id="222" w:name="_Toc16938552"/>
      <w:r/>
      <w:bookmarkStart w:id="223" w:name="_Toc239939614"/>
      <w:r/>
      <w:bookmarkStart w:id="224" w:name="_Toc513029236"/>
      <w:r/>
      <w:bookmarkStart w:id="225" w:name="_Toc27752"/>
      <w:r/>
      <w:bookmarkStart w:id="226" w:name="_Toc23652"/>
      <w:r/>
      <w:bookmarkStart w:id="227" w:name="_Toc3647"/>
      <w:r/>
      <w:bookmarkStart w:id="228" w:name="_Toc120614220"/>
      <w:r>
        <w:rPr>
          <w:rFonts w:hint="eastAsia" w:ascii="宋体" w:hAnsi="宋体" w:cs="宋体"/>
          <w:b/>
          <w:bCs/>
          <w:color w:val="000000" w:themeColor="text1"/>
          <w:sz w:val="28"/>
          <w:szCs w:val="28"/>
          <w14:textFill>
            <w14:solidFill>
              <w14:schemeClr w14:val="tx1"/>
            </w14:solidFill>
          </w14:textFill>
        </w:rPr>
        <w:t xml:space="preserve">七、授予合同</w:t>
      </w:r>
      <w:bookmarkEnd w:id="221"/>
      <w:r/>
      <w:bookmarkEnd w:id="222"/>
      <w:r/>
      <w:bookmarkEnd w:id="223"/>
      <w:r/>
      <w:bookmarkEnd w:id="224"/>
      <w:r/>
      <w:bookmarkEnd w:id="225"/>
      <w:r/>
      <w:bookmarkEnd w:id="226"/>
      <w:r/>
      <w:bookmarkEnd w:id="227"/>
      <w:r/>
      <w:bookmarkEnd w:id="228"/>
      <w:r/>
      <w:r/>
    </w:p>
    <w:p>
      <w:pPr>
        <w:ind w:firstLine="480"/>
        <w:keepLines/>
        <w:keepNext/>
        <w:spacing w:line="440" w:lineRule="exact"/>
        <w:rPr>
          <w:rFonts w:ascii="宋体" w:hAnsi="宋体" w:cs="宋体"/>
          <w:bCs/>
          <w:color w:val="000000" w:themeColor="text1"/>
          <w:sz w:val="24"/>
          <w:szCs w:val="24"/>
          <w14:textFill>
            <w14:solidFill>
              <w14:schemeClr w14:val="tx1"/>
            </w14:solidFill>
          </w14:textFill>
        </w:rPr>
        <w:outlineLvl w:val="3"/>
      </w:pPr>
      <w:r/>
      <w:bookmarkStart w:id="229" w:name="_Toc16938553"/>
      <w:r/>
      <w:bookmarkStart w:id="230" w:name="_Toc20823309"/>
      <w:r/>
      <w:bookmarkStart w:id="231" w:name="_Toc513029237"/>
      <w:r>
        <w:rPr>
          <w:rFonts w:hint="eastAsia" w:ascii="宋体" w:hAnsi="宋体" w:cs="宋体"/>
          <w:bCs/>
          <w:color w:val="000000" w:themeColor="text1"/>
          <w:sz w:val="24"/>
          <w:szCs w:val="24"/>
          <w14:textFill>
            <w14:solidFill>
              <w14:schemeClr w14:val="tx1"/>
            </w14:solidFill>
          </w14:textFill>
        </w:rPr>
        <w:t xml:space="preserve">1、签订合同</w:t>
      </w:r>
      <w:r/>
    </w:p>
    <w:p>
      <w:pPr>
        <w:ind w:firstLine="789"/>
        <w:spacing w:line="44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1.l中标人应当在中标通知书发出之日起三十日内，按照招标文件确定的事项与采购人签订政府采购合同。</w:t>
      </w:r>
      <w:r/>
    </w:p>
    <w:p>
      <w:pPr>
        <w:ind w:firstLine="789"/>
        <w:spacing w:line="44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1.2</w:t>
      </w:r>
      <w:r>
        <w:rPr>
          <w:rFonts w:hint="eastAsia" w:ascii="宋体" w:hAnsi="宋体" w:cs="宋体"/>
          <w:b/>
          <w:color w:val="000000" w:themeColor="text1"/>
          <w:sz w:val="24"/>
          <w:szCs w:val="24"/>
          <w14:textFill>
            <w14:solidFill>
              <w14:schemeClr w14:val="tx1"/>
            </w14:solidFill>
          </w14:textFill>
        </w:rPr>
        <w:t xml:space="preserve"> </w:t>
      </w:r>
      <w:r>
        <w:rPr>
          <w:rFonts w:hint="eastAsia" w:ascii="宋体" w:hAnsi="宋体" w:cs="宋体"/>
          <w:color w:val="000000" w:themeColor="text1"/>
          <w:sz w:val="24"/>
          <w:szCs w:val="24"/>
          <w14:textFill>
            <w14:solidFill>
              <w14:schemeClr w14:val="tx1"/>
            </w14:solidFill>
          </w14:textFill>
        </w:rPr>
        <w:t xml:space="preserve">招标文件、中标人的投标文件及招标过程中有关澄清、承诺文件均应作为合同附件。</w:t>
      </w:r>
      <w:r/>
    </w:p>
    <w:p>
      <w:pPr>
        <w:ind w:firstLine="789"/>
        <w:spacing w:line="44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1.3 签订合同后，</w:t>
      </w:r>
      <w:r>
        <w:rPr>
          <w:rFonts w:hint="eastAsia" w:ascii="宋体" w:hAnsi="宋体" w:cs="宋体"/>
          <w:i/>
          <w:color w:val="000000" w:themeColor="text1"/>
          <w:sz w:val="24"/>
          <w:szCs w:val="24"/>
          <w:u w:val="single"/>
          <w14:textFill>
            <w14:solidFill>
              <w14:schemeClr w14:val="tx1"/>
            </w14:solidFill>
          </w14:textFill>
        </w:rPr>
        <w:t xml:space="preserve">中标人不得将合同标的进行转包</w:t>
      </w:r>
      <w:r>
        <w:rPr>
          <w:rFonts w:hint="eastAsia" w:ascii="宋体" w:hAnsi="宋体" w:cs="宋体"/>
          <w:color w:val="000000" w:themeColor="text1"/>
          <w:sz w:val="24"/>
          <w:szCs w:val="24"/>
          <w14:textFill>
            <w14:solidFill>
              <w14:schemeClr w14:val="tx1"/>
            </w14:solidFill>
          </w14:textFill>
        </w:rPr>
        <w:t xml:space="preserve">。未经采购人同意，中标人也不得采用分包的形式履行合同，否则采购人有权终止合同。转包或分包造成采购人损失的，中标人应承担相应赔偿责任。</w:t>
      </w:r>
      <w:r/>
    </w:p>
    <w:p>
      <w:pPr>
        <w:ind w:firstLine="480"/>
        <w:keepLines/>
        <w:keepNext/>
        <w:spacing w:line="440" w:lineRule="exact"/>
        <w:rPr>
          <w:rFonts w:ascii="宋体" w:hAnsi="宋体" w:cs="宋体"/>
          <w:bCs/>
          <w:color w:val="000000" w:themeColor="text1"/>
          <w:sz w:val="24"/>
          <w:szCs w:val="24"/>
          <w14:textFill>
            <w14:solidFill>
              <w14:schemeClr w14:val="tx1"/>
            </w14:solidFill>
          </w14:textFill>
        </w:rPr>
        <w:outlineLvl w:val="3"/>
      </w:pPr>
      <w:r>
        <w:rPr>
          <w:rFonts w:hint="eastAsia" w:ascii="宋体" w:hAnsi="宋体" w:cs="宋体"/>
          <w:bCs/>
          <w:color w:val="000000" w:themeColor="text1"/>
          <w:sz w:val="24"/>
          <w:szCs w:val="24"/>
          <w14:textFill>
            <w14:solidFill>
              <w14:schemeClr w14:val="tx1"/>
            </w14:solidFill>
          </w14:textFill>
        </w:rPr>
        <w:t xml:space="preserve">2、服务（包含与项目有关的服务）的追加</w:t>
      </w:r>
      <w:r/>
    </w:p>
    <w:p>
      <w:pPr>
        <w:ind w:firstLine="1027"/>
        <w:spacing w:line="44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2.1政府采购合同履行中，采购人需追加与合同标的相同的服务（包含与项目有关的服务）的，在不改变合同其他条款的前提下，可以与中标人协商签订补充合同，但所有补充合同的采购金额不超过原合同金额10%。</w:t>
      </w:r>
      <w:bookmarkEnd w:id="229"/>
      <w:r/>
      <w:bookmarkEnd w:id="230"/>
      <w:r/>
      <w:bookmarkEnd w:id="231"/>
      <w:r/>
      <w:r/>
    </w:p>
    <w:p>
      <w:pPr>
        <w:ind w:firstLine="480"/>
        <w:keepLines/>
        <w:keepNext/>
        <w:spacing w:line="440" w:lineRule="exact"/>
        <w:rPr>
          <w:rFonts w:ascii="宋体" w:hAnsi="宋体" w:cs="宋体"/>
          <w:bCs/>
          <w:color w:val="000000" w:themeColor="text1"/>
          <w:sz w:val="24"/>
          <w:szCs w:val="24"/>
          <w14:textFill>
            <w14:solidFill>
              <w14:schemeClr w14:val="tx1"/>
            </w14:solidFill>
          </w14:textFill>
        </w:rPr>
        <w:outlineLvl w:val="3"/>
      </w:pPr>
      <w:r/>
      <w:bookmarkStart w:id="232" w:name="_Toc120614221"/>
      <w:r/>
      <w:bookmarkStart w:id="233" w:name="_Toc513029242"/>
      <w:r/>
      <w:bookmarkStart w:id="234" w:name="_Toc20823314"/>
      <w:r/>
      <w:bookmarkStart w:id="235" w:name="_Toc479757207"/>
      <w:r/>
      <w:bookmarkStart w:id="236" w:name="_Toc16938558"/>
      <w:r>
        <w:rPr>
          <w:rFonts w:hint="eastAsia" w:ascii="宋体" w:hAnsi="宋体" w:cs="宋体"/>
          <w:bCs/>
          <w:color w:val="000000" w:themeColor="text1"/>
          <w:sz w:val="24"/>
          <w:szCs w:val="24"/>
          <w14:textFill>
            <w14:solidFill>
              <w14:schemeClr w14:val="tx1"/>
            </w14:solidFill>
          </w14:textFill>
        </w:rPr>
        <w:t xml:space="preserve">3、政府采购信用融资政策</w:t>
      </w:r>
      <w:r/>
    </w:p>
    <w:p>
      <w:pPr>
        <w:ind w:firstLine="1027"/>
        <w:spacing w:line="44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3.1 中标供应商可凭政府采购合同办理融资贷款，详情请见苏州市政府采购网“政府采购合同信用融资”专栏。</w:t>
      </w:r>
      <w:r/>
    </w:p>
    <w:p>
      <w:pPr>
        <w:ind w:firstLine="480"/>
        <w:keepLines/>
        <w:keepNext/>
        <w:spacing w:line="440" w:lineRule="exact"/>
        <w:rPr>
          <w:rFonts w:ascii="宋体" w:hAnsi="宋体" w:cs="宋体"/>
          <w:bCs/>
          <w:color w:val="000000" w:themeColor="text1"/>
          <w:sz w:val="24"/>
          <w:szCs w:val="24"/>
          <w14:textFill>
            <w14:solidFill>
              <w14:schemeClr w14:val="tx1"/>
            </w14:solidFill>
          </w14:textFill>
        </w:rPr>
        <w:outlineLvl w:val="3"/>
      </w:pPr>
      <w:r>
        <w:rPr>
          <w:rFonts w:hint="eastAsia" w:ascii="宋体" w:hAnsi="宋体" w:cs="宋体"/>
          <w:bCs/>
          <w:color w:val="000000" w:themeColor="text1"/>
          <w:sz w:val="24"/>
          <w:szCs w:val="24"/>
          <w14:textFill>
            <w14:solidFill>
              <w14:schemeClr w14:val="tx1"/>
            </w14:solidFill>
          </w14:textFill>
        </w:rPr>
        <w:t xml:space="preserve">4、合同公示</w:t>
      </w:r>
      <w:r/>
    </w:p>
    <w:p>
      <w:pPr>
        <w:ind w:firstLine="1027"/>
        <w:spacing w:line="44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4.1采购合同将在签订之日起2个工作日内在指定媒体公示，涉及国家秘密、商业秘密的内容除外。</w:t>
      </w:r>
      <w:r/>
    </w:p>
    <w:p>
      <w:pPr>
        <w:rPr>
          <w:color w:val="000000" w:themeColor="text1"/>
          <w14:textFill>
            <w14:solidFill>
              <w14:schemeClr w14:val="tx1"/>
            </w14:solidFill>
          </w14:textFill>
        </w:rPr>
      </w:pPr>
      <w:r>
        <w:rPr>
          <w:rFonts w:hint="eastAsia"/>
          <w:color w:val="000000" w:themeColor="text1"/>
          <w14:textFill>
            <w14:solidFill>
              <w14:schemeClr w14:val="tx1"/>
            </w14:solidFill>
          </w14:textFill>
        </w:rPr>
        <w:br w:type="page" w:clear="all"/>
      </w:r>
      <w:r/>
    </w:p>
    <w:p>
      <w:pPr>
        <w:ind w:firstLine="880"/>
        <w:jc w:val="center"/>
        <w:keepNext/>
        <w:rPr>
          <w:rFonts w:ascii="黑体" w:hAnsi="Times New Roman" w:eastAsia="黑体"/>
          <w:bCs/>
          <w:color w:val="000000" w:themeColor="text1"/>
          <w:sz w:val="44"/>
          <w:szCs w:val="28"/>
          <w14:textFill>
            <w14:solidFill>
              <w14:schemeClr w14:val="tx1"/>
            </w14:solidFill>
          </w14:textFill>
        </w:rPr>
        <w:outlineLvl w:val="0"/>
      </w:pPr>
      <w:r/>
      <w:bookmarkStart w:id="237" w:name="_Toc6359"/>
      <w:r/>
      <w:bookmarkStart w:id="238" w:name="_Toc6801"/>
      <w:r/>
      <w:bookmarkStart w:id="239" w:name="_Toc1407"/>
      <w:r/>
      <w:bookmarkStart w:id="240" w:name="_Toc239939615"/>
      <w:r>
        <w:rPr>
          <w:rFonts w:hint="eastAsia" w:ascii="黑体" w:hAnsi="Times New Roman" w:eastAsia="黑体"/>
          <w:bCs/>
          <w:color w:val="000000" w:themeColor="text1"/>
          <w:sz w:val="44"/>
          <w:szCs w:val="28"/>
          <w14:textFill>
            <w14:solidFill>
              <w14:schemeClr w14:val="tx1"/>
            </w14:solidFill>
          </w14:textFill>
        </w:rPr>
        <w:t xml:space="preserve">第三章  合同</w:t>
      </w:r>
      <w:bookmarkEnd w:id="232"/>
      <w:r/>
      <w:bookmarkEnd w:id="233"/>
      <w:r/>
      <w:bookmarkEnd w:id="234"/>
      <w:r/>
      <w:bookmarkEnd w:id="235"/>
      <w:r/>
      <w:bookmarkEnd w:id="236"/>
      <w:r>
        <w:rPr>
          <w:rFonts w:hint="eastAsia" w:ascii="黑体" w:hAnsi="Times New Roman" w:eastAsia="黑体"/>
          <w:bCs/>
          <w:color w:val="000000" w:themeColor="text1"/>
          <w:sz w:val="44"/>
          <w:szCs w:val="28"/>
          <w14:textFill>
            <w14:solidFill>
              <w14:schemeClr w14:val="tx1"/>
            </w14:solidFill>
          </w14:textFill>
        </w:rPr>
        <w:t xml:space="preserve">文本</w:t>
      </w:r>
      <w:bookmarkEnd w:id="237"/>
      <w:r/>
      <w:bookmarkEnd w:id="238"/>
      <w:r/>
      <w:bookmarkEnd w:id="239"/>
      <w:r/>
      <w:bookmarkEnd w:id="240"/>
      <w:r/>
      <w:r/>
    </w:p>
    <w:p>
      <w:pPr>
        <w:ind w:left="6237" w:right="-27"/>
        <w:spacing w:line="660" w:lineRule="exact"/>
        <w:rPr>
          <w:rFonts w:ascii="宋体" w:hAnsi="宋体" w:cs="宋体"/>
          <w:bCs/>
          <w:color w:val="000000" w:themeColor="text1"/>
          <w:sz w:val="24"/>
          <w:szCs w:val="24"/>
          <w14:textFill>
            <w14:solidFill>
              <w14:schemeClr w14:val="tx1"/>
            </w14:solidFill>
          </w14:textFill>
        </w:rPr>
      </w:pPr>
      <w:r/>
      <w:bookmarkStart w:id="241" w:name="_Hlt16619369"/>
      <w:r/>
      <w:bookmarkEnd w:id="241"/>
      <w:r/>
      <w:bookmarkStart w:id="242" w:name="_Hlt16619350"/>
      <w:r/>
      <w:bookmarkStart w:id="243" w:name="_Toc20823346"/>
      <w:r/>
      <w:bookmarkStart w:id="244" w:name="_Toc120614244"/>
      <w:r/>
      <w:bookmarkStart w:id="245" w:name="_Toc16938590"/>
      <w:r/>
      <w:bookmarkStart w:id="246" w:name="_Toc462564139"/>
      <w:r/>
      <w:bookmarkStart w:id="247" w:name="_Toc479757211"/>
      <w:r>
        <w:rPr>
          <w:rFonts w:hint="eastAsia" w:ascii="宋体" w:hAnsi="宋体" w:cs="宋体"/>
          <w:bCs/>
          <w:color w:val="000000" w:themeColor="text1"/>
          <w:sz w:val="24"/>
          <w:szCs w:val="24"/>
          <w14:textFill>
            <w14:solidFill>
              <w14:schemeClr w14:val="tx1"/>
            </w14:solidFill>
          </w14:textFill>
        </w:rPr>
        <w:t xml:space="preserve">编号：</w:t>
      </w:r>
      <w:r/>
    </w:p>
    <w:p>
      <w:pPr>
        <w:ind w:left="6237" w:right="-27"/>
        <w:spacing w:line="440" w:lineRule="exact"/>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签订地点：常熟市</w:t>
      </w:r>
      <w:r/>
    </w:p>
    <w:p>
      <w:pPr>
        <w:ind w:right="-27"/>
        <w:spacing w:line="440" w:lineRule="exact"/>
        <w:tabs>
          <w:tab w:val="left" w:pos="0" w:leader="none"/>
        </w:tabs>
        <w:rPr>
          <w:rFonts w:ascii="宋体" w:hAnsi="宋体" w:cs="宋体"/>
          <w:bCs/>
          <w:color w:val="000000" w:themeColor="text1"/>
          <w:sz w:val="24"/>
          <w:szCs w:val="24"/>
          <w14:textFill>
            <w14:solidFill>
              <w14:schemeClr w14:val="tx1"/>
            </w14:solidFill>
          </w14:textFill>
        </w:rPr>
      </w:pPr>
      <w:r>
        <w:rPr>
          <w:rFonts w:ascii="宋体" w:hAnsi="宋体" w:cs="宋体"/>
          <w:bCs/>
          <w:color w:val="000000" w:themeColor="text1"/>
          <w:sz w:val="24"/>
          <w:szCs w:val="24"/>
          <w14:textFill>
            <w14:solidFill>
              <w14:schemeClr w14:val="tx1"/>
            </w14:solidFill>
          </w14:textFill>
        </w:rPr>
      </w:r>
      <w:r/>
    </w:p>
    <w:p>
      <w:pPr>
        <w:ind w:right="-27"/>
        <w:spacing w:line="440" w:lineRule="exact"/>
        <w:tabs>
          <w:tab w:val="left" w:pos="0" w:leader="none"/>
        </w:tabs>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甲方：</w:t>
      </w:r>
      <w:r>
        <w:rPr>
          <w:rFonts w:hint="eastAsia" w:ascii="宋体" w:hAnsi="宋体" w:cs="宋体"/>
          <w:bCs/>
          <w:color w:val="000000" w:themeColor="text1"/>
          <w:sz w:val="24"/>
          <w:szCs w:val="24"/>
          <w:u w:val="single"/>
          <w14:textFill>
            <w14:solidFill>
              <w14:schemeClr w14:val="tx1"/>
            </w14:solidFill>
          </w14:textFill>
        </w:rPr>
        <w:t xml:space="preserve">常熟市第一人民医院   </w:t>
      </w:r>
      <w:r/>
    </w:p>
    <w:p>
      <w:pPr>
        <w:ind w:right="-27"/>
        <w:spacing w:line="480" w:lineRule="exact"/>
        <w:tabs>
          <w:tab w:val="left" w:pos="0" w:leader="none"/>
        </w:tabs>
        <w:rPr>
          <w:rFonts w:ascii="宋体" w:hAnsi="宋体" w:cs="宋体"/>
          <w:bCs/>
          <w:color w:val="000000" w:themeColor="text1"/>
          <w:sz w:val="24"/>
          <w:szCs w:val="24"/>
          <w:u w:val="single"/>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乙方：</w:t>
      </w:r>
      <w:r>
        <w:rPr>
          <w:rFonts w:hint="eastAsia" w:ascii="宋体" w:hAnsi="宋体" w:cs="宋体"/>
          <w:bCs/>
          <w:color w:val="000000" w:themeColor="text1"/>
          <w:sz w:val="24"/>
          <w:szCs w:val="24"/>
          <w:u w:val="single"/>
          <w14:textFill>
            <w14:solidFill>
              <w14:schemeClr w14:val="tx1"/>
            </w14:solidFill>
          </w14:textFill>
        </w:rPr>
        <w:t xml:space="preserve">                                </w:t>
      </w:r>
      <w:r/>
    </w:p>
    <w:p>
      <w:pPr>
        <w:spacing w:line="440" w:lineRule="exact"/>
        <w:rPr>
          <w:bCs/>
          <w:color w:val="000000" w:themeColor="text1"/>
          <w:sz w:val="24"/>
          <w:szCs w:val="24"/>
          <w14:textFill>
            <w14:solidFill>
              <w14:schemeClr w14:val="tx1"/>
            </w14:solidFill>
          </w14:textFill>
        </w:rPr>
      </w:pPr>
      <w:r>
        <w:rPr>
          <w:rFonts w:hint="eastAsia"/>
          <w:bCs/>
          <w:color w:val="000000" w:themeColor="text1"/>
          <w:sz w:val="24"/>
          <w:szCs w:val="24"/>
          <w14:textFill>
            <w14:solidFill>
              <w14:schemeClr w14:val="tx1"/>
            </w14:solidFill>
          </w14:textFill>
        </w:rPr>
        <w:t xml:space="preserve">信用融资回款账户：</w:t>
      </w:r>
      <w:r>
        <w:rPr>
          <w:rFonts w:hint="eastAsia"/>
          <w:bCs/>
          <w:color w:val="000000" w:themeColor="text1"/>
          <w:sz w:val="24"/>
          <w:szCs w:val="24"/>
          <w:u w:val="single"/>
          <w14:textFill>
            <w14:solidFill>
              <w14:schemeClr w14:val="tx1"/>
            </w14:solidFill>
          </w14:textFill>
        </w:rPr>
        <w:t xml:space="preserve">                               </w:t>
      </w:r>
      <w:r>
        <w:rPr>
          <w:rFonts w:hint="eastAsia"/>
          <w:bCs/>
          <w:color w:val="000000" w:themeColor="text1"/>
          <w:sz w:val="24"/>
          <w:szCs w:val="24"/>
          <w14:textFill>
            <w14:solidFill>
              <w14:schemeClr w14:val="tx1"/>
            </w14:solidFill>
          </w14:textFill>
        </w:rPr>
        <w:t xml:space="preserve">（如无可不填写）</w:t>
      </w:r>
      <w:r/>
    </w:p>
    <w:p>
      <w:pPr>
        <w:ind w:right="-27"/>
        <w:spacing w:line="440" w:lineRule="exact"/>
        <w:tabs>
          <w:tab w:val="left" w:pos="0" w:leader="none"/>
        </w:tabs>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开户银行：</w:t>
      </w:r>
      <w:r>
        <w:rPr>
          <w:rFonts w:hint="eastAsia" w:ascii="宋体" w:hAnsi="宋体" w:cs="宋体"/>
          <w:bCs/>
          <w:color w:val="000000" w:themeColor="text1"/>
          <w:sz w:val="24"/>
          <w:szCs w:val="24"/>
          <w:u w:val="single"/>
          <w14:textFill>
            <w14:solidFill>
              <w14:schemeClr w14:val="tx1"/>
            </w14:solidFill>
          </w14:textFill>
        </w:rPr>
        <w:t xml:space="preserve">                                       </w:t>
      </w:r>
      <w:r>
        <w:rPr>
          <w:rFonts w:hint="eastAsia" w:ascii="宋体" w:hAnsi="宋体" w:cs="宋体"/>
          <w:bCs/>
          <w:color w:val="000000" w:themeColor="text1"/>
          <w:sz w:val="24"/>
          <w:szCs w:val="24"/>
          <w14:textFill>
            <w14:solidFill>
              <w14:schemeClr w14:val="tx1"/>
            </w14:solidFill>
          </w14:textFill>
        </w:rPr>
        <w:t xml:space="preserve"> </w:t>
      </w:r>
      <w:r/>
    </w:p>
    <w:p>
      <w:pPr>
        <w:ind w:right="-27" w:firstLine="480"/>
        <w:spacing w:line="480" w:lineRule="exact"/>
        <w:tabs>
          <w:tab w:val="left" w:pos="0" w:leader="none"/>
        </w:tabs>
        <w:rPr>
          <w:rFonts w:ascii="宋体" w:hAnsi="宋体" w:cs="宋体"/>
          <w:bCs/>
          <w:color w:val="000000" w:themeColor="text1"/>
          <w:sz w:val="24"/>
          <w:szCs w:val="24"/>
          <w14:textFill>
            <w14:solidFill>
              <w14:schemeClr w14:val="tx1"/>
            </w14:solidFill>
          </w14:textFill>
        </w:rPr>
      </w:pPr>
      <w:r>
        <w:rPr>
          <w:rFonts w:ascii="宋体" w:hAnsi="宋体" w:cs="宋体"/>
          <w:bCs/>
          <w:color w:val="000000" w:themeColor="text1"/>
          <w:sz w:val="24"/>
          <w:szCs w:val="24"/>
          <w14:textFill>
            <w14:solidFill>
              <w14:schemeClr w14:val="tx1"/>
            </w14:solidFill>
          </w14:textFill>
        </w:rPr>
      </w:r>
      <w:r/>
    </w:p>
    <w:p>
      <w:pPr>
        <w:ind w:firstLine="480"/>
        <w:spacing w:line="460" w:lineRule="exact"/>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根据《中华人民共和国政府采购法》及其实施条例、《中华人民共和国民法典》等法律法规的规定，甲乙双方按照</w:t>
      </w:r>
      <w:r>
        <w:rPr>
          <w:rFonts w:hint="eastAsia" w:ascii="宋体" w:hAnsi="宋体"/>
          <w:color w:val="000000" w:themeColor="text1"/>
          <w:sz w:val="24"/>
          <w:szCs w:val="24"/>
          <w14:textFill>
            <w14:solidFill>
              <w14:schemeClr w14:val="tx1"/>
            </w14:solidFill>
          </w14:textFill>
        </w:rPr>
        <w:t xml:space="preserve">常熟市第一人民医院胃肠镜采购</w:t>
      </w:r>
      <w:r>
        <w:rPr>
          <w:rFonts w:hint="eastAsia" w:ascii="宋体" w:hAnsi="宋体" w:cs="宋体"/>
          <w:bCs/>
          <w:color w:val="000000" w:themeColor="text1"/>
          <w:sz w:val="24"/>
          <w:szCs w:val="24"/>
          <w14:textFill>
            <w14:solidFill>
              <w14:schemeClr w14:val="tx1"/>
            </w14:solidFill>
          </w14:textFill>
        </w:rPr>
        <w:t xml:space="preserve">项目（项目编号：</w:t>
      </w:r>
      <w:r>
        <w:rPr>
          <w:rFonts w:ascii="宋体" w:hAnsi="宋体"/>
          <w:color w:val="000000" w:themeColor="text1"/>
          <w:sz w:val="24"/>
          <w:szCs w:val="24"/>
          <w:u w:val="single"/>
          <w14:textFill>
            <w14:solidFill>
              <w14:schemeClr w14:val="tx1"/>
            </w14:solidFill>
          </w14:textFill>
        </w:rPr>
        <w:t xml:space="preserve">(</w:t>
      </w:r>
      <w:r>
        <w:rPr>
          <w:rFonts w:hint="eastAsia" w:ascii="宋体" w:hAnsi="宋体"/>
          <w:color w:val="000000" w:themeColor="text1"/>
          <w:sz w:val="24"/>
          <w:szCs w:val="24"/>
          <w:u w:val="single"/>
          <w14:textFill>
            <w14:solidFill>
              <w14:schemeClr w14:val="tx1"/>
            </w14:solidFill>
          </w14:textFill>
        </w:rPr>
        <w:t xml:space="preserve">JSZC-320581-SZAY-G2026-0001</w:t>
      </w:r>
      <w:r>
        <w:rPr>
          <w:rFonts w:hint="eastAsia" w:ascii="宋体" w:hAnsi="宋体" w:cs="宋体"/>
          <w:bCs/>
          <w:color w:val="000000" w:themeColor="text1"/>
          <w:sz w:val="24"/>
          <w:szCs w:val="24"/>
          <w14:textFill>
            <w14:solidFill>
              <w14:schemeClr w14:val="tx1"/>
            </w14:solidFill>
          </w14:textFill>
        </w:rPr>
        <w:t xml:space="preserve">）政府采购结果签订本合同。</w:t>
      </w:r>
      <w:r/>
    </w:p>
    <w:p>
      <w:pPr>
        <w:ind w:right="-27" w:firstLine="482"/>
        <w:spacing w:line="440" w:lineRule="exact"/>
        <w:tabs>
          <w:tab w:val="left" w:pos="0" w:leader="none"/>
        </w:tabs>
        <w:rPr>
          <w:rFonts w:ascii="宋体" w:hAnsi="宋体" w:cs="宋体"/>
          <w:b/>
          <w:bCs/>
          <w:color w:val="000000" w:themeColor="text1"/>
          <w:sz w:val="24"/>
          <w:szCs w:val="24"/>
          <w14:textFill>
            <w14:solidFill>
              <w14:schemeClr w14:val="tx1"/>
            </w14:solidFill>
          </w14:textFill>
        </w:rPr>
      </w:pPr>
      <w:r>
        <w:rPr>
          <w:rFonts w:hint="eastAsia" w:ascii="宋体" w:hAnsi="宋体" w:cs="宋体"/>
          <w:b/>
          <w:bCs/>
          <w:color w:val="000000" w:themeColor="text1"/>
          <w:sz w:val="24"/>
          <w:szCs w:val="24"/>
          <w14:textFill>
            <w14:solidFill>
              <w14:schemeClr w14:val="tx1"/>
            </w14:solidFill>
          </w14:textFill>
        </w:rPr>
        <w:t xml:space="preserve">第一条 定义</w:t>
      </w:r>
      <w:r/>
    </w:p>
    <w:p>
      <w:pPr>
        <w:ind w:right="-27" w:firstLine="480"/>
        <w:spacing w:line="440" w:lineRule="exact"/>
        <w:tabs>
          <w:tab w:val="left" w:pos="0" w:leader="none"/>
        </w:tabs>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除非另有特别解释或说明，本合同有关词语应按如下定义解释：</w:t>
      </w:r>
      <w:r/>
    </w:p>
    <w:p>
      <w:pPr>
        <w:ind w:right="-27" w:firstLine="480"/>
        <w:spacing w:line="440" w:lineRule="exact"/>
        <w:tabs>
          <w:tab w:val="left" w:pos="0" w:leader="none"/>
        </w:tabs>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1、合同：甲乙双方签署的，与本项目相关的合同书、附件、附录、其他文件以及政府采购程序中的全部文件。</w:t>
      </w:r>
      <w:r/>
    </w:p>
    <w:p>
      <w:pPr>
        <w:ind w:right="-27" w:firstLine="480"/>
        <w:spacing w:line="440" w:lineRule="exact"/>
        <w:tabs>
          <w:tab w:val="left" w:pos="0" w:leader="none"/>
        </w:tabs>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2、甲方：购买本合同项下服务的国家机关、事业单位、团体组织。</w:t>
      </w:r>
      <w:r/>
    </w:p>
    <w:p>
      <w:pPr>
        <w:ind w:right="-27" w:firstLine="480"/>
        <w:spacing w:line="440" w:lineRule="exact"/>
        <w:tabs>
          <w:tab w:val="left" w:pos="0" w:leader="none"/>
        </w:tabs>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3、乙方：提供本合同项下服务的法人、其他组织或自然人。</w:t>
      </w:r>
      <w:r/>
    </w:p>
    <w:p>
      <w:pPr>
        <w:ind w:right="-27" w:firstLine="480"/>
        <w:spacing w:line="440" w:lineRule="exact"/>
        <w:tabs>
          <w:tab w:val="left" w:pos="0" w:leader="none"/>
        </w:tabs>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4、货物：根据合同规定乙方为完成本项目应向甲方提供的一切货物及备件、工具、手册、技术资料及其他材料。</w:t>
      </w:r>
      <w:r/>
    </w:p>
    <w:p>
      <w:pPr>
        <w:ind w:right="-27" w:firstLine="480"/>
        <w:spacing w:line="440" w:lineRule="exact"/>
        <w:tabs>
          <w:tab w:val="left" w:pos="0" w:leader="none"/>
        </w:tabs>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5、服务：根据合同规定乙方承担的与货物有关的辅助服务，包括但不限于货物的运输、保险、伴随服务（如安装、调试、测试、提供技术指导和支持、培训等）、售后服务及其他所有应由乙方承担的类似义务。</w:t>
      </w:r>
      <w:r/>
    </w:p>
    <w:p>
      <w:pPr>
        <w:ind w:firstLine="480"/>
        <w:spacing w:line="440" w:lineRule="exact"/>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6、</w:t>
      </w:r>
      <w:r>
        <w:rPr>
          <w:rFonts w:hint="eastAsia" w:ascii="Times New Roman" w:hAnsi="Times New Roman" w:cs="宋体"/>
          <w:color w:val="000000" w:themeColor="text1"/>
          <w:sz w:val="24"/>
          <w:lang w:bidi="ar"/>
          <w14:textFill>
            <w14:solidFill>
              <w14:schemeClr w14:val="tx1"/>
            </w14:solidFill>
          </w14:textFill>
        </w:rPr>
        <w:t xml:space="preserve">合同总价：根据合同规定乙方在正确、及时、全面履行合同义务后甲方应支付给乙方的价款，包含了甲方购买货物及其相关服务的一切费用，包括但不限于货物本身的价值金额、乙方的利润、增值税及其他乙方应缴的税金</w:t>
      </w:r>
      <w:r>
        <w:rPr>
          <w:rFonts w:ascii="Times New Roman" w:hAnsi="Times New Roman"/>
          <w:color w:val="000000" w:themeColor="text1"/>
          <w:sz w:val="24"/>
          <w:lang w:bidi="ar"/>
          <w14:textFill>
            <w14:solidFill>
              <w14:schemeClr w14:val="tx1"/>
            </w14:solidFill>
          </w14:textFill>
        </w:rPr>
        <w:t xml:space="preserve">/</w:t>
      </w:r>
      <w:r>
        <w:rPr>
          <w:rFonts w:hint="eastAsia" w:ascii="Times New Roman" w:hAnsi="Times New Roman" w:cs="宋体"/>
          <w:color w:val="000000" w:themeColor="text1"/>
          <w:sz w:val="24"/>
          <w:lang w:bidi="ar"/>
          <w14:textFill>
            <w14:solidFill>
              <w14:schemeClr w14:val="tx1"/>
            </w14:solidFill>
          </w14:textFill>
        </w:rPr>
        <w:t xml:space="preserve">安装费</w:t>
      </w:r>
      <w:r>
        <w:rPr>
          <w:rFonts w:ascii="Times New Roman" w:hAnsi="Times New Roman"/>
          <w:color w:val="000000" w:themeColor="text1"/>
          <w:sz w:val="24"/>
          <w:lang w:bidi="ar"/>
          <w14:textFill>
            <w14:solidFill>
              <w14:schemeClr w14:val="tx1"/>
            </w14:solidFill>
          </w14:textFill>
        </w:rPr>
        <w:t xml:space="preserve">/</w:t>
      </w:r>
      <w:r>
        <w:rPr>
          <w:rFonts w:hint="eastAsia" w:ascii="Times New Roman" w:hAnsi="Times New Roman" w:cs="宋体"/>
          <w:color w:val="000000" w:themeColor="text1"/>
          <w:sz w:val="24"/>
          <w:lang w:bidi="ar"/>
          <w14:textFill>
            <w14:solidFill>
              <w14:schemeClr w14:val="tx1"/>
            </w14:solidFill>
          </w14:textFill>
        </w:rPr>
        <w:t xml:space="preserve">调试费</w:t>
      </w:r>
      <w:r>
        <w:rPr>
          <w:rFonts w:ascii="Times New Roman" w:hAnsi="Times New Roman"/>
          <w:color w:val="000000" w:themeColor="text1"/>
          <w:sz w:val="24"/>
          <w:lang w:bidi="ar"/>
          <w14:textFill>
            <w14:solidFill>
              <w14:schemeClr w14:val="tx1"/>
            </w14:solidFill>
          </w14:textFill>
        </w:rPr>
        <w:t xml:space="preserve">/</w:t>
      </w:r>
      <w:r>
        <w:rPr>
          <w:rFonts w:hint="eastAsia" w:ascii="Times New Roman" w:hAnsi="Times New Roman" w:cs="宋体"/>
          <w:color w:val="000000" w:themeColor="text1"/>
          <w:sz w:val="24"/>
          <w:lang w:bidi="ar"/>
          <w14:textFill>
            <w14:solidFill>
              <w14:schemeClr w14:val="tx1"/>
            </w14:solidFill>
          </w14:textFill>
        </w:rPr>
        <w:t xml:space="preserve">人工费</w:t>
      </w:r>
      <w:r>
        <w:rPr>
          <w:rFonts w:ascii="Times New Roman" w:hAnsi="Times New Roman"/>
          <w:color w:val="000000" w:themeColor="text1"/>
          <w:sz w:val="24"/>
          <w:lang w:bidi="ar"/>
          <w14:textFill>
            <w14:solidFill>
              <w14:schemeClr w14:val="tx1"/>
            </w14:solidFill>
          </w14:textFill>
        </w:rPr>
        <w:t xml:space="preserve">/</w:t>
      </w:r>
      <w:r>
        <w:rPr>
          <w:rFonts w:hint="eastAsia" w:ascii="Times New Roman" w:hAnsi="Times New Roman" w:cs="宋体"/>
          <w:color w:val="000000" w:themeColor="text1"/>
          <w:sz w:val="24"/>
          <w:lang w:bidi="ar"/>
          <w14:textFill>
            <w14:solidFill>
              <w14:schemeClr w14:val="tx1"/>
            </w14:solidFill>
          </w14:textFill>
        </w:rPr>
        <w:t xml:space="preserve">技术支持与培训费</w:t>
      </w:r>
      <w:r>
        <w:rPr>
          <w:rFonts w:ascii="Times New Roman" w:hAnsi="Times New Roman"/>
          <w:color w:val="000000" w:themeColor="text1"/>
          <w:sz w:val="24"/>
          <w:lang w:bidi="ar"/>
          <w14:textFill>
            <w14:solidFill>
              <w14:schemeClr w14:val="tx1"/>
            </w14:solidFill>
          </w14:textFill>
        </w:rPr>
        <w:t xml:space="preserve">/</w:t>
      </w:r>
      <w:r>
        <w:rPr>
          <w:rFonts w:hint="eastAsia" w:ascii="Times New Roman" w:hAnsi="Times New Roman" w:cs="宋体"/>
          <w:color w:val="000000" w:themeColor="text1"/>
          <w:sz w:val="24"/>
          <w:lang w:bidi="ar"/>
          <w14:textFill>
            <w14:solidFill>
              <w14:schemeClr w14:val="tx1"/>
            </w14:solidFill>
          </w14:textFill>
        </w:rPr>
        <w:t xml:space="preserve">运输装卸费</w:t>
      </w:r>
      <w:r>
        <w:rPr>
          <w:rFonts w:ascii="Times New Roman" w:hAnsi="Times New Roman"/>
          <w:color w:val="000000" w:themeColor="text1"/>
          <w:sz w:val="24"/>
          <w:lang w:bidi="ar"/>
          <w14:textFill>
            <w14:solidFill>
              <w14:schemeClr w14:val="tx1"/>
            </w14:solidFill>
          </w14:textFill>
        </w:rPr>
        <w:t xml:space="preserve">/</w:t>
      </w:r>
      <w:r>
        <w:rPr>
          <w:rFonts w:hint="eastAsia" w:ascii="Times New Roman" w:hAnsi="Times New Roman" w:cs="宋体"/>
          <w:color w:val="000000" w:themeColor="text1"/>
          <w:sz w:val="24"/>
          <w:lang w:bidi="ar"/>
          <w14:textFill>
            <w14:solidFill>
              <w14:schemeClr w14:val="tx1"/>
            </w14:solidFill>
          </w14:textFill>
        </w:rPr>
        <w:t xml:space="preserve">保险费用</w:t>
      </w:r>
      <w:r>
        <w:rPr>
          <w:rFonts w:ascii="Times New Roman" w:hAnsi="Times New Roman"/>
          <w:color w:val="000000" w:themeColor="text1"/>
          <w:sz w:val="24"/>
          <w:lang w:bidi="ar"/>
          <w14:textFill>
            <w14:solidFill>
              <w14:schemeClr w14:val="tx1"/>
            </w14:solidFill>
          </w14:textFill>
        </w:rPr>
        <w:t xml:space="preserve">/</w:t>
      </w:r>
      <w:r>
        <w:rPr>
          <w:rFonts w:hint="eastAsia" w:ascii="Times New Roman" w:hAnsi="Times New Roman" w:cs="宋体"/>
          <w:color w:val="000000" w:themeColor="text1"/>
          <w:sz w:val="24"/>
          <w:lang w:bidi="ar"/>
          <w14:textFill>
            <w14:solidFill>
              <w14:schemeClr w14:val="tx1"/>
            </w14:solidFill>
          </w14:textFill>
        </w:rPr>
        <w:t xml:space="preserve">样品费用等一切费用，乙方不得以任何理由要求甲方（或集中建设单位）支付任何额外的费用。</w:t>
      </w:r>
      <w:r/>
    </w:p>
    <w:p>
      <w:pPr>
        <w:ind w:right="-27" w:firstLine="482"/>
        <w:spacing w:line="440" w:lineRule="exact"/>
        <w:tabs>
          <w:tab w:val="left" w:pos="0" w:leader="none"/>
        </w:tabs>
        <w:rPr>
          <w:rFonts w:ascii="宋体" w:hAnsi="宋体" w:cs="宋体"/>
          <w:b/>
          <w:bCs/>
          <w:color w:val="000000" w:themeColor="text1"/>
          <w:sz w:val="24"/>
          <w:szCs w:val="24"/>
          <w14:textFill>
            <w14:solidFill>
              <w14:schemeClr w14:val="tx1"/>
            </w14:solidFill>
          </w14:textFill>
        </w:rPr>
      </w:pPr>
      <w:r>
        <w:rPr>
          <w:rFonts w:hint="eastAsia" w:ascii="宋体" w:hAnsi="宋体" w:cs="宋体"/>
          <w:b/>
          <w:bCs/>
          <w:color w:val="000000" w:themeColor="text1"/>
          <w:sz w:val="24"/>
          <w:szCs w:val="24"/>
          <w14:textFill>
            <w14:solidFill>
              <w14:schemeClr w14:val="tx1"/>
            </w14:solidFill>
          </w14:textFill>
        </w:rPr>
        <w:t xml:space="preserve">第二条 组成本合同的文件</w:t>
      </w:r>
      <w:r/>
    </w:p>
    <w:p>
      <w:pPr>
        <w:ind w:right="-27" w:firstLine="480"/>
        <w:spacing w:line="440" w:lineRule="exact"/>
        <w:tabs>
          <w:tab w:val="left" w:pos="0" w:leader="none"/>
        </w:tabs>
        <w:rPr>
          <w:rFonts w:ascii="宋体" w:hAnsi="宋体" w:cs="宋体"/>
          <w:bCs/>
          <w:color w:val="000000" w:themeColor="text1"/>
          <w:sz w:val="24"/>
          <w:szCs w:val="24"/>
          <w14:textFill>
            <w14:solidFill>
              <w14:schemeClr w14:val="tx1"/>
            </w14:solidFill>
          </w14:textFill>
        </w:rPr>
      </w:pPr>
      <w:r>
        <w:rPr>
          <w:rFonts w:ascii="宋体" w:hAnsi="宋体" w:cs="宋体"/>
          <w:bCs/>
          <w:color w:val="000000" w:themeColor="text1"/>
          <w:sz w:val="24"/>
          <w:szCs w:val="24"/>
          <w14:textFill>
            <w14:solidFill>
              <w14:schemeClr w14:val="tx1"/>
            </w14:solidFill>
          </w14:textFill>
        </w:rPr>
        <w:t xml:space="preserve">1</w:t>
      </w:r>
      <w:r>
        <w:rPr>
          <w:rFonts w:hint="eastAsia" w:ascii="宋体" w:hAnsi="宋体" w:cs="宋体"/>
          <w:bCs/>
          <w:color w:val="000000" w:themeColor="text1"/>
          <w:sz w:val="24"/>
          <w:szCs w:val="24"/>
          <w14:textFill>
            <w14:solidFill>
              <w14:schemeClr w14:val="tx1"/>
            </w14:solidFill>
          </w14:textFill>
        </w:rPr>
        <w:t xml:space="preserve">、下列文件是组成本合同的不可分割的部分：</w:t>
      </w:r>
      <w:r/>
    </w:p>
    <w:p>
      <w:pPr>
        <w:ind w:right="-27" w:firstLine="480"/>
        <w:spacing w:line="440" w:lineRule="exact"/>
        <w:tabs>
          <w:tab w:val="left" w:pos="0" w:leader="none"/>
        </w:tabs>
        <w:rPr>
          <w:rFonts w:ascii="Times New Roman" w:hAnsi="Times New Roman"/>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①中标通知书；</w:t>
      </w:r>
      <w:r/>
    </w:p>
    <w:p>
      <w:pPr>
        <w:ind w:right="-27" w:firstLine="480"/>
        <w:spacing w:line="440" w:lineRule="exact"/>
        <w:tabs>
          <w:tab w:val="left" w:pos="0" w:leader="none"/>
        </w:tabs>
        <w:rPr>
          <w:rFonts w:ascii="Times New Roman" w:hAnsi="Times New Roman"/>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②招标文件（以下统称“采购文件”）；</w:t>
      </w:r>
      <w:r/>
    </w:p>
    <w:p>
      <w:pPr>
        <w:ind w:right="-27" w:firstLine="480"/>
        <w:spacing w:line="440" w:lineRule="exact"/>
        <w:tabs>
          <w:tab w:val="left" w:pos="0" w:leader="none"/>
        </w:tabs>
        <w:rPr>
          <w:rFonts w:ascii="Times New Roman" w:hAnsi="Times New Roman"/>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③乙方的投标文件；</w:t>
      </w:r>
      <w:r/>
    </w:p>
    <w:p>
      <w:pPr>
        <w:ind w:right="-27" w:firstLine="480"/>
        <w:spacing w:line="440" w:lineRule="exact"/>
        <w:tabs>
          <w:tab w:val="left" w:pos="0" w:leader="none"/>
        </w:tabs>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④乙方在投标过程中所作的其它承诺、声明、书面澄清等。</w:t>
      </w:r>
      <w:r/>
    </w:p>
    <w:p>
      <w:pPr>
        <w:ind w:right="-27" w:firstLine="480"/>
        <w:spacing w:line="440" w:lineRule="exact"/>
        <w:tabs>
          <w:tab w:val="left" w:pos="0" w:leader="none"/>
        </w:tabs>
        <w:rPr>
          <w:rFonts w:ascii="宋体" w:hAnsi="宋体"/>
          <w:color w:val="000000" w:themeColor="text1"/>
          <w:sz w:val="24"/>
          <w:szCs w:val="24"/>
          <w14:textFill>
            <w14:solidFill>
              <w14:schemeClr w14:val="tx1"/>
            </w14:solidFill>
          </w14:textFill>
        </w:rPr>
      </w:pPr>
      <w:r/>
      <w:bookmarkStart w:id="248" w:name="_Hlk144021334"/>
      <w:r>
        <w:rPr>
          <w:rFonts w:hint="eastAsia" w:ascii="宋体" w:hAnsi="宋体"/>
          <w:color w:val="000000" w:themeColor="text1"/>
          <w:sz w:val="24"/>
          <w:szCs w:val="24"/>
          <w14:textFill>
            <w14:solidFill>
              <w14:schemeClr w14:val="tx1"/>
            </w14:solidFill>
          </w14:textFill>
        </w:rPr>
        <w:t xml:space="preserve">2、上述文件之间如果出现不一致的，以甲方文件确定的内容为准，但乙方文件的内容对甲方更有利的，适用乙方文件。</w:t>
      </w:r>
      <w:r/>
    </w:p>
    <w:p>
      <w:pPr>
        <w:ind w:right="-27" w:firstLine="480"/>
        <w:spacing w:line="440" w:lineRule="exact"/>
        <w:tabs>
          <w:tab w:val="left" w:pos="0" w:leader="none"/>
        </w:tabs>
        <w:rPr>
          <w:rFonts w:ascii="Times New Roman" w:hAnsi="Times New Roman"/>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3、乙方文件应当符合采购文件确定的原则，如果乙方文件中的表述，形式上符合招标文件原则，但具体内容对甲方不利、对乙方有利的，视为背离采购文件，不予适用。</w:t>
      </w:r>
      <w:bookmarkEnd w:id="248"/>
      <w:r/>
      <w:r/>
    </w:p>
    <w:p>
      <w:pPr>
        <w:ind w:right="-27" w:firstLine="482"/>
        <w:spacing w:line="440" w:lineRule="exact"/>
        <w:tabs>
          <w:tab w:val="left" w:pos="0" w:leader="none"/>
        </w:tabs>
        <w:rPr>
          <w:rFonts w:ascii="宋体" w:hAnsi="宋体" w:cs="宋体"/>
          <w:b/>
          <w:bCs/>
          <w:color w:val="000000" w:themeColor="text1"/>
          <w:sz w:val="24"/>
          <w:szCs w:val="24"/>
          <w14:textFill>
            <w14:solidFill>
              <w14:schemeClr w14:val="tx1"/>
            </w14:solidFill>
          </w14:textFill>
        </w:rPr>
      </w:pPr>
      <w:r>
        <w:rPr>
          <w:rFonts w:hint="eastAsia" w:ascii="宋体" w:hAnsi="宋体" w:cs="宋体"/>
          <w:b/>
          <w:bCs/>
          <w:color w:val="000000" w:themeColor="text1"/>
          <w:sz w:val="24"/>
          <w:szCs w:val="24"/>
          <w14:textFill>
            <w14:solidFill>
              <w14:schemeClr w14:val="tx1"/>
            </w14:solidFill>
          </w14:textFill>
        </w:rPr>
        <w:t xml:space="preserve">第三条 合同货物</w:t>
      </w:r>
      <w:r/>
    </w:p>
    <w:p>
      <w:pPr>
        <w:ind w:right="-27" w:firstLine="480"/>
        <w:spacing w:line="440" w:lineRule="exact"/>
        <w:tabs>
          <w:tab w:val="left" w:pos="0" w:leader="none"/>
        </w:tabs>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合同货物清单详见采购文件；乙方负责按照合同要求向甲方提供前述清单中的货物。</w:t>
      </w:r>
      <w:r/>
    </w:p>
    <w:p>
      <w:pPr>
        <w:ind w:right="-27" w:firstLine="482"/>
        <w:spacing w:line="440" w:lineRule="exact"/>
        <w:tabs>
          <w:tab w:val="left" w:pos="0" w:leader="none"/>
        </w:tabs>
        <w:rPr>
          <w:rFonts w:ascii="宋体" w:hAnsi="宋体" w:cs="宋体"/>
          <w:b/>
          <w:bCs/>
          <w:color w:val="000000" w:themeColor="text1"/>
          <w:sz w:val="24"/>
          <w:szCs w:val="24"/>
          <w14:textFill>
            <w14:solidFill>
              <w14:schemeClr w14:val="tx1"/>
            </w14:solidFill>
          </w14:textFill>
        </w:rPr>
      </w:pPr>
      <w:r>
        <w:rPr>
          <w:rFonts w:hint="eastAsia" w:ascii="宋体" w:hAnsi="宋体" w:cs="宋体"/>
          <w:b/>
          <w:bCs/>
          <w:color w:val="000000" w:themeColor="text1"/>
          <w:sz w:val="24"/>
          <w:szCs w:val="24"/>
          <w14:textFill>
            <w14:solidFill>
              <w14:schemeClr w14:val="tx1"/>
            </w14:solidFill>
          </w14:textFill>
        </w:rPr>
        <w:t xml:space="preserve">第四条 合同总价</w:t>
      </w:r>
      <w:r/>
    </w:p>
    <w:p>
      <w:pPr>
        <w:ind w:firstLine="480"/>
        <w:spacing w:line="440" w:lineRule="exact"/>
        <w:rPr>
          <w:rFonts w:ascii="Times New Roman" w:hAnsi="Times New Roman"/>
          <w:color w:val="000000" w:themeColor="text1"/>
          <w:sz w:val="24"/>
          <w14:textFill>
            <w14:solidFill>
              <w14:schemeClr w14:val="tx1"/>
            </w14:solidFill>
          </w14:textFill>
        </w:rPr>
      </w:pPr>
      <w:r>
        <w:rPr>
          <w:rFonts w:ascii="Times New Roman" w:hAnsi="Times New Roman"/>
          <w:color w:val="000000" w:themeColor="text1"/>
          <w:sz w:val="24"/>
          <w:lang w:bidi="ar"/>
          <w14:textFill>
            <w14:solidFill>
              <w14:schemeClr w14:val="tx1"/>
            </w14:solidFill>
          </w14:textFill>
        </w:rPr>
        <w:t xml:space="preserve">1</w:t>
      </w:r>
      <w:r>
        <w:rPr>
          <w:rFonts w:hint="eastAsia" w:ascii="Times New Roman" w:hAnsi="Times New Roman" w:cs="宋体"/>
          <w:color w:val="000000" w:themeColor="text1"/>
          <w:sz w:val="24"/>
          <w:lang w:bidi="ar"/>
          <w14:textFill>
            <w14:solidFill>
              <w14:schemeClr w14:val="tx1"/>
            </w14:solidFill>
          </w14:textFill>
        </w:rPr>
        <w:t xml:space="preserve">、合同总价按此次采购结果执行，总金额为人民币</w:t>
      </w:r>
      <w:r>
        <w:rPr>
          <w:rFonts w:ascii="Times New Roman" w:hAnsi="Times New Roman"/>
          <w:color w:val="000000" w:themeColor="text1"/>
          <w:sz w:val="24"/>
          <w:u w:val="single"/>
          <w:lang w:bidi="ar"/>
          <w14:textFill>
            <w14:solidFill>
              <w14:schemeClr w14:val="tx1"/>
            </w14:solidFill>
          </w14:textFill>
        </w:rPr>
        <w:t xml:space="preserve">          </w:t>
      </w:r>
      <w:r>
        <w:rPr>
          <w:rFonts w:hint="eastAsia" w:ascii="Times New Roman" w:hAnsi="Times New Roman" w:cs="宋体"/>
          <w:color w:val="000000" w:themeColor="text1"/>
          <w:sz w:val="24"/>
          <w:lang w:bidi="ar"/>
          <w14:textFill>
            <w14:solidFill>
              <w14:schemeClr w14:val="tx1"/>
            </w14:solidFill>
          </w14:textFill>
        </w:rPr>
        <w:t xml:space="preserve">元（大写</w:t>
      </w:r>
      <w:r>
        <w:rPr>
          <w:rFonts w:ascii="Times New Roman" w:hAnsi="Times New Roman"/>
          <w:color w:val="000000" w:themeColor="text1"/>
          <w:sz w:val="24"/>
          <w:u w:val="single"/>
          <w:lang w:bidi="ar"/>
          <w14:textFill>
            <w14:solidFill>
              <w14:schemeClr w14:val="tx1"/>
            </w14:solidFill>
          </w14:textFill>
        </w:rPr>
        <w:t xml:space="preserve">           </w:t>
      </w:r>
      <w:r>
        <w:rPr>
          <w:rFonts w:hint="eastAsia" w:ascii="Times New Roman" w:hAnsi="Times New Roman" w:cs="宋体"/>
          <w:color w:val="000000" w:themeColor="text1"/>
          <w:sz w:val="24"/>
          <w:lang w:bidi="ar"/>
          <w14:textFill>
            <w14:solidFill>
              <w14:schemeClr w14:val="tx1"/>
            </w14:solidFill>
          </w14:textFill>
        </w:rPr>
        <w:t xml:space="preserve">）。本合同为总价合同。</w:t>
      </w:r>
      <w:r/>
    </w:p>
    <w:p>
      <w:pPr>
        <w:ind w:right="-27" w:firstLine="482"/>
        <w:spacing w:line="460" w:lineRule="exact"/>
        <w:tabs>
          <w:tab w:val="left" w:pos="0" w:leader="none"/>
        </w:tabs>
        <w:rPr>
          <w:rFonts w:ascii="宋体" w:hAnsi="宋体" w:cs="宋体"/>
          <w:b/>
          <w:bCs/>
          <w:color w:val="000000" w:themeColor="text1"/>
          <w:sz w:val="24"/>
          <w:szCs w:val="24"/>
          <w14:textFill>
            <w14:solidFill>
              <w14:schemeClr w14:val="tx1"/>
            </w14:solidFill>
          </w14:textFill>
        </w:rPr>
      </w:pPr>
      <w:r>
        <w:rPr>
          <w:rFonts w:hint="eastAsia" w:ascii="宋体" w:hAnsi="宋体" w:cs="宋体"/>
          <w:b/>
          <w:bCs/>
          <w:color w:val="000000" w:themeColor="text1"/>
          <w:sz w:val="24"/>
          <w:szCs w:val="24"/>
          <w14:textFill>
            <w14:solidFill>
              <w14:schemeClr w14:val="tx1"/>
            </w14:solidFill>
          </w14:textFill>
        </w:rPr>
        <w:t xml:space="preserve">第五条 付款方式 </w:t>
      </w:r>
      <w:r/>
    </w:p>
    <w:p>
      <w:pPr>
        <w:ind w:firstLine="480"/>
        <w:spacing w:line="440" w:lineRule="exact"/>
        <w:rPr>
          <w:rFonts w:hint="eastAsia" w:ascii="Times New Roman" w:hAnsi="Times New Roman" w:eastAsia="宋体" w:cs="Times New Roman"/>
          <w:color w:val="000000" w:themeColor="text1"/>
          <w:sz w:val="24"/>
          <w:lang w:bidi="ar"/>
          <w14:textFill>
            <w14:solidFill>
              <w14:schemeClr w14:val="tx1"/>
            </w14:solidFill>
          </w14:textFill>
        </w:rPr>
      </w:pPr>
      <w:r>
        <w:rPr>
          <w:rFonts w:hint="eastAsia" w:ascii="Times New Roman" w:hAnsi="Times New Roman" w:eastAsia="宋体" w:cs="Times New Roman"/>
          <w:color w:val="000000" w:themeColor="text1"/>
          <w:sz w:val="24"/>
          <w:lang w:bidi="ar"/>
          <w14:textFill>
            <w14:solidFill>
              <w14:schemeClr w14:val="tx1"/>
            </w14:solidFill>
          </w14:textFill>
        </w:rPr>
        <w:t xml:space="preserve">1</w:t>
      </w:r>
      <w:r>
        <w:rPr>
          <w:rFonts w:hint="eastAsia" w:ascii="Times New Roman" w:hAnsi="Times New Roman" w:eastAsia="宋体" w:cs="Times New Roman"/>
          <w:color w:val="000000" w:themeColor="text1"/>
          <w:sz w:val="24"/>
          <w:lang w:eastAsia="zh-CN" w:bidi="ar"/>
          <w14:textFill>
            <w14:solidFill>
              <w14:schemeClr w14:val="tx1"/>
            </w14:solidFill>
          </w14:textFill>
        </w:rPr>
        <w:t xml:space="preserve">、</w:t>
      </w:r>
      <w:r>
        <w:rPr>
          <w:rFonts w:hint="eastAsia" w:ascii="Times New Roman" w:hAnsi="Times New Roman" w:eastAsia="宋体" w:cs="Times New Roman"/>
          <w:color w:val="000000" w:themeColor="text1"/>
          <w:sz w:val="24"/>
          <w:lang w:bidi="ar"/>
          <w14:textFill>
            <w14:solidFill>
              <w14:schemeClr w14:val="tx1"/>
            </w14:solidFill>
          </w14:textFill>
        </w:rPr>
        <w:t xml:space="preserve">合同签订后的一个月内，</w:t>
      </w:r>
      <w:r>
        <w:rPr>
          <w:rFonts w:hint="eastAsia" w:ascii="Times New Roman" w:hAnsi="Times New Roman" w:eastAsia="宋体" w:cs="Times New Roman"/>
          <w:color w:val="000000" w:themeColor="text1"/>
          <w:sz w:val="24"/>
          <w:lang w:val="en-US" w:eastAsia="zh-CN" w:bidi="ar"/>
          <w14:textFill>
            <w14:solidFill>
              <w14:schemeClr w14:val="tx1"/>
            </w14:solidFill>
          </w14:textFill>
        </w:rPr>
        <w:t xml:space="preserve">甲方</w:t>
      </w:r>
      <w:r>
        <w:rPr>
          <w:rFonts w:hint="eastAsia" w:ascii="Times New Roman" w:hAnsi="Times New Roman" w:eastAsia="宋体" w:cs="Times New Roman"/>
          <w:color w:val="000000" w:themeColor="text1"/>
          <w:sz w:val="24"/>
          <w:lang w:bidi="ar"/>
          <w14:textFill>
            <w14:solidFill>
              <w14:schemeClr w14:val="tx1"/>
            </w14:solidFill>
          </w14:textFill>
        </w:rPr>
        <w:t xml:space="preserve">向</w:t>
      </w:r>
      <w:r>
        <w:rPr>
          <w:rFonts w:hint="eastAsia" w:ascii="Times New Roman" w:hAnsi="Times New Roman" w:eastAsia="宋体" w:cs="Times New Roman"/>
          <w:color w:val="000000" w:themeColor="text1"/>
          <w:sz w:val="24"/>
          <w:lang w:val="en-US" w:eastAsia="zh-CN" w:bidi="ar"/>
          <w14:textFill>
            <w14:solidFill>
              <w14:schemeClr w14:val="tx1"/>
            </w14:solidFill>
          </w14:textFill>
        </w:rPr>
        <w:t xml:space="preserve">乙方</w:t>
      </w:r>
      <w:r>
        <w:rPr>
          <w:rFonts w:hint="eastAsia" w:ascii="Times New Roman" w:hAnsi="Times New Roman" w:eastAsia="宋体" w:cs="Times New Roman"/>
          <w:color w:val="000000" w:themeColor="text1"/>
          <w:sz w:val="24"/>
          <w:lang w:bidi="ar"/>
          <w14:textFill>
            <w14:solidFill>
              <w14:schemeClr w14:val="tx1"/>
            </w14:solidFill>
          </w14:textFill>
        </w:rPr>
        <w:t xml:space="preserve">支付合同金额的30%作为预付款。</w:t>
      </w:r>
      <w:r/>
    </w:p>
    <w:p>
      <w:pPr>
        <w:ind w:firstLine="480"/>
        <w:spacing w:line="440" w:lineRule="exact"/>
        <w:rPr>
          <w:rFonts w:hint="eastAsia" w:ascii="Times New Roman" w:hAnsi="Times New Roman" w:eastAsia="宋体" w:cs="Times New Roman"/>
          <w:color w:val="000000" w:themeColor="text1"/>
          <w:sz w:val="24"/>
          <w:lang w:bidi="ar"/>
          <w14:textFill>
            <w14:solidFill>
              <w14:schemeClr w14:val="tx1"/>
            </w14:solidFill>
          </w14:textFill>
        </w:rPr>
      </w:pPr>
      <w:r>
        <w:rPr>
          <w:rFonts w:hint="eastAsia" w:ascii="Times New Roman" w:hAnsi="Times New Roman" w:eastAsia="宋体" w:cs="Times New Roman"/>
          <w:color w:val="000000" w:themeColor="text1"/>
          <w:sz w:val="24"/>
          <w:lang w:bidi="ar"/>
          <w14:textFill>
            <w14:solidFill>
              <w14:schemeClr w14:val="tx1"/>
            </w14:solidFill>
          </w14:textFill>
        </w:rPr>
        <w:t xml:space="preserve">2</w:t>
      </w:r>
      <w:r>
        <w:rPr>
          <w:rFonts w:hint="eastAsia" w:ascii="Times New Roman" w:hAnsi="Times New Roman" w:eastAsia="宋体" w:cs="Times New Roman"/>
          <w:color w:val="000000" w:themeColor="text1"/>
          <w:sz w:val="24"/>
          <w:lang w:eastAsia="zh-CN" w:bidi="ar"/>
          <w14:textFill>
            <w14:solidFill>
              <w14:schemeClr w14:val="tx1"/>
            </w14:solidFill>
          </w14:textFill>
        </w:rPr>
        <w:t xml:space="preserve">、</w:t>
      </w:r>
      <w:r>
        <w:rPr>
          <w:rFonts w:hint="eastAsia" w:ascii="Times New Roman" w:hAnsi="Times New Roman" w:eastAsia="宋体" w:cs="Times New Roman"/>
          <w:color w:val="000000" w:themeColor="text1"/>
          <w:sz w:val="24"/>
          <w:lang w:val="en-US" w:eastAsia="zh-CN" w:bidi="ar"/>
          <w14:textFill>
            <w14:solidFill>
              <w14:schemeClr w14:val="tx1"/>
            </w14:solidFill>
          </w14:textFill>
        </w:rPr>
        <w:t xml:space="preserve">乙方</w:t>
      </w:r>
      <w:r>
        <w:rPr>
          <w:rFonts w:hint="eastAsia" w:ascii="Times New Roman" w:hAnsi="Times New Roman" w:eastAsia="宋体" w:cs="Times New Roman"/>
          <w:color w:val="000000" w:themeColor="text1"/>
          <w:sz w:val="24"/>
          <w:lang w:bidi="ar"/>
          <w14:textFill>
            <w14:solidFill>
              <w14:schemeClr w14:val="tx1"/>
            </w14:solidFill>
          </w14:textFill>
        </w:rPr>
        <w:t xml:space="preserve">提供的全部货物经</w:t>
      </w:r>
      <w:r>
        <w:rPr>
          <w:rFonts w:hint="eastAsia" w:ascii="Times New Roman" w:hAnsi="Times New Roman" w:eastAsia="宋体" w:cs="Times New Roman"/>
          <w:color w:val="000000" w:themeColor="text1"/>
          <w:sz w:val="24"/>
          <w:lang w:val="en-US" w:eastAsia="zh-CN" w:bidi="ar"/>
          <w14:textFill>
            <w14:solidFill>
              <w14:schemeClr w14:val="tx1"/>
            </w14:solidFill>
          </w14:textFill>
        </w:rPr>
        <w:t xml:space="preserve">甲方</w:t>
      </w:r>
      <w:r>
        <w:rPr>
          <w:rFonts w:hint="eastAsia" w:ascii="Times New Roman" w:hAnsi="Times New Roman" w:eastAsia="宋体" w:cs="Times New Roman"/>
          <w:color w:val="000000" w:themeColor="text1"/>
          <w:sz w:val="24"/>
          <w:lang w:bidi="ar"/>
          <w14:textFill>
            <w14:solidFill>
              <w14:schemeClr w14:val="tx1"/>
            </w14:solidFill>
          </w14:textFill>
        </w:rPr>
        <w:t xml:space="preserve">验收合格（如需安装调试的，</w:t>
      </w:r>
      <w:r>
        <w:rPr>
          <w:rFonts w:hint="eastAsia" w:ascii="Times New Roman" w:hAnsi="Times New Roman" w:eastAsia="宋体" w:cs="Times New Roman"/>
          <w:color w:val="000000" w:themeColor="text1"/>
          <w:sz w:val="24"/>
          <w:lang w:val="en-US" w:eastAsia="zh-CN" w:bidi="ar"/>
          <w14:textFill>
            <w14:solidFill>
              <w14:schemeClr w14:val="tx1"/>
            </w14:solidFill>
          </w14:textFill>
        </w:rPr>
        <w:t xml:space="preserve">乙方</w:t>
      </w:r>
      <w:r>
        <w:rPr>
          <w:rFonts w:hint="eastAsia" w:ascii="Times New Roman" w:hAnsi="Times New Roman" w:eastAsia="宋体" w:cs="Times New Roman"/>
          <w:color w:val="000000" w:themeColor="text1"/>
          <w:sz w:val="24"/>
          <w:lang w:bidi="ar"/>
          <w14:textFill>
            <w14:solidFill>
              <w14:schemeClr w14:val="tx1"/>
            </w14:solidFill>
          </w14:textFill>
        </w:rPr>
        <w:t xml:space="preserve">须安装调试完毕并经</w:t>
      </w:r>
      <w:r>
        <w:rPr>
          <w:rFonts w:hint="eastAsia" w:ascii="Times New Roman" w:hAnsi="Times New Roman" w:eastAsia="宋体" w:cs="Times New Roman"/>
          <w:color w:val="000000" w:themeColor="text1"/>
          <w:sz w:val="24"/>
          <w:lang w:val="en-US" w:eastAsia="zh-CN" w:bidi="ar"/>
          <w14:textFill>
            <w14:solidFill>
              <w14:schemeClr w14:val="tx1"/>
            </w14:solidFill>
          </w14:textFill>
        </w:rPr>
        <w:t xml:space="preserve">甲方</w:t>
      </w:r>
      <w:r>
        <w:rPr>
          <w:rFonts w:hint="eastAsia" w:ascii="Times New Roman" w:hAnsi="Times New Roman" w:eastAsia="宋体" w:cs="Times New Roman"/>
          <w:color w:val="000000" w:themeColor="text1"/>
          <w:sz w:val="24"/>
          <w:lang w:bidi="ar"/>
          <w14:textFill>
            <w14:solidFill>
              <w14:schemeClr w14:val="tx1"/>
            </w14:solidFill>
          </w14:textFill>
        </w:rPr>
        <w:t xml:space="preserve">验收合格）后的两个月内，</w:t>
      </w:r>
      <w:r>
        <w:rPr>
          <w:rFonts w:hint="eastAsia" w:ascii="Times New Roman" w:hAnsi="Times New Roman" w:eastAsia="宋体" w:cs="Times New Roman"/>
          <w:color w:val="000000" w:themeColor="text1"/>
          <w:sz w:val="24"/>
          <w:lang w:val="en-US" w:eastAsia="zh-CN" w:bidi="ar"/>
          <w14:textFill>
            <w14:solidFill>
              <w14:schemeClr w14:val="tx1"/>
            </w14:solidFill>
          </w14:textFill>
        </w:rPr>
        <w:t xml:space="preserve">甲方</w:t>
      </w:r>
      <w:r>
        <w:rPr>
          <w:rFonts w:hint="eastAsia" w:ascii="Times New Roman" w:hAnsi="Times New Roman" w:eastAsia="宋体" w:cs="Times New Roman"/>
          <w:color w:val="000000" w:themeColor="text1"/>
          <w:sz w:val="24"/>
          <w:lang w:bidi="ar"/>
          <w14:textFill>
            <w14:solidFill>
              <w14:schemeClr w14:val="tx1"/>
            </w14:solidFill>
          </w14:textFill>
        </w:rPr>
        <w:t xml:space="preserve">向中标人支付至合同总价的80%。</w:t>
      </w:r>
      <w:r/>
    </w:p>
    <w:p>
      <w:pPr>
        <w:ind w:firstLine="480"/>
        <w:spacing w:line="440" w:lineRule="exact"/>
        <w:rPr>
          <w:rFonts w:hint="eastAsia" w:ascii="Times New Roman" w:hAnsi="Times New Roman" w:eastAsia="宋体" w:cs="Times New Roman"/>
          <w:color w:val="000000" w:themeColor="text1"/>
          <w:sz w:val="24"/>
          <w:lang w:bidi="ar"/>
          <w14:textFill>
            <w14:solidFill>
              <w14:schemeClr w14:val="tx1"/>
            </w14:solidFill>
          </w14:textFill>
        </w:rPr>
      </w:pPr>
      <w:r>
        <w:rPr>
          <w:rFonts w:hint="eastAsia" w:ascii="Times New Roman" w:hAnsi="Times New Roman" w:eastAsia="宋体" w:cs="Times New Roman"/>
          <w:color w:val="000000" w:themeColor="text1"/>
          <w:sz w:val="24"/>
          <w:lang w:bidi="ar"/>
          <w14:textFill>
            <w14:solidFill>
              <w14:schemeClr w14:val="tx1"/>
            </w14:solidFill>
          </w14:textFill>
        </w:rPr>
        <w:t xml:space="preserve">3</w:t>
      </w:r>
      <w:r>
        <w:rPr>
          <w:rFonts w:hint="eastAsia" w:ascii="Times New Roman" w:hAnsi="Times New Roman" w:eastAsia="宋体" w:cs="Times New Roman"/>
          <w:color w:val="000000" w:themeColor="text1"/>
          <w:sz w:val="24"/>
          <w:lang w:eastAsia="zh-CN" w:bidi="ar"/>
          <w14:textFill>
            <w14:solidFill>
              <w14:schemeClr w14:val="tx1"/>
            </w14:solidFill>
          </w14:textFill>
        </w:rPr>
        <w:t xml:space="preserve">、</w:t>
      </w:r>
      <w:r>
        <w:rPr>
          <w:rFonts w:hint="eastAsia" w:ascii="Times New Roman" w:hAnsi="Times New Roman" w:eastAsia="宋体" w:cs="Times New Roman"/>
          <w:color w:val="000000" w:themeColor="text1"/>
          <w:sz w:val="24"/>
          <w:lang w:bidi="ar"/>
          <w14:textFill>
            <w14:solidFill>
              <w14:schemeClr w14:val="tx1"/>
            </w14:solidFill>
          </w14:textFill>
        </w:rPr>
        <w:t xml:space="preserve">验收合格（如需安装调试的，</w:t>
      </w:r>
      <w:r>
        <w:rPr>
          <w:rFonts w:hint="eastAsia" w:ascii="Times New Roman" w:hAnsi="Times New Roman" w:eastAsia="宋体" w:cs="Times New Roman"/>
          <w:color w:val="000000" w:themeColor="text1"/>
          <w:sz w:val="24"/>
          <w:lang w:val="en-US" w:eastAsia="zh-CN" w:bidi="ar"/>
          <w14:textFill>
            <w14:solidFill>
              <w14:schemeClr w14:val="tx1"/>
            </w14:solidFill>
          </w14:textFill>
        </w:rPr>
        <w:t xml:space="preserve">乙方</w:t>
      </w:r>
      <w:r>
        <w:rPr>
          <w:rFonts w:hint="eastAsia" w:ascii="Times New Roman" w:hAnsi="Times New Roman" w:eastAsia="宋体" w:cs="Times New Roman"/>
          <w:color w:val="000000" w:themeColor="text1"/>
          <w:sz w:val="24"/>
          <w:lang w:bidi="ar"/>
          <w14:textFill>
            <w14:solidFill>
              <w14:schemeClr w14:val="tx1"/>
            </w14:solidFill>
          </w14:textFill>
        </w:rPr>
        <w:t xml:space="preserve">须安装调试完毕并经</w:t>
      </w:r>
      <w:r>
        <w:rPr>
          <w:rFonts w:hint="eastAsia" w:ascii="Times New Roman" w:hAnsi="Times New Roman" w:eastAsia="宋体" w:cs="Times New Roman"/>
          <w:color w:val="000000" w:themeColor="text1"/>
          <w:sz w:val="24"/>
          <w:lang w:val="en-US" w:eastAsia="zh-CN" w:bidi="ar"/>
          <w14:textFill>
            <w14:solidFill>
              <w14:schemeClr w14:val="tx1"/>
            </w14:solidFill>
          </w14:textFill>
        </w:rPr>
        <w:t xml:space="preserve">甲方</w:t>
      </w:r>
      <w:r>
        <w:rPr>
          <w:rFonts w:hint="eastAsia" w:ascii="Times New Roman" w:hAnsi="Times New Roman" w:eastAsia="宋体" w:cs="Times New Roman"/>
          <w:color w:val="000000" w:themeColor="text1"/>
          <w:sz w:val="24"/>
          <w:lang w:bidi="ar"/>
          <w14:textFill>
            <w14:solidFill>
              <w14:schemeClr w14:val="tx1"/>
            </w14:solidFill>
          </w14:textFill>
        </w:rPr>
        <w:t xml:space="preserve">验收合格）之日起一周年后的农历年前，货物无质量问题，</w:t>
      </w:r>
      <w:r>
        <w:rPr>
          <w:rFonts w:hint="eastAsia" w:ascii="Times New Roman" w:hAnsi="Times New Roman" w:eastAsia="宋体" w:cs="Times New Roman"/>
          <w:color w:val="000000" w:themeColor="text1"/>
          <w:sz w:val="24"/>
          <w:lang w:val="en-US" w:eastAsia="zh-CN" w:bidi="ar"/>
          <w14:textFill>
            <w14:solidFill>
              <w14:schemeClr w14:val="tx1"/>
            </w14:solidFill>
          </w14:textFill>
        </w:rPr>
        <w:t xml:space="preserve">甲方</w:t>
      </w:r>
      <w:r>
        <w:rPr>
          <w:rFonts w:hint="eastAsia" w:ascii="Times New Roman" w:hAnsi="Times New Roman" w:eastAsia="宋体" w:cs="Times New Roman"/>
          <w:color w:val="000000" w:themeColor="text1"/>
          <w:sz w:val="24"/>
          <w:lang w:bidi="ar"/>
          <w14:textFill>
            <w14:solidFill>
              <w14:schemeClr w14:val="tx1"/>
            </w14:solidFill>
          </w14:textFill>
        </w:rPr>
        <w:t xml:space="preserve">向</w:t>
      </w:r>
      <w:r>
        <w:rPr>
          <w:rFonts w:hint="eastAsia" w:ascii="Times New Roman" w:hAnsi="Times New Roman" w:eastAsia="宋体" w:cs="Times New Roman"/>
          <w:color w:val="000000" w:themeColor="text1"/>
          <w:sz w:val="24"/>
          <w:lang w:val="en-US" w:eastAsia="zh-CN" w:bidi="ar"/>
          <w14:textFill>
            <w14:solidFill>
              <w14:schemeClr w14:val="tx1"/>
            </w14:solidFill>
          </w14:textFill>
        </w:rPr>
        <w:t xml:space="preserve">乙方</w:t>
      </w:r>
      <w:r>
        <w:rPr>
          <w:rFonts w:hint="eastAsia" w:ascii="Times New Roman" w:hAnsi="Times New Roman" w:eastAsia="宋体" w:cs="Times New Roman"/>
          <w:color w:val="000000" w:themeColor="text1"/>
          <w:sz w:val="24"/>
          <w:lang w:bidi="ar"/>
          <w14:textFill>
            <w14:solidFill>
              <w14:schemeClr w14:val="tx1"/>
            </w14:solidFill>
          </w14:textFill>
        </w:rPr>
        <w:t xml:space="preserve">支付合同总价的10%。</w:t>
      </w:r>
      <w:r/>
    </w:p>
    <w:p>
      <w:pPr>
        <w:ind w:firstLine="480"/>
        <w:spacing w:line="440" w:lineRule="exact"/>
        <w:rPr>
          <w:rFonts w:hint="eastAsia" w:ascii="Times New Roman" w:hAnsi="Times New Roman" w:eastAsia="宋体" w:cs="Times New Roman"/>
          <w:color w:val="000000" w:themeColor="text1"/>
          <w:sz w:val="24"/>
          <w:lang w:bidi="ar"/>
          <w14:textFill>
            <w14:solidFill>
              <w14:schemeClr w14:val="tx1"/>
            </w14:solidFill>
          </w14:textFill>
        </w:rPr>
      </w:pPr>
      <w:r>
        <w:rPr>
          <w:rFonts w:hint="eastAsia" w:ascii="Times New Roman" w:hAnsi="Times New Roman" w:eastAsia="宋体" w:cs="Times New Roman"/>
          <w:color w:val="000000" w:themeColor="text1"/>
          <w:sz w:val="24"/>
          <w:lang w:bidi="ar"/>
          <w14:textFill>
            <w14:solidFill>
              <w14:schemeClr w14:val="tx1"/>
            </w14:solidFill>
          </w14:textFill>
        </w:rPr>
        <w:t xml:space="preserve">4</w:t>
      </w:r>
      <w:r>
        <w:rPr>
          <w:rFonts w:hint="eastAsia" w:ascii="Times New Roman" w:hAnsi="Times New Roman" w:eastAsia="宋体" w:cs="Times New Roman"/>
          <w:color w:val="000000" w:themeColor="text1"/>
          <w:sz w:val="24"/>
          <w:lang w:eastAsia="zh-CN" w:bidi="ar"/>
          <w14:textFill>
            <w14:solidFill>
              <w14:schemeClr w14:val="tx1"/>
            </w14:solidFill>
          </w14:textFill>
        </w:rPr>
        <w:t xml:space="preserve">、</w:t>
      </w:r>
      <w:r>
        <w:rPr>
          <w:rFonts w:hint="eastAsia" w:ascii="Times New Roman" w:hAnsi="Times New Roman" w:eastAsia="宋体" w:cs="Times New Roman"/>
          <w:color w:val="000000" w:themeColor="text1"/>
          <w:sz w:val="24"/>
          <w:lang w:bidi="ar"/>
          <w14:textFill>
            <w14:solidFill>
              <w14:schemeClr w14:val="tx1"/>
            </w14:solidFill>
          </w14:textFill>
        </w:rPr>
        <w:t xml:space="preserve">验收合格（如需安装调试的，</w:t>
      </w:r>
      <w:r>
        <w:rPr>
          <w:rFonts w:hint="eastAsia" w:ascii="Times New Roman" w:hAnsi="Times New Roman" w:eastAsia="宋体" w:cs="Times New Roman"/>
          <w:color w:val="000000" w:themeColor="text1"/>
          <w:sz w:val="24"/>
          <w:lang w:val="en-US" w:eastAsia="zh-CN" w:bidi="ar"/>
          <w14:textFill>
            <w14:solidFill>
              <w14:schemeClr w14:val="tx1"/>
            </w14:solidFill>
          </w14:textFill>
        </w:rPr>
        <w:t xml:space="preserve">乙方</w:t>
      </w:r>
      <w:r>
        <w:rPr>
          <w:rFonts w:hint="eastAsia" w:ascii="Times New Roman" w:hAnsi="Times New Roman" w:eastAsia="宋体" w:cs="Times New Roman"/>
          <w:color w:val="000000" w:themeColor="text1"/>
          <w:sz w:val="24"/>
          <w:lang w:bidi="ar"/>
          <w14:textFill>
            <w14:solidFill>
              <w14:schemeClr w14:val="tx1"/>
            </w14:solidFill>
          </w14:textFill>
        </w:rPr>
        <w:t xml:space="preserve">须安装调试完毕并经</w:t>
      </w:r>
      <w:r>
        <w:rPr>
          <w:rFonts w:hint="eastAsia" w:ascii="Times New Roman" w:hAnsi="Times New Roman" w:eastAsia="宋体" w:cs="Times New Roman"/>
          <w:color w:val="000000" w:themeColor="text1"/>
          <w:sz w:val="24"/>
          <w:lang w:val="en-US" w:eastAsia="zh-CN" w:bidi="ar"/>
          <w14:textFill>
            <w14:solidFill>
              <w14:schemeClr w14:val="tx1"/>
            </w14:solidFill>
          </w14:textFill>
        </w:rPr>
        <w:t xml:space="preserve">甲方</w:t>
      </w:r>
      <w:r>
        <w:rPr>
          <w:rFonts w:hint="eastAsia" w:ascii="Times New Roman" w:hAnsi="Times New Roman" w:eastAsia="宋体" w:cs="Times New Roman"/>
          <w:color w:val="000000" w:themeColor="text1"/>
          <w:sz w:val="24"/>
          <w:lang w:bidi="ar"/>
          <w14:textFill>
            <w14:solidFill>
              <w14:schemeClr w14:val="tx1"/>
            </w14:solidFill>
          </w14:textFill>
        </w:rPr>
        <w:t xml:space="preserve">验收合格）之日起二周年后的农历年前，货物无质量问题，</w:t>
      </w:r>
      <w:r>
        <w:rPr>
          <w:rFonts w:hint="eastAsia" w:ascii="Times New Roman" w:hAnsi="Times New Roman" w:eastAsia="宋体" w:cs="Times New Roman"/>
          <w:color w:val="000000" w:themeColor="text1"/>
          <w:sz w:val="24"/>
          <w:lang w:val="en-US" w:eastAsia="zh-CN" w:bidi="ar"/>
          <w14:textFill>
            <w14:solidFill>
              <w14:schemeClr w14:val="tx1"/>
            </w14:solidFill>
          </w14:textFill>
        </w:rPr>
        <w:t xml:space="preserve">甲方</w:t>
      </w:r>
      <w:r>
        <w:rPr>
          <w:rFonts w:hint="eastAsia" w:ascii="Times New Roman" w:hAnsi="Times New Roman" w:eastAsia="宋体" w:cs="Times New Roman"/>
          <w:color w:val="000000" w:themeColor="text1"/>
          <w:sz w:val="24"/>
          <w:lang w:bidi="ar"/>
          <w14:textFill>
            <w14:solidFill>
              <w14:schemeClr w14:val="tx1"/>
            </w14:solidFill>
          </w14:textFill>
        </w:rPr>
        <w:t xml:space="preserve">向</w:t>
      </w:r>
      <w:r>
        <w:rPr>
          <w:rFonts w:hint="eastAsia" w:ascii="Times New Roman" w:hAnsi="Times New Roman" w:eastAsia="宋体" w:cs="Times New Roman"/>
          <w:color w:val="000000" w:themeColor="text1"/>
          <w:sz w:val="24"/>
          <w:lang w:val="en-US" w:eastAsia="zh-CN" w:bidi="ar"/>
          <w14:textFill>
            <w14:solidFill>
              <w14:schemeClr w14:val="tx1"/>
            </w14:solidFill>
          </w14:textFill>
        </w:rPr>
        <w:t xml:space="preserve">乙方</w:t>
      </w:r>
      <w:r>
        <w:rPr>
          <w:rFonts w:hint="eastAsia" w:ascii="Times New Roman" w:hAnsi="Times New Roman" w:eastAsia="宋体" w:cs="Times New Roman"/>
          <w:color w:val="000000" w:themeColor="text1"/>
          <w:sz w:val="24"/>
          <w:lang w:bidi="ar"/>
          <w14:textFill>
            <w14:solidFill>
              <w14:schemeClr w14:val="tx1"/>
            </w14:solidFill>
          </w14:textFill>
        </w:rPr>
        <w:t xml:space="preserve">支付合同总价的10%。</w:t>
      </w:r>
      <w:r/>
    </w:p>
    <w:p>
      <w:pPr>
        <w:ind w:left="50" w:right="50" w:firstLine="480"/>
        <w:spacing w:line="440" w:lineRule="exact"/>
        <w:rPr>
          <w:iCs/>
          <w:color w:val="000000" w:themeColor="text1"/>
          <w:sz w:val="24"/>
          <w:szCs w:val="24"/>
          <w14:textFill>
            <w14:solidFill>
              <w14:schemeClr w14:val="tx1"/>
            </w14:solidFill>
          </w14:textFill>
        </w:rPr>
      </w:pPr>
      <w:r>
        <w:rPr>
          <w:rFonts w:hint="eastAsia"/>
          <w:iCs/>
          <w:color w:val="000000" w:themeColor="text1"/>
          <w:sz w:val="24"/>
          <w:szCs w:val="24"/>
          <w14:textFill>
            <w14:solidFill>
              <w14:schemeClr w14:val="tx1"/>
            </w14:solidFill>
          </w14:textFill>
        </w:rPr>
        <w:t xml:space="preserve">注：（</w:t>
      </w:r>
      <w:r>
        <w:rPr>
          <w:iCs/>
          <w:color w:val="000000" w:themeColor="text1"/>
          <w:sz w:val="24"/>
          <w:szCs w:val="24"/>
          <w14:textFill>
            <w14:solidFill>
              <w14:schemeClr w14:val="tx1"/>
            </w14:solidFill>
          </w14:textFill>
        </w:rPr>
        <w:t xml:space="preserve">1</w:t>
      </w:r>
      <w:r>
        <w:rPr>
          <w:rFonts w:hint="eastAsia"/>
          <w:iCs/>
          <w:color w:val="000000" w:themeColor="text1"/>
          <w:sz w:val="24"/>
          <w:szCs w:val="24"/>
          <w14:textFill>
            <w14:solidFill>
              <w14:schemeClr w14:val="tx1"/>
            </w14:solidFill>
          </w14:textFill>
        </w:rPr>
        <w:t xml:space="preserve">）以上每次付款前，乙方均应提供符合甲方要求的同等金额的合法有效发票。否则，甲方有权顺延付款时间，且不承担任何违约及赔偿责任。 </w:t>
      </w:r>
      <w:r/>
    </w:p>
    <w:p>
      <w:pPr>
        <w:ind w:left="50" w:right="50" w:firstLine="993"/>
        <w:spacing w:line="440" w:lineRule="exact"/>
        <w:rPr>
          <w:iCs/>
          <w:color w:val="000000" w:themeColor="text1"/>
          <w:sz w:val="24"/>
          <w:szCs w:val="24"/>
          <w14:textFill>
            <w14:solidFill>
              <w14:schemeClr w14:val="tx1"/>
            </w14:solidFill>
          </w14:textFill>
        </w:rPr>
      </w:pPr>
      <w:r>
        <w:rPr>
          <w:rFonts w:hint="eastAsia"/>
          <w:iCs/>
          <w:color w:val="000000" w:themeColor="text1"/>
          <w:sz w:val="24"/>
          <w:szCs w:val="24"/>
          <w14:textFill>
            <w14:solidFill>
              <w14:schemeClr w14:val="tx1"/>
            </w14:solidFill>
          </w14:textFill>
        </w:rPr>
        <w:t xml:space="preserve">（2）本项目支付方式支持数字人民币方式。</w:t>
      </w:r>
      <w:r/>
    </w:p>
    <w:p>
      <w:pPr>
        <w:ind w:left="50" w:right="50" w:firstLine="993"/>
        <w:spacing w:line="440" w:lineRule="exact"/>
        <w:rPr>
          <w:iCs/>
          <w:color w:val="000000" w:themeColor="text1"/>
          <w:sz w:val="24"/>
          <w:szCs w:val="24"/>
          <w14:textFill>
            <w14:solidFill>
              <w14:schemeClr w14:val="tx1"/>
            </w14:solidFill>
          </w14:textFill>
        </w:rPr>
      </w:pPr>
      <w:r>
        <w:rPr>
          <w:rFonts w:hint="eastAsia"/>
          <w:iCs/>
          <w:color w:val="000000" w:themeColor="text1"/>
          <w:sz w:val="24"/>
          <w:szCs w:val="24"/>
          <w14:textFill>
            <w14:solidFill>
              <w14:schemeClr w14:val="tx1"/>
            </w14:solidFill>
          </w14:textFill>
        </w:rPr>
        <w:t xml:space="preserve">（3）在签订合同时乙方明确表示无需预付款或者主要要求降低预付款比例的，上述付款方式中预付款要求可不执行，但应当由乙方书面提出并作为采购档案保存。</w:t>
      </w:r>
      <w:r/>
    </w:p>
    <w:p>
      <w:pPr>
        <w:ind w:right="-27" w:firstLine="482"/>
        <w:spacing w:line="440" w:lineRule="exact"/>
        <w:tabs>
          <w:tab w:val="left" w:pos="0" w:leader="none"/>
          <w:tab w:val="left" w:pos="6983" w:leader="none"/>
        </w:tabs>
        <w:rPr>
          <w:rFonts w:ascii="宋体" w:hAnsi="宋体" w:cs="宋体"/>
          <w:b/>
          <w:bCs/>
          <w:color w:val="000000" w:themeColor="text1"/>
          <w:sz w:val="24"/>
          <w:szCs w:val="24"/>
          <w14:textFill>
            <w14:solidFill>
              <w14:schemeClr w14:val="tx1"/>
            </w14:solidFill>
          </w14:textFill>
        </w:rPr>
      </w:pPr>
      <w:r>
        <w:rPr>
          <w:rFonts w:hint="eastAsia" w:ascii="宋体" w:hAnsi="宋体" w:cs="宋体"/>
          <w:b/>
          <w:bCs/>
          <w:color w:val="000000" w:themeColor="text1"/>
          <w:sz w:val="24"/>
          <w:szCs w:val="24"/>
          <w14:textFill>
            <w14:solidFill>
              <w14:schemeClr w14:val="tx1"/>
            </w14:solidFill>
          </w14:textFill>
        </w:rPr>
        <w:t xml:space="preserve">第六条 </w:t>
      </w:r>
      <w:r>
        <w:rPr>
          <w:rFonts w:hint="eastAsia" w:ascii="宋体" w:hAnsi="宋体"/>
          <w:b/>
          <w:color w:val="000000" w:themeColor="text1"/>
          <w:sz w:val="24"/>
          <w:szCs w:val="24"/>
          <w:lang w:bidi="ar"/>
          <w14:textFill>
            <w14:solidFill>
              <w14:schemeClr w14:val="tx1"/>
            </w14:solidFill>
          </w14:textFill>
        </w:rPr>
        <w:t xml:space="preserve">权利保证</w:t>
      </w:r>
      <w:r>
        <w:rPr>
          <w:rFonts w:ascii="宋体" w:hAnsi="宋体" w:cs="宋体"/>
          <w:b/>
          <w:bCs/>
          <w:color w:val="000000" w:themeColor="text1"/>
          <w:sz w:val="24"/>
          <w:szCs w:val="24"/>
          <w14:textFill>
            <w14:solidFill>
              <w14:schemeClr w14:val="tx1"/>
            </w14:solidFill>
          </w14:textFill>
        </w:rPr>
        <w:tab/>
      </w:r>
      <w:r/>
    </w:p>
    <w:p>
      <w:pPr>
        <w:ind w:right="-27" w:firstLine="480"/>
        <w:spacing w:line="440" w:lineRule="exact"/>
        <w:tabs>
          <w:tab w:val="left" w:pos="0" w:leader="none"/>
        </w:tabs>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1、乙方保证对货物拥有完整的所有权，乙方须保证甲方在使用其提供的货物、服务的全部或其任何部分时不受到第三方提出的关于侵犯其所有权、版权、专利权、商标权或其他权利的指控或诉讼，一旦出现此类情况，乙方应负责与第三方交涉并承担可能发生的一切责任。</w:t>
      </w:r>
      <w:r/>
    </w:p>
    <w:p>
      <w:pPr>
        <w:ind w:right="-27" w:firstLine="480"/>
        <w:spacing w:line="440" w:lineRule="exact"/>
        <w:tabs>
          <w:tab w:val="left" w:pos="0" w:leader="none"/>
        </w:tabs>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2、乙方保证货物均具备其所适用法律法规要求的、出售货物所应具备的所有许可、证明及其它文件和资料；如甲方要求提供任何货物的销售许可、证明、证书或其它文件，乙方保证在甲方书面通知后的七日之内将其提供给甲方，否则甲方有权解除本合同并追究乙方的法律责任。</w:t>
      </w:r>
      <w:r/>
    </w:p>
    <w:p>
      <w:pPr>
        <w:ind w:right="-27" w:firstLine="482"/>
        <w:spacing w:line="440" w:lineRule="exact"/>
        <w:tabs>
          <w:tab w:val="left" w:pos="0" w:leader="none"/>
        </w:tabs>
        <w:rPr>
          <w:rFonts w:ascii="宋体" w:hAnsi="宋体" w:cs="宋体"/>
          <w:b/>
          <w:bCs/>
          <w:color w:val="000000" w:themeColor="text1"/>
          <w:sz w:val="24"/>
          <w:szCs w:val="24"/>
          <w14:textFill>
            <w14:solidFill>
              <w14:schemeClr w14:val="tx1"/>
            </w14:solidFill>
          </w14:textFill>
        </w:rPr>
      </w:pPr>
      <w:r>
        <w:rPr>
          <w:rFonts w:hint="eastAsia" w:ascii="宋体" w:hAnsi="宋体" w:cs="宋体"/>
          <w:b/>
          <w:bCs/>
          <w:color w:val="000000" w:themeColor="text1"/>
          <w:sz w:val="24"/>
          <w:szCs w:val="24"/>
          <w14:textFill>
            <w14:solidFill>
              <w14:schemeClr w14:val="tx1"/>
            </w14:solidFill>
          </w14:textFill>
        </w:rPr>
        <w:t xml:space="preserve">第七条</w:t>
      </w:r>
      <w:r>
        <w:rPr>
          <w:rFonts w:ascii="宋体" w:hAnsi="宋体" w:cs="宋体"/>
          <w:b/>
          <w:bCs/>
          <w:color w:val="000000" w:themeColor="text1"/>
          <w:sz w:val="24"/>
          <w:szCs w:val="24"/>
          <w14:textFill>
            <w14:solidFill>
              <w14:schemeClr w14:val="tx1"/>
            </w14:solidFill>
          </w14:textFill>
        </w:rPr>
        <w:t xml:space="preserve">  </w:t>
      </w:r>
      <w:r>
        <w:rPr>
          <w:rFonts w:hint="eastAsia" w:ascii="宋体" w:hAnsi="宋体"/>
          <w:b/>
          <w:color w:val="000000" w:themeColor="text1"/>
          <w:sz w:val="24"/>
          <w:szCs w:val="24"/>
          <w:lang w:bidi="ar"/>
          <w14:textFill>
            <w14:solidFill>
              <w14:schemeClr w14:val="tx1"/>
            </w14:solidFill>
          </w14:textFill>
        </w:rPr>
        <w:t xml:space="preserve">质量保证</w:t>
      </w:r>
      <w:r/>
    </w:p>
    <w:p>
      <w:pPr>
        <w:ind w:right="-27" w:firstLine="480"/>
        <w:spacing w:line="440" w:lineRule="exact"/>
        <w:tabs>
          <w:tab w:val="left" w:pos="0" w:leader="none"/>
        </w:tabs>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1、乙方保证货物完全符合国家相关法律法规和质量标准的规定，不会有任何三无、假冒、伪劣或违禁、走私的物品。</w:t>
      </w:r>
      <w:r/>
    </w:p>
    <w:p>
      <w:pPr>
        <w:ind w:right="-27" w:firstLine="480"/>
        <w:spacing w:line="440" w:lineRule="exact"/>
        <w:tabs>
          <w:tab w:val="left" w:pos="0" w:leader="none"/>
        </w:tabs>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2、本合同项下货物的提供，应为完整产品及功能的提供。乙方应保证货物是全新、未使用过的原装合格正品，并完全符合合同规定的质量、技术规格和性能的要求；对于合同未有规定，应当符合通常的同类货物质量标准的要求。乙方应保证其提供的货物在正确安装、正常使用和保养条件下，在其使用寿命内具有良好的性能。</w:t>
      </w:r>
      <w:r/>
    </w:p>
    <w:p>
      <w:pPr>
        <w:ind w:right="-27" w:firstLine="480"/>
        <w:spacing w:line="440" w:lineRule="exact"/>
        <w:tabs>
          <w:tab w:val="left" w:pos="0" w:leader="none"/>
        </w:tabs>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3、乙方所提供货物的质量技术规格应与采购文件规定及投标或响应文件承诺的内容相一致；若技术规格中无相应说明，则按国家有关部门最新颁布的标准及规范为准。</w:t>
      </w:r>
      <w:r/>
    </w:p>
    <w:p>
      <w:pPr>
        <w:ind w:right="-27" w:firstLine="480"/>
        <w:spacing w:line="440" w:lineRule="exact"/>
        <w:tabs>
          <w:tab w:val="left" w:pos="0" w:leader="none"/>
        </w:tabs>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4、货物经甲方验收后，乙方仍应对由于质量、卫生、设计、工艺或材料、运输安全等方面产生的各类缺陷承担全部责任。</w:t>
      </w:r>
      <w:r/>
    </w:p>
    <w:p>
      <w:pPr>
        <w:ind w:right="-27" w:firstLine="482"/>
        <w:spacing w:line="440" w:lineRule="exact"/>
        <w:tabs>
          <w:tab w:val="left" w:pos="0" w:leader="none"/>
        </w:tabs>
        <w:rPr>
          <w:rFonts w:ascii="宋体" w:hAnsi="宋体" w:cs="宋体"/>
          <w:b/>
          <w:bCs/>
          <w:color w:val="000000" w:themeColor="text1"/>
          <w:sz w:val="24"/>
          <w:szCs w:val="24"/>
          <w14:textFill>
            <w14:solidFill>
              <w14:schemeClr w14:val="tx1"/>
            </w14:solidFill>
          </w14:textFill>
        </w:rPr>
      </w:pPr>
      <w:r>
        <w:rPr>
          <w:rFonts w:hint="eastAsia" w:ascii="宋体" w:hAnsi="宋体" w:cs="宋体"/>
          <w:b/>
          <w:bCs/>
          <w:color w:val="000000" w:themeColor="text1"/>
          <w:sz w:val="24"/>
          <w:szCs w:val="24"/>
          <w14:textFill>
            <w14:solidFill>
              <w14:schemeClr w14:val="tx1"/>
            </w14:solidFill>
          </w14:textFill>
        </w:rPr>
        <w:t xml:space="preserve">第八条 包装要求</w:t>
      </w:r>
      <w:r/>
    </w:p>
    <w:p>
      <w:pPr>
        <w:ind w:right="-27" w:firstLine="480"/>
        <w:spacing w:line="440" w:lineRule="exact"/>
        <w:tabs>
          <w:tab w:val="left" w:pos="0" w:leader="none"/>
        </w:tabs>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1、除合同另有规定外，乙方提供的全部货物均应按标准的保护措施进行包装。该包装应适应于远距离运输、防潮、防震、防锈和防野蛮装卸，以确保货物安全无损运抵指定地点。由于乙方对合同货物包装不善、标记不明、防护措施不当或在合同货物装箱前保管不良，致使合同货物遭到损坏或丢失，乙方应负责免费修理或更换，并承担由此给甲方造成的一切损失。</w:t>
      </w:r>
      <w:r/>
    </w:p>
    <w:p>
      <w:pPr>
        <w:ind w:right="-27" w:firstLine="482"/>
        <w:spacing w:line="440" w:lineRule="exact"/>
        <w:tabs>
          <w:tab w:val="left" w:pos="0" w:leader="none"/>
        </w:tabs>
        <w:rPr>
          <w:rFonts w:ascii="宋体" w:hAnsi="宋体" w:cs="宋体"/>
          <w:b/>
          <w:bCs/>
          <w:color w:val="000000" w:themeColor="text1"/>
          <w:sz w:val="24"/>
          <w:szCs w:val="24"/>
          <w14:textFill>
            <w14:solidFill>
              <w14:schemeClr w14:val="tx1"/>
            </w14:solidFill>
          </w14:textFill>
        </w:rPr>
      </w:pPr>
      <w:r>
        <w:rPr>
          <w:rFonts w:hint="eastAsia" w:ascii="宋体" w:hAnsi="宋体" w:cs="宋体"/>
          <w:b/>
          <w:bCs/>
          <w:color w:val="000000" w:themeColor="text1"/>
          <w:sz w:val="24"/>
          <w:szCs w:val="24"/>
          <w14:textFill>
            <w14:solidFill>
              <w14:schemeClr w14:val="tx1"/>
            </w14:solidFill>
          </w14:textFill>
        </w:rPr>
        <w:t xml:space="preserve">第九条 交货</w:t>
      </w:r>
      <w:r/>
    </w:p>
    <w:p>
      <w:pPr>
        <w:ind w:right="-27" w:firstLine="480"/>
        <w:spacing w:line="440" w:lineRule="exact"/>
        <w:tabs>
          <w:tab w:val="left" w:pos="0" w:leader="none"/>
        </w:tabs>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1、乙方应按照本合同规定的时间和方式向甲方交付货物。</w:t>
      </w:r>
      <w:r/>
    </w:p>
    <w:p>
      <w:pPr>
        <w:ind w:right="-27" w:firstLine="480"/>
        <w:spacing w:line="440" w:lineRule="exact"/>
        <w:tabs>
          <w:tab w:val="left" w:pos="0" w:leader="none"/>
        </w:tabs>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2、交付时间：合同签订后，按甲方通知确定的期限或者在采购文件约定的期限内，乙方应当完成供货、安装及调试工作并通过甲方或甲方委托的第三方的验收。</w:t>
      </w:r>
      <w:r/>
    </w:p>
    <w:p>
      <w:pPr>
        <w:ind w:right="-27" w:firstLine="480"/>
        <w:spacing w:line="440" w:lineRule="exact"/>
        <w:tabs>
          <w:tab w:val="left" w:pos="0" w:leader="none"/>
        </w:tabs>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3、本项目交货方式为现场交货。交付地点为：</w:t>
      </w:r>
      <w:r>
        <w:rPr>
          <w:rFonts w:hint="eastAsia" w:ascii="宋体" w:hAnsi="宋体" w:cs="宋体"/>
          <w:bCs/>
          <w:color w:val="000000" w:themeColor="text1"/>
          <w:sz w:val="24"/>
          <w:szCs w:val="24"/>
          <w:u w:val="single"/>
          <w14:textFill>
            <w14:solidFill>
              <w14:schemeClr w14:val="tx1"/>
            </w14:solidFill>
          </w14:textFill>
        </w:rPr>
        <w:t xml:space="preserve"> 甲方指定地点（常熟范围内指定地点）  </w:t>
      </w:r>
      <w:r>
        <w:rPr>
          <w:rFonts w:hint="eastAsia" w:ascii="宋体" w:hAnsi="宋体" w:cs="宋体"/>
          <w:bCs/>
          <w:color w:val="000000" w:themeColor="text1"/>
          <w:sz w:val="24"/>
          <w:szCs w:val="24"/>
          <w14:textFill>
            <w14:solidFill>
              <w14:schemeClr w14:val="tx1"/>
            </w14:solidFill>
          </w14:textFill>
        </w:rPr>
        <w:t xml:space="preserve">。乙方负责办理货物的运输、装卸和保险，一切费用均由乙方承担。</w:t>
      </w:r>
      <w:r/>
    </w:p>
    <w:p>
      <w:pPr>
        <w:ind w:right="-27" w:firstLine="482"/>
        <w:spacing w:line="440" w:lineRule="exact"/>
        <w:tabs>
          <w:tab w:val="left" w:pos="0" w:leader="none"/>
        </w:tabs>
        <w:rPr>
          <w:rFonts w:ascii="宋体" w:hAnsi="宋体" w:cs="宋体"/>
          <w:b/>
          <w:bCs/>
          <w:color w:val="000000" w:themeColor="text1"/>
          <w:sz w:val="24"/>
          <w:szCs w:val="24"/>
          <w14:textFill>
            <w14:solidFill>
              <w14:schemeClr w14:val="tx1"/>
            </w14:solidFill>
          </w14:textFill>
        </w:rPr>
      </w:pPr>
      <w:r>
        <w:rPr>
          <w:rFonts w:hint="eastAsia" w:ascii="宋体" w:hAnsi="宋体" w:cs="宋体"/>
          <w:b/>
          <w:bCs/>
          <w:color w:val="000000" w:themeColor="text1"/>
          <w:sz w:val="24"/>
          <w:szCs w:val="24"/>
          <w14:textFill>
            <w14:solidFill>
              <w14:schemeClr w14:val="tx1"/>
            </w14:solidFill>
          </w14:textFill>
        </w:rPr>
        <w:t xml:space="preserve">第十条 到货验收</w:t>
      </w:r>
      <w:r/>
    </w:p>
    <w:p>
      <w:pPr>
        <w:ind w:right="-27" w:firstLine="480"/>
        <w:spacing w:line="440" w:lineRule="exact"/>
        <w:tabs>
          <w:tab w:val="left" w:pos="0" w:leader="none"/>
        </w:tabs>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1、货物全部到达甲方指定地点后，甲乙双方应派员共同对货物当场开箱进行外观验收，如乙方不能按甲方通知按时到达现场又未告知正当理由的，甲方有权单方开箱检验，相应检验结果对乙方有效。</w:t>
      </w:r>
      <w:r/>
    </w:p>
    <w:p>
      <w:pPr>
        <w:ind w:right="-27" w:firstLine="480"/>
        <w:spacing w:line="440" w:lineRule="exact"/>
        <w:tabs>
          <w:tab w:val="left" w:pos="0" w:leader="none"/>
        </w:tabs>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2、乙方交付的货物应当完全符合本合同所约定的货物、数量和规格要求。乙方提供的货物不符合本合同约定的，甲方有权拒收货物，并由乙方承担相应的违约责任。</w:t>
      </w:r>
      <w:r/>
    </w:p>
    <w:p>
      <w:pPr>
        <w:ind w:right="-27" w:firstLine="480"/>
        <w:spacing w:line="440" w:lineRule="exact"/>
        <w:tabs>
          <w:tab w:val="left" w:pos="0" w:leader="none"/>
        </w:tabs>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3、乙方应将所提供货物的装箱清单、用户手册、原厂保修卡、随机资料及配件、随机工具、质量合格凭证、有效进口证明文件等交付给甲方；乙方不能完整交付上述规定的资料和工具的，视为未按合同约定交货，乙方负责补齐，因此导致逾期交付的，由乙方承担相应的违约责任。</w:t>
      </w:r>
      <w:r/>
    </w:p>
    <w:p>
      <w:pPr>
        <w:ind w:right="-27" w:firstLine="480"/>
        <w:spacing w:line="440" w:lineRule="exact"/>
        <w:tabs>
          <w:tab w:val="left" w:pos="0" w:leader="none"/>
        </w:tabs>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4、开箱验收的内容为核对到货情况：包装符合性；型号、数量及外观；货物所附技术资料、商务资料；货物组件及配置的型号、外观、数量；零配件、随机配套工具及辅助件的型号、外观、数量。</w:t>
      </w:r>
      <w:r/>
    </w:p>
    <w:p>
      <w:pPr>
        <w:ind w:right="-27" w:firstLine="480"/>
        <w:spacing w:line="440" w:lineRule="exact"/>
        <w:tabs>
          <w:tab w:val="left" w:pos="0" w:leader="none"/>
        </w:tabs>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5、有关货物外观、规格、数量或重量的检验不应视为最终检验。</w:t>
      </w:r>
      <w:r/>
    </w:p>
    <w:p>
      <w:pPr>
        <w:ind w:firstLine="500"/>
        <w:spacing w:line="400" w:lineRule="exact"/>
        <w:rPr>
          <w:b/>
          <w:i/>
          <w:color w:val="000000" w:themeColor="text1"/>
          <w:sz w:val="24"/>
          <w:szCs w:val="24"/>
          <w14:textFill>
            <w14:solidFill>
              <w14:schemeClr w14:val="tx1"/>
            </w14:solidFill>
          </w14:textFill>
        </w:rPr>
      </w:pPr>
      <w:r>
        <w:rPr>
          <w:rFonts w:hint="eastAsia" w:ascii="宋体" w:hAnsi="宋体" w:cs="宋体"/>
          <w:b/>
          <w:color w:val="000000" w:themeColor="text1"/>
          <w:sz w:val="24"/>
          <w:szCs w:val="24"/>
          <w:lang w:bidi="ar"/>
          <w14:textFill>
            <w14:solidFill>
              <w14:schemeClr w14:val="tx1"/>
            </w14:solidFill>
          </w14:textFill>
        </w:rPr>
        <w:t xml:space="preserve">第十一条 伴随服务</w:t>
      </w:r>
      <w:r/>
    </w:p>
    <w:p>
      <w:pPr>
        <w:ind w:firstLine="500"/>
        <w:spacing w:line="400" w:lineRule="exact"/>
        <w:rPr>
          <w:color w:val="000000" w:themeColor="text1"/>
          <w:sz w:val="24"/>
          <w:szCs w:val="24"/>
          <w14:textFill>
            <w14:solidFill>
              <w14:schemeClr w14:val="tx1"/>
            </w14:solidFill>
          </w14:textFill>
        </w:rPr>
      </w:pPr>
      <w:r>
        <w:rPr>
          <w:rFonts w:hint="eastAsia" w:ascii="宋体" w:hAnsi="宋体" w:cs="宋体"/>
          <w:color w:val="000000" w:themeColor="text1"/>
          <w:sz w:val="24"/>
          <w:szCs w:val="24"/>
          <w:lang w:bidi="ar"/>
          <w14:textFill>
            <w14:solidFill>
              <w14:schemeClr w14:val="tx1"/>
            </w14:solidFill>
          </w14:textFill>
        </w:rPr>
        <w:t xml:space="preserve">1乙方应提供下列伴随服务：</w:t>
      </w:r>
      <w:r/>
    </w:p>
    <w:p>
      <w:pPr>
        <w:ind w:firstLine="811"/>
        <w:spacing w:line="400" w:lineRule="exact"/>
        <w:rPr>
          <w:color w:val="000000" w:themeColor="text1"/>
          <w:sz w:val="24"/>
          <w:szCs w:val="24"/>
          <w14:textFill>
            <w14:solidFill>
              <w14:schemeClr w14:val="tx1"/>
            </w14:solidFill>
          </w14:textFill>
        </w:rPr>
      </w:pPr>
      <w:r>
        <w:rPr>
          <w:rFonts w:hint="eastAsia" w:ascii="宋体" w:hAnsi="宋体" w:cs="宋体"/>
          <w:color w:val="000000" w:themeColor="text1"/>
          <w:sz w:val="24"/>
          <w:szCs w:val="24"/>
          <w:lang w:bidi="ar"/>
          <w14:textFill>
            <w14:solidFill>
              <w14:schemeClr w14:val="tx1"/>
            </w14:solidFill>
          </w14:textFill>
        </w:rPr>
        <w:t xml:space="preserve">1.1货物的现场安装、施工、调试和／或启动监督；</w:t>
      </w:r>
      <w:r/>
    </w:p>
    <w:p>
      <w:pPr>
        <w:ind w:firstLine="811"/>
        <w:spacing w:line="400" w:lineRule="exact"/>
        <w:rPr>
          <w:color w:val="000000" w:themeColor="text1"/>
          <w:sz w:val="24"/>
          <w:szCs w:val="24"/>
          <w14:textFill>
            <w14:solidFill>
              <w14:schemeClr w14:val="tx1"/>
            </w14:solidFill>
          </w14:textFill>
        </w:rPr>
      </w:pPr>
      <w:r>
        <w:rPr>
          <w:rFonts w:hint="eastAsia" w:ascii="宋体" w:hAnsi="宋体" w:cs="宋体"/>
          <w:color w:val="000000" w:themeColor="text1"/>
          <w:sz w:val="24"/>
          <w:szCs w:val="24"/>
          <w:lang w:bidi="ar"/>
          <w14:textFill>
            <w14:solidFill>
              <w14:schemeClr w14:val="tx1"/>
            </w14:solidFill>
          </w14:textFill>
        </w:rPr>
        <w:t xml:space="preserve">1.2就货物的安装、调试、启动、运行及维护等对甲方人员进行免费培训。</w:t>
      </w:r>
      <w:r/>
    </w:p>
    <w:p>
      <w:pPr>
        <w:ind w:firstLine="500"/>
        <w:spacing w:line="400" w:lineRule="exact"/>
        <w:rPr>
          <w:color w:val="000000" w:themeColor="text1"/>
          <w:sz w:val="24"/>
          <w:szCs w:val="24"/>
          <w14:textFill>
            <w14:solidFill>
              <w14:schemeClr w14:val="tx1"/>
            </w14:solidFill>
          </w14:textFill>
        </w:rPr>
      </w:pPr>
      <w:r>
        <w:rPr>
          <w:rFonts w:hint="eastAsia" w:ascii="宋体" w:hAnsi="宋体" w:cs="宋体"/>
          <w:color w:val="000000" w:themeColor="text1"/>
          <w:sz w:val="24"/>
          <w:szCs w:val="24"/>
          <w:lang w:bidi="ar"/>
          <w14:textFill>
            <w14:solidFill>
              <w14:schemeClr w14:val="tx1"/>
            </w14:solidFill>
          </w14:textFill>
        </w:rPr>
        <w:t xml:space="preserve">2安装施工调试期间甲方责任：</w:t>
      </w:r>
      <w:r/>
    </w:p>
    <w:p>
      <w:pPr>
        <w:ind w:firstLine="811"/>
        <w:spacing w:line="400" w:lineRule="exact"/>
        <w:rPr>
          <w:color w:val="000000" w:themeColor="text1"/>
          <w:sz w:val="24"/>
          <w:szCs w:val="24"/>
          <w14:textFill>
            <w14:solidFill>
              <w14:schemeClr w14:val="tx1"/>
            </w14:solidFill>
          </w14:textFill>
        </w:rPr>
      </w:pPr>
      <w:r>
        <w:rPr>
          <w:rFonts w:hint="eastAsia" w:ascii="宋体" w:hAnsi="宋体" w:cs="宋体"/>
          <w:color w:val="000000" w:themeColor="text1"/>
          <w:sz w:val="24"/>
          <w:szCs w:val="24"/>
          <w:lang w:bidi="ar"/>
          <w14:textFill>
            <w14:solidFill>
              <w14:schemeClr w14:val="tx1"/>
            </w14:solidFill>
          </w14:textFill>
        </w:rPr>
        <w:t xml:space="preserve">2.1负责提供场地和有关货物的安装位置；</w:t>
      </w:r>
      <w:r/>
    </w:p>
    <w:p>
      <w:pPr>
        <w:ind w:firstLine="811"/>
        <w:spacing w:line="400" w:lineRule="exact"/>
        <w:rPr>
          <w:color w:val="000000" w:themeColor="text1"/>
          <w:sz w:val="24"/>
          <w:szCs w:val="24"/>
          <w14:textFill>
            <w14:solidFill>
              <w14:schemeClr w14:val="tx1"/>
            </w14:solidFill>
          </w14:textFill>
        </w:rPr>
      </w:pPr>
      <w:r>
        <w:rPr>
          <w:rFonts w:hint="eastAsia" w:ascii="宋体" w:hAnsi="宋体" w:cs="宋体"/>
          <w:color w:val="000000" w:themeColor="text1"/>
          <w:sz w:val="24"/>
          <w:szCs w:val="24"/>
          <w:lang w:bidi="ar"/>
          <w14:textFill>
            <w14:solidFill>
              <w14:schemeClr w14:val="tx1"/>
            </w14:solidFill>
          </w14:textFill>
        </w:rPr>
        <w:t xml:space="preserve">2.2提供符合安装施工调试要求的电源和水源等；</w:t>
      </w:r>
      <w:r/>
    </w:p>
    <w:p>
      <w:pPr>
        <w:ind w:firstLine="811"/>
        <w:spacing w:line="400" w:lineRule="exact"/>
        <w:rPr>
          <w:color w:val="000000" w:themeColor="text1"/>
          <w:sz w:val="24"/>
          <w:szCs w:val="24"/>
          <w14:textFill>
            <w14:solidFill>
              <w14:schemeClr w14:val="tx1"/>
            </w14:solidFill>
          </w14:textFill>
        </w:rPr>
      </w:pPr>
      <w:r>
        <w:rPr>
          <w:rFonts w:hint="eastAsia" w:ascii="宋体" w:hAnsi="宋体" w:cs="宋体"/>
          <w:color w:val="000000" w:themeColor="text1"/>
          <w:sz w:val="24"/>
          <w:szCs w:val="24"/>
          <w:lang w:bidi="ar"/>
          <w14:textFill>
            <w14:solidFill>
              <w14:schemeClr w14:val="tx1"/>
            </w14:solidFill>
          </w14:textFill>
        </w:rPr>
        <w:t xml:space="preserve">2.3负责乙方安装施工调试期间与其他施工安装单位交叉作业时的协调工作；</w:t>
      </w:r>
      <w:r/>
    </w:p>
    <w:p>
      <w:pPr>
        <w:ind w:firstLine="811"/>
        <w:spacing w:line="400" w:lineRule="exact"/>
        <w:rPr>
          <w:color w:val="000000" w:themeColor="text1"/>
          <w:sz w:val="24"/>
          <w:szCs w:val="24"/>
          <w14:textFill>
            <w14:solidFill>
              <w14:schemeClr w14:val="tx1"/>
            </w14:solidFill>
          </w14:textFill>
        </w:rPr>
      </w:pPr>
      <w:r>
        <w:rPr>
          <w:rFonts w:hint="eastAsia" w:ascii="宋体" w:hAnsi="宋体" w:cs="宋体"/>
          <w:color w:val="000000" w:themeColor="text1"/>
          <w:sz w:val="24"/>
          <w:szCs w:val="24"/>
          <w:lang w:bidi="ar"/>
          <w14:textFill>
            <w14:solidFill>
              <w14:schemeClr w14:val="tx1"/>
            </w14:solidFill>
          </w14:textFill>
        </w:rPr>
        <w:t xml:space="preserve">2.4配合乙方做好与安装施工调试有关的辅助性事务；</w:t>
      </w:r>
      <w:r/>
    </w:p>
    <w:p>
      <w:pPr>
        <w:ind w:firstLine="811"/>
        <w:spacing w:line="400" w:lineRule="exact"/>
        <w:rPr>
          <w:color w:val="000000" w:themeColor="text1"/>
          <w:sz w:val="24"/>
          <w:szCs w:val="24"/>
          <w14:textFill>
            <w14:solidFill>
              <w14:schemeClr w14:val="tx1"/>
            </w14:solidFill>
          </w14:textFill>
        </w:rPr>
      </w:pPr>
      <w:r>
        <w:rPr>
          <w:rFonts w:hint="eastAsia" w:ascii="宋体" w:hAnsi="宋体" w:cs="宋体"/>
          <w:color w:val="000000" w:themeColor="text1"/>
          <w:sz w:val="24"/>
          <w:szCs w:val="24"/>
          <w:lang w:bidi="ar"/>
          <w14:textFill>
            <w14:solidFill>
              <w14:schemeClr w14:val="tx1"/>
            </w14:solidFill>
          </w14:textFill>
        </w:rPr>
        <w:t xml:space="preserve">2.5对乙方的安装施工调试工作进行监督管理。</w:t>
      </w:r>
      <w:r/>
    </w:p>
    <w:p>
      <w:pPr>
        <w:ind w:firstLine="480"/>
        <w:spacing w:line="400" w:lineRule="exact"/>
        <w:rPr>
          <w:color w:val="000000" w:themeColor="text1"/>
          <w:sz w:val="24"/>
          <w:szCs w:val="24"/>
          <w14:textFill>
            <w14:solidFill>
              <w14:schemeClr w14:val="tx1"/>
            </w14:solidFill>
          </w14:textFill>
        </w:rPr>
      </w:pPr>
      <w:r>
        <w:rPr>
          <w:rFonts w:hint="eastAsia" w:ascii="宋体" w:hAnsi="宋体" w:cs="宋体"/>
          <w:color w:val="000000" w:themeColor="text1"/>
          <w:sz w:val="24"/>
          <w:szCs w:val="24"/>
          <w:lang w:bidi="ar"/>
          <w14:textFill>
            <w14:solidFill>
              <w14:schemeClr w14:val="tx1"/>
            </w14:solidFill>
          </w14:textFill>
        </w:rPr>
        <w:t xml:space="preserve">3安装施工调试期间乙方责任：</w:t>
      </w:r>
      <w:r/>
    </w:p>
    <w:p>
      <w:pPr>
        <w:ind w:firstLine="811"/>
        <w:spacing w:line="400" w:lineRule="exact"/>
        <w:rPr>
          <w:color w:val="000000" w:themeColor="text1"/>
          <w:sz w:val="24"/>
          <w:szCs w:val="24"/>
          <w14:textFill>
            <w14:solidFill>
              <w14:schemeClr w14:val="tx1"/>
            </w14:solidFill>
          </w14:textFill>
        </w:rPr>
      </w:pPr>
      <w:r>
        <w:rPr>
          <w:rFonts w:hint="eastAsia" w:ascii="宋体" w:hAnsi="宋体" w:cs="宋体"/>
          <w:color w:val="000000" w:themeColor="text1"/>
          <w:sz w:val="24"/>
          <w:szCs w:val="24"/>
          <w:lang w:bidi="ar"/>
          <w14:textFill>
            <w14:solidFill>
              <w14:schemeClr w14:val="tx1"/>
            </w14:solidFill>
          </w14:textFill>
        </w:rPr>
        <w:t xml:space="preserve">3.1负责货物运抵指定地点后的搬运及看护保管；</w:t>
      </w:r>
      <w:r/>
    </w:p>
    <w:p>
      <w:pPr>
        <w:ind w:firstLine="811"/>
        <w:spacing w:line="400" w:lineRule="exact"/>
        <w:rPr>
          <w:color w:val="000000" w:themeColor="text1"/>
          <w:sz w:val="24"/>
          <w:szCs w:val="24"/>
          <w14:textFill>
            <w14:solidFill>
              <w14:schemeClr w14:val="tx1"/>
            </w14:solidFill>
          </w14:textFill>
        </w:rPr>
      </w:pPr>
      <w:r>
        <w:rPr>
          <w:rFonts w:hint="eastAsia" w:ascii="宋体" w:hAnsi="宋体" w:cs="宋体"/>
          <w:color w:val="000000" w:themeColor="text1"/>
          <w:sz w:val="24"/>
          <w:szCs w:val="24"/>
          <w:lang w:bidi="ar"/>
          <w14:textFill>
            <w14:solidFill>
              <w14:schemeClr w14:val="tx1"/>
            </w14:solidFill>
          </w14:textFill>
        </w:rPr>
        <w:t xml:space="preserve">3.2在安装施工前负责派员前往安装现场进行勘测，确认施工现场条件，与甲方约定具体开工日期；</w:t>
      </w:r>
      <w:r/>
    </w:p>
    <w:p>
      <w:pPr>
        <w:ind w:firstLine="811"/>
        <w:spacing w:line="400" w:lineRule="exact"/>
        <w:rPr>
          <w:color w:val="000000" w:themeColor="text1"/>
          <w:sz w:val="24"/>
          <w:szCs w:val="24"/>
          <w14:textFill>
            <w14:solidFill>
              <w14:schemeClr w14:val="tx1"/>
            </w14:solidFill>
          </w14:textFill>
        </w:rPr>
      </w:pPr>
      <w:r>
        <w:rPr>
          <w:rFonts w:hint="eastAsia" w:ascii="宋体" w:hAnsi="宋体" w:cs="宋体"/>
          <w:color w:val="000000" w:themeColor="text1"/>
          <w:sz w:val="24"/>
          <w:szCs w:val="24"/>
          <w:lang w:bidi="ar"/>
          <w14:textFill>
            <w14:solidFill>
              <w14:schemeClr w14:val="tx1"/>
            </w14:solidFill>
          </w14:textFill>
        </w:rPr>
        <w:t xml:space="preserve">3.3按照国家规定的相关安装规范和质量标准完成安装施工调试工作；</w:t>
      </w:r>
      <w:r/>
    </w:p>
    <w:p>
      <w:pPr>
        <w:ind w:firstLine="811"/>
        <w:spacing w:line="400" w:lineRule="exact"/>
        <w:rPr>
          <w:color w:val="000000" w:themeColor="text1"/>
          <w:sz w:val="24"/>
          <w:szCs w:val="24"/>
          <w14:textFill>
            <w14:solidFill>
              <w14:schemeClr w14:val="tx1"/>
            </w14:solidFill>
          </w14:textFill>
        </w:rPr>
      </w:pPr>
      <w:r>
        <w:rPr>
          <w:rFonts w:hint="eastAsia" w:ascii="宋体" w:hAnsi="宋体" w:cs="宋体"/>
          <w:color w:val="000000" w:themeColor="text1"/>
          <w:sz w:val="24"/>
          <w:szCs w:val="24"/>
          <w:lang w:bidi="ar"/>
          <w14:textFill>
            <w14:solidFill>
              <w14:schemeClr w14:val="tx1"/>
            </w14:solidFill>
          </w14:textFill>
        </w:rPr>
        <w:t xml:space="preserve">3.4遵守施工现场的有关规章制度，文明施工、安全施工，接受甲方的监督管理；</w:t>
      </w:r>
      <w:r/>
    </w:p>
    <w:p>
      <w:pPr>
        <w:ind w:firstLine="811"/>
        <w:spacing w:line="400" w:lineRule="exact"/>
        <w:rPr>
          <w:color w:val="000000" w:themeColor="text1"/>
          <w:sz w:val="24"/>
          <w:szCs w:val="24"/>
          <w14:textFill>
            <w14:solidFill>
              <w14:schemeClr w14:val="tx1"/>
            </w14:solidFill>
          </w14:textFill>
        </w:rPr>
      </w:pPr>
      <w:r>
        <w:rPr>
          <w:rFonts w:hint="eastAsia" w:ascii="宋体" w:hAnsi="宋体" w:cs="宋体"/>
          <w:color w:val="000000" w:themeColor="text1"/>
          <w:sz w:val="24"/>
          <w:szCs w:val="24"/>
          <w:lang w:bidi="ar"/>
          <w14:textFill>
            <w14:solidFill>
              <w14:schemeClr w14:val="tx1"/>
            </w14:solidFill>
          </w14:textFill>
        </w:rPr>
        <w:t xml:space="preserve">3.5配合甲方工作，参加现场施工协调会议；</w:t>
      </w:r>
      <w:r/>
    </w:p>
    <w:p>
      <w:pPr>
        <w:ind w:firstLine="811"/>
        <w:spacing w:line="400" w:lineRule="exact"/>
        <w:rPr>
          <w:color w:val="000000" w:themeColor="text1"/>
          <w:sz w:val="24"/>
          <w:szCs w:val="24"/>
          <w14:textFill>
            <w14:solidFill>
              <w14:schemeClr w14:val="tx1"/>
            </w14:solidFill>
          </w14:textFill>
        </w:rPr>
      </w:pPr>
      <w:r>
        <w:rPr>
          <w:rFonts w:hint="eastAsia" w:ascii="宋体" w:hAnsi="宋体" w:cs="宋体"/>
          <w:color w:val="000000" w:themeColor="text1"/>
          <w:sz w:val="24"/>
          <w:szCs w:val="24"/>
          <w:lang w:bidi="ar"/>
          <w14:textFill>
            <w14:solidFill>
              <w14:schemeClr w14:val="tx1"/>
            </w14:solidFill>
          </w14:textFill>
        </w:rPr>
        <w:t xml:space="preserve">3.6负责现场施工人员的保险和一切安全责任；</w:t>
      </w:r>
      <w:r/>
    </w:p>
    <w:p>
      <w:pPr>
        <w:ind w:firstLine="811"/>
        <w:spacing w:line="400" w:lineRule="exact"/>
        <w:rPr>
          <w:color w:val="000000" w:themeColor="text1"/>
          <w:sz w:val="24"/>
          <w:szCs w:val="24"/>
          <w14:textFill>
            <w14:solidFill>
              <w14:schemeClr w14:val="tx1"/>
            </w14:solidFill>
          </w14:textFill>
        </w:rPr>
      </w:pPr>
      <w:r>
        <w:rPr>
          <w:rFonts w:hint="eastAsia" w:ascii="宋体" w:hAnsi="宋体" w:cs="宋体"/>
          <w:color w:val="000000" w:themeColor="text1"/>
          <w:sz w:val="24"/>
          <w:szCs w:val="24"/>
          <w:lang w:bidi="ar"/>
          <w14:textFill>
            <w14:solidFill>
              <w14:schemeClr w14:val="tx1"/>
            </w14:solidFill>
          </w14:textFill>
        </w:rPr>
        <w:t xml:space="preserve">3.7负责安装质量的自检验收，配合甲方完成验收工作及项目的移交；</w:t>
      </w:r>
      <w:r/>
    </w:p>
    <w:p>
      <w:pPr>
        <w:ind w:firstLine="811"/>
        <w:spacing w:line="400" w:lineRule="exact"/>
        <w:rPr>
          <w:rFonts w:ascii="宋体" w:hAnsi="宋体" w:cs="宋体"/>
          <w:color w:val="000000" w:themeColor="text1"/>
          <w:sz w:val="24"/>
          <w:szCs w:val="24"/>
          <w:lang w:bidi="ar"/>
          <w14:textFill>
            <w14:solidFill>
              <w14:schemeClr w14:val="tx1"/>
            </w14:solidFill>
          </w14:textFill>
        </w:rPr>
      </w:pPr>
      <w:r>
        <w:rPr>
          <w:rFonts w:hint="eastAsia" w:ascii="宋体" w:hAnsi="宋体" w:cs="宋体"/>
          <w:color w:val="000000" w:themeColor="text1"/>
          <w:sz w:val="24"/>
          <w:szCs w:val="24"/>
          <w:lang w:bidi="ar"/>
          <w14:textFill>
            <w14:solidFill>
              <w14:schemeClr w14:val="tx1"/>
            </w14:solidFill>
          </w14:textFill>
        </w:rPr>
        <w:t xml:space="preserve">3.8按照有关部门要求完成质量评定和安装施工记录；</w:t>
      </w:r>
      <w:r/>
    </w:p>
    <w:p>
      <w:pPr>
        <w:ind w:firstLine="811"/>
        <w:spacing w:line="400" w:lineRule="exact"/>
        <w:rPr>
          <w:rFonts w:ascii="宋体" w:hAnsi="宋体" w:cs="宋体"/>
          <w:color w:val="000000" w:themeColor="text1"/>
          <w:sz w:val="24"/>
          <w:szCs w:val="24"/>
          <w:lang w:bidi="ar"/>
          <w14:textFill>
            <w14:solidFill>
              <w14:schemeClr w14:val="tx1"/>
            </w14:solidFill>
          </w14:textFill>
        </w:rPr>
      </w:pPr>
      <w:r>
        <w:rPr>
          <w:rFonts w:hint="eastAsia" w:ascii="宋体" w:hAnsi="宋体" w:cs="宋体"/>
          <w:color w:val="000000" w:themeColor="text1"/>
          <w:sz w:val="24"/>
          <w:szCs w:val="24"/>
          <w:lang w:bidi="ar"/>
          <w14:textFill>
            <w14:solidFill>
              <w14:schemeClr w14:val="tx1"/>
            </w14:solidFill>
          </w14:textFill>
        </w:rPr>
        <w:t xml:space="preserve">3.9负责安装施工调试期间由于乙方过错所造成的一切损失。</w:t>
      </w:r>
      <w:r/>
    </w:p>
    <w:p>
      <w:pPr>
        <w:ind w:firstLine="500"/>
        <w:spacing w:line="480" w:lineRule="exact"/>
        <w:rPr>
          <w:b/>
          <w:color w:val="000000" w:themeColor="text1"/>
          <w:sz w:val="24"/>
          <w:szCs w:val="24"/>
          <w14:textFill>
            <w14:solidFill>
              <w14:schemeClr w14:val="tx1"/>
            </w14:solidFill>
          </w14:textFill>
        </w:rPr>
      </w:pPr>
      <w:r>
        <w:rPr>
          <w:rFonts w:hint="eastAsia" w:ascii="宋体" w:hAnsi="宋体" w:cs="宋体"/>
          <w:b/>
          <w:color w:val="000000" w:themeColor="text1"/>
          <w:sz w:val="24"/>
          <w:szCs w:val="24"/>
          <w:lang w:bidi="ar"/>
          <w14:textFill>
            <w14:solidFill>
              <w14:schemeClr w14:val="tx1"/>
            </w14:solidFill>
          </w14:textFill>
        </w:rPr>
        <w:t xml:space="preserve">第十二条 最终验收</w:t>
      </w:r>
      <w:r/>
    </w:p>
    <w:p>
      <w:pPr>
        <w:ind w:firstLine="480"/>
        <w:spacing w:line="400" w:lineRule="exact"/>
        <w:rPr>
          <w:rFonts w:ascii="宋体" w:hAnsi="宋体" w:cs="宋体"/>
          <w:color w:val="000000" w:themeColor="text1"/>
          <w:sz w:val="24"/>
          <w:szCs w:val="24"/>
          <w:lang w:bidi="ar"/>
          <w14:textFill>
            <w14:solidFill>
              <w14:schemeClr w14:val="tx1"/>
            </w14:solidFill>
          </w14:textFill>
        </w:rPr>
      </w:pPr>
      <w:r>
        <w:rPr>
          <w:rFonts w:hint="eastAsia" w:ascii="宋体" w:hAnsi="宋体" w:cs="宋体"/>
          <w:color w:val="000000" w:themeColor="text1"/>
          <w:sz w:val="24"/>
          <w:szCs w:val="24"/>
          <w:lang w:bidi="ar"/>
          <w14:textFill>
            <w14:solidFill>
              <w14:schemeClr w14:val="tx1"/>
            </w14:solidFill>
          </w14:textFill>
        </w:rPr>
        <w:t xml:space="preserve">1、货物安装调试结束后，乙方应以书面方式及时通知甲方对项目进行最终验收，验收合格的，由甲乙双方签署验收单并加盖单位公章。</w:t>
      </w:r>
      <w:r/>
    </w:p>
    <w:p>
      <w:pPr>
        <w:ind w:firstLine="480"/>
        <w:spacing w:line="400" w:lineRule="exact"/>
        <w:rPr>
          <w:rFonts w:ascii="宋体" w:hAnsi="宋体" w:cs="宋体"/>
          <w:color w:val="000000" w:themeColor="text1"/>
          <w:sz w:val="24"/>
          <w:szCs w:val="24"/>
          <w:lang w:bidi="ar"/>
          <w14:textFill>
            <w14:solidFill>
              <w14:schemeClr w14:val="tx1"/>
            </w14:solidFill>
          </w14:textFill>
        </w:rPr>
      </w:pPr>
      <w:r>
        <w:rPr>
          <w:rFonts w:hint="eastAsia" w:ascii="宋体" w:hAnsi="宋体" w:cs="宋体"/>
          <w:color w:val="000000" w:themeColor="text1"/>
          <w:sz w:val="24"/>
          <w:szCs w:val="24"/>
          <w:lang w:bidi="ar"/>
          <w14:textFill>
            <w14:solidFill>
              <w14:schemeClr w14:val="tx1"/>
            </w14:solidFill>
          </w14:textFill>
        </w:rPr>
        <w:t xml:space="preserve">2、货物最终验收包括：数量、外观、质量、性能、质保单、包装和乙方承诺及甲方要求的其它指标。</w:t>
      </w:r>
      <w:r/>
    </w:p>
    <w:p>
      <w:pPr>
        <w:ind w:firstLine="480"/>
        <w:spacing w:line="400" w:lineRule="exact"/>
        <w:rPr>
          <w:rFonts w:ascii="宋体" w:hAnsi="宋体" w:cs="宋体"/>
          <w:color w:val="000000" w:themeColor="text1"/>
          <w:sz w:val="24"/>
          <w:szCs w:val="24"/>
          <w:lang w:bidi="ar"/>
          <w14:textFill>
            <w14:solidFill>
              <w14:schemeClr w14:val="tx1"/>
            </w14:solidFill>
          </w14:textFill>
        </w:rPr>
      </w:pPr>
      <w:r>
        <w:rPr>
          <w:rFonts w:hint="eastAsia" w:ascii="宋体" w:hAnsi="宋体" w:cs="宋体"/>
          <w:color w:val="000000" w:themeColor="text1"/>
          <w:sz w:val="24"/>
          <w:szCs w:val="24"/>
          <w:lang w:bidi="ar"/>
          <w14:textFill>
            <w14:solidFill>
              <w14:schemeClr w14:val="tx1"/>
            </w14:solidFill>
          </w14:textFill>
        </w:rPr>
        <w:t xml:space="preserve">3、如验收不合格或在质量保证期内发现货物是不合格的，包括货物有明显的或潜在的缺陷、使用不符合要求的材料、运行效果达不到要求等，甲方有权提出书面异议，甲方向乙方提出书面异议后，乙方应在甲方书面异议中限定的时间内根据甲方的要求进行调换或采取其他甲方同意的补救措施。由此产生的一切费用包括但不限于拆卸/搬运/运输/保管费用及责任等均由乙方承担。</w:t>
      </w:r>
      <w:r/>
    </w:p>
    <w:p>
      <w:pPr>
        <w:ind w:firstLine="480"/>
        <w:spacing w:line="400" w:lineRule="exact"/>
        <w:rPr>
          <w:rFonts w:ascii="宋体" w:hAnsi="宋体" w:cs="宋体"/>
          <w:color w:val="000000" w:themeColor="text1"/>
          <w:sz w:val="24"/>
          <w:szCs w:val="24"/>
          <w:lang w:bidi="ar"/>
          <w14:textFill>
            <w14:solidFill>
              <w14:schemeClr w14:val="tx1"/>
            </w14:solidFill>
          </w14:textFill>
        </w:rPr>
      </w:pPr>
      <w:r>
        <w:rPr>
          <w:rFonts w:hint="eastAsia" w:ascii="宋体" w:hAnsi="宋体" w:cs="宋体"/>
          <w:color w:val="000000" w:themeColor="text1"/>
          <w:sz w:val="24"/>
          <w:szCs w:val="24"/>
          <w:lang w:bidi="ar"/>
          <w14:textFill>
            <w14:solidFill>
              <w14:schemeClr w14:val="tx1"/>
            </w14:solidFill>
          </w14:textFill>
        </w:rPr>
        <w:t xml:space="preserve">4、验收标准应遵循国家相关标准、行业通行标准、厂方出厂标准、招标文件要求和乙方投标文件的承诺、甲方要求等。根据招标书要求及有关规定由招标代理机构、采购方到场，并按国家标准进行验收。</w:t>
      </w:r>
      <w:r/>
    </w:p>
    <w:p>
      <w:pPr>
        <w:ind w:firstLine="480"/>
        <w:spacing w:line="400" w:lineRule="exact"/>
        <w:rPr>
          <w:rFonts w:ascii="宋体" w:hAnsi="宋体" w:cs="宋体"/>
          <w:color w:val="000000" w:themeColor="text1"/>
          <w:sz w:val="24"/>
          <w:szCs w:val="24"/>
          <w:lang w:bidi="ar"/>
          <w14:textFill>
            <w14:solidFill>
              <w14:schemeClr w14:val="tx1"/>
            </w14:solidFill>
          </w14:textFill>
        </w:rPr>
      </w:pPr>
      <w:r>
        <w:rPr>
          <w:rFonts w:hint="eastAsia" w:ascii="宋体" w:hAnsi="宋体" w:cs="宋体"/>
          <w:color w:val="000000" w:themeColor="text1"/>
          <w:sz w:val="24"/>
          <w:szCs w:val="24"/>
          <w:lang w:bidi="ar"/>
          <w14:textFill>
            <w14:solidFill>
              <w14:schemeClr w14:val="tx1"/>
            </w14:solidFill>
          </w14:textFill>
        </w:rPr>
        <w:t xml:space="preserve">5、乙方交付验收时应先用书面、电传等方式通告甲方。</w:t>
      </w:r>
      <w:r/>
    </w:p>
    <w:p>
      <w:pPr>
        <w:ind w:firstLine="500"/>
        <w:spacing w:line="440" w:lineRule="exact"/>
        <w:rPr>
          <w:b/>
          <w:color w:val="000000" w:themeColor="text1"/>
          <w:sz w:val="24"/>
          <w:szCs w:val="24"/>
          <w14:textFill>
            <w14:solidFill>
              <w14:schemeClr w14:val="tx1"/>
            </w14:solidFill>
          </w14:textFill>
        </w:rPr>
      </w:pPr>
      <w:r>
        <w:rPr>
          <w:rFonts w:hint="eastAsia" w:ascii="宋体" w:hAnsi="宋体" w:cs="宋体"/>
          <w:b/>
          <w:color w:val="000000" w:themeColor="text1"/>
          <w:sz w:val="24"/>
          <w:szCs w:val="24"/>
          <w:lang w:bidi="ar"/>
          <w14:textFill>
            <w14:solidFill>
              <w14:schemeClr w14:val="tx1"/>
            </w14:solidFill>
          </w14:textFill>
        </w:rPr>
        <w:t xml:space="preserve">第十三条 售后服务</w:t>
      </w:r>
      <w:r/>
    </w:p>
    <w:p>
      <w:pPr>
        <w:ind w:firstLine="811"/>
        <w:spacing w:line="400" w:lineRule="exact"/>
        <w:rPr>
          <w:rFonts w:ascii="宋体" w:hAnsi="宋体" w:cs="宋体"/>
          <w:color w:val="000000" w:themeColor="text1"/>
          <w:sz w:val="24"/>
          <w:szCs w:val="24"/>
          <w:lang w:bidi="ar"/>
          <w14:textFill>
            <w14:solidFill>
              <w14:schemeClr w14:val="tx1"/>
            </w14:solidFill>
          </w14:textFill>
        </w:rPr>
      </w:pPr>
      <w:r>
        <w:rPr>
          <w:rFonts w:hint="eastAsia" w:ascii="宋体" w:hAnsi="宋体" w:cs="宋体"/>
          <w:color w:val="000000" w:themeColor="text1"/>
          <w:sz w:val="24"/>
          <w:szCs w:val="24"/>
          <w:lang w:bidi="ar"/>
          <w14:textFill>
            <w14:solidFill>
              <w14:schemeClr w14:val="tx1"/>
            </w14:solidFill>
          </w14:textFill>
        </w:rPr>
        <w:t xml:space="preserve">1、乙方应按照国家有关法律法规、行业规定以及采购文件规定、投标文件或响应文件承诺的内容提供售后服务。</w:t>
      </w:r>
      <w:r/>
    </w:p>
    <w:p>
      <w:pPr>
        <w:ind w:firstLine="500"/>
        <w:spacing w:line="440" w:lineRule="exact"/>
        <w:rPr>
          <w:b/>
          <w:color w:val="000000" w:themeColor="text1"/>
          <w:sz w:val="24"/>
          <w:szCs w:val="24"/>
          <w14:textFill>
            <w14:solidFill>
              <w14:schemeClr w14:val="tx1"/>
            </w14:solidFill>
          </w14:textFill>
        </w:rPr>
      </w:pPr>
      <w:r>
        <w:rPr>
          <w:rFonts w:hint="eastAsia" w:ascii="宋体" w:hAnsi="宋体" w:cs="宋体"/>
          <w:b/>
          <w:color w:val="000000" w:themeColor="text1"/>
          <w:sz w:val="24"/>
          <w:szCs w:val="24"/>
          <w:lang w:bidi="ar"/>
          <w14:textFill>
            <w14:solidFill>
              <w14:schemeClr w14:val="tx1"/>
            </w14:solidFill>
          </w14:textFill>
        </w:rPr>
        <w:t xml:space="preserve">第十四条 违约责任</w:t>
      </w:r>
      <w:r/>
    </w:p>
    <w:p>
      <w:pPr>
        <w:ind w:firstLine="500"/>
        <w:spacing w:line="440" w:lineRule="exact"/>
        <w:rPr>
          <w:color w:val="000000" w:themeColor="text1"/>
          <w:sz w:val="24"/>
          <w:szCs w:val="24"/>
          <w14:textFill>
            <w14:solidFill>
              <w14:schemeClr w14:val="tx1"/>
            </w14:solidFill>
          </w14:textFill>
        </w:rPr>
      </w:pPr>
      <w:r>
        <w:rPr>
          <w:rFonts w:hint="eastAsia" w:ascii="宋体" w:hAnsi="宋体" w:cs="宋体"/>
          <w:color w:val="000000" w:themeColor="text1"/>
          <w:sz w:val="24"/>
          <w:szCs w:val="24"/>
          <w:lang w:bidi="ar"/>
          <w14:textFill>
            <w14:solidFill>
              <w14:schemeClr w14:val="tx1"/>
            </w14:solidFill>
          </w14:textFill>
        </w:rPr>
        <w:t xml:space="preserve">1、</w:t>
      </w:r>
      <w:r>
        <w:rPr>
          <w:rFonts w:hint="eastAsia" w:ascii="宋体" w:hAnsi="宋体" w:cs="Courier New"/>
          <w:color w:val="000000" w:themeColor="text1"/>
          <w:sz w:val="24"/>
          <w:szCs w:val="24"/>
          <w:lang w:bidi="ar"/>
          <w14:textFill>
            <w14:solidFill>
              <w14:schemeClr w14:val="tx1"/>
            </w14:solidFill>
          </w14:textFill>
        </w:rPr>
        <w:t xml:space="preserve">甲方无正当理由拒收货物的，甲方向乙方偿付拒收货物价款</w:t>
      </w:r>
      <w:r>
        <w:rPr>
          <w:rFonts w:hint="eastAsia" w:ascii="宋体" w:hAnsi="宋体" w:cs="Courier New"/>
          <w:color w:val="000000" w:themeColor="text1"/>
          <w:sz w:val="24"/>
          <w:szCs w:val="24"/>
          <w:u w:val="single"/>
          <w:lang w:bidi="ar"/>
          <w14:textFill>
            <w14:solidFill>
              <w14:schemeClr w14:val="tx1"/>
            </w14:solidFill>
          </w14:textFill>
        </w:rPr>
        <w:t xml:space="preserve"> 5% </w:t>
      </w:r>
      <w:r>
        <w:rPr>
          <w:rFonts w:hint="eastAsia" w:ascii="宋体" w:hAnsi="宋体" w:cs="Courier New"/>
          <w:color w:val="000000" w:themeColor="text1"/>
          <w:sz w:val="24"/>
          <w:szCs w:val="24"/>
          <w:lang w:bidi="ar"/>
          <w14:textFill>
            <w14:solidFill>
              <w14:schemeClr w14:val="tx1"/>
            </w14:solidFill>
          </w14:textFill>
        </w:rPr>
        <w:t xml:space="preserve">的违约金；</w:t>
      </w:r>
      <w:r>
        <w:rPr>
          <w:rFonts w:hint="eastAsia" w:ascii="宋体" w:hAnsi="宋体" w:cs="宋体"/>
          <w:color w:val="000000" w:themeColor="text1"/>
          <w:sz w:val="24"/>
          <w:szCs w:val="24"/>
          <w:lang w:bidi="ar"/>
          <w14:textFill>
            <w14:solidFill>
              <w14:schemeClr w14:val="tx1"/>
            </w14:solidFill>
          </w14:textFill>
        </w:rPr>
        <w:t xml:space="preserve">甲方逾期付款的，每逾期一日，乙方有权要求甲方按照逾期付款金额的</w:t>
      </w:r>
      <w:r>
        <w:rPr>
          <w:rFonts w:hint="eastAsia" w:ascii="宋体" w:hAnsi="宋体" w:cs="宋体"/>
          <w:color w:val="000000" w:themeColor="text1"/>
          <w:sz w:val="24"/>
          <w:szCs w:val="24"/>
          <w:u w:val="single"/>
          <w:lang w:bidi="ar"/>
          <w14:textFill>
            <w14:solidFill>
              <w14:schemeClr w14:val="tx1"/>
            </w14:solidFill>
          </w14:textFill>
        </w:rPr>
        <w:t xml:space="preserve"> 0.5 </w:t>
      </w:r>
      <w:r>
        <w:rPr>
          <w:rFonts w:hint="eastAsia" w:ascii="宋体" w:hAnsi="宋体" w:cs="宋体"/>
          <w:color w:val="000000" w:themeColor="text1"/>
          <w:sz w:val="24"/>
          <w:szCs w:val="24"/>
          <w:lang w:bidi="ar"/>
          <w14:textFill>
            <w14:solidFill>
              <w14:schemeClr w14:val="tx1"/>
            </w14:solidFill>
          </w14:textFill>
        </w:rPr>
        <w:t xml:space="preserve">％向乙方支付违约金，但违约金累计不得超过逾期付款金额的</w:t>
      </w:r>
      <w:r>
        <w:rPr>
          <w:rFonts w:hint="eastAsia" w:ascii="宋体" w:hAnsi="宋体" w:cs="宋体"/>
          <w:color w:val="000000" w:themeColor="text1"/>
          <w:sz w:val="24"/>
          <w:szCs w:val="24"/>
          <w:u w:val="single"/>
          <w:lang w:bidi="ar"/>
          <w14:textFill>
            <w14:solidFill>
              <w14:schemeClr w14:val="tx1"/>
            </w14:solidFill>
          </w14:textFill>
        </w:rPr>
        <w:t xml:space="preserve">  5 </w:t>
      </w:r>
      <w:r>
        <w:rPr>
          <w:rFonts w:hint="eastAsia" w:ascii="宋体" w:hAnsi="宋体" w:cs="宋体"/>
          <w:color w:val="000000" w:themeColor="text1"/>
          <w:sz w:val="24"/>
          <w:szCs w:val="24"/>
          <w:lang w:bidi="ar"/>
          <w14:textFill>
            <w14:solidFill>
              <w14:schemeClr w14:val="tx1"/>
            </w14:solidFill>
          </w14:textFill>
        </w:rPr>
        <w:t xml:space="preserve">％。</w:t>
      </w:r>
      <w:r/>
    </w:p>
    <w:p>
      <w:pPr>
        <w:ind w:firstLine="500"/>
        <w:spacing w:line="440" w:lineRule="exact"/>
        <w:rPr>
          <w:color w:val="000000" w:themeColor="text1"/>
          <w:sz w:val="24"/>
          <w:szCs w:val="24"/>
          <w14:textFill>
            <w14:solidFill>
              <w14:schemeClr w14:val="tx1"/>
            </w14:solidFill>
          </w14:textFill>
        </w:rPr>
      </w:pPr>
      <w:r>
        <w:rPr>
          <w:rFonts w:hint="eastAsia" w:ascii="宋体" w:hAnsi="宋体" w:cs="宋体"/>
          <w:color w:val="000000" w:themeColor="text1"/>
          <w:sz w:val="24"/>
          <w:szCs w:val="24"/>
          <w:lang w:bidi="ar"/>
          <w14:textFill>
            <w14:solidFill>
              <w14:schemeClr w14:val="tx1"/>
            </w14:solidFill>
          </w14:textFill>
        </w:rPr>
        <w:t xml:space="preserve">2、乙方逾期交付货物的，每逾期一日，甲方有权要求乙方向甲方支付逾期交付货物价款</w:t>
      </w:r>
      <w:r>
        <w:rPr>
          <w:rFonts w:hint="eastAsia" w:ascii="宋体" w:hAnsi="宋体" w:cs="宋体"/>
          <w:color w:val="000000" w:themeColor="text1"/>
          <w:sz w:val="24"/>
          <w:szCs w:val="24"/>
          <w:u w:val="single"/>
          <w:lang w:bidi="ar"/>
          <w14:textFill>
            <w14:solidFill>
              <w14:schemeClr w14:val="tx1"/>
            </w14:solidFill>
          </w14:textFill>
        </w:rPr>
        <w:t xml:space="preserve">   0.5 </w:t>
      </w:r>
      <w:r>
        <w:rPr>
          <w:rFonts w:hint="eastAsia" w:ascii="宋体" w:hAnsi="宋体" w:cs="宋体"/>
          <w:color w:val="000000" w:themeColor="text1"/>
          <w:sz w:val="24"/>
          <w:szCs w:val="24"/>
          <w:lang w:bidi="ar"/>
          <w14:textFill>
            <w14:solidFill>
              <w14:schemeClr w14:val="tx1"/>
            </w14:solidFill>
          </w14:textFill>
        </w:rPr>
        <w:t xml:space="preserve">％的违约金，但违约金累计不得超过逾期交付货物价款的</w:t>
      </w:r>
      <w:r>
        <w:rPr>
          <w:rFonts w:hint="eastAsia" w:ascii="宋体" w:hAnsi="宋体" w:cs="宋体"/>
          <w:color w:val="000000" w:themeColor="text1"/>
          <w:sz w:val="24"/>
          <w:szCs w:val="24"/>
          <w:u w:val="single"/>
          <w:lang w:bidi="ar"/>
          <w14:textFill>
            <w14:solidFill>
              <w14:schemeClr w14:val="tx1"/>
            </w14:solidFill>
          </w14:textFill>
        </w:rPr>
        <w:t xml:space="preserve"> 5 </w:t>
      </w:r>
      <w:r>
        <w:rPr>
          <w:rFonts w:hint="eastAsia" w:ascii="宋体" w:hAnsi="宋体" w:cs="宋体"/>
          <w:color w:val="000000" w:themeColor="text1"/>
          <w:sz w:val="24"/>
          <w:szCs w:val="24"/>
          <w:lang w:bidi="ar"/>
          <w14:textFill>
            <w14:solidFill>
              <w14:schemeClr w14:val="tx1"/>
            </w14:solidFill>
          </w14:textFill>
        </w:rPr>
        <w:t xml:space="preserve">％；一旦违约金总额累计达到逾期交付货物价款的</w:t>
      </w:r>
      <w:r>
        <w:rPr>
          <w:rFonts w:hint="eastAsia" w:ascii="宋体" w:hAnsi="宋体" w:cs="宋体"/>
          <w:color w:val="000000" w:themeColor="text1"/>
          <w:sz w:val="24"/>
          <w:szCs w:val="24"/>
          <w:u w:val="single"/>
          <w:lang w:bidi="ar"/>
          <w14:textFill>
            <w14:solidFill>
              <w14:schemeClr w14:val="tx1"/>
            </w14:solidFill>
          </w14:textFill>
        </w:rPr>
        <w:t xml:space="preserve"> 5 </w:t>
      </w:r>
      <w:r>
        <w:rPr>
          <w:rFonts w:hint="eastAsia" w:ascii="宋体" w:hAnsi="宋体" w:cs="宋体"/>
          <w:color w:val="000000" w:themeColor="text1"/>
          <w:sz w:val="24"/>
          <w:szCs w:val="24"/>
          <w:lang w:bidi="ar"/>
          <w14:textFill>
            <w14:solidFill>
              <w14:schemeClr w14:val="tx1"/>
            </w14:solidFill>
          </w14:textFill>
        </w:rPr>
        <w:t xml:space="preserve">％，甲方有权解除合同。但违约金不足补偿甲方实际损失或损害的，甲方有权要求乙方赔偿甲方的实际损失或损害。</w:t>
      </w:r>
      <w:r/>
    </w:p>
    <w:p>
      <w:pPr>
        <w:ind w:firstLine="500"/>
        <w:spacing w:line="420" w:lineRule="exact"/>
        <w:rPr>
          <w:color w:val="000000" w:themeColor="text1"/>
          <w:sz w:val="24"/>
          <w:szCs w:val="24"/>
          <w14:textFill>
            <w14:solidFill>
              <w14:schemeClr w14:val="tx1"/>
            </w14:solidFill>
          </w14:textFill>
        </w:rPr>
      </w:pPr>
      <w:r>
        <w:rPr>
          <w:rFonts w:hint="eastAsia" w:ascii="宋体" w:hAnsi="宋体" w:cs="宋体"/>
          <w:color w:val="000000" w:themeColor="text1"/>
          <w:sz w:val="24"/>
          <w:szCs w:val="24"/>
          <w:lang w:bidi="ar"/>
          <w14:textFill>
            <w14:solidFill>
              <w14:schemeClr w14:val="tx1"/>
            </w14:solidFill>
          </w14:textFill>
        </w:rPr>
        <w:t xml:space="preserve">3、若乙方未经甲方书面同意不能按照本合同约定交货逾期超过</w:t>
      </w:r>
      <w:r>
        <w:rPr>
          <w:rFonts w:hint="eastAsia" w:ascii="宋体" w:hAnsi="宋体" w:cs="宋体"/>
          <w:color w:val="000000" w:themeColor="text1"/>
          <w:sz w:val="24"/>
          <w:szCs w:val="24"/>
          <w:u w:val="single"/>
          <w:lang w:bidi="ar"/>
          <w14:textFill>
            <w14:solidFill>
              <w14:schemeClr w14:val="tx1"/>
            </w14:solidFill>
          </w14:textFill>
        </w:rPr>
        <w:t xml:space="preserve">  15 </w:t>
      </w:r>
      <w:r>
        <w:rPr>
          <w:rFonts w:hint="eastAsia" w:ascii="宋体" w:hAnsi="宋体" w:cs="宋体"/>
          <w:color w:val="000000" w:themeColor="text1"/>
          <w:sz w:val="24"/>
          <w:szCs w:val="24"/>
          <w:lang w:bidi="ar"/>
          <w14:textFill>
            <w14:solidFill>
              <w14:schemeClr w14:val="tx1"/>
            </w14:solidFill>
          </w14:textFill>
        </w:rPr>
        <w:t xml:space="preserve">日，将视为严重违约，甲方有权单方面解除本合同而不承担任何责任，本合同自甲方书面通知乙方解除合同之日起自动终止，同时甲方有权要求乙方在甲方书面通知之日起</w:t>
      </w:r>
      <w:r>
        <w:rPr>
          <w:rFonts w:hint="eastAsia" w:ascii="宋体" w:hAnsi="宋体" w:cs="宋体"/>
          <w:color w:val="000000" w:themeColor="text1"/>
          <w:sz w:val="24"/>
          <w:szCs w:val="24"/>
          <w:u w:val="single"/>
          <w:lang w:bidi="ar"/>
          <w14:textFill>
            <w14:solidFill>
              <w14:schemeClr w14:val="tx1"/>
            </w14:solidFill>
          </w14:textFill>
        </w:rPr>
        <w:t xml:space="preserve"> 7 </w:t>
      </w:r>
      <w:r>
        <w:rPr>
          <w:rFonts w:hint="eastAsia" w:ascii="宋体" w:hAnsi="宋体" w:cs="宋体"/>
          <w:color w:val="000000" w:themeColor="text1"/>
          <w:sz w:val="24"/>
          <w:szCs w:val="24"/>
          <w:lang w:bidi="ar"/>
          <w14:textFill>
            <w14:solidFill>
              <w14:schemeClr w14:val="tx1"/>
            </w14:solidFill>
          </w14:textFill>
        </w:rPr>
        <w:t xml:space="preserve">日内向甲方支付本合同价款总额的</w:t>
      </w:r>
      <w:r>
        <w:rPr>
          <w:rFonts w:hint="eastAsia" w:ascii="宋体" w:hAnsi="宋体" w:cs="宋体"/>
          <w:color w:val="000000" w:themeColor="text1"/>
          <w:sz w:val="24"/>
          <w:szCs w:val="24"/>
          <w:u w:val="single"/>
          <w:lang w:bidi="ar"/>
          <w14:textFill>
            <w14:solidFill>
              <w14:schemeClr w14:val="tx1"/>
            </w14:solidFill>
          </w14:textFill>
        </w:rPr>
        <w:t xml:space="preserve"> 5 </w:t>
      </w:r>
      <w:r>
        <w:rPr>
          <w:rFonts w:hint="eastAsia" w:ascii="宋体" w:hAnsi="宋体" w:cs="宋体"/>
          <w:color w:val="000000" w:themeColor="text1"/>
          <w:sz w:val="24"/>
          <w:szCs w:val="24"/>
          <w:lang w:bidi="ar"/>
          <w14:textFill>
            <w14:solidFill>
              <w14:schemeClr w14:val="tx1"/>
            </w14:solidFill>
          </w14:textFill>
        </w:rPr>
        <w:t xml:space="preserve">％，作为违约金。</w:t>
      </w:r>
      <w:r/>
    </w:p>
    <w:p>
      <w:pPr>
        <w:ind w:firstLine="500"/>
        <w:spacing w:line="440" w:lineRule="exact"/>
        <w:rPr>
          <w:color w:val="000000" w:themeColor="text1"/>
          <w:sz w:val="24"/>
          <w:szCs w:val="24"/>
          <w14:textFill>
            <w14:solidFill>
              <w14:schemeClr w14:val="tx1"/>
            </w14:solidFill>
          </w14:textFill>
        </w:rPr>
      </w:pPr>
      <w:r>
        <w:rPr>
          <w:rFonts w:hint="eastAsia" w:ascii="宋体" w:hAnsi="宋体" w:cs="宋体"/>
          <w:color w:val="000000" w:themeColor="text1"/>
          <w:sz w:val="24"/>
          <w:szCs w:val="24"/>
          <w:lang w:bidi="ar"/>
          <w14:textFill>
            <w14:solidFill>
              <w14:schemeClr w14:val="tx1"/>
            </w14:solidFill>
          </w14:textFill>
        </w:rPr>
        <w:t xml:space="preserve">4、出现下列情形之一，甲方有权要求乙方采取其他有效的整改措施，或者采取退货等其他合理举措；乙方未按要求改正的，或前述措施无法弥补甲方损失或损害的，甲方有权单方解除本合同；甲方亦有权停止支付本合同总价的余额以及应付予乙方的其他任何款项；甲方亦有权要求乙方在接到甲方口头或书面通知后的</w:t>
      </w:r>
      <w:r>
        <w:rPr>
          <w:rFonts w:hint="eastAsia" w:ascii="宋体" w:hAnsi="宋体" w:cs="宋体"/>
          <w:color w:val="000000" w:themeColor="text1"/>
          <w:sz w:val="24"/>
          <w:szCs w:val="24"/>
          <w:u w:val="single"/>
          <w:lang w:bidi="ar"/>
          <w14:textFill>
            <w14:solidFill>
              <w14:schemeClr w14:val="tx1"/>
            </w14:solidFill>
          </w14:textFill>
        </w:rPr>
        <w:t xml:space="preserve"> 7 </w:t>
      </w:r>
      <w:r>
        <w:rPr>
          <w:rFonts w:hint="eastAsia" w:ascii="宋体" w:hAnsi="宋体" w:cs="宋体"/>
          <w:color w:val="000000" w:themeColor="text1"/>
          <w:sz w:val="24"/>
          <w:szCs w:val="24"/>
          <w:lang w:bidi="ar"/>
          <w14:textFill>
            <w14:solidFill>
              <w14:schemeClr w14:val="tx1"/>
            </w14:solidFill>
          </w14:textFill>
        </w:rPr>
        <w:t xml:space="preserve">日之内立即退还已收取的合同总价的全部或者部分，且有权直接以乙方已交付的本合同所列货物抵扣相应金额的乙方应当承担的本合同项下违约金、或有关的损害赔偿金以及其他各类费用。甲方所采取的上述举措，可以立即书面或者口头告知乙方，而无需提前作任何通知或者催告；上述举措不影响甲方在法律认可的期间之内要求乙方承担各类违约责任以及损害赔偿责任的权利：</w:t>
      </w:r>
      <w:r/>
    </w:p>
    <w:p>
      <w:pPr>
        <w:ind w:firstLine="811"/>
        <w:spacing w:line="440" w:lineRule="exact"/>
        <w:rPr>
          <w:color w:val="000000" w:themeColor="text1"/>
          <w:sz w:val="24"/>
          <w:szCs w:val="24"/>
          <w14:textFill>
            <w14:solidFill>
              <w14:schemeClr w14:val="tx1"/>
            </w14:solidFill>
          </w14:textFill>
        </w:rPr>
      </w:pPr>
      <w:r>
        <w:rPr>
          <w:rFonts w:hint="eastAsia" w:ascii="宋体" w:hAnsi="宋体" w:cs="宋体"/>
          <w:color w:val="000000" w:themeColor="text1"/>
          <w:sz w:val="24"/>
          <w:szCs w:val="24"/>
          <w:lang w:bidi="ar"/>
          <w14:textFill>
            <w14:solidFill>
              <w14:schemeClr w14:val="tx1"/>
            </w14:solidFill>
          </w14:textFill>
        </w:rPr>
        <w:t xml:space="preserve">4.1乙方未能在甲方书面异议中限定的时间内根据甲方的要求进行调换或采取其他甲方同意的补救措施；</w:t>
      </w:r>
      <w:r/>
    </w:p>
    <w:p>
      <w:pPr>
        <w:ind w:firstLine="765"/>
        <w:spacing w:line="400" w:lineRule="exact"/>
        <w:rPr>
          <w:color w:val="000000" w:themeColor="text1"/>
          <w:sz w:val="24"/>
          <w:szCs w:val="24"/>
          <w14:textFill>
            <w14:solidFill>
              <w14:schemeClr w14:val="tx1"/>
            </w14:solidFill>
          </w14:textFill>
        </w:rPr>
      </w:pPr>
      <w:r>
        <w:rPr>
          <w:rFonts w:hint="eastAsia" w:ascii="宋体" w:hAnsi="宋体" w:cs="宋体"/>
          <w:color w:val="000000" w:themeColor="text1"/>
          <w:sz w:val="24"/>
          <w:szCs w:val="24"/>
          <w:lang w:bidi="ar"/>
          <w14:textFill>
            <w14:solidFill>
              <w14:schemeClr w14:val="tx1"/>
            </w14:solidFill>
          </w14:textFill>
        </w:rPr>
        <w:t xml:space="preserve">4.2交付的货物因交付或验收（如适用）以前的原因而产生毁损／灭失／变质／泄漏／数量或重量短缺／质量不良／不安全等物质上的缺陷；</w:t>
      </w:r>
      <w:r/>
    </w:p>
    <w:p>
      <w:pPr>
        <w:ind w:firstLine="765"/>
        <w:spacing w:line="400" w:lineRule="exact"/>
        <w:rPr>
          <w:color w:val="000000" w:themeColor="text1"/>
          <w:sz w:val="24"/>
          <w:szCs w:val="24"/>
          <w14:textFill>
            <w14:solidFill>
              <w14:schemeClr w14:val="tx1"/>
            </w14:solidFill>
          </w14:textFill>
        </w:rPr>
      </w:pPr>
      <w:r>
        <w:rPr>
          <w:rFonts w:hint="eastAsia" w:ascii="宋体" w:hAnsi="宋体" w:cs="宋体"/>
          <w:color w:val="000000" w:themeColor="text1"/>
          <w:sz w:val="24"/>
          <w:szCs w:val="24"/>
          <w:lang w:bidi="ar"/>
          <w14:textFill>
            <w14:solidFill>
              <w14:schemeClr w14:val="tx1"/>
            </w14:solidFill>
          </w14:textFill>
        </w:rPr>
        <w:t xml:space="preserve">4.3交付的货物存在为他人设定担保／交易限制／权属争议／不符合法律的强制性规定等法律上的缺陷；</w:t>
      </w:r>
      <w:r/>
    </w:p>
    <w:p>
      <w:pPr>
        <w:ind w:firstLine="765"/>
        <w:spacing w:line="400" w:lineRule="exact"/>
        <w:rPr>
          <w:color w:val="000000" w:themeColor="text1"/>
          <w:sz w:val="24"/>
          <w:szCs w:val="24"/>
          <w14:textFill>
            <w14:solidFill>
              <w14:schemeClr w14:val="tx1"/>
            </w14:solidFill>
          </w14:textFill>
        </w:rPr>
      </w:pPr>
      <w:r>
        <w:rPr>
          <w:rFonts w:hint="eastAsia" w:ascii="宋体" w:hAnsi="宋体" w:cs="宋体"/>
          <w:color w:val="000000" w:themeColor="text1"/>
          <w:sz w:val="24"/>
          <w:szCs w:val="24"/>
          <w:lang w:bidi="ar"/>
          <w14:textFill>
            <w14:solidFill>
              <w14:schemeClr w14:val="tx1"/>
            </w14:solidFill>
          </w14:textFill>
        </w:rPr>
        <w:t xml:space="preserve">4.4交付的货物本身存在缺陷，已经或者可能给任何国家的消费者／使用者／其他第三人造成生命／身体／财产等方面的损害或者被任何国家的法律、法规所限制或禁止的，已经或者可能被中国政府部门等进行查处或者制裁；</w:t>
      </w:r>
      <w:r/>
    </w:p>
    <w:p>
      <w:pPr>
        <w:ind w:firstLine="765"/>
        <w:spacing w:line="400" w:lineRule="exact"/>
        <w:rPr>
          <w:color w:val="000000" w:themeColor="text1"/>
          <w:sz w:val="24"/>
          <w:szCs w:val="24"/>
          <w14:textFill>
            <w14:solidFill>
              <w14:schemeClr w14:val="tx1"/>
            </w14:solidFill>
          </w14:textFill>
        </w:rPr>
      </w:pPr>
      <w:r>
        <w:rPr>
          <w:rFonts w:hint="eastAsia" w:ascii="宋体" w:hAnsi="宋体" w:cs="宋体"/>
          <w:color w:val="000000" w:themeColor="text1"/>
          <w:sz w:val="24"/>
          <w:szCs w:val="24"/>
          <w:lang w:bidi="ar"/>
          <w14:textFill>
            <w14:solidFill>
              <w14:schemeClr w14:val="tx1"/>
            </w14:solidFill>
          </w14:textFill>
        </w:rPr>
        <w:t xml:space="preserve">4.5交付的货物已经或者可能侵犯甲方以及其他第三人的专利权／商标权／专有技术／互联网络域名权／商业秘密等知识产权以及其他权利；</w:t>
      </w:r>
      <w:r/>
    </w:p>
    <w:p>
      <w:pPr>
        <w:ind w:firstLine="765"/>
        <w:spacing w:line="400" w:lineRule="exact"/>
        <w:rPr>
          <w:color w:val="000000" w:themeColor="text1"/>
          <w:sz w:val="24"/>
          <w:szCs w:val="24"/>
          <w14:textFill>
            <w14:solidFill>
              <w14:schemeClr w14:val="tx1"/>
            </w14:solidFill>
          </w14:textFill>
        </w:rPr>
      </w:pPr>
      <w:r>
        <w:rPr>
          <w:rFonts w:hint="eastAsia" w:ascii="宋体" w:hAnsi="宋体" w:cs="宋体"/>
          <w:color w:val="000000" w:themeColor="text1"/>
          <w:sz w:val="24"/>
          <w:szCs w:val="24"/>
          <w:lang w:bidi="ar"/>
          <w14:textFill>
            <w14:solidFill>
              <w14:schemeClr w14:val="tx1"/>
            </w14:solidFill>
          </w14:textFill>
        </w:rPr>
        <w:t xml:space="preserve">4.6乙方未按照甲方的要求及时提供诸如增值税发票之类的财务文件以及其他必要的文件；</w:t>
      </w:r>
      <w:r/>
    </w:p>
    <w:p>
      <w:pPr>
        <w:ind w:firstLine="765"/>
        <w:spacing w:line="40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lang w:bidi="ar"/>
          <w14:textFill>
            <w14:solidFill>
              <w14:schemeClr w14:val="tx1"/>
            </w14:solidFill>
          </w14:textFill>
        </w:rPr>
        <w:t xml:space="preserve">4.7出现乙方或者乙方的财产被诉讼保全／被拍卖／被强制执行／被有权机关等查处或者整改／主动或者被动地进行清算或者整顿的情形，以及甲方有充分理由认为乙方履行本合同存在重大困难的情形。</w:t>
      </w:r>
      <w:r/>
    </w:p>
    <w:p>
      <w:pPr>
        <w:ind w:firstLine="500"/>
        <w:spacing w:line="44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lang w:bidi="ar"/>
          <w14:textFill>
            <w14:solidFill>
              <w14:schemeClr w14:val="tx1"/>
            </w14:solidFill>
          </w14:textFill>
        </w:rPr>
        <w:t xml:space="preserve">5、乙方出现下列情形之一的，视为乙方出现了丧失履行本合同的能力，甲方有权单方解除合同并由乙方赔偿甲方由此产生的全部损失：</w:t>
      </w:r>
      <w:r/>
    </w:p>
    <w:p>
      <w:pPr>
        <w:ind w:firstLine="765"/>
        <w:spacing w:line="40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lang w:bidi="ar"/>
          <w14:textFill>
            <w14:solidFill>
              <w14:schemeClr w14:val="tx1"/>
            </w14:solidFill>
          </w14:textFill>
        </w:rPr>
        <w:t xml:space="preserve">5.1乙方因为涉诉被冻结账户，导致无法履行合同的，或者乙方因为未能履行生效法律文书，被列入失信被执行人名录的；</w:t>
      </w:r>
      <w:r/>
    </w:p>
    <w:p>
      <w:pPr>
        <w:ind w:firstLine="765"/>
        <w:spacing w:line="40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lang w:bidi="ar"/>
          <w14:textFill>
            <w14:solidFill>
              <w14:schemeClr w14:val="tx1"/>
            </w14:solidFill>
          </w14:textFill>
        </w:rPr>
        <w:t xml:space="preserve">5.2在合同有效期内，乙方的技术、营销人员离职人数达到</w:t>
      </w:r>
      <w:r>
        <w:rPr>
          <w:rFonts w:hint="eastAsia" w:ascii="宋体" w:hAnsi="宋体" w:cs="宋体"/>
          <w:color w:val="000000" w:themeColor="text1"/>
          <w:sz w:val="24"/>
          <w:szCs w:val="24"/>
          <w:u w:val="single"/>
          <w:lang w:bidi="ar"/>
          <w14:textFill>
            <w14:solidFill>
              <w14:schemeClr w14:val="tx1"/>
            </w14:solidFill>
          </w14:textFill>
        </w:rPr>
        <w:t xml:space="preserve"> 30% </w:t>
      </w:r>
      <w:r>
        <w:rPr>
          <w:rFonts w:hint="eastAsia" w:ascii="宋体" w:hAnsi="宋体" w:cs="宋体"/>
          <w:color w:val="000000" w:themeColor="text1"/>
          <w:sz w:val="24"/>
          <w:szCs w:val="24"/>
          <w:lang w:bidi="ar"/>
          <w14:textFill>
            <w14:solidFill>
              <w14:schemeClr w14:val="tx1"/>
            </w14:solidFill>
          </w14:textFill>
        </w:rPr>
        <w:t xml:space="preserve">的，或者投标时确认的专业团队人员离职达到</w:t>
      </w:r>
      <w:r>
        <w:rPr>
          <w:rFonts w:hint="eastAsia" w:ascii="宋体" w:hAnsi="宋体" w:cs="宋体"/>
          <w:color w:val="000000" w:themeColor="text1"/>
          <w:sz w:val="24"/>
          <w:szCs w:val="24"/>
          <w:u w:val="single"/>
          <w:lang w:bidi="ar"/>
          <w14:textFill>
            <w14:solidFill>
              <w14:schemeClr w14:val="tx1"/>
            </w14:solidFill>
          </w14:textFill>
        </w:rPr>
        <w:t xml:space="preserve"> 50% </w:t>
      </w:r>
      <w:r>
        <w:rPr>
          <w:rFonts w:hint="eastAsia" w:ascii="宋体" w:hAnsi="宋体" w:cs="宋体"/>
          <w:color w:val="000000" w:themeColor="text1"/>
          <w:sz w:val="24"/>
          <w:szCs w:val="24"/>
          <w:lang w:bidi="ar"/>
          <w14:textFill>
            <w14:solidFill>
              <w14:schemeClr w14:val="tx1"/>
            </w14:solidFill>
          </w14:textFill>
        </w:rPr>
        <w:t xml:space="preserve">的；</w:t>
      </w:r>
      <w:r/>
    </w:p>
    <w:p>
      <w:pPr>
        <w:ind w:firstLine="765"/>
        <w:spacing w:line="400" w:lineRule="exact"/>
        <w:rPr>
          <w:rFonts w:ascii="宋体" w:hAnsi="宋体" w:cs="宋体"/>
          <w:color w:val="000000" w:themeColor="text1"/>
          <w:sz w:val="24"/>
          <w:szCs w:val="24"/>
          <w:lang w:bidi="ar"/>
          <w14:textFill>
            <w14:solidFill>
              <w14:schemeClr w14:val="tx1"/>
            </w14:solidFill>
          </w14:textFill>
        </w:rPr>
      </w:pPr>
      <w:r>
        <w:rPr>
          <w:rFonts w:hint="eastAsia" w:ascii="宋体" w:hAnsi="宋体" w:cs="宋体"/>
          <w:color w:val="000000" w:themeColor="text1"/>
          <w:sz w:val="24"/>
          <w:szCs w:val="24"/>
          <w:lang w:bidi="ar"/>
          <w14:textFill>
            <w14:solidFill>
              <w14:schemeClr w14:val="tx1"/>
            </w14:solidFill>
          </w14:textFill>
        </w:rPr>
        <w:t xml:space="preserve">5.3乙方出现转包情形的；</w:t>
      </w:r>
      <w:r/>
    </w:p>
    <w:p>
      <w:pPr>
        <w:ind w:firstLine="765"/>
        <w:spacing w:line="400" w:lineRule="exact"/>
        <w:rPr>
          <w:rFonts w:ascii="宋体" w:hAnsi="宋体" w:cs="宋体"/>
          <w:color w:val="000000" w:themeColor="text1"/>
          <w:sz w:val="24"/>
          <w:szCs w:val="24"/>
          <w:lang w:bidi="ar"/>
          <w14:textFill>
            <w14:solidFill>
              <w14:schemeClr w14:val="tx1"/>
            </w14:solidFill>
          </w14:textFill>
        </w:rPr>
      </w:pPr>
      <w:r>
        <w:rPr>
          <w:rFonts w:hint="eastAsia" w:ascii="宋体" w:hAnsi="宋体" w:cs="宋体"/>
          <w:color w:val="000000" w:themeColor="text1"/>
          <w:sz w:val="24"/>
          <w:szCs w:val="24"/>
          <w:lang w:bidi="ar"/>
          <w14:textFill>
            <w14:solidFill>
              <w14:schemeClr w14:val="tx1"/>
            </w14:solidFill>
          </w14:textFill>
        </w:rPr>
        <w:t xml:space="preserve">5.4乙方不能履行合同义务的其他情况。</w:t>
      </w:r>
      <w:r/>
    </w:p>
    <w:p>
      <w:pPr>
        <w:ind w:right="-27" w:firstLine="482"/>
        <w:spacing w:line="440" w:lineRule="exact"/>
        <w:tabs>
          <w:tab w:val="left" w:pos="0" w:leader="none"/>
        </w:tabs>
        <w:rPr>
          <w:rFonts w:ascii="宋体" w:hAnsi="宋体" w:cs="宋体"/>
          <w:b/>
          <w:bCs/>
          <w:color w:val="000000" w:themeColor="text1"/>
          <w:sz w:val="24"/>
          <w:szCs w:val="24"/>
          <w14:textFill>
            <w14:solidFill>
              <w14:schemeClr w14:val="tx1"/>
            </w14:solidFill>
          </w14:textFill>
        </w:rPr>
      </w:pPr>
      <w:r>
        <w:rPr>
          <w:rFonts w:hint="eastAsia" w:ascii="宋体" w:hAnsi="宋体" w:cs="宋体"/>
          <w:b/>
          <w:bCs/>
          <w:color w:val="000000" w:themeColor="text1"/>
          <w:sz w:val="24"/>
          <w:szCs w:val="24"/>
          <w14:textFill>
            <w14:solidFill>
              <w14:schemeClr w14:val="tx1"/>
            </w14:solidFill>
          </w14:textFill>
        </w:rPr>
        <w:t xml:space="preserve">第十五条 不可抗力</w:t>
      </w:r>
      <w:r/>
    </w:p>
    <w:p>
      <w:pPr>
        <w:ind w:right="-27" w:firstLine="480"/>
        <w:spacing w:line="440" w:lineRule="exact"/>
        <w:tabs>
          <w:tab w:val="left" w:pos="0" w:leader="none"/>
        </w:tabs>
        <w:rPr>
          <w:rFonts w:ascii="宋体" w:hAnsi="宋体" w:cs="宋体"/>
          <w:bCs/>
          <w:color w:val="000000" w:themeColor="text1"/>
          <w:sz w:val="24"/>
          <w:szCs w:val="24"/>
          <w14:textFill>
            <w14:solidFill>
              <w14:schemeClr w14:val="tx1"/>
            </w14:solidFill>
          </w14:textFill>
        </w:rPr>
      </w:pPr>
      <w:r>
        <w:rPr>
          <w:rFonts w:ascii="宋体" w:hAnsi="宋体" w:cs="宋体"/>
          <w:bCs/>
          <w:color w:val="000000" w:themeColor="text1"/>
          <w:sz w:val="24"/>
          <w:szCs w:val="24"/>
          <w14:textFill>
            <w14:solidFill>
              <w14:schemeClr w14:val="tx1"/>
            </w14:solidFill>
          </w14:textFill>
        </w:rPr>
        <w:t xml:space="preserve">1</w:t>
      </w:r>
      <w:r>
        <w:rPr>
          <w:rFonts w:hint="eastAsia" w:ascii="宋体" w:hAnsi="宋体" w:cs="宋体"/>
          <w:bCs/>
          <w:color w:val="000000" w:themeColor="text1"/>
          <w:sz w:val="24"/>
          <w:szCs w:val="24"/>
          <w14:textFill>
            <w14:solidFill>
              <w14:schemeClr w14:val="tx1"/>
            </w14:solidFill>
          </w14:textFill>
        </w:rPr>
        <w:t xml:space="preserve">、不可抗力，是指不能预见、不能避免并不能克服的客观情况，如战争、动乱、洪水、地震、风暴等。</w:t>
      </w:r>
      <w:r/>
    </w:p>
    <w:p>
      <w:pPr>
        <w:ind w:right="-27" w:firstLine="480"/>
        <w:spacing w:line="440" w:lineRule="exact"/>
        <w:tabs>
          <w:tab w:val="left" w:pos="0" w:leader="none"/>
        </w:tabs>
        <w:rPr>
          <w:rFonts w:ascii="宋体" w:hAnsi="宋体" w:cs="宋体"/>
          <w:bCs/>
          <w:color w:val="000000" w:themeColor="text1"/>
          <w:sz w:val="24"/>
          <w:szCs w:val="24"/>
          <w14:textFill>
            <w14:solidFill>
              <w14:schemeClr w14:val="tx1"/>
            </w14:solidFill>
          </w14:textFill>
        </w:rPr>
      </w:pPr>
      <w:r>
        <w:rPr>
          <w:rFonts w:ascii="宋体" w:hAnsi="宋体" w:cs="宋体"/>
          <w:bCs/>
          <w:color w:val="000000" w:themeColor="text1"/>
          <w:sz w:val="24"/>
          <w:szCs w:val="24"/>
          <w14:textFill>
            <w14:solidFill>
              <w14:schemeClr w14:val="tx1"/>
            </w14:solidFill>
          </w14:textFill>
        </w:rPr>
        <w:t xml:space="preserve">2</w:t>
      </w:r>
      <w:r>
        <w:rPr>
          <w:rFonts w:hint="eastAsia" w:ascii="宋体" w:hAnsi="宋体" w:cs="宋体"/>
          <w:bCs/>
          <w:color w:val="000000" w:themeColor="text1"/>
          <w:sz w:val="24"/>
          <w:szCs w:val="24"/>
          <w14:textFill>
            <w14:solidFill>
              <w14:schemeClr w14:val="tx1"/>
            </w14:solidFill>
          </w14:textFill>
        </w:rPr>
        <w:t xml:space="preserve">、任何一方因不可抗力不能履行本合同规定的全部或部分义务，应尽快以书面形式将不可抗力的情况、原因及对履行本合同的影响等及时通知另一方。同时，遭受不可抗力影响的一方有义务尽可能及时采取适当或必要措施减少或消除不可抗力的影响，因未尽本义务而造成的相关损失由其承担。</w:t>
      </w:r>
      <w:r/>
    </w:p>
    <w:p>
      <w:pPr>
        <w:ind w:right="-27" w:firstLine="480"/>
        <w:spacing w:line="440" w:lineRule="exact"/>
        <w:tabs>
          <w:tab w:val="left" w:pos="0" w:leader="none"/>
        </w:tabs>
        <w:rPr>
          <w:rFonts w:ascii="宋体" w:hAnsi="宋体" w:cs="宋体"/>
          <w:bCs/>
          <w:color w:val="000000" w:themeColor="text1"/>
          <w:sz w:val="24"/>
          <w:szCs w:val="24"/>
          <w14:textFill>
            <w14:solidFill>
              <w14:schemeClr w14:val="tx1"/>
            </w14:solidFill>
          </w14:textFill>
        </w:rPr>
      </w:pPr>
      <w:r>
        <w:rPr>
          <w:rFonts w:ascii="宋体" w:hAnsi="宋体" w:cs="宋体"/>
          <w:bCs/>
          <w:color w:val="000000" w:themeColor="text1"/>
          <w:sz w:val="24"/>
          <w:szCs w:val="24"/>
          <w14:textFill>
            <w14:solidFill>
              <w14:schemeClr w14:val="tx1"/>
            </w14:solidFill>
          </w14:textFill>
        </w:rPr>
        <w:t xml:space="preserve">3</w:t>
      </w:r>
      <w:r>
        <w:rPr>
          <w:rFonts w:hint="eastAsia" w:ascii="宋体" w:hAnsi="宋体" w:cs="宋体"/>
          <w:bCs/>
          <w:color w:val="000000" w:themeColor="text1"/>
          <w:sz w:val="24"/>
          <w:szCs w:val="24"/>
          <w14:textFill>
            <w14:solidFill>
              <w14:schemeClr w14:val="tx1"/>
            </w14:solidFill>
          </w14:textFill>
        </w:rPr>
        <w:t xml:space="preserve">、发生不可抗力事件，任何一方均不对因不可抗力无法履行或迟延履行本合同义务而使另一方蒙受的任何损失承担责任，法律另有规定的除外。</w:t>
      </w:r>
      <w:r/>
    </w:p>
    <w:p>
      <w:pPr>
        <w:ind w:right="-27" w:firstLine="480"/>
        <w:spacing w:line="440" w:lineRule="exact"/>
        <w:tabs>
          <w:tab w:val="left" w:pos="0" w:leader="none"/>
        </w:tabs>
        <w:rPr>
          <w:rFonts w:ascii="宋体" w:hAnsi="宋体" w:cs="宋体"/>
          <w:bCs/>
          <w:color w:val="000000" w:themeColor="text1"/>
          <w:sz w:val="24"/>
          <w:szCs w:val="24"/>
          <w14:textFill>
            <w14:solidFill>
              <w14:schemeClr w14:val="tx1"/>
            </w14:solidFill>
          </w14:textFill>
        </w:rPr>
      </w:pPr>
      <w:r>
        <w:rPr>
          <w:rFonts w:ascii="宋体" w:hAnsi="宋体" w:cs="宋体"/>
          <w:bCs/>
          <w:color w:val="000000" w:themeColor="text1"/>
          <w:sz w:val="24"/>
          <w:szCs w:val="24"/>
          <w14:textFill>
            <w14:solidFill>
              <w14:schemeClr w14:val="tx1"/>
            </w14:solidFill>
          </w14:textFill>
        </w:rPr>
        <w:t xml:space="preserve">4</w:t>
      </w:r>
      <w:r>
        <w:rPr>
          <w:rFonts w:hint="eastAsia" w:ascii="宋体" w:hAnsi="宋体" w:cs="宋体"/>
          <w:bCs/>
          <w:color w:val="000000" w:themeColor="text1"/>
          <w:sz w:val="24"/>
          <w:szCs w:val="24"/>
          <w14:textFill>
            <w14:solidFill>
              <w14:schemeClr w14:val="tx1"/>
            </w14:solidFill>
          </w14:textFill>
        </w:rPr>
        <w:t xml:space="preserve">、合同各方应根据不可抗力对本合同履行的影响程度，协商确定是否终止或是继续履行本合同。</w:t>
      </w:r>
      <w:r/>
    </w:p>
    <w:p>
      <w:pPr>
        <w:ind w:right="-27" w:firstLine="482"/>
        <w:spacing w:line="440" w:lineRule="exact"/>
        <w:tabs>
          <w:tab w:val="left" w:pos="0" w:leader="none"/>
        </w:tabs>
        <w:rPr>
          <w:rFonts w:ascii="宋体" w:hAnsi="宋体" w:cs="宋体"/>
          <w:b/>
          <w:bCs/>
          <w:color w:val="000000" w:themeColor="text1"/>
          <w:sz w:val="24"/>
          <w:szCs w:val="24"/>
          <w14:textFill>
            <w14:solidFill>
              <w14:schemeClr w14:val="tx1"/>
            </w14:solidFill>
          </w14:textFill>
        </w:rPr>
      </w:pPr>
      <w:r>
        <w:rPr>
          <w:rFonts w:hint="eastAsia" w:ascii="宋体" w:hAnsi="宋体" w:cs="宋体"/>
          <w:b/>
          <w:bCs/>
          <w:color w:val="000000" w:themeColor="text1"/>
          <w:sz w:val="24"/>
          <w:szCs w:val="24"/>
          <w14:textFill>
            <w14:solidFill>
              <w14:schemeClr w14:val="tx1"/>
            </w14:solidFill>
          </w14:textFill>
        </w:rPr>
        <w:t xml:space="preserve">第十六条 合同的补充</w:t>
      </w:r>
      <w:r/>
    </w:p>
    <w:p>
      <w:pPr>
        <w:ind w:right="-27" w:firstLine="480"/>
        <w:spacing w:line="440" w:lineRule="exact"/>
        <w:widowControl/>
        <w:tabs>
          <w:tab w:val="left" w:pos="0" w:leader="none"/>
        </w:tabs>
        <w:rPr>
          <w:rFonts w:ascii="宋体" w:hAnsi="宋体" w:cs="宋体"/>
          <w:bCs/>
          <w:color w:val="000000" w:themeColor="text1"/>
          <w:sz w:val="24"/>
          <w:szCs w:val="24"/>
          <w14:textFill>
            <w14:solidFill>
              <w14:schemeClr w14:val="tx1"/>
            </w14:solidFill>
          </w14:textFill>
        </w:rPr>
      </w:pPr>
      <w:r>
        <w:rPr>
          <w:rFonts w:ascii="宋体" w:hAnsi="宋体" w:cs="宋体"/>
          <w:bCs/>
          <w:color w:val="000000" w:themeColor="text1"/>
          <w:sz w:val="24"/>
          <w:szCs w:val="24"/>
          <w14:textFill>
            <w14:solidFill>
              <w14:schemeClr w14:val="tx1"/>
            </w14:solidFill>
          </w14:textFill>
        </w:rPr>
        <w:t xml:space="preserve">1、在本合同履行中，甲方需要追加与本合同相同的货物或服务的，在不改变合同其他条款的前提下，可与乙方协商签订补充合同，但所有补充合同的金额不得超过本合同的百分之十。</w:t>
      </w:r>
      <w:r/>
    </w:p>
    <w:p>
      <w:pPr>
        <w:ind w:right="-27" w:firstLine="480"/>
        <w:spacing w:line="440" w:lineRule="exact"/>
        <w:tabs>
          <w:tab w:val="left" w:pos="0" w:leader="none"/>
        </w:tabs>
        <w:rPr>
          <w:rFonts w:ascii="宋体" w:hAnsi="宋体" w:cs="宋体"/>
          <w:bCs/>
          <w:color w:val="000000" w:themeColor="text1"/>
          <w:sz w:val="24"/>
          <w:szCs w:val="24"/>
          <w14:textFill>
            <w14:solidFill>
              <w14:schemeClr w14:val="tx1"/>
            </w14:solidFill>
          </w14:textFill>
        </w:rPr>
      </w:pPr>
      <w:r>
        <w:rPr>
          <w:rFonts w:ascii="宋体" w:hAnsi="宋体" w:cs="宋体"/>
          <w:bCs/>
          <w:color w:val="000000" w:themeColor="text1"/>
          <w:sz w:val="24"/>
          <w:szCs w:val="24"/>
          <w14:textFill>
            <w14:solidFill>
              <w14:schemeClr w14:val="tx1"/>
            </w14:solidFill>
          </w14:textFill>
        </w:rPr>
        <w:t xml:space="preserve">2、补充合同须采用书面形式，并报监管部门备案，为本合同不可分割的一部分。</w:t>
      </w:r>
      <w:r/>
    </w:p>
    <w:p>
      <w:pPr>
        <w:ind w:right="-27" w:firstLine="482"/>
        <w:spacing w:line="440" w:lineRule="exact"/>
        <w:tabs>
          <w:tab w:val="left" w:pos="0" w:leader="none"/>
        </w:tabs>
        <w:rPr>
          <w:rFonts w:ascii="宋体" w:hAnsi="宋体" w:cs="宋体"/>
          <w:b/>
          <w:bCs/>
          <w:color w:val="000000" w:themeColor="text1"/>
          <w:sz w:val="24"/>
          <w:szCs w:val="24"/>
          <w14:textFill>
            <w14:solidFill>
              <w14:schemeClr w14:val="tx1"/>
            </w14:solidFill>
          </w14:textFill>
        </w:rPr>
      </w:pPr>
      <w:r>
        <w:rPr>
          <w:rFonts w:hint="eastAsia" w:ascii="宋体" w:hAnsi="宋体" w:cs="宋体"/>
          <w:b/>
          <w:bCs/>
          <w:color w:val="000000" w:themeColor="text1"/>
          <w:sz w:val="24"/>
          <w:szCs w:val="24"/>
          <w14:textFill>
            <w14:solidFill>
              <w14:schemeClr w14:val="tx1"/>
            </w14:solidFill>
          </w14:textFill>
        </w:rPr>
        <w:t xml:space="preserve">第十七条 合同的变更、中止</w:t>
      </w:r>
      <w:r/>
    </w:p>
    <w:p>
      <w:pPr>
        <w:ind w:right="-27" w:firstLine="480"/>
        <w:spacing w:line="440" w:lineRule="exact"/>
        <w:tabs>
          <w:tab w:val="left" w:pos="0" w:leader="none"/>
        </w:tabs>
        <w:rPr>
          <w:rFonts w:ascii="宋体" w:hAnsi="宋体" w:cs="宋体"/>
          <w:bCs/>
          <w:color w:val="000000" w:themeColor="text1"/>
          <w:sz w:val="24"/>
          <w:szCs w:val="24"/>
          <w14:textFill>
            <w14:solidFill>
              <w14:schemeClr w14:val="tx1"/>
            </w14:solidFill>
          </w14:textFill>
        </w:rPr>
      </w:pPr>
      <w:r>
        <w:rPr>
          <w:rFonts w:hint="eastAsia" w:ascii="宋体" w:hAnsi="宋体"/>
          <w:color w:val="000000" w:themeColor="text1"/>
          <w:sz w:val="24"/>
          <w:szCs w:val="24"/>
          <w:lang w:bidi="ar"/>
          <w14:textFill>
            <w14:solidFill>
              <w14:schemeClr w14:val="tx1"/>
            </w14:solidFill>
          </w14:textFill>
        </w:rPr>
        <w:t xml:space="preserve">本合同一经签订，合同双方不得擅自变更或中止合同，除非合同的继续履行将损害国家利益和社会公共利益</w:t>
      </w:r>
      <w:r>
        <w:rPr>
          <w:rFonts w:hint="eastAsia" w:ascii="宋体" w:hAnsi="宋体" w:cs="宋体"/>
          <w:bCs/>
          <w:color w:val="000000" w:themeColor="text1"/>
          <w:sz w:val="24"/>
          <w:szCs w:val="24"/>
          <w14:textFill>
            <w14:solidFill>
              <w14:schemeClr w14:val="tx1"/>
            </w14:solidFill>
          </w14:textFill>
        </w:rPr>
        <w:t xml:space="preserve">。</w:t>
      </w:r>
      <w:r/>
    </w:p>
    <w:p>
      <w:pPr>
        <w:ind w:right="-27" w:firstLine="482"/>
        <w:spacing w:line="440" w:lineRule="exact"/>
        <w:tabs>
          <w:tab w:val="left" w:pos="0" w:leader="none"/>
        </w:tabs>
        <w:rPr>
          <w:rFonts w:ascii="宋体" w:hAnsi="宋体" w:cs="宋体"/>
          <w:b/>
          <w:bCs/>
          <w:color w:val="000000" w:themeColor="text1"/>
          <w:sz w:val="24"/>
          <w:szCs w:val="24"/>
          <w14:textFill>
            <w14:solidFill>
              <w14:schemeClr w14:val="tx1"/>
            </w14:solidFill>
          </w14:textFill>
        </w:rPr>
      </w:pPr>
      <w:r>
        <w:rPr>
          <w:rFonts w:hint="eastAsia" w:ascii="宋体" w:hAnsi="宋体" w:cs="宋体"/>
          <w:b/>
          <w:bCs/>
          <w:color w:val="000000" w:themeColor="text1"/>
          <w:sz w:val="24"/>
          <w:szCs w:val="24"/>
          <w14:textFill>
            <w14:solidFill>
              <w14:schemeClr w14:val="tx1"/>
            </w14:solidFill>
          </w14:textFill>
        </w:rPr>
        <w:t xml:space="preserve">第十八条 合同的终止</w:t>
      </w:r>
      <w:r/>
    </w:p>
    <w:p>
      <w:pPr>
        <w:ind w:right="-27" w:firstLine="480"/>
        <w:spacing w:line="440" w:lineRule="exact"/>
        <w:tabs>
          <w:tab w:val="left" w:pos="0" w:leader="none"/>
        </w:tabs>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1、本合同因下列原因而终止：</w:t>
      </w:r>
      <w:r/>
    </w:p>
    <w:p>
      <w:pPr>
        <w:ind w:right="-27" w:firstLine="789"/>
        <w:spacing w:line="440" w:lineRule="exact"/>
        <w:tabs>
          <w:tab w:val="left" w:pos="0" w:leader="none"/>
        </w:tabs>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1.1 本合同正常履行完毕；</w:t>
      </w:r>
      <w:r/>
    </w:p>
    <w:p>
      <w:pPr>
        <w:ind w:right="-27" w:firstLine="789"/>
        <w:spacing w:line="440" w:lineRule="exact"/>
        <w:tabs>
          <w:tab w:val="left" w:pos="0" w:leader="none"/>
        </w:tabs>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1.2 因不可抗力导致本合同无法履行或履行不必要；</w:t>
      </w:r>
      <w:r/>
    </w:p>
    <w:p>
      <w:pPr>
        <w:ind w:right="-27" w:firstLine="789"/>
        <w:spacing w:line="440" w:lineRule="exact"/>
        <w:tabs>
          <w:tab w:val="left" w:pos="0" w:leader="none"/>
        </w:tabs>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1.3 任何一方行使解除权解除本合同；</w:t>
      </w:r>
      <w:r/>
    </w:p>
    <w:p>
      <w:pPr>
        <w:ind w:right="-27" w:firstLine="789"/>
        <w:spacing w:line="440" w:lineRule="exact"/>
        <w:tabs>
          <w:tab w:val="left" w:pos="0" w:leader="none"/>
        </w:tabs>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1.4 合同的继续履行将损害国家利益和社会公共利益且不宜变更、中止的。</w:t>
      </w:r>
      <w:r/>
    </w:p>
    <w:p>
      <w:pPr>
        <w:ind w:right="-27" w:firstLine="480"/>
        <w:spacing w:line="440" w:lineRule="exact"/>
        <w:tabs>
          <w:tab w:val="left" w:pos="0" w:leader="none"/>
        </w:tabs>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2、除上述情形外，甲乙双方不得擅自终止合同。</w:t>
      </w:r>
      <w:r/>
    </w:p>
    <w:p>
      <w:pPr>
        <w:ind w:right="-27" w:firstLine="482"/>
        <w:spacing w:line="440" w:lineRule="exact"/>
        <w:tabs>
          <w:tab w:val="left" w:pos="0" w:leader="none"/>
        </w:tabs>
        <w:rPr>
          <w:rFonts w:ascii="宋体" w:hAnsi="宋体" w:cs="宋体"/>
          <w:b/>
          <w:bCs/>
          <w:color w:val="000000" w:themeColor="text1"/>
          <w:sz w:val="24"/>
          <w:szCs w:val="24"/>
          <w14:textFill>
            <w14:solidFill>
              <w14:schemeClr w14:val="tx1"/>
            </w14:solidFill>
          </w14:textFill>
        </w:rPr>
      </w:pPr>
      <w:r>
        <w:rPr>
          <w:rFonts w:hint="eastAsia" w:ascii="宋体" w:hAnsi="宋体" w:cs="宋体"/>
          <w:b/>
          <w:bCs/>
          <w:color w:val="000000" w:themeColor="text1"/>
          <w:sz w:val="24"/>
          <w:szCs w:val="24"/>
          <w14:textFill>
            <w14:solidFill>
              <w14:schemeClr w14:val="tx1"/>
            </w14:solidFill>
          </w14:textFill>
        </w:rPr>
        <w:t xml:space="preserve">第十九条 合同的转让</w:t>
      </w:r>
      <w:r/>
    </w:p>
    <w:p>
      <w:pPr>
        <w:ind w:right="-27" w:firstLine="480"/>
        <w:spacing w:line="440" w:lineRule="exact"/>
        <w:tabs>
          <w:tab w:val="left" w:pos="0" w:leader="none"/>
        </w:tabs>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乙方不得将其合同项下的权利义务部分或全部转让给第三方。</w:t>
      </w:r>
      <w:r/>
    </w:p>
    <w:p>
      <w:pPr>
        <w:ind w:right="-27" w:firstLine="482"/>
        <w:spacing w:line="440" w:lineRule="exact"/>
        <w:tabs>
          <w:tab w:val="left" w:pos="0" w:leader="none"/>
        </w:tabs>
        <w:rPr>
          <w:rFonts w:ascii="宋体" w:hAnsi="宋体" w:cs="宋体"/>
          <w:b/>
          <w:bCs/>
          <w:color w:val="000000" w:themeColor="text1"/>
          <w:sz w:val="24"/>
          <w:szCs w:val="24"/>
          <w14:textFill>
            <w14:solidFill>
              <w14:schemeClr w14:val="tx1"/>
            </w14:solidFill>
          </w14:textFill>
        </w:rPr>
      </w:pPr>
      <w:r>
        <w:rPr>
          <w:rFonts w:hint="eastAsia" w:ascii="宋体" w:hAnsi="宋体" w:cs="宋体"/>
          <w:b/>
          <w:bCs/>
          <w:color w:val="000000" w:themeColor="text1"/>
          <w:sz w:val="24"/>
          <w:szCs w:val="24"/>
          <w14:textFill>
            <w14:solidFill>
              <w14:schemeClr w14:val="tx1"/>
            </w14:solidFill>
          </w14:textFill>
        </w:rPr>
        <w:t xml:space="preserve">第二十条 履约保证金</w:t>
      </w:r>
      <w:r/>
    </w:p>
    <w:p>
      <w:pPr>
        <w:ind w:right="-27" w:firstLine="480"/>
        <w:spacing w:line="440" w:lineRule="exact"/>
        <w:tabs>
          <w:tab w:val="left" w:pos="0" w:leader="none"/>
        </w:tabs>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本项目不收取履约保证金。</w:t>
      </w:r>
      <w:r/>
    </w:p>
    <w:p>
      <w:pPr>
        <w:ind w:right="-27" w:firstLine="482"/>
        <w:spacing w:line="440" w:lineRule="exact"/>
        <w:tabs>
          <w:tab w:val="left" w:pos="0" w:leader="none"/>
        </w:tabs>
        <w:rPr>
          <w:rFonts w:ascii="宋体" w:hAnsi="宋体" w:cs="宋体"/>
          <w:b/>
          <w:bCs/>
          <w:color w:val="000000" w:themeColor="text1"/>
          <w:sz w:val="24"/>
          <w:szCs w:val="24"/>
          <w14:textFill>
            <w14:solidFill>
              <w14:schemeClr w14:val="tx1"/>
            </w14:solidFill>
          </w14:textFill>
        </w:rPr>
      </w:pPr>
      <w:r>
        <w:rPr>
          <w:rFonts w:hint="eastAsia" w:ascii="宋体" w:hAnsi="宋体" w:cs="宋体"/>
          <w:b/>
          <w:bCs/>
          <w:color w:val="000000" w:themeColor="text1"/>
          <w:sz w:val="24"/>
          <w:szCs w:val="24"/>
          <w14:textFill>
            <w14:solidFill>
              <w14:schemeClr w14:val="tx1"/>
            </w14:solidFill>
          </w14:textFill>
        </w:rPr>
        <w:t xml:space="preserve">第二十一条 争议解决方式</w:t>
      </w:r>
      <w:r/>
    </w:p>
    <w:p>
      <w:pPr>
        <w:ind w:right="-27" w:firstLine="480"/>
        <w:spacing w:line="440" w:lineRule="exact"/>
        <w:tabs>
          <w:tab w:val="left" w:pos="0" w:leader="none"/>
        </w:tabs>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1、在执行本合同过程中所发生的或与本合同有关的一切争端，甲乙双方友好协商解决。如协商不能解决，则全部争端由甲方所在地人民法院管辖。</w:t>
      </w:r>
      <w:r/>
    </w:p>
    <w:p>
      <w:pPr>
        <w:ind w:right="-27" w:firstLine="480"/>
        <w:spacing w:line="440" w:lineRule="exact"/>
        <w:tabs>
          <w:tab w:val="left" w:pos="0" w:leader="none"/>
        </w:tabs>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2、如因乙方违约，导致甲方起诉的，甲方由此产生的诉讼费用、律师费用、差旅费用等，均由乙方承担。</w:t>
      </w:r>
      <w:r/>
    </w:p>
    <w:p>
      <w:pPr>
        <w:ind w:right="-27" w:firstLine="482"/>
        <w:spacing w:line="440" w:lineRule="exact"/>
        <w:tabs>
          <w:tab w:val="left" w:pos="0" w:leader="none"/>
        </w:tabs>
        <w:rPr>
          <w:rFonts w:ascii="宋体" w:hAnsi="宋体" w:cs="宋体"/>
          <w:b/>
          <w:bCs/>
          <w:color w:val="000000" w:themeColor="text1"/>
          <w:sz w:val="24"/>
          <w:szCs w:val="24"/>
          <w14:textFill>
            <w14:solidFill>
              <w14:schemeClr w14:val="tx1"/>
            </w14:solidFill>
          </w14:textFill>
        </w:rPr>
      </w:pPr>
      <w:r>
        <w:rPr>
          <w:rFonts w:hint="eastAsia" w:ascii="宋体" w:hAnsi="宋体" w:cs="宋体"/>
          <w:b/>
          <w:bCs/>
          <w:color w:val="000000" w:themeColor="text1"/>
          <w:sz w:val="24"/>
          <w:szCs w:val="24"/>
          <w14:textFill>
            <w14:solidFill>
              <w14:schemeClr w14:val="tx1"/>
            </w14:solidFill>
          </w14:textFill>
        </w:rPr>
        <w:t xml:space="preserve">第二十二条 通知与送达</w:t>
      </w:r>
      <w:r/>
    </w:p>
    <w:p>
      <w:pPr>
        <w:ind w:right="-27" w:firstLine="480"/>
        <w:spacing w:line="440" w:lineRule="exact"/>
        <w:tabs>
          <w:tab w:val="left" w:pos="0" w:leader="none"/>
        </w:tabs>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1、甲乙双方因履行本合同需要向对方发送通知、文件、资料的，均以下列联系信息确定内容进行：</w:t>
      </w:r>
      <w:r/>
    </w:p>
    <w:p>
      <w:pPr>
        <w:ind w:right="-27" w:firstLine="480"/>
        <w:spacing w:line="440" w:lineRule="exact"/>
        <w:tabs>
          <w:tab w:val="left" w:pos="0" w:leader="none"/>
        </w:tabs>
        <w:rPr>
          <w:rFonts w:ascii="宋体" w:hAnsi="宋体" w:cs="宋体"/>
          <w:bCs/>
          <w:color w:val="000000" w:themeColor="text1"/>
          <w:sz w:val="24"/>
          <w:szCs w:val="24"/>
          <w14:textFill>
            <w14:solidFill>
              <w14:schemeClr w14:val="tx1"/>
            </w14:solidFill>
          </w14:textFill>
        </w:rPr>
      </w:pPr>
      <w:r>
        <w:rPr>
          <w:rFonts w:ascii="宋体" w:hAnsi="宋体" w:cs="宋体"/>
          <w:bCs/>
          <w:color w:val="000000" w:themeColor="text1"/>
          <w:sz w:val="24"/>
          <w:szCs w:val="24"/>
          <w14:textFill>
            <w14:solidFill>
              <w14:schemeClr w14:val="tx1"/>
            </w14:solidFill>
          </w14:textFill>
        </w:rPr>
        <w:t xml:space="preserve">1.1</w:t>
      </w:r>
      <w:r>
        <w:rPr>
          <w:rFonts w:hint="eastAsia" w:ascii="宋体" w:hAnsi="宋体" w:cs="宋体"/>
          <w:bCs/>
          <w:color w:val="000000" w:themeColor="text1"/>
          <w:sz w:val="24"/>
          <w:szCs w:val="24"/>
          <w14:textFill>
            <w14:solidFill>
              <w14:schemeClr w14:val="tx1"/>
            </w14:solidFill>
          </w14:textFill>
        </w:rPr>
        <w:t xml:space="preserve">甲方联系信息：</w:t>
      </w:r>
      <w:r/>
    </w:p>
    <w:p>
      <w:pPr>
        <w:ind w:right="-27" w:firstLine="480"/>
        <w:spacing w:line="440" w:lineRule="exact"/>
        <w:tabs>
          <w:tab w:val="left" w:pos="0" w:leader="none"/>
        </w:tabs>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指定收件人：</w:t>
      </w:r>
      <w:r>
        <w:rPr>
          <w:rFonts w:hint="eastAsia" w:ascii="宋体" w:hAnsi="宋体" w:cs="宋体"/>
          <w:bCs/>
          <w:color w:val="000000" w:themeColor="text1"/>
          <w:sz w:val="24"/>
          <w:szCs w:val="24"/>
          <w:u w:val="single"/>
          <w14:textFill>
            <w14:solidFill>
              <w14:schemeClr w14:val="tx1"/>
            </w14:solidFill>
          </w14:textFill>
        </w:rPr>
        <w:t xml:space="preserve">                           </w:t>
      </w:r>
      <w:r/>
    </w:p>
    <w:p>
      <w:pPr>
        <w:ind w:right="-27" w:firstLine="480"/>
        <w:spacing w:line="440" w:lineRule="exact"/>
        <w:tabs>
          <w:tab w:val="left" w:pos="0" w:leader="none"/>
        </w:tabs>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送达地址：</w:t>
      </w:r>
      <w:r>
        <w:rPr>
          <w:rFonts w:hint="eastAsia" w:ascii="宋体" w:hAnsi="宋体" w:cs="宋体"/>
          <w:bCs/>
          <w:color w:val="000000" w:themeColor="text1"/>
          <w:sz w:val="24"/>
          <w:szCs w:val="24"/>
          <w:u w:val="single"/>
          <w14:textFill>
            <w14:solidFill>
              <w14:schemeClr w14:val="tx1"/>
            </w14:solidFill>
          </w14:textFill>
        </w:rPr>
        <w:t xml:space="preserve">                           </w:t>
      </w:r>
      <w:r/>
    </w:p>
    <w:p>
      <w:pPr>
        <w:ind w:right="-27" w:firstLine="480"/>
        <w:spacing w:line="440" w:lineRule="exact"/>
        <w:tabs>
          <w:tab w:val="left" w:pos="0" w:leader="none"/>
        </w:tabs>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指定电子收件方式：</w:t>
      </w:r>
      <w:r>
        <w:rPr>
          <w:rFonts w:hint="eastAsia" w:ascii="宋体" w:hAnsi="宋体" w:cs="宋体"/>
          <w:bCs/>
          <w:color w:val="000000" w:themeColor="text1"/>
          <w:sz w:val="24"/>
          <w:szCs w:val="24"/>
          <w:u w:val="single"/>
          <w14:textFill>
            <w14:solidFill>
              <w14:schemeClr w14:val="tx1"/>
            </w14:solidFill>
          </w14:textFill>
        </w:rPr>
        <w:t xml:space="preserve">                           </w:t>
      </w:r>
      <w:r/>
    </w:p>
    <w:p>
      <w:pPr>
        <w:ind w:right="-27" w:firstLine="480"/>
        <w:spacing w:line="440" w:lineRule="exact"/>
        <w:tabs>
          <w:tab w:val="left" w:pos="0" w:leader="none"/>
        </w:tabs>
        <w:rPr>
          <w:rFonts w:ascii="宋体" w:hAnsi="宋体" w:cs="宋体"/>
          <w:bCs/>
          <w:color w:val="000000" w:themeColor="text1"/>
          <w:sz w:val="24"/>
          <w:szCs w:val="24"/>
          <w14:textFill>
            <w14:solidFill>
              <w14:schemeClr w14:val="tx1"/>
            </w14:solidFill>
          </w14:textFill>
        </w:rPr>
      </w:pPr>
      <w:r>
        <w:rPr>
          <w:rFonts w:ascii="宋体" w:hAnsi="宋体" w:cs="宋体"/>
          <w:bCs/>
          <w:color w:val="000000" w:themeColor="text1"/>
          <w:sz w:val="24"/>
          <w:szCs w:val="24"/>
          <w14:textFill>
            <w14:solidFill>
              <w14:schemeClr w14:val="tx1"/>
            </w14:solidFill>
          </w14:textFill>
        </w:rPr>
        <w:t xml:space="preserve">1.2</w:t>
      </w:r>
      <w:r>
        <w:rPr>
          <w:rFonts w:hint="eastAsia" w:ascii="宋体" w:hAnsi="宋体" w:cs="宋体"/>
          <w:bCs/>
          <w:color w:val="000000" w:themeColor="text1"/>
          <w:sz w:val="24"/>
          <w:szCs w:val="24"/>
          <w14:textFill>
            <w14:solidFill>
              <w14:schemeClr w14:val="tx1"/>
            </w14:solidFill>
          </w14:textFill>
        </w:rPr>
        <w:t xml:space="preserve">乙方联系信息：</w:t>
      </w:r>
      <w:r/>
    </w:p>
    <w:p>
      <w:pPr>
        <w:ind w:right="-27" w:firstLine="480"/>
        <w:spacing w:line="440" w:lineRule="exact"/>
        <w:tabs>
          <w:tab w:val="left" w:pos="0" w:leader="none"/>
        </w:tabs>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指定收件人：</w:t>
      </w:r>
      <w:r>
        <w:rPr>
          <w:rFonts w:hint="eastAsia" w:ascii="宋体" w:hAnsi="宋体" w:cs="宋体"/>
          <w:bCs/>
          <w:color w:val="000000" w:themeColor="text1"/>
          <w:sz w:val="24"/>
          <w:szCs w:val="24"/>
          <w:u w:val="single"/>
          <w14:textFill>
            <w14:solidFill>
              <w14:schemeClr w14:val="tx1"/>
            </w14:solidFill>
          </w14:textFill>
        </w:rPr>
        <w:t xml:space="preserve">                           </w:t>
      </w:r>
      <w:r/>
    </w:p>
    <w:p>
      <w:pPr>
        <w:ind w:right="-27" w:firstLine="480"/>
        <w:spacing w:line="440" w:lineRule="exact"/>
        <w:tabs>
          <w:tab w:val="left" w:pos="0" w:leader="none"/>
        </w:tabs>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送达地址：</w:t>
      </w:r>
      <w:r>
        <w:rPr>
          <w:rFonts w:hint="eastAsia" w:ascii="宋体" w:hAnsi="宋体" w:cs="宋体"/>
          <w:bCs/>
          <w:color w:val="000000" w:themeColor="text1"/>
          <w:sz w:val="24"/>
          <w:szCs w:val="24"/>
          <w:u w:val="single"/>
          <w14:textFill>
            <w14:solidFill>
              <w14:schemeClr w14:val="tx1"/>
            </w14:solidFill>
          </w14:textFill>
        </w:rPr>
        <w:t xml:space="preserve">                           </w:t>
      </w:r>
      <w:r/>
    </w:p>
    <w:p>
      <w:pPr>
        <w:ind w:right="-27" w:firstLine="480"/>
        <w:spacing w:line="440" w:lineRule="exact"/>
        <w:tabs>
          <w:tab w:val="left" w:pos="0" w:leader="none"/>
        </w:tabs>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指定电子收件方式：</w:t>
      </w:r>
      <w:r>
        <w:rPr>
          <w:rFonts w:hint="eastAsia" w:ascii="宋体" w:hAnsi="宋体" w:cs="宋体"/>
          <w:bCs/>
          <w:color w:val="000000" w:themeColor="text1"/>
          <w:sz w:val="24"/>
          <w:szCs w:val="24"/>
          <w:u w:val="single"/>
          <w14:textFill>
            <w14:solidFill>
              <w14:schemeClr w14:val="tx1"/>
            </w14:solidFill>
          </w14:textFill>
        </w:rPr>
        <w:t xml:space="preserve">                           </w:t>
      </w:r>
      <w:r/>
    </w:p>
    <w:p>
      <w:pPr>
        <w:ind w:right="-27" w:firstLine="480"/>
        <w:spacing w:line="440" w:lineRule="exact"/>
        <w:tabs>
          <w:tab w:val="left" w:pos="0" w:leader="none"/>
        </w:tabs>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2、双方确认前述联系信息作为解决争议时接受人民法院诉讼文书的送达地址和联系方式。</w:t>
      </w:r>
      <w:r/>
    </w:p>
    <w:p>
      <w:pPr>
        <w:ind w:right="-27" w:firstLine="480"/>
        <w:spacing w:line="440" w:lineRule="exact"/>
        <w:tabs>
          <w:tab w:val="left" w:pos="0" w:leader="none"/>
        </w:tabs>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3、任何一方改变前述联系信息的，应在发生变更后的3天内告知对方并做好通知到达对方前可能存在的邮件的接收。如未通知的，视为没有变更。</w:t>
      </w:r>
      <w:r/>
    </w:p>
    <w:p>
      <w:pPr>
        <w:ind w:right="-27" w:firstLine="482"/>
        <w:spacing w:line="440" w:lineRule="exact"/>
        <w:tabs>
          <w:tab w:val="left" w:pos="0" w:leader="none"/>
        </w:tabs>
        <w:rPr>
          <w:rFonts w:ascii="宋体" w:hAnsi="宋体" w:cs="宋体"/>
          <w:b/>
          <w:bCs/>
          <w:color w:val="000000" w:themeColor="text1"/>
          <w:sz w:val="24"/>
          <w:szCs w:val="24"/>
          <w14:textFill>
            <w14:solidFill>
              <w14:schemeClr w14:val="tx1"/>
            </w14:solidFill>
          </w14:textFill>
        </w:rPr>
      </w:pPr>
      <w:r>
        <w:rPr>
          <w:rFonts w:hint="eastAsia" w:ascii="宋体" w:hAnsi="宋体" w:cs="宋体"/>
          <w:b/>
          <w:bCs/>
          <w:color w:val="000000" w:themeColor="text1"/>
          <w:sz w:val="24"/>
          <w:szCs w:val="24"/>
          <w14:textFill>
            <w14:solidFill>
              <w14:schemeClr w14:val="tx1"/>
            </w14:solidFill>
          </w14:textFill>
        </w:rPr>
        <w:t xml:space="preserve">第二十三条 合同生效及其他</w:t>
      </w:r>
      <w:r/>
    </w:p>
    <w:p>
      <w:pPr>
        <w:ind w:right="-27" w:firstLine="480"/>
        <w:spacing w:line="440" w:lineRule="exact"/>
        <w:tabs>
          <w:tab w:val="left" w:pos="0" w:leader="none"/>
        </w:tabs>
        <w:rPr>
          <w:rFonts w:ascii="Times New Roman" w:hAnsi="Times New Roman"/>
          <w:b/>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1、</w:t>
      </w:r>
      <w:r>
        <w:rPr>
          <w:rFonts w:hint="eastAsia" w:ascii="宋体" w:hAnsi="宋体"/>
          <w:color w:val="000000" w:themeColor="text1"/>
          <w:sz w:val="24"/>
          <w:szCs w:val="24"/>
          <w14:textFill>
            <w14:solidFill>
              <w14:schemeClr w14:val="tx1"/>
            </w14:solidFill>
          </w14:textFill>
        </w:rPr>
        <w:t xml:space="preserve">合同在双方加盖公章或</w:t>
      </w:r>
      <w:r>
        <w:rPr>
          <w:rFonts w:hint="eastAsia" w:ascii="宋体" w:hAnsi="宋体"/>
          <w:b/>
          <w:color w:val="000000" w:themeColor="text1"/>
          <w:sz w:val="24"/>
          <w:szCs w:val="24"/>
          <w14:textFill>
            <w14:solidFill>
              <w14:schemeClr w14:val="tx1"/>
            </w14:solidFill>
          </w14:textFill>
        </w:rPr>
        <w:t xml:space="preserve">双方法定代表人、授权代表签字后生效</w:t>
      </w:r>
      <w:r/>
    </w:p>
    <w:p>
      <w:pPr>
        <w:ind w:right="-27" w:firstLine="480"/>
        <w:spacing w:line="440" w:lineRule="exact"/>
        <w:tabs>
          <w:tab w:val="left" w:pos="0" w:leader="none"/>
        </w:tabs>
        <w:rPr>
          <w:rFonts w:ascii="Times New Roman" w:hAnsi="Times New Roman"/>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2、</w:t>
      </w:r>
      <w:r>
        <w:rPr>
          <w:rFonts w:hint="eastAsia" w:ascii="宋体" w:hAnsi="宋体"/>
          <w:color w:val="000000" w:themeColor="text1"/>
          <w:sz w:val="24"/>
          <w:szCs w:val="24"/>
          <w14:textFill>
            <w14:solidFill>
              <w14:schemeClr w14:val="tx1"/>
            </w14:solidFill>
          </w14:textFill>
        </w:rPr>
        <w:t xml:space="preserve">本合同一式</w:t>
      </w:r>
      <w:r>
        <w:rPr>
          <w:rFonts w:hint="eastAsia" w:ascii="宋体" w:hAnsi="宋体"/>
          <w:color w:val="000000" w:themeColor="text1"/>
          <w:sz w:val="24"/>
          <w:szCs w:val="24"/>
          <w:u w:val="single"/>
          <w14:textFill>
            <w14:solidFill>
              <w14:schemeClr w14:val="tx1"/>
            </w14:solidFill>
          </w14:textFill>
        </w:rPr>
        <w:t xml:space="preserve">四</w:t>
      </w:r>
      <w:r>
        <w:rPr>
          <w:rFonts w:hint="eastAsia" w:ascii="宋体" w:hAnsi="宋体"/>
          <w:color w:val="000000" w:themeColor="text1"/>
          <w:sz w:val="24"/>
          <w:szCs w:val="24"/>
          <w14:textFill>
            <w14:solidFill>
              <w14:schemeClr w14:val="tx1"/>
            </w14:solidFill>
          </w14:textFill>
        </w:rPr>
        <w:t xml:space="preserve">份，以简体中文书写，甲方、乙方各执二份。</w:t>
      </w:r>
      <w:r/>
    </w:p>
    <w:p>
      <w:pPr>
        <w:ind w:right="-27" w:firstLine="480"/>
        <w:spacing w:line="440" w:lineRule="exact"/>
        <w:tabs>
          <w:tab w:val="left" w:pos="0" w:leader="none"/>
        </w:tabs>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3、本合同应按照中华人民共和国的现行法律进行解释。</w:t>
      </w:r>
      <w:r/>
    </w:p>
    <w:p>
      <w:pPr>
        <w:ind w:right="-27" w:firstLine="480"/>
        <w:spacing w:line="440" w:lineRule="exact"/>
        <w:tabs>
          <w:tab w:val="left" w:pos="0" w:leader="none"/>
        </w:tabs>
        <w:rPr>
          <w:rFonts w:ascii="宋体" w:hAnsi="宋体" w:cs="宋体"/>
          <w:bCs/>
          <w:color w:val="000000" w:themeColor="text1"/>
          <w:sz w:val="24"/>
          <w:szCs w:val="24"/>
          <w14:textFill>
            <w14:solidFill>
              <w14:schemeClr w14:val="tx1"/>
            </w14:solidFill>
          </w14:textFill>
        </w:rPr>
      </w:pPr>
      <w:r>
        <w:rPr>
          <w:rFonts w:ascii="宋体" w:hAnsi="宋体" w:cs="宋体"/>
          <w:bCs/>
          <w:color w:val="000000" w:themeColor="text1"/>
          <w:sz w:val="24"/>
          <w:szCs w:val="24"/>
          <w14:textFill>
            <w14:solidFill>
              <w14:schemeClr w14:val="tx1"/>
            </w14:solidFill>
          </w14:textFill>
        </w:rPr>
      </w:r>
      <w:r/>
    </w:p>
    <w:p>
      <w:pPr>
        <w:ind w:right="-27" w:firstLine="480"/>
        <w:spacing w:line="440" w:lineRule="exact"/>
        <w:tabs>
          <w:tab w:val="left" w:pos="0" w:leader="none"/>
        </w:tabs>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甲方（公章）：                       乙方（公章）：</w:t>
      </w:r>
      <w:r/>
    </w:p>
    <w:p>
      <w:pPr>
        <w:ind w:right="-27" w:firstLine="480"/>
        <w:spacing w:line="440" w:lineRule="exact"/>
        <w:tabs>
          <w:tab w:val="left" w:pos="0" w:leader="none"/>
        </w:tabs>
        <w:rPr>
          <w:rFonts w:ascii="宋体" w:hAnsi="宋体" w:cs="宋体"/>
          <w:bCs/>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法定（授权）代表人（签字）：        </w:t>
      </w:r>
      <w:r>
        <w:rPr>
          <w:rFonts w:ascii="宋体" w:hAnsi="宋体"/>
          <w:color w:val="000000" w:themeColor="text1"/>
          <w:sz w:val="24"/>
          <w:szCs w:val="24"/>
          <w14:textFill>
            <w14:solidFill>
              <w14:schemeClr w14:val="tx1"/>
            </w14:solidFill>
          </w14:textFill>
        </w:rPr>
        <w:t xml:space="preserve"> </w:t>
      </w:r>
      <w:r>
        <w:rPr>
          <w:rFonts w:hint="eastAsia" w:ascii="宋体" w:hAnsi="宋体"/>
          <w:color w:val="000000" w:themeColor="text1"/>
          <w:sz w:val="24"/>
          <w:szCs w:val="24"/>
          <w14:textFill>
            <w14:solidFill>
              <w14:schemeClr w14:val="tx1"/>
            </w14:solidFill>
          </w14:textFill>
        </w:rPr>
        <w:t xml:space="preserve">法定（授权）代表人（签字）：</w:t>
      </w:r>
      <w:r/>
    </w:p>
    <w:p>
      <w:pPr>
        <w:ind w:right="-27" w:firstLine="480"/>
        <w:spacing w:line="440" w:lineRule="exact"/>
        <w:tabs>
          <w:tab w:val="left" w:pos="0" w:leader="none"/>
        </w:tabs>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    年   月   日                        年   月   日</w:t>
      </w:r>
      <w:r/>
    </w:p>
    <w:p>
      <w:pPr>
        <w:ind w:firstLine="880"/>
        <w:jc w:val="center"/>
        <w:keepNext/>
        <w:rPr>
          <w:rFonts w:ascii="宋体" w:hAnsi="宋体" w:cs="Courier New"/>
          <w:color w:val="000000" w:themeColor="text1"/>
          <w:sz w:val="24"/>
          <w:szCs w:val="24"/>
          <w14:textFill>
            <w14:solidFill>
              <w14:schemeClr w14:val="tx1"/>
            </w14:solidFill>
          </w14:textFill>
        </w:rPr>
        <w:outlineLvl w:val="0"/>
      </w:pPr>
      <w:r>
        <w:rPr>
          <w:rFonts w:ascii="黑体" w:hAnsi="Courier New" w:eastAsia="黑体" w:cs="Courier New"/>
          <w:bCs/>
          <w:color w:val="000000" w:themeColor="text1"/>
          <w:sz w:val="44"/>
          <w:szCs w:val="21"/>
          <w14:textFill>
            <w14:solidFill>
              <w14:schemeClr w14:val="tx1"/>
            </w14:solidFill>
          </w14:textFill>
        </w:rPr>
        <w:br w:type="page" w:clear="all"/>
      </w:r>
      <w:bookmarkStart w:id="249" w:name="_Toc18005"/>
      <w:r/>
      <w:bookmarkStart w:id="250" w:name="_Toc239939616"/>
      <w:r/>
      <w:bookmarkStart w:id="251" w:name="_Toc4332"/>
      <w:r/>
      <w:bookmarkStart w:id="252" w:name="_Toc28366"/>
      <w:r>
        <w:rPr>
          <w:rFonts w:hint="eastAsia" w:ascii="黑体" w:hAnsi="Courier New" w:eastAsia="黑体" w:cs="Courier New"/>
          <w:bCs/>
          <w:color w:val="000000" w:themeColor="text1"/>
          <w:sz w:val="44"/>
          <w:szCs w:val="21"/>
          <w14:textFill>
            <w14:solidFill>
              <w14:schemeClr w14:val="tx1"/>
            </w14:solidFill>
          </w14:textFill>
        </w:rPr>
        <w:t xml:space="preserve">第</w:t>
      </w:r>
      <w:bookmarkEnd w:id="242"/>
      <w:r>
        <w:rPr>
          <w:rFonts w:hint="eastAsia" w:ascii="黑体" w:hAnsi="Courier New" w:eastAsia="黑体" w:cs="Courier New"/>
          <w:bCs/>
          <w:color w:val="000000" w:themeColor="text1"/>
          <w:sz w:val="44"/>
          <w:szCs w:val="21"/>
          <w14:textFill>
            <w14:solidFill>
              <w14:schemeClr w14:val="tx1"/>
            </w14:solidFill>
          </w14:textFill>
        </w:rPr>
        <w:t xml:space="preserve">四章 </w:t>
      </w:r>
      <w:r>
        <w:rPr>
          <w:rFonts w:ascii="黑体" w:hAnsi="Courier New" w:eastAsia="黑体" w:cs="Courier New"/>
          <w:bCs/>
          <w:color w:val="000000" w:themeColor="text1"/>
          <w:sz w:val="44"/>
          <w:szCs w:val="21"/>
          <w14:textFill>
            <w14:solidFill>
              <w14:schemeClr w14:val="tx1"/>
            </w14:solidFill>
          </w14:textFill>
        </w:rPr>
        <w:t xml:space="preserve"> </w:t>
      </w:r>
      <w:r>
        <w:rPr>
          <w:rFonts w:hint="eastAsia" w:ascii="黑体" w:hAnsi="Courier New" w:eastAsia="黑体" w:cs="Courier New"/>
          <w:bCs/>
          <w:color w:val="000000" w:themeColor="text1"/>
          <w:sz w:val="44"/>
          <w:szCs w:val="21"/>
          <w14:textFill>
            <w14:solidFill>
              <w14:schemeClr w14:val="tx1"/>
            </w14:solidFill>
          </w14:textFill>
        </w:rPr>
        <w:t xml:space="preserve">采购需求</w:t>
      </w:r>
      <w:bookmarkEnd w:id="243"/>
      <w:r/>
      <w:bookmarkEnd w:id="244"/>
      <w:r/>
      <w:bookmarkEnd w:id="245"/>
      <w:r/>
      <w:bookmarkEnd w:id="249"/>
      <w:r/>
      <w:bookmarkEnd w:id="250"/>
      <w:r/>
      <w:bookmarkEnd w:id="251"/>
      <w:r/>
      <w:bookmarkEnd w:id="252"/>
      <w:r/>
      <w:r/>
    </w:p>
    <w:p>
      <w:pPr>
        <w:spacing w:line="440" w:lineRule="exact"/>
        <w:rPr>
          <w:rFonts w:ascii="宋体" w:hAnsi="宋体" w:cs="宋体"/>
          <w:b/>
          <w:bCs/>
          <w:color w:val="000000" w:themeColor="text1"/>
          <w:sz w:val="28"/>
          <w:szCs w:val="28"/>
          <w14:textFill>
            <w14:solidFill>
              <w14:schemeClr w14:val="tx1"/>
            </w14:solidFill>
          </w14:textFill>
        </w:rPr>
      </w:pPr>
      <w:r/>
      <w:bookmarkStart w:id="253" w:name="_Toc26554093"/>
      <w:r/>
      <w:bookmarkStart w:id="254" w:name="_Toc120614281"/>
      <w:r/>
      <w:bookmarkStart w:id="255" w:name="_Toc49090575"/>
      <w:r>
        <w:rPr>
          <w:rFonts w:hint="eastAsia" w:ascii="宋体" w:hAnsi="宋体" w:cs="宋体"/>
          <w:b/>
          <w:bCs/>
          <w:color w:val="000000" w:themeColor="text1"/>
          <w:sz w:val="28"/>
          <w:szCs w:val="28"/>
          <w14:textFill>
            <w14:solidFill>
              <w14:schemeClr w14:val="tx1"/>
            </w14:solidFill>
          </w14:textFill>
        </w:rPr>
        <w:t xml:space="preserve">一、项目说明</w:t>
      </w:r>
      <w:r/>
    </w:p>
    <w:p>
      <w:pPr>
        <w:ind w:left="50" w:right="50" w:firstLine="480"/>
        <w:spacing w:line="44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1、采购内容：常熟市第一人民医院所需的消化内镜采购，共计5条</w:t>
      </w:r>
      <w:r>
        <w:rPr>
          <w:rFonts w:hint="eastAsia" w:ascii="宋体" w:hAnsi="宋体"/>
          <w:color w:val="000000" w:themeColor="text1"/>
          <w:sz w:val="24"/>
          <w:szCs w:val="24"/>
          <w14:textFill>
            <w14:solidFill>
              <w14:schemeClr w14:val="tx1"/>
            </w14:solidFill>
          </w14:textFill>
        </w:rPr>
        <w:t xml:space="preserve">。</w:t>
      </w:r>
      <w:r/>
    </w:p>
    <w:p>
      <w:pPr>
        <w:ind w:left="50" w:right="50" w:firstLine="480"/>
        <w:spacing w:line="440" w:lineRule="exact"/>
        <w:rPr>
          <w:rFonts w:ascii="宋体" w:hAnsi="宋体" w:cs="宋体"/>
          <w:color w:val="000000" w:themeColor="text1"/>
          <w:sz w:val="24"/>
          <w:szCs w:val="24"/>
          <w:lang w:val="zh-CN"/>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w:t>
      </w:r>
      <w:r>
        <w:rPr>
          <w:rFonts w:hint="eastAsia" w:ascii="宋体" w:hAnsi="宋体" w:cs="宋体"/>
          <w:color w:val="000000" w:themeColor="text1"/>
          <w:sz w:val="24"/>
          <w:szCs w:val="24"/>
          <w:lang w:val="zh-CN"/>
          <w14:textFill>
            <w14:solidFill>
              <w14:schemeClr w14:val="tx1"/>
            </w14:solidFill>
          </w14:textFill>
        </w:rPr>
        <w:t xml:space="preserve">、本项目不接受进口产品投标（进口产品是指“通过中国海关报关验放进入中国境内且产自关境外的产品”）。</w:t>
      </w:r>
      <w:r/>
    </w:p>
    <w:p>
      <w:pPr>
        <w:ind w:left="50" w:right="50" w:firstLine="480"/>
        <w:spacing w:line="44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3、</w:t>
      </w:r>
      <w:r>
        <w:rPr>
          <w:rFonts w:hint="eastAsia" w:ascii="宋体" w:hAnsi="宋体" w:cs="宋体"/>
          <w:color w:val="000000" w:themeColor="text1"/>
          <w:sz w:val="24"/>
          <w:szCs w:val="24"/>
          <w:lang w:val="zh-CN"/>
          <w14:textFill>
            <w14:solidFill>
              <w14:schemeClr w14:val="tx1"/>
            </w14:solidFill>
          </w14:textFill>
        </w:rPr>
        <w:t xml:space="preserve">投标人</w:t>
      </w:r>
      <w:r>
        <w:rPr>
          <w:rFonts w:hint="eastAsia" w:ascii="宋体" w:hAnsi="宋体" w:cs="宋体"/>
          <w:color w:val="000000" w:themeColor="text1"/>
          <w:sz w:val="24"/>
          <w:szCs w:val="24"/>
          <w14:textFill>
            <w14:solidFill>
              <w14:schemeClr w14:val="tx1"/>
            </w14:solidFill>
          </w14:textFill>
        </w:rPr>
        <w:t xml:space="preserve">如需现场进行踏勘的，相关费用由</w:t>
      </w:r>
      <w:r>
        <w:rPr>
          <w:rFonts w:hint="eastAsia" w:ascii="宋体" w:hAnsi="宋体" w:cs="宋体"/>
          <w:color w:val="000000" w:themeColor="text1"/>
          <w:sz w:val="24"/>
          <w:szCs w:val="24"/>
          <w:lang w:val="zh-CN"/>
          <w14:textFill>
            <w14:solidFill>
              <w14:schemeClr w14:val="tx1"/>
            </w14:solidFill>
          </w14:textFill>
        </w:rPr>
        <w:t xml:space="preserve">投标人</w:t>
      </w:r>
      <w:r>
        <w:rPr>
          <w:rFonts w:hint="eastAsia" w:ascii="宋体" w:hAnsi="宋体" w:cs="宋体"/>
          <w:color w:val="000000" w:themeColor="text1"/>
          <w:sz w:val="24"/>
          <w:szCs w:val="24"/>
          <w14:textFill>
            <w14:solidFill>
              <w14:schemeClr w14:val="tx1"/>
            </w14:solidFill>
          </w14:textFill>
        </w:rPr>
        <w:t xml:space="preserve">自行承担。</w:t>
      </w:r>
      <w:r>
        <w:rPr>
          <w:rFonts w:hint="eastAsia" w:ascii="宋体" w:hAnsi="宋体" w:cs="宋体"/>
          <w:color w:val="000000" w:themeColor="text1"/>
          <w:sz w:val="24"/>
          <w:szCs w:val="24"/>
          <w:lang w:val="zh-CN"/>
          <w14:textFill>
            <w14:solidFill>
              <w14:schemeClr w14:val="tx1"/>
            </w14:solidFill>
          </w14:textFill>
        </w:rPr>
        <w:t xml:space="preserve">投标人在投标时应充分考虑现场实际情况，采购人不负担因投标人对项目现场情况考虑不周而产生的其他任何费用。</w:t>
      </w:r>
      <w:r/>
    </w:p>
    <w:p>
      <w:pPr>
        <w:ind w:right="-27" w:firstLine="480"/>
        <w:spacing w:line="440" w:lineRule="exact"/>
        <w:tabs>
          <w:tab w:val="left" w:pos="0" w:leader="none"/>
        </w:tabs>
        <w:rPr>
          <w:rFonts w:ascii="宋体" w:hAnsi="宋体" w:cs="宋体"/>
          <w:i/>
          <w:color w:val="000000" w:themeColor="text1"/>
          <w:sz w:val="24"/>
          <w:szCs w:val="24"/>
          <w:u w:val="single"/>
          <w14:textFill>
            <w14:solidFill>
              <w14:schemeClr w14:val="tx1"/>
            </w14:solidFill>
          </w14:textFill>
        </w:rPr>
      </w:pPr>
      <w:r>
        <w:rPr>
          <w:rFonts w:hint="eastAsia" w:ascii="宋体" w:hAnsi="宋体" w:cs="宋体"/>
          <w:i/>
          <w:color w:val="000000" w:themeColor="text1"/>
          <w:sz w:val="24"/>
          <w:szCs w:val="24"/>
          <w:u w:val="single"/>
          <w14:textFill>
            <w14:solidFill>
              <w14:schemeClr w14:val="tx1"/>
            </w14:solidFill>
          </w14:textFill>
        </w:rPr>
        <w:t xml:space="preserve">4、供货期限：签订合同后的30日历天内（包括节假日）向采购人交付合同约定的货物，并完成调试、验收合格，交付采购人使用。</w:t>
      </w:r>
      <w:r/>
    </w:p>
    <w:p>
      <w:pPr>
        <w:ind w:left="50" w:right="50" w:firstLine="480"/>
        <w:spacing w:line="440" w:lineRule="exact"/>
        <w:rPr>
          <w:rFonts w:ascii="宋体" w:hAnsi="宋体" w:cs="宋体"/>
          <w:iCs/>
          <w:color w:val="000000" w:themeColor="text1"/>
          <w:sz w:val="24"/>
          <w:szCs w:val="24"/>
          <w14:textFill>
            <w14:solidFill>
              <w14:schemeClr w14:val="tx1"/>
            </w14:solidFill>
          </w14:textFill>
        </w:rPr>
      </w:pPr>
      <w:r>
        <w:rPr>
          <w:rFonts w:hint="eastAsia" w:ascii="宋体" w:hAnsi="宋体" w:cs="宋体"/>
          <w:iCs/>
          <w:color w:val="000000" w:themeColor="text1"/>
          <w:sz w:val="24"/>
          <w:szCs w:val="24"/>
          <w14:textFill>
            <w14:solidFill>
              <w14:schemeClr w14:val="tx1"/>
            </w14:solidFill>
          </w14:textFill>
        </w:rPr>
        <w:t xml:space="preserve">5、付款方式：</w:t>
      </w:r>
      <w:r/>
    </w:p>
    <w:p>
      <w:pPr>
        <w:ind w:left="51" w:right="51" w:firstLine="544"/>
        <w:spacing w:line="440" w:lineRule="exact"/>
        <w:rPr>
          <w:rFonts w:ascii="宋体" w:hAnsi="宋体" w:cs="宋体"/>
          <w:i/>
          <w:iCs/>
          <w:color w:val="000000" w:themeColor="text1"/>
          <w:sz w:val="24"/>
          <w:szCs w:val="24"/>
          <w:u w:val="single"/>
          <w14:textFill>
            <w14:solidFill>
              <w14:schemeClr w14:val="tx1"/>
            </w14:solidFill>
          </w14:textFill>
        </w:rPr>
      </w:pPr>
      <w:r>
        <w:rPr>
          <w:rFonts w:hint="eastAsia" w:ascii="宋体" w:hAnsi="宋体" w:cs="宋体"/>
          <w:i/>
          <w:iCs/>
          <w:color w:val="000000" w:themeColor="text1"/>
          <w:sz w:val="24"/>
          <w:szCs w:val="24"/>
          <w:u w:val="single"/>
          <w14:textFill>
            <w14:solidFill>
              <w14:schemeClr w14:val="tx1"/>
            </w14:solidFill>
          </w14:textFill>
        </w:rPr>
        <w:t xml:space="preserve">5.1合同签订后的一个月内，采购人向中标人支付合同金额的30%作为预付款。</w:t>
      </w:r>
      <w:r/>
    </w:p>
    <w:p>
      <w:pPr>
        <w:ind w:left="51" w:right="51" w:firstLine="544"/>
        <w:spacing w:line="440" w:lineRule="exact"/>
        <w:rPr>
          <w:rFonts w:ascii="宋体" w:hAnsi="宋体" w:cs="宋体"/>
          <w:i/>
          <w:iCs/>
          <w:color w:val="000000" w:themeColor="text1"/>
          <w:sz w:val="24"/>
          <w:szCs w:val="24"/>
          <w:u w:val="single"/>
          <w14:textFill>
            <w14:solidFill>
              <w14:schemeClr w14:val="tx1"/>
            </w14:solidFill>
          </w14:textFill>
        </w:rPr>
      </w:pPr>
      <w:r>
        <w:rPr>
          <w:rFonts w:hint="eastAsia" w:ascii="宋体" w:hAnsi="宋体" w:cs="宋体"/>
          <w:i/>
          <w:iCs/>
          <w:color w:val="000000" w:themeColor="text1"/>
          <w:sz w:val="24"/>
          <w:szCs w:val="24"/>
          <w:u w:val="single"/>
          <w14:textFill>
            <w14:solidFill>
              <w14:schemeClr w14:val="tx1"/>
            </w14:solidFill>
          </w14:textFill>
        </w:rPr>
        <w:t xml:space="preserve">5.2中标人提供的全部货物经采购人验收合格（如需安装调试的，中标人须安装调试完毕并经采购人验收合格）后的两个月内，采购人向中标人支付至合同总价的80%。</w:t>
      </w:r>
      <w:r/>
    </w:p>
    <w:p>
      <w:pPr>
        <w:ind w:left="51" w:right="51" w:firstLine="544"/>
        <w:spacing w:line="440" w:lineRule="exact"/>
        <w:rPr>
          <w:rFonts w:ascii="宋体" w:hAnsi="宋体" w:cs="宋体"/>
          <w:i/>
          <w:iCs/>
          <w:color w:val="000000" w:themeColor="text1"/>
          <w:sz w:val="24"/>
          <w:szCs w:val="24"/>
          <w:u w:val="single"/>
          <w14:textFill>
            <w14:solidFill>
              <w14:schemeClr w14:val="tx1"/>
            </w14:solidFill>
          </w14:textFill>
        </w:rPr>
      </w:pPr>
      <w:r>
        <w:rPr>
          <w:rFonts w:hint="eastAsia" w:ascii="宋体" w:hAnsi="宋体" w:cs="宋体"/>
          <w:i/>
          <w:iCs/>
          <w:color w:val="000000" w:themeColor="text1"/>
          <w:sz w:val="24"/>
          <w:szCs w:val="24"/>
          <w:u w:val="single"/>
          <w14:textFill>
            <w14:solidFill>
              <w14:schemeClr w14:val="tx1"/>
            </w14:solidFill>
          </w14:textFill>
        </w:rPr>
        <w:t xml:space="preserve">5.3验收合格（如需安装调试的，中标人须安装调试完毕并经采购人验收合格）之日起一周年后的农历年前，货物无质量问题，采购人向中标人支付合同总价的10%。</w:t>
      </w:r>
      <w:r/>
    </w:p>
    <w:p>
      <w:pPr>
        <w:ind w:left="51" w:right="51" w:firstLine="544"/>
        <w:spacing w:line="440" w:lineRule="exact"/>
        <w:rPr>
          <w:rFonts w:ascii="宋体" w:hAnsi="宋体" w:cs="宋体"/>
          <w:i/>
          <w:iCs/>
          <w:color w:val="000000" w:themeColor="text1"/>
          <w:sz w:val="24"/>
          <w:szCs w:val="24"/>
          <w:u w:val="single"/>
          <w14:textFill>
            <w14:solidFill>
              <w14:schemeClr w14:val="tx1"/>
            </w14:solidFill>
          </w14:textFill>
        </w:rPr>
      </w:pPr>
      <w:r>
        <w:rPr>
          <w:rFonts w:hint="eastAsia" w:ascii="宋体" w:hAnsi="宋体" w:cs="宋体"/>
          <w:i/>
          <w:iCs/>
          <w:color w:val="000000" w:themeColor="text1"/>
          <w:sz w:val="24"/>
          <w:szCs w:val="24"/>
          <w:u w:val="single"/>
          <w14:textFill>
            <w14:solidFill>
              <w14:schemeClr w14:val="tx1"/>
            </w14:solidFill>
          </w14:textFill>
        </w:rPr>
        <w:t xml:space="preserve">5.4验收合格（如需安装调试的，中标人须安装调试完毕并经采购人验收合格）之日起二周年后的农历年前，货物无质量问题，采购人向中标人支付合同总价的10%。</w:t>
      </w:r>
      <w:r/>
    </w:p>
    <w:p>
      <w:pPr>
        <w:ind w:left="50" w:right="50"/>
        <w:spacing w:line="440" w:lineRule="exact"/>
        <w:rPr>
          <w:rFonts w:ascii="宋体" w:hAnsi="宋体" w:cs="宋体"/>
          <w:iCs/>
          <w:color w:val="000000" w:themeColor="text1"/>
          <w:sz w:val="24"/>
          <w:szCs w:val="24"/>
          <w14:textFill>
            <w14:solidFill>
              <w14:schemeClr w14:val="tx1"/>
            </w14:solidFill>
          </w14:textFill>
        </w:rPr>
      </w:pPr>
      <w:r>
        <w:rPr>
          <w:rFonts w:hint="eastAsia" w:ascii="宋体" w:hAnsi="宋体" w:cs="宋体"/>
          <w:iCs/>
          <w:color w:val="000000" w:themeColor="text1"/>
          <w:sz w:val="24"/>
          <w:szCs w:val="24"/>
          <w14:textFill>
            <w14:solidFill>
              <w14:schemeClr w14:val="tx1"/>
            </w14:solidFill>
          </w14:textFill>
        </w:rPr>
        <w:t xml:space="preserve">注：（1）以上每次付款前，中标人均应提供符合采购人要求的同等金额的合法有效发票。否则，采购人有权顺延付款时间，且不承担任何违约及赔偿责任。 </w:t>
      </w:r>
      <w:r/>
    </w:p>
    <w:p>
      <w:pPr>
        <w:ind w:left="50" w:right="50" w:firstLine="480"/>
        <w:spacing w:line="440" w:lineRule="exact"/>
        <w:rPr>
          <w:rFonts w:ascii="宋体" w:hAnsi="宋体" w:cs="宋体"/>
          <w:iCs/>
          <w:color w:val="000000" w:themeColor="text1"/>
          <w:sz w:val="24"/>
          <w:szCs w:val="24"/>
          <w14:textFill>
            <w14:solidFill>
              <w14:schemeClr w14:val="tx1"/>
            </w14:solidFill>
          </w14:textFill>
        </w:rPr>
      </w:pPr>
      <w:r>
        <w:rPr>
          <w:rFonts w:hint="eastAsia" w:ascii="宋体" w:hAnsi="宋体" w:cs="宋体"/>
          <w:iCs/>
          <w:color w:val="000000" w:themeColor="text1"/>
          <w:sz w:val="24"/>
          <w:szCs w:val="24"/>
          <w14:textFill>
            <w14:solidFill>
              <w14:schemeClr w14:val="tx1"/>
            </w14:solidFill>
          </w14:textFill>
        </w:rPr>
        <w:t xml:space="preserve">（2）本项目支付方式支持数字人民币方式。</w:t>
      </w:r>
      <w:r/>
    </w:p>
    <w:p>
      <w:pPr>
        <w:ind w:left="50" w:right="50" w:firstLine="480"/>
        <w:spacing w:line="440" w:lineRule="exact"/>
        <w:rPr>
          <w:rFonts w:ascii="宋体" w:hAnsi="宋体" w:cs="宋体"/>
          <w:iCs/>
          <w:color w:val="000000" w:themeColor="text1"/>
          <w:sz w:val="24"/>
          <w:szCs w:val="24"/>
          <w14:textFill>
            <w14:solidFill>
              <w14:schemeClr w14:val="tx1"/>
            </w14:solidFill>
          </w14:textFill>
        </w:rPr>
      </w:pPr>
      <w:r>
        <w:rPr>
          <w:rFonts w:hint="eastAsia" w:ascii="宋体" w:hAnsi="宋体" w:cs="宋体"/>
          <w:iCs/>
          <w:color w:val="000000" w:themeColor="text1"/>
          <w:sz w:val="24"/>
          <w:szCs w:val="24"/>
          <w14:textFill>
            <w14:solidFill>
              <w14:schemeClr w14:val="tx1"/>
            </w14:solidFill>
          </w14:textFill>
        </w:rPr>
        <w:t xml:space="preserve">（3）在签订合同时中标人明确表示无需预付款或者主要要求降低预付款比例的，上述付款方式中预付款要求可不执行，但应当由中标人书面提出并作为采购档案保存。</w:t>
      </w:r>
      <w:r/>
    </w:p>
    <w:p>
      <w:pPr>
        <w:ind w:left="50" w:right="50" w:firstLine="480"/>
        <w:spacing w:line="440" w:lineRule="exact"/>
        <w:rPr>
          <w:rFonts w:ascii="宋体" w:hAnsi="宋体" w:cs="宋体"/>
          <w:color w:val="000000" w:themeColor="text1"/>
          <w:sz w:val="24"/>
          <w:szCs w:val="24"/>
          <w:lang w:val="zh-CN" w:bidi="ar"/>
          <w14:textFill>
            <w14:solidFill>
              <w14:schemeClr w14:val="tx1"/>
            </w14:solidFill>
          </w14:textFill>
        </w:rPr>
      </w:pPr>
      <w:r>
        <w:rPr>
          <w:rFonts w:hint="eastAsia" w:ascii="宋体" w:hAnsi="宋体" w:cs="宋体"/>
          <w:iCs/>
          <w:color w:val="000000" w:themeColor="text1"/>
          <w:sz w:val="24"/>
          <w:szCs w:val="24"/>
          <w14:textFill>
            <w14:solidFill>
              <w14:schemeClr w14:val="tx1"/>
            </w14:solidFill>
          </w14:textFill>
        </w:rPr>
        <w:t xml:space="preserve">6、</w:t>
      </w:r>
      <w:r>
        <w:rPr>
          <w:rFonts w:hint="eastAsia" w:ascii="宋体" w:hAnsi="宋体" w:cs="宋体"/>
          <w:color w:val="000000" w:themeColor="text1"/>
          <w:sz w:val="24"/>
          <w:szCs w:val="24"/>
          <w:lang w:val="zh-CN" w:bidi="ar"/>
          <w14:textFill>
            <w14:solidFill>
              <w14:schemeClr w14:val="tx1"/>
            </w14:solidFill>
          </w14:textFill>
        </w:rPr>
        <w:t xml:space="preserve">交付地点：</w:t>
      </w:r>
      <w:r>
        <w:rPr>
          <w:rFonts w:hint="eastAsia" w:ascii="宋体" w:hAnsi="宋体" w:cs="宋体"/>
          <w:color w:val="000000" w:themeColor="text1"/>
          <w:sz w:val="24"/>
          <w:szCs w:val="24"/>
          <w:lang w:bidi="ar"/>
          <w14:textFill>
            <w14:solidFill>
              <w14:schemeClr w14:val="tx1"/>
            </w14:solidFill>
          </w14:textFill>
        </w:rPr>
        <w:t xml:space="preserve">常熟市第一人民医院</w:t>
      </w:r>
      <w:r>
        <w:rPr>
          <w:rFonts w:hint="eastAsia" w:ascii="宋体" w:hAnsi="宋体" w:cs="宋体"/>
          <w:color w:val="000000" w:themeColor="text1"/>
          <w:sz w:val="24"/>
          <w:szCs w:val="24"/>
          <w:lang w:val="zh-CN" w:bidi="ar"/>
          <w14:textFill>
            <w14:solidFill>
              <w14:schemeClr w14:val="tx1"/>
            </w14:solidFill>
          </w14:textFill>
        </w:rPr>
        <w:t xml:space="preserve">。</w:t>
      </w:r>
      <w:r/>
    </w:p>
    <w:p>
      <w:pPr>
        <w:ind w:left="50" w:right="50" w:firstLine="480"/>
        <w:spacing w:line="440" w:lineRule="exact"/>
        <w:rPr>
          <w:rFonts w:ascii="宋体" w:hAnsi="宋体" w:cs="宋体"/>
          <w:color w:val="000000" w:themeColor="text1"/>
          <w:sz w:val="24"/>
          <w:szCs w:val="24"/>
          <w:lang w:bidi="ar"/>
          <w14:textFill>
            <w14:solidFill>
              <w14:schemeClr w14:val="tx1"/>
            </w14:solidFill>
          </w14:textFill>
        </w:rPr>
      </w:pPr>
      <w:r>
        <w:rPr>
          <w:rFonts w:hint="eastAsia" w:ascii="宋体" w:hAnsi="宋体" w:cs="宋体"/>
          <w:b/>
          <w:bCs/>
          <w:iCs/>
          <w:color w:val="000000" w:themeColor="text1"/>
          <w:sz w:val="24"/>
          <w:szCs w:val="24"/>
          <w14:textFill>
            <w14:solidFill>
              <w14:schemeClr w14:val="tx1"/>
            </w14:solidFill>
          </w14:textFill>
        </w:rPr>
        <w:t xml:space="preserve">7、</w:t>
      </w:r>
      <w:r>
        <w:rPr>
          <w:rFonts w:hint="eastAsia" w:ascii="宋体" w:hAnsi="宋体" w:cs="宋体"/>
          <w:b/>
          <w:color w:val="000000" w:themeColor="text1"/>
          <w:sz w:val="24"/>
          <w:szCs w:val="24"/>
          <w:lang w:bidi="ar"/>
          <w14:textFill>
            <w14:solidFill>
              <w14:schemeClr w14:val="tx1"/>
            </w14:solidFill>
          </w14:textFill>
        </w:rPr>
        <w:t xml:space="preserve">本项目采购预算为￥2000000.00元（人民币贰佰万元整）；投标人的投标总价不得超过采购预算，否则其投标按无效投标处理。</w:t>
      </w:r>
      <w:r/>
    </w:p>
    <w:p>
      <w:pPr>
        <w:ind w:left="50" w:right="50" w:firstLine="480"/>
        <w:spacing w:line="440" w:lineRule="exact"/>
        <w:rPr>
          <w:rFonts w:ascii="宋体" w:hAnsi="宋体" w:cs="宋体"/>
          <w:color w:val="000000" w:themeColor="text1"/>
          <w:sz w:val="24"/>
          <w:szCs w:val="24"/>
          <w:lang w:bidi="ar"/>
          <w14:textFill>
            <w14:solidFill>
              <w14:schemeClr w14:val="tx1"/>
            </w14:solidFill>
          </w14:textFill>
        </w:rPr>
      </w:pPr>
      <w:r>
        <w:rPr>
          <w:rFonts w:hint="eastAsia" w:ascii="宋体" w:hAnsi="宋体" w:cs="宋体"/>
          <w:iCs/>
          <w:color w:val="000000" w:themeColor="text1"/>
          <w:sz w:val="24"/>
          <w:szCs w:val="24"/>
          <w14:textFill>
            <w14:solidFill>
              <w14:schemeClr w14:val="tx1"/>
            </w14:solidFill>
          </w14:textFill>
        </w:rPr>
        <w:t xml:space="preserve">8、</w:t>
      </w:r>
      <w:r>
        <w:rPr>
          <w:rFonts w:hint="eastAsia" w:ascii="宋体" w:hAnsi="宋体" w:cs="宋体"/>
          <w:color w:val="000000" w:themeColor="text1"/>
          <w:sz w:val="24"/>
          <w:szCs w:val="24"/>
          <w:lang w:bidi="ar"/>
          <w14:textFill>
            <w14:solidFill>
              <w14:schemeClr w14:val="tx1"/>
            </w14:solidFill>
          </w14:textFill>
        </w:rPr>
        <w:t xml:space="preserve">本项目不接受联合体参加投标，不得以任何形式进行转包及分包。</w:t>
      </w:r>
      <w:r/>
    </w:p>
    <w:p>
      <w:pPr>
        <w:spacing w:line="440" w:lineRule="exact"/>
        <w:rPr>
          <w:rFonts w:ascii="宋体" w:hAnsi="宋体" w:cs="宋体"/>
          <w:b/>
          <w:bCs/>
          <w:color w:val="000000" w:themeColor="text1"/>
          <w:sz w:val="28"/>
          <w:szCs w:val="28"/>
          <w14:textFill>
            <w14:solidFill>
              <w14:schemeClr w14:val="tx1"/>
            </w14:solidFill>
          </w14:textFill>
        </w:rPr>
      </w:pPr>
      <w:r/>
      <w:bookmarkStart w:id="256" w:name="_Toc29553"/>
      <w:r>
        <w:rPr>
          <w:rFonts w:hint="eastAsia" w:ascii="宋体" w:hAnsi="宋体" w:cs="宋体"/>
          <w:b/>
          <w:bCs/>
          <w:color w:val="000000" w:themeColor="text1"/>
          <w:sz w:val="28"/>
          <w:szCs w:val="28"/>
          <w14:textFill>
            <w14:solidFill>
              <w14:schemeClr w14:val="tx1"/>
            </w14:solidFill>
          </w14:textFill>
        </w:rPr>
        <w:t xml:space="preserve">二、</w:t>
      </w:r>
      <w:bookmarkEnd w:id="256"/>
      <w:r>
        <w:rPr>
          <w:rFonts w:hint="eastAsia" w:ascii="宋体" w:hAnsi="宋体" w:cs="宋体"/>
          <w:b/>
          <w:bCs/>
          <w:color w:val="000000" w:themeColor="text1"/>
          <w:sz w:val="28"/>
          <w:szCs w:val="28"/>
          <w14:textFill>
            <w14:solidFill>
              <w14:schemeClr w14:val="tx1"/>
            </w14:solidFill>
          </w14:textFill>
        </w:rPr>
        <w:t xml:space="preserve">货物清单：</w:t>
      </w:r>
      <w:r/>
    </w:p>
    <w:tbl>
      <w:tblPr>
        <w:tblStyle w:val="767"/>
        <w:tblW w:w="9614" w:type="dxa"/>
        <w:tblInd w:w="93" w:type="dxa"/>
        <w:tblLayout w:type="fixed"/>
        <w:tblCellMar>
          <w:left w:w="108" w:type="dxa"/>
          <w:top w:w="0" w:type="dxa"/>
          <w:right w:w="108" w:type="dxa"/>
          <w:bottom w:w="0" w:type="dxa"/>
        </w:tblCellMar>
        <w:tblLook w:val="04A0" w:firstRow="1" w:lastRow="0" w:firstColumn="1" w:lastColumn="0" w:noHBand="0" w:noVBand="1"/>
      </w:tblPr>
      <w:tblGrid>
        <w:gridCol w:w="838"/>
        <w:gridCol w:w="4651"/>
        <w:gridCol w:w="1635"/>
        <w:gridCol w:w="1365"/>
        <w:gridCol w:w="1125"/>
      </w:tblGrid>
      <w:tr>
        <w:trPr>
          <w:trHeight w:val="500"/>
        </w:trPr>
        <w:tc>
          <w:tcPr>
            <w:shd w:val="clear" w:color="auto" w:fill="ffffff"/>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center"/>
              <w:widowControl/>
              <w:rPr>
                <w:rFonts w:ascii="宋体" w:hAnsi="宋体" w:cs="宋体"/>
                <w:color w:val="000000" w:themeColor="text1"/>
                <w:sz w:val="24"/>
                <w:szCs w:val="24"/>
                <w14:textFill>
                  <w14:solidFill>
                    <w14:schemeClr w14:val="tx1"/>
                  </w14:solidFill>
                </w14:textFill>
              </w:rPr>
            </w:pPr>
            <w:r/>
            <w:bookmarkStart w:id="257" w:name="_Toc29987"/>
            <w:r>
              <w:rPr>
                <w:rFonts w:hint="eastAsia" w:ascii="宋体" w:hAnsi="宋体" w:cs="宋体"/>
                <w:color w:val="000000" w:themeColor="text1"/>
                <w:sz w:val="24"/>
                <w:szCs w:val="24"/>
                <w:lang w:bidi="ar"/>
                <w14:textFill>
                  <w14:solidFill>
                    <w14:schemeClr w14:val="tx1"/>
                  </w14:solidFill>
                </w14:textFill>
              </w:rPr>
              <w:t xml:space="preserve">序号</w:t>
            </w:r>
            <w:r/>
          </w:p>
        </w:tc>
        <w:tc>
          <w:tcPr>
            <w:shd w:val="clear" w:color="auto" w:fill="ffffff"/>
            <w:tcBorders>
              <w:top w:val="single" w:color="000000" w:sz="4" w:space="0"/>
              <w:left w:val="single" w:color="000000" w:sz="4" w:space="0"/>
              <w:bottom w:val="single" w:color="000000" w:sz="4" w:space="0"/>
              <w:right w:val="single" w:color="000000" w:sz="4" w:space="0"/>
            </w:tcBorders>
            <w:tcW w:w="4651" w:type="dxa"/>
            <w:vAlign w:val="center"/>
            <w:textDirection w:val="lrTb"/>
            <w:noWrap w:val="false"/>
          </w:tcPr>
          <w:p>
            <w:pPr>
              <w:jc w:val="center"/>
              <w:widowControl/>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lang w:bidi="ar"/>
                <w14:textFill>
                  <w14:solidFill>
                    <w14:schemeClr w14:val="tx1"/>
                  </w14:solidFill>
                </w14:textFill>
              </w:rPr>
              <w:t xml:space="preserve">设备名称</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val="false"/>
          </w:tcPr>
          <w:p>
            <w:pPr>
              <w:jc w:val="center"/>
              <w:widowControl/>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lang w:bidi="ar"/>
                <w14:textFill>
                  <w14:solidFill>
                    <w14:schemeClr w14:val="tx1"/>
                  </w14:solidFill>
                </w14:textFill>
              </w:rPr>
              <w:t xml:space="preserve">单位</w:t>
            </w:r>
            <w:r/>
          </w:p>
        </w:tc>
        <w:tc>
          <w:tcPr>
            <w:shd w:val="clear" w:color="auto" w:fill="ffffff"/>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widowControl/>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lang w:bidi="ar"/>
                <w14:textFill>
                  <w14:solidFill>
                    <w14:schemeClr w14:val="tx1"/>
                  </w14:solidFill>
                </w14:textFill>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widowControl/>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lang w:bidi="ar"/>
                <w14:textFill>
                  <w14:solidFill>
                    <w14:schemeClr w14:val="tx1"/>
                  </w14:solidFill>
                </w14:textFill>
              </w:rPr>
              <w:t xml:space="preserve">备注</w:t>
            </w:r>
            <w:r/>
          </w:p>
        </w:tc>
      </w:tr>
      <w:tr>
        <w:trPr>
          <w:trHeight w:val="603"/>
        </w:trPr>
        <w:tc>
          <w:tcPr>
            <w:shd w:val="clear" w:color="auto" w:fill="ffffff"/>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center"/>
              <w:widowControl/>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lang w:bidi="ar"/>
                <w14:textFill>
                  <w14:solidFill>
                    <w14:schemeClr w14:val="tx1"/>
                  </w14:solidFill>
                </w14:textFill>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4651" w:type="dxa"/>
            <w:vAlign w:val="center"/>
            <w:textDirection w:val="lrTb"/>
            <w:noWrap w:val="false"/>
          </w:tcPr>
          <w:p>
            <w:pPr>
              <w:jc w:val="center"/>
              <w:widowControl/>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电子上消化道内窥镜</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val="false"/>
          </w:tcPr>
          <w:p>
            <w:pPr>
              <w:jc w:val="center"/>
              <w:widowControl/>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条</w:t>
            </w:r>
            <w:r/>
          </w:p>
        </w:tc>
        <w:tc>
          <w:tcPr>
            <w:shd w:val="clear" w:color="auto" w:fill="ffffff"/>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widowControl/>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lang w:bidi="ar"/>
                <w14:textFill>
                  <w14:solidFill>
                    <w14:schemeClr w14:val="tx1"/>
                  </w14:solidFill>
                </w14:textFill>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bottom"/>
            <w:textDirection w:val="lrTb"/>
            <w:noWrap w:val="false"/>
          </w:tcPr>
          <w:p>
            <w:pPr>
              <w:jc w:val="center"/>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r>
      <w:tr>
        <w:trPr>
          <w:trHeight w:val="603"/>
        </w:trPr>
        <w:tc>
          <w:tcPr>
            <w:shd w:val="clear" w:color="auto" w:fill="ffffff"/>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center"/>
              <w:widowControl/>
              <w:rPr>
                <w:rFonts w:ascii="宋体" w:hAnsi="宋体" w:cs="宋体"/>
                <w:color w:val="000000" w:themeColor="text1"/>
                <w:sz w:val="24"/>
                <w:szCs w:val="24"/>
                <w:lang w:bidi="ar"/>
                <w14:textFill>
                  <w14:solidFill>
                    <w14:schemeClr w14:val="tx1"/>
                  </w14:solidFill>
                </w14:textFill>
              </w:rPr>
            </w:pPr>
            <w:r>
              <w:rPr>
                <w:rFonts w:hint="eastAsia" w:ascii="宋体" w:hAnsi="宋体" w:cs="宋体"/>
                <w:color w:val="000000" w:themeColor="text1"/>
                <w:sz w:val="24"/>
                <w:szCs w:val="24"/>
                <w:lang w:bidi="ar"/>
                <w14:textFill>
                  <w14:solidFill>
                    <w14:schemeClr w14:val="tx1"/>
                  </w14:solidFill>
                </w14:textFill>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4651" w:type="dxa"/>
            <w:vAlign w:val="center"/>
            <w:textDirection w:val="lrTb"/>
            <w:noWrap w:val="false"/>
          </w:tcPr>
          <w:p>
            <w:pPr>
              <w:jc w:val="center"/>
              <w:widowControl/>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电子结肠内窥镜</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val="false"/>
          </w:tcPr>
          <w:p>
            <w:pPr>
              <w:jc w:val="center"/>
              <w:widowControl/>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条</w:t>
            </w:r>
            <w:r/>
          </w:p>
        </w:tc>
        <w:tc>
          <w:tcPr>
            <w:shd w:val="clear" w:color="auto" w:fill="ffffff"/>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widowControl/>
              <w:rPr>
                <w:rFonts w:ascii="宋体" w:hAnsi="宋体" w:cs="宋体"/>
                <w:color w:val="000000" w:themeColor="text1"/>
                <w:sz w:val="24"/>
                <w:szCs w:val="24"/>
                <w:lang w:bidi="ar"/>
                <w14:textFill>
                  <w14:solidFill>
                    <w14:schemeClr w14:val="tx1"/>
                  </w14:solidFill>
                </w14:textFill>
              </w:rPr>
            </w:pPr>
            <w:r>
              <w:rPr>
                <w:rFonts w:hint="eastAsia" w:ascii="宋体" w:hAnsi="宋体" w:cs="宋体"/>
                <w:color w:val="000000" w:themeColor="text1"/>
                <w:sz w:val="24"/>
                <w:szCs w:val="24"/>
                <w:lang w:bidi="ar"/>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bottom"/>
            <w:textDirection w:val="lrTb"/>
            <w:noWrap w:val="false"/>
          </w:tcPr>
          <w:p>
            <w:pPr>
              <w:jc w:val="center"/>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bookmarkEnd w:id="257"/>
            <w:r/>
            <w:r/>
          </w:p>
        </w:tc>
      </w:tr>
    </w:tbl>
    <w:p>
      <w:pPr>
        <w:ind w:firstLine="482"/>
        <w:spacing w:line="440" w:lineRule="exact"/>
        <w:rPr>
          <w:rFonts w:ascii="宋体" w:hAnsi="宋体" w:cs="宋体"/>
          <w:b/>
          <w:bCs/>
          <w:color w:val="000000" w:themeColor="text1"/>
          <w:sz w:val="28"/>
          <w:szCs w:val="28"/>
          <w:highlight w:val="none"/>
          <w14:textFill>
            <w14:solidFill>
              <w14:schemeClr w14:val="tx1"/>
            </w14:solidFill>
          </w14:textFill>
        </w:rPr>
      </w:pPr>
      <w:r>
        <w:rPr>
          <w:rFonts w:hint="eastAsia" w:ascii="宋体" w:hAnsi="宋体" w:cs="宋体"/>
          <w:b/>
          <w:sz w:val="24"/>
          <w:szCs w:val="24"/>
          <w:highlight w:val="none"/>
          <w:lang w:val="zh-CN" w:bidi="ar"/>
        </w:rPr>
        <w:t xml:space="preserve">注：</w:t>
      </w:r>
      <w:r>
        <w:rPr>
          <w:rFonts w:hint="eastAsia" w:ascii="宋体" w:hAnsi="宋体" w:cs="宋体"/>
          <w:b/>
          <w:sz w:val="24"/>
          <w:szCs w:val="24"/>
          <w:highlight w:val="none"/>
          <w:lang w:bidi="ar"/>
        </w:rPr>
        <w:t xml:space="preserve">本项目的核心产品为：电子上消化道内窥镜。</w:t>
      </w:r>
      <w:r/>
    </w:p>
    <w:p>
      <w:pPr>
        <w:spacing w:line="440" w:lineRule="exact"/>
        <w:rPr>
          <w:rFonts w:ascii="宋体" w:hAnsi="宋体" w:cs="宋体"/>
          <w:b/>
          <w:bCs/>
          <w:color w:val="000000" w:themeColor="text1"/>
          <w:sz w:val="28"/>
          <w:szCs w:val="28"/>
          <w14:textFill>
            <w14:solidFill>
              <w14:schemeClr w14:val="tx1"/>
            </w14:solidFill>
          </w14:textFill>
        </w:rPr>
      </w:pPr>
      <w:r>
        <w:rPr>
          <w:rFonts w:hint="eastAsia" w:ascii="宋体" w:hAnsi="宋体" w:cs="宋体"/>
          <w:b/>
          <w:bCs/>
          <w:color w:val="000000" w:themeColor="text1"/>
          <w:sz w:val="28"/>
          <w:szCs w:val="28"/>
          <w14:textFill>
            <w14:solidFill>
              <w14:schemeClr w14:val="tx1"/>
            </w14:solidFill>
          </w14:textFill>
        </w:rPr>
        <w:t xml:space="preserve">三、</w:t>
      </w:r>
      <w:r>
        <w:rPr>
          <w:rFonts w:hint="eastAsia" w:ascii="宋体" w:hAnsi="宋体" w:cs="宋体"/>
          <w:b/>
          <w:color w:val="000000" w:themeColor="text1"/>
          <w:sz w:val="28"/>
          <w:szCs w:val="28"/>
          <w:lang w:bidi="ar"/>
          <w14:textFill>
            <w14:solidFill>
              <w14:schemeClr w14:val="tx1"/>
            </w14:solidFill>
          </w14:textFill>
        </w:rPr>
        <w:t xml:space="preserve">技术性能参数要求：</w:t>
      </w:r>
      <w:r/>
    </w:p>
    <w:p>
      <w:pPr>
        <w:ind w:right="50" w:firstLine="241"/>
        <w:spacing w:line="500" w:lineRule="exact"/>
        <w:rPr>
          <w:rFonts w:ascii="宋体" w:hAnsi="宋体" w:cs="宋体"/>
          <w:b/>
          <w:bCs/>
          <w:iCs/>
          <w:color w:val="000000" w:themeColor="text1"/>
          <w:sz w:val="24"/>
          <w:szCs w:val="24"/>
          <w14:textFill>
            <w14:solidFill>
              <w14:schemeClr w14:val="tx1"/>
            </w14:solidFill>
          </w14:textFill>
        </w:rPr>
      </w:pPr>
      <w:r>
        <w:rPr>
          <w:rFonts w:hint="eastAsia" w:ascii="宋体" w:hAnsi="宋体" w:cs="宋体"/>
          <w:b/>
          <w:bCs/>
          <w:iCs/>
          <w:color w:val="000000" w:themeColor="text1"/>
          <w:sz w:val="24"/>
          <w:szCs w:val="24"/>
          <w14:textFill>
            <w14:solidFill>
              <w14:schemeClr w14:val="tx1"/>
            </w14:solidFill>
          </w14:textFill>
        </w:rPr>
        <w:t xml:space="preserve">（一）电子上消化道内窥镜</w:t>
      </w:r>
      <w:r/>
    </w:p>
    <w:p>
      <w:pPr>
        <w:ind w:right="50" w:firstLine="280"/>
        <w:spacing w:line="440" w:lineRule="exact"/>
        <w:rPr>
          <w:rFonts w:ascii="宋体" w:hAnsi="宋体" w:cs="宋体"/>
          <w:iCs/>
          <w:color w:val="000000" w:themeColor="text1"/>
          <w:sz w:val="24"/>
          <w:szCs w:val="24"/>
          <w14:textFill>
            <w14:solidFill>
              <w14:schemeClr w14:val="tx1"/>
            </w14:solidFill>
          </w14:textFill>
        </w:rPr>
      </w:pPr>
      <w:r>
        <w:rPr>
          <w:rFonts w:hint="eastAsia" w:ascii="宋体" w:hAnsi="宋体" w:cs="宋体"/>
          <w:color w:val="000000"/>
          <w:sz w:val="28"/>
          <w:szCs w:val="28"/>
          <w:lang w:val="zh-CN"/>
        </w:rPr>
        <w:t xml:space="preserve">▲</w:t>
      </w:r>
      <w:r>
        <w:rPr>
          <w:rFonts w:hint="eastAsia" w:ascii="宋体" w:hAnsi="宋体" w:cs="宋体"/>
          <w:iCs/>
          <w:color w:val="000000" w:themeColor="text1"/>
          <w:sz w:val="24"/>
          <w:szCs w:val="24"/>
          <w14:textFill>
            <w14:solidFill>
              <w14:schemeClr w14:val="tx1"/>
            </w14:solidFill>
          </w14:textFill>
        </w:rPr>
        <w:t xml:space="preserve">1、视野范围：≥140°</w:t>
      </w:r>
      <w:r/>
    </w:p>
    <w:p>
      <w:pPr>
        <w:ind w:left="50" w:right="50" w:firstLine="480"/>
        <w:spacing w:line="440" w:lineRule="exact"/>
        <w:rPr>
          <w:rFonts w:ascii="宋体" w:hAnsi="宋体" w:cs="宋体"/>
          <w:iCs/>
          <w:color w:val="000000" w:themeColor="text1"/>
          <w:sz w:val="24"/>
          <w:szCs w:val="24"/>
          <w14:textFill>
            <w14:solidFill>
              <w14:schemeClr w14:val="tx1"/>
            </w14:solidFill>
          </w14:textFill>
        </w:rPr>
      </w:pPr>
      <w:r>
        <w:rPr>
          <w:rFonts w:hint="eastAsia" w:ascii="宋体" w:hAnsi="宋体" w:cs="宋体"/>
          <w:iCs/>
          <w:color w:val="000000" w:themeColor="text1"/>
          <w:sz w:val="24"/>
          <w:szCs w:val="24"/>
          <w14:textFill>
            <w14:solidFill>
              <w14:schemeClr w14:val="tx1"/>
            </w14:solidFill>
          </w14:textFill>
        </w:rPr>
        <w:t xml:space="preserve">2、视野方向：0°（直视）</w:t>
      </w:r>
      <w:r/>
    </w:p>
    <w:p>
      <w:pPr>
        <w:ind w:left="50" w:right="50" w:firstLine="480"/>
        <w:spacing w:line="440" w:lineRule="exact"/>
        <w:rPr>
          <w:rFonts w:ascii="宋体" w:hAnsi="宋体" w:cs="宋体"/>
          <w:iCs/>
          <w:color w:val="000000" w:themeColor="text1"/>
          <w:sz w:val="24"/>
          <w:szCs w:val="24"/>
          <w14:textFill>
            <w14:solidFill>
              <w14:schemeClr w14:val="tx1"/>
            </w14:solidFill>
          </w14:textFill>
        </w:rPr>
      </w:pPr>
      <w:r>
        <w:rPr>
          <w:rFonts w:hint="eastAsia" w:ascii="宋体" w:hAnsi="宋体" w:cs="宋体"/>
          <w:iCs/>
          <w:color w:val="000000" w:themeColor="text1"/>
          <w:sz w:val="24"/>
          <w:szCs w:val="24"/>
          <w14:textFill>
            <w14:solidFill>
              <w14:schemeClr w14:val="tx1"/>
            </w14:solidFill>
          </w14:textFill>
        </w:rPr>
        <w:t xml:space="preserve">3、景深：正常对焦模式3-100mm；近焦模式1.5-5.5mm</w:t>
      </w:r>
      <w:r/>
    </w:p>
    <w:p>
      <w:pPr>
        <w:ind w:left="50" w:right="50" w:firstLine="480"/>
        <w:spacing w:line="440" w:lineRule="exact"/>
        <w:rPr>
          <w:rFonts w:ascii="宋体" w:hAnsi="宋体" w:cs="宋体"/>
          <w:iCs/>
          <w:color w:val="000000" w:themeColor="text1"/>
          <w:sz w:val="24"/>
          <w:szCs w:val="24"/>
          <w14:textFill>
            <w14:solidFill>
              <w14:schemeClr w14:val="tx1"/>
            </w14:solidFill>
          </w14:textFill>
        </w:rPr>
      </w:pPr>
      <w:r>
        <w:rPr>
          <w:rFonts w:hint="eastAsia" w:ascii="宋体" w:hAnsi="宋体" w:cs="宋体"/>
          <w:iCs/>
          <w:color w:val="000000" w:themeColor="text1"/>
          <w:sz w:val="24"/>
          <w:szCs w:val="24"/>
          <w14:textFill>
            <w14:solidFill>
              <w14:schemeClr w14:val="tx1"/>
            </w14:solidFill>
          </w14:textFill>
        </w:rPr>
        <w:t xml:space="preserve">4、弯曲角度：上210°，下90°，左100°，右100°</w:t>
      </w:r>
      <w:r/>
    </w:p>
    <w:p>
      <w:pPr>
        <w:ind w:left="50" w:right="50" w:firstLine="480"/>
        <w:spacing w:line="440" w:lineRule="exact"/>
        <w:rPr>
          <w:rFonts w:ascii="宋体" w:hAnsi="宋体" w:cs="宋体"/>
          <w:iCs/>
          <w:color w:val="000000" w:themeColor="text1"/>
          <w:sz w:val="24"/>
          <w:szCs w:val="24"/>
          <w14:textFill>
            <w14:solidFill>
              <w14:schemeClr w14:val="tx1"/>
            </w14:solidFill>
          </w14:textFill>
        </w:rPr>
      </w:pPr>
      <w:r>
        <w:rPr>
          <w:rFonts w:hint="eastAsia" w:ascii="宋体" w:hAnsi="宋体" w:cs="宋体"/>
          <w:iCs/>
          <w:color w:val="000000" w:themeColor="text1"/>
          <w:sz w:val="24"/>
          <w:szCs w:val="24"/>
          <w14:textFill>
            <w14:solidFill>
              <w14:schemeClr w14:val="tx1"/>
            </w14:solidFill>
          </w14:textFill>
        </w:rPr>
        <w:t xml:space="preserve">5、先端部外：≤9.9mm</w:t>
      </w:r>
      <w:r/>
    </w:p>
    <w:p>
      <w:pPr>
        <w:ind w:right="50" w:firstLine="280"/>
        <w:spacing w:line="440" w:lineRule="exact"/>
        <w:rPr>
          <w:rFonts w:ascii="宋体" w:hAnsi="宋体" w:cs="宋体"/>
          <w:iCs/>
          <w:color w:val="000000" w:themeColor="text1"/>
          <w:sz w:val="24"/>
          <w:szCs w:val="24"/>
          <w14:textFill>
            <w14:solidFill>
              <w14:schemeClr w14:val="tx1"/>
            </w14:solidFill>
          </w14:textFill>
        </w:rPr>
      </w:pPr>
      <w:r>
        <w:rPr>
          <w:rFonts w:hint="eastAsia" w:cs="宋体" w:asciiTheme="majorEastAsia" w:hAnsiTheme="majorEastAsia" w:eastAsiaTheme="majorEastAsia"/>
          <w:color w:val="000000" w:themeColor="text1"/>
          <w:sz w:val="28"/>
          <w:szCs w:val="28"/>
          <w:lang w:val="zh-CN"/>
          <w14:textFill>
            <w14:solidFill>
              <w14:schemeClr w14:val="tx1"/>
            </w14:solidFill>
          </w14:textFill>
        </w:rPr>
        <w:t xml:space="preserve">★</w:t>
      </w:r>
      <w:r>
        <w:rPr>
          <w:rFonts w:hint="eastAsia" w:ascii="宋体" w:hAnsi="宋体" w:cs="宋体"/>
          <w:iCs/>
          <w:color w:val="000000" w:themeColor="text1"/>
          <w:sz w:val="24"/>
          <w:szCs w:val="24"/>
          <w14:textFill>
            <w14:solidFill>
              <w14:schemeClr w14:val="tx1"/>
            </w14:solidFill>
          </w14:textFill>
        </w:rPr>
        <w:t xml:space="preserve">6、插入部外径：≤9.6mm</w:t>
      </w:r>
      <w:r/>
    </w:p>
    <w:p>
      <w:pPr>
        <w:ind w:left="50" w:right="50" w:firstLine="480"/>
        <w:spacing w:line="440" w:lineRule="exact"/>
        <w:rPr>
          <w:rFonts w:ascii="宋体" w:hAnsi="宋体" w:cs="宋体"/>
          <w:iCs/>
          <w:color w:val="000000" w:themeColor="text1"/>
          <w:sz w:val="24"/>
          <w:szCs w:val="24"/>
          <w14:textFill>
            <w14:solidFill>
              <w14:schemeClr w14:val="tx1"/>
            </w14:solidFill>
          </w14:textFill>
        </w:rPr>
      </w:pPr>
      <w:r>
        <w:rPr>
          <w:rFonts w:hint="eastAsia" w:ascii="宋体" w:hAnsi="宋体" w:cs="宋体"/>
          <w:iCs/>
          <w:color w:val="000000" w:themeColor="text1"/>
          <w:sz w:val="24"/>
          <w:szCs w:val="24"/>
          <w14:textFill>
            <w14:solidFill>
              <w14:schemeClr w14:val="tx1"/>
            </w14:solidFill>
          </w14:textFill>
        </w:rPr>
        <w:t xml:space="preserve">7、工作长度：1030mm</w:t>
      </w:r>
      <w:r/>
    </w:p>
    <w:p>
      <w:pPr>
        <w:ind w:left="50" w:right="50" w:firstLine="480"/>
        <w:spacing w:line="440" w:lineRule="exact"/>
        <w:rPr>
          <w:rFonts w:ascii="宋体" w:hAnsi="宋体" w:cs="宋体"/>
          <w:iCs/>
          <w:color w:val="000000" w:themeColor="text1"/>
          <w:sz w:val="24"/>
          <w:szCs w:val="24"/>
          <w14:textFill>
            <w14:solidFill>
              <w14:schemeClr w14:val="tx1"/>
            </w14:solidFill>
          </w14:textFill>
        </w:rPr>
      </w:pPr>
      <w:r>
        <w:rPr>
          <w:rFonts w:hint="eastAsia" w:ascii="宋体" w:hAnsi="宋体" w:cs="宋体"/>
          <w:iCs/>
          <w:color w:val="000000" w:themeColor="text1"/>
          <w:sz w:val="24"/>
          <w:szCs w:val="24"/>
          <w14:textFill>
            <w14:solidFill>
              <w14:schemeClr w14:val="tx1"/>
            </w14:solidFill>
          </w14:textFill>
        </w:rPr>
        <w:t xml:space="preserve">8、全长：1350mm</w:t>
      </w:r>
      <w:r/>
    </w:p>
    <w:p>
      <w:pPr>
        <w:ind w:left="50" w:right="50" w:firstLine="480"/>
        <w:spacing w:line="440" w:lineRule="exact"/>
        <w:rPr>
          <w:rFonts w:ascii="宋体" w:hAnsi="宋体" w:cs="宋体"/>
          <w:iCs/>
          <w:color w:val="000000" w:themeColor="text1"/>
          <w:sz w:val="24"/>
          <w:szCs w:val="24"/>
          <w14:textFill>
            <w14:solidFill>
              <w14:schemeClr w14:val="tx1"/>
            </w14:solidFill>
          </w14:textFill>
        </w:rPr>
      </w:pPr>
      <w:r>
        <w:rPr>
          <w:rFonts w:hint="eastAsia" w:ascii="宋体" w:hAnsi="宋体" w:cs="宋体"/>
          <w:iCs/>
          <w:color w:val="000000" w:themeColor="text1"/>
          <w:sz w:val="24"/>
          <w:szCs w:val="24"/>
          <w14:textFill>
            <w14:solidFill>
              <w14:schemeClr w14:val="tx1"/>
            </w14:solidFill>
          </w14:textFill>
        </w:rPr>
        <w:t xml:space="preserve">9、最小可视距离：3mm</w:t>
      </w:r>
      <w:r/>
    </w:p>
    <w:p>
      <w:pPr>
        <w:ind w:right="50" w:firstLine="280"/>
        <w:spacing w:line="440" w:lineRule="exact"/>
        <w:rPr>
          <w:rFonts w:ascii="宋体" w:hAnsi="宋体" w:cs="宋体"/>
          <w:iCs/>
          <w:color w:val="000000" w:themeColor="text1"/>
          <w:sz w:val="24"/>
          <w:szCs w:val="24"/>
          <w14:textFill>
            <w14:solidFill>
              <w14:schemeClr w14:val="tx1"/>
            </w14:solidFill>
          </w14:textFill>
        </w:rPr>
      </w:pPr>
      <w:r>
        <w:rPr>
          <w:rFonts w:hint="eastAsia" w:ascii="宋体" w:hAnsi="宋体" w:cs="宋体"/>
          <w:color w:val="000000"/>
          <w:sz w:val="28"/>
          <w:szCs w:val="28"/>
          <w:lang w:val="zh-CN"/>
        </w:rPr>
        <w:t xml:space="preserve">▲</w:t>
      </w:r>
      <w:r>
        <w:rPr>
          <w:rFonts w:hint="eastAsia" w:ascii="宋体" w:hAnsi="宋体" w:cs="宋体"/>
          <w:iCs/>
          <w:color w:val="000000" w:themeColor="text1"/>
          <w:sz w:val="24"/>
          <w:szCs w:val="24"/>
          <w14:textFill>
            <w14:solidFill>
              <w14:schemeClr w14:val="tx1"/>
            </w14:solidFill>
          </w14:textFill>
        </w:rPr>
        <w:t xml:space="preserve">10、钳子管道内径：2.8mm</w:t>
      </w:r>
      <w:r/>
    </w:p>
    <w:p>
      <w:pPr>
        <w:ind w:right="50" w:firstLine="280"/>
        <w:spacing w:line="440" w:lineRule="exact"/>
        <w:rPr>
          <w:rFonts w:ascii="宋体" w:hAnsi="宋体" w:cs="宋体"/>
          <w:iCs/>
          <w:color w:val="000000" w:themeColor="text1"/>
          <w:sz w:val="24"/>
          <w:szCs w:val="24"/>
          <w14:textFill>
            <w14:solidFill>
              <w14:schemeClr w14:val="tx1"/>
            </w14:solidFill>
          </w14:textFill>
        </w:rPr>
      </w:pPr>
      <w:r>
        <w:rPr>
          <w:rFonts w:hint="eastAsia" w:cs="宋体" w:asciiTheme="majorEastAsia" w:hAnsiTheme="majorEastAsia" w:eastAsiaTheme="majorEastAsia"/>
          <w:color w:val="000000" w:themeColor="text1"/>
          <w:sz w:val="28"/>
          <w:szCs w:val="28"/>
          <w:lang w:val="zh-CN"/>
          <w14:textFill>
            <w14:solidFill>
              <w14:schemeClr w14:val="tx1"/>
            </w14:solidFill>
          </w14:textFill>
        </w:rPr>
        <w:t xml:space="preserve">★</w:t>
      </w:r>
      <w:r>
        <w:rPr>
          <w:rFonts w:hint="eastAsia" w:ascii="宋体" w:hAnsi="宋体" w:cs="宋体"/>
          <w:iCs/>
          <w:color w:val="000000" w:themeColor="text1"/>
          <w:sz w:val="24"/>
          <w:szCs w:val="24"/>
          <w14:textFill>
            <w14:solidFill>
              <w14:schemeClr w14:val="tx1"/>
            </w14:solidFill>
          </w14:textFill>
        </w:rPr>
        <w:t xml:space="preserve">11、配合32寸显示器以上可光学放大≥80倍</w:t>
      </w:r>
      <w:r/>
    </w:p>
    <w:p>
      <w:pPr>
        <w:ind w:left="50" w:right="50" w:firstLine="480"/>
        <w:spacing w:line="440" w:lineRule="exact"/>
        <w:rPr>
          <w:rFonts w:ascii="宋体" w:hAnsi="宋体" w:cs="宋体"/>
          <w:iCs/>
          <w:color w:val="000000" w:themeColor="text1"/>
          <w:sz w:val="24"/>
          <w:szCs w:val="24"/>
          <w14:textFill>
            <w14:solidFill>
              <w14:schemeClr w14:val="tx1"/>
            </w14:solidFill>
          </w14:textFill>
        </w:rPr>
      </w:pPr>
      <w:r>
        <w:rPr>
          <w:rFonts w:hint="eastAsia" w:ascii="宋体" w:hAnsi="宋体" w:cs="宋体"/>
          <w:iCs/>
          <w:color w:val="000000" w:themeColor="text1"/>
          <w:sz w:val="24"/>
          <w:szCs w:val="24"/>
          <w14:textFill>
            <w14:solidFill>
              <w14:schemeClr w14:val="tx1"/>
            </w14:solidFill>
          </w14:textFill>
        </w:rPr>
        <w:t xml:space="preserve">12、兼容高频电：配备</w:t>
      </w:r>
      <w:r/>
    </w:p>
    <w:p>
      <w:pPr>
        <w:ind w:left="50" w:right="50" w:firstLine="480"/>
        <w:spacing w:line="440" w:lineRule="exact"/>
        <w:rPr>
          <w:rFonts w:ascii="宋体" w:hAnsi="宋体" w:cs="宋体"/>
          <w:iCs/>
          <w:color w:val="000000" w:themeColor="text1"/>
          <w:sz w:val="24"/>
          <w:szCs w:val="24"/>
          <w14:textFill>
            <w14:solidFill>
              <w14:schemeClr w14:val="tx1"/>
            </w14:solidFill>
          </w14:textFill>
        </w:rPr>
      </w:pPr>
      <w:r>
        <w:rPr>
          <w:rFonts w:hint="eastAsia" w:ascii="宋体" w:hAnsi="宋体" w:cs="宋体"/>
          <w:iCs/>
          <w:color w:val="000000" w:themeColor="text1"/>
          <w:sz w:val="24"/>
          <w:szCs w:val="24"/>
          <w14:textFill>
            <w14:solidFill>
              <w14:schemeClr w14:val="tx1"/>
            </w14:solidFill>
          </w14:textFill>
        </w:rPr>
        <w:t xml:space="preserve">13、主机接头：防水一触式接头</w:t>
      </w:r>
      <w:r/>
    </w:p>
    <w:p>
      <w:pPr>
        <w:ind w:right="50" w:firstLine="280"/>
        <w:spacing w:line="440" w:lineRule="exact"/>
        <w:rPr>
          <w:rFonts w:ascii="宋体" w:hAnsi="宋体" w:cs="宋体"/>
          <w:iCs/>
          <w:color w:val="000000" w:themeColor="text1"/>
          <w:sz w:val="24"/>
          <w:szCs w:val="24"/>
          <w14:textFill>
            <w14:solidFill>
              <w14:schemeClr w14:val="tx1"/>
            </w14:solidFill>
          </w14:textFill>
        </w:rPr>
      </w:pPr>
      <w:r>
        <w:rPr>
          <w:rFonts w:hint="eastAsia" w:cs="宋体" w:asciiTheme="majorEastAsia" w:hAnsiTheme="majorEastAsia" w:eastAsiaTheme="majorEastAsia"/>
          <w:color w:val="000000" w:themeColor="text1"/>
          <w:sz w:val="28"/>
          <w:szCs w:val="28"/>
          <w:lang w:val="zh-CN"/>
          <w14:textFill>
            <w14:solidFill>
              <w14:schemeClr w14:val="tx1"/>
            </w14:solidFill>
          </w14:textFill>
        </w:rPr>
        <w:t xml:space="preserve">★</w:t>
      </w:r>
      <w:r>
        <w:rPr>
          <w:rFonts w:hint="eastAsia" w:ascii="宋体" w:hAnsi="宋体" w:cs="宋体"/>
          <w:iCs/>
          <w:color w:val="000000" w:themeColor="text1"/>
          <w:sz w:val="24"/>
          <w:szCs w:val="24"/>
          <w14:textFill>
            <w14:solidFill>
              <w14:schemeClr w14:val="tx1"/>
            </w14:solidFill>
          </w14:textFill>
        </w:rPr>
        <w:t xml:space="preserve">14、</w:t>
      </w:r>
      <w:bookmarkStart w:id="258" w:name="OLE_LINK2"/>
      <w:r>
        <w:rPr>
          <w:rFonts w:hint="eastAsia" w:ascii="宋体" w:hAnsi="宋体" w:cs="宋体"/>
          <w:iCs/>
          <w:color w:val="000000" w:themeColor="text1"/>
          <w:sz w:val="24"/>
          <w:szCs w:val="24"/>
          <w14:textFill>
            <w14:solidFill>
              <w14:schemeClr w14:val="tx1"/>
            </w14:solidFill>
          </w14:textFill>
        </w:rPr>
        <w:t xml:space="preserve">须与现有CV-1500设备兼容</w:t>
      </w:r>
      <w:bookmarkEnd w:id="258"/>
      <w:r>
        <w:rPr>
          <w:rFonts w:hint="eastAsia" w:ascii="宋体" w:hAnsi="宋体" w:cs="宋体"/>
          <w:b/>
          <w:bCs/>
          <w:iCs/>
          <w:color w:val="000000" w:themeColor="text1"/>
          <w:sz w:val="24"/>
          <w:szCs w:val="24"/>
          <w14:textFill>
            <w14:solidFill>
              <w14:schemeClr w14:val="tx1"/>
            </w14:solidFill>
          </w14:textFill>
        </w:rPr>
        <w:t xml:space="preserve">（投标文件中提供承诺函）</w:t>
      </w:r>
      <w:r/>
    </w:p>
    <w:p>
      <w:pPr>
        <w:ind w:right="50" w:firstLine="241"/>
        <w:spacing w:line="500" w:lineRule="exact"/>
        <w:rPr>
          <w:rFonts w:ascii="宋体" w:hAnsi="宋体" w:cs="宋体"/>
          <w:b/>
          <w:bCs/>
          <w:iCs/>
          <w:color w:val="000000" w:themeColor="text1"/>
          <w:sz w:val="24"/>
          <w:szCs w:val="24"/>
          <w14:textFill>
            <w14:solidFill>
              <w14:schemeClr w14:val="tx1"/>
            </w14:solidFill>
          </w14:textFill>
        </w:rPr>
      </w:pPr>
      <w:r>
        <w:rPr>
          <w:rFonts w:hint="eastAsia" w:ascii="宋体" w:hAnsi="宋体" w:cs="宋体"/>
          <w:b/>
          <w:bCs/>
          <w:iCs/>
          <w:color w:val="000000" w:themeColor="text1"/>
          <w:sz w:val="24"/>
          <w:szCs w:val="24"/>
          <w14:textFill>
            <w14:solidFill>
              <w14:schemeClr w14:val="tx1"/>
            </w14:solidFill>
          </w14:textFill>
        </w:rPr>
        <w:t xml:space="preserve">（二）电子结肠内窥镜</w:t>
      </w:r>
      <w:r/>
    </w:p>
    <w:p>
      <w:pPr>
        <w:ind w:right="50" w:firstLine="280"/>
        <w:spacing w:line="440" w:lineRule="exact"/>
        <w:rPr>
          <w:rFonts w:ascii="宋体" w:hAnsi="宋体" w:cs="宋体"/>
          <w:iCs/>
          <w:color w:val="000000" w:themeColor="text1"/>
          <w:sz w:val="24"/>
          <w:szCs w:val="24"/>
          <w14:textFill>
            <w14:solidFill>
              <w14:schemeClr w14:val="tx1"/>
            </w14:solidFill>
          </w14:textFill>
        </w:rPr>
      </w:pPr>
      <w:r>
        <w:rPr>
          <w:rFonts w:hint="eastAsia" w:ascii="宋体" w:hAnsi="宋体" w:cs="宋体"/>
          <w:color w:val="000000"/>
          <w:sz w:val="28"/>
          <w:szCs w:val="28"/>
          <w:lang w:val="zh-CN"/>
        </w:rPr>
        <w:t xml:space="preserve">▲</w:t>
      </w:r>
      <w:r>
        <w:rPr>
          <w:rFonts w:hint="eastAsia" w:ascii="宋体" w:hAnsi="宋体" w:cs="宋体"/>
          <w:iCs/>
          <w:color w:val="000000" w:themeColor="text1"/>
          <w:sz w:val="24"/>
          <w:szCs w:val="24"/>
          <w14:textFill>
            <w14:solidFill>
              <w14:schemeClr w14:val="tx1"/>
            </w14:solidFill>
          </w14:textFill>
        </w:rPr>
        <w:t xml:space="preserve">1、视野范围：≥170°</w:t>
      </w:r>
      <w:r/>
    </w:p>
    <w:p>
      <w:pPr>
        <w:ind w:left="50" w:right="50" w:firstLine="480"/>
        <w:spacing w:line="440" w:lineRule="exact"/>
        <w:rPr>
          <w:rFonts w:ascii="宋体" w:hAnsi="宋体" w:cs="宋体"/>
          <w:iCs/>
          <w:color w:val="000000" w:themeColor="text1"/>
          <w:sz w:val="24"/>
          <w:szCs w:val="24"/>
          <w14:textFill>
            <w14:solidFill>
              <w14:schemeClr w14:val="tx1"/>
            </w14:solidFill>
          </w14:textFill>
        </w:rPr>
      </w:pPr>
      <w:r>
        <w:rPr>
          <w:rFonts w:hint="eastAsia" w:ascii="宋体" w:hAnsi="宋体" w:cs="宋体"/>
          <w:iCs/>
          <w:color w:val="000000" w:themeColor="text1"/>
          <w:sz w:val="24"/>
          <w:szCs w:val="24"/>
          <w14:textFill>
            <w14:solidFill>
              <w14:schemeClr w14:val="tx1"/>
            </w14:solidFill>
          </w14:textFill>
        </w:rPr>
        <w:t xml:space="preserve">2、视野方向：0°（直视）</w:t>
      </w:r>
      <w:r/>
    </w:p>
    <w:p>
      <w:pPr>
        <w:ind w:left="50" w:right="50" w:firstLine="480"/>
        <w:spacing w:line="440" w:lineRule="exact"/>
        <w:rPr>
          <w:rFonts w:ascii="宋体" w:hAnsi="宋体" w:cs="宋体"/>
          <w:iCs/>
          <w:color w:val="000000" w:themeColor="text1"/>
          <w:sz w:val="24"/>
          <w:szCs w:val="24"/>
          <w14:textFill>
            <w14:solidFill>
              <w14:schemeClr w14:val="tx1"/>
            </w14:solidFill>
          </w14:textFill>
        </w:rPr>
      </w:pPr>
      <w:r>
        <w:rPr>
          <w:rFonts w:hint="eastAsia" w:ascii="宋体" w:hAnsi="宋体" w:cs="宋体"/>
          <w:iCs/>
          <w:color w:val="000000" w:themeColor="text1"/>
          <w:sz w:val="24"/>
          <w:szCs w:val="24"/>
          <w14:textFill>
            <w14:solidFill>
              <w14:schemeClr w14:val="tx1"/>
            </w14:solidFill>
          </w14:textFill>
        </w:rPr>
        <w:t xml:space="preserve">3、景深：正常对焦模式3-100mm；近焦模式1.5-5.5mm</w:t>
      </w:r>
      <w:r/>
    </w:p>
    <w:p>
      <w:pPr>
        <w:ind w:left="50" w:right="50" w:firstLine="480"/>
        <w:spacing w:line="440" w:lineRule="exact"/>
        <w:rPr>
          <w:rFonts w:ascii="宋体" w:hAnsi="宋体" w:cs="宋体"/>
          <w:iCs/>
          <w:color w:val="000000" w:themeColor="text1"/>
          <w:sz w:val="24"/>
          <w:szCs w:val="24"/>
          <w14:textFill>
            <w14:solidFill>
              <w14:schemeClr w14:val="tx1"/>
            </w14:solidFill>
          </w14:textFill>
        </w:rPr>
      </w:pPr>
      <w:r>
        <w:rPr>
          <w:rFonts w:hint="eastAsia" w:ascii="宋体" w:hAnsi="宋体" w:cs="宋体"/>
          <w:iCs/>
          <w:color w:val="000000" w:themeColor="text1"/>
          <w:sz w:val="24"/>
          <w:szCs w:val="24"/>
          <w14:textFill>
            <w14:solidFill>
              <w14:schemeClr w14:val="tx1"/>
            </w14:solidFill>
          </w14:textFill>
        </w:rPr>
        <w:t xml:space="preserve">4、弯曲角度：上180°，下180°，左160°，右160°</w:t>
      </w:r>
      <w:r/>
    </w:p>
    <w:p>
      <w:pPr>
        <w:ind w:left="50" w:right="50" w:firstLine="480"/>
        <w:spacing w:line="440" w:lineRule="exact"/>
        <w:rPr>
          <w:rFonts w:ascii="宋体" w:hAnsi="宋体" w:cs="宋体"/>
          <w:iCs/>
          <w:color w:val="000000" w:themeColor="text1"/>
          <w:sz w:val="24"/>
          <w:szCs w:val="24"/>
          <w14:textFill>
            <w14:solidFill>
              <w14:schemeClr w14:val="tx1"/>
            </w14:solidFill>
          </w14:textFill>
        </w:rPr>
      </w:pPr>
      <w:r>
        <w:rPr>
          <w:rFonts w:hint="eastAsia" w:ascii="宋体" w:hAnsi="宋体" w:cs="宋体"/>
          <w:iCs/>
          <w:color w:val="000000" w:themeColor="text1"/>
          <w:sz w:val="24"/>
          <w:szCs w:val="24"/>
          <w14:textFill>
            <w14:solidFill>
              <w14:schemeClr w14:val="tx1"/>
            </w14:solidFill>
          </w14:textFill>
        </w:rPr>
        <w:t xml:space="preserve">5、先端部外：≤13.2mm</w:t>
      </w:r>
      <w:r/>
    </w:p>
    <w:p>
      <w:pPr>
        <w:ind w:right="50" w:firstLine="280"/>
        <w:spacing w:line="440" w:lineRule="exact"/>
        <w:rPr>
          <w:rFonts w:ascii="宋体" w:hAnsi="宋体" w:cs="宋体"/>
          <w:iCs/>
          <w:color w:val="000000" w:themeColor="text1"/>
          <w:sz w:val="24"/>
          <w:szCs w:val="24"/>
          <w14:textFill>
            <w14:solidFill>
              <w14:schemeClr w14:val="tx1"/>
            </w14:solidFill>
          </w14:textFill>
        </w:rPr>
      </w:pPr>
      <w:r>
        <w:rPr>
          <w:rFonts w:hint="eastAsia" w:cs="宋体" w:asciiTheme="majorEastAsia" w:hAnsiTheme="majorEastAsia" w:eastAsiaTheme="majorEastAsia"/>
          <w:color w:val="000000" w:themeColor="text1"/>
          <w:sz w:val="28"/>
          <w:szCs w:val="28"/>
          <w:lang w:val="zh-CN"/>
          <w14:textFill>
            <w14:solidFill>
              <w14:schemeClr w14:val="tx1"/>
            </w14:solidFill>
          </w14:textFill>
        </w:rPr>
        <w:t xml:space="preserve">★</w:t>
      </w:r>
      <w:r>
        <w:rPr>
          <w:rFonts w:hint="eastAsia" w:ascii="宋体" w:hAnsi="宋体" w:cs="宋体"/>
          <w:iCs/>
          <w:color w:val="000000" w:themeColor="text1"/>
          <w:sz w:val="24"/>
          <w:szCs w:val="24"/>
          <w14:textFill>
            <w14:solidFill>
              <w14:schemeClr w14:val="tx1"/>
            </w14:solidFill>
          </w14:textFill>
        </w:rPr>
        <w:t xml:space="preserve">6、插入部外径：≤12.8mm</w:t>
      </w:r>
      <w:r/>
    </w:p>
    <w:p>
      <w:pPr>
        <w:ind w:left="50" w:right="50" w:firstLine="480"/>
        <w:spacing w:line="440" w:lineRule="exact"/>
        <w:rPr>
          <w:rFonts w:ascii="宋体" w:hAnsi="宋体" w:cs="宋体"/>
          <w:iCs/>
          <w:color w:val="000000" w:themeColor="text1"/>
          <w:sz w:val="24"/>
          <w:szCs w:val="24"/>
          <w14:textFill>
            <w14:solidFill>
              <w14:schemeClr w14:val="tx1"/>
            </w14:solidFill>
          </w14:textFill>
        </w:rPr>
      </w:pPr>
      <w:r>
        <w:rPr>
          <w:rFonts w:hint="eastAsia" w:ascii="宋体" w:hAnsi="宋体" w:cs="宋体"/>
          <w:iCs/>
          <w:color w:val="000000" w:themeColor="text1"/>
          <w:sz w:val="24"/>
          <w:szCs w:val="24"/>
          <w14:textFill>
            <w14:solidFill>
              <w14:schemeClr w14:val="tx1"/>
            </w14:solidFill>
          </w14:textFill>
        </w:rPr>
        <w:t xml:space="preserve">7、工作长度：1330mm</w:t>
      </w:r>
      <w:r/>
    </w:p>
    <w:p>
      <w:pPr>
        <w:ind w:left="50" w:right="50" w:firstLine="480"/>
        <w:spacing w:line="440" w:lineRule="exact"/>
        <w:rPr>
          <w:rFonts w:ascii="宋体" w:hAnsi="宋体" w:cs="宋体"/>
          <w:iCs/>
          <w:color w:val="000000" w:themeColor="text1"/>
          <w:sz w:val="24"/>
          <w:szCs w:val="24"/>
          <w14:textFill>
            <w14:solidFill>
              <w14:schemeClr w14:val="tx1"/>
            </w14:solidFill>
          </w14:textFill>
        </w:rPr>
      </w:pPr>
      <w:r>
        <w:rPr>
          <w:rFonts w:hint="eastAsia" w:ascii="宋体" w:hAnsi="宋体" w:cs="宋体"/>
          <w:iCs/>
          <w:color w:val="000000" w:themeColor="text1"/>
          <w:sz w:val="24"/>
          <w:szCs w:val="24"/>
          <w14:textFill>
            <w14:solidFill>
              <w14:schemeClr w14:val="tx1"/>
            </w14:solidFill>
          </w14:textFill>
        </w:rPr>
        <w:t xml:space="preserve">8、全长：1655mm</w:t>
      </w:r>
      <w:r/>
    </w:p>
    <w:p>
      <w:pPr>
        <w:ind w:left="50" w:right="50" w:firstLine="480"/>
        <w:spacing w:line="440" w:lineRule="exact"/>
        <w:rPr>
          <w:rFonts w:ascii="宋体" w:hAnsi="宋体" w:cs="宋体"/>
          <w:iCs/>
          <w:color w:val="000000" w:themeColor="text1"/>
          <w:sz w:val="24"/>
          <w:szCs w:val="24"/>
          <w14:textFill>
            <w14:solidFill>
              <w14:schemeClr w14:val="tx1"/>
            </w14:solidFill>
          </w14:textFill>
        </w:rPr>
      </w:pPr>
      <w:r>
        <w:rPr>
          <w:rFonts w:hint="eastAsia" w:ascii="宋体" w:hAnsi="宋体" w:cs="宋体"/>
          <w:iCs/>
          <w:color w:val="000000" w:themeColor="text1"/>
          <w:sz w:val="24"/>
          <w:szCs w:val="24"/>
          <w14:textFill>
            <w14:solidFill>
              <w14:schemeClr w14:val="tx1"/>
            </w14:solidFill>
          </w14:textFill>
        </w:rPr>
        <w:t xml:space="preserve">9、最小可视距离：4mm</w:t>
      </w:r>
      <w:r/>
    </w:p>
    <w:p>
      <w:pPr>
        <w:ind w:right="50" w:firstLine="280"/>
        <w:spacing w:line="440" w:lineRule="exact"/>
        <w:rPr>
          <w:rFonts w:ascii="宋体" w:hAnsi="宋体" w:cs="宋体"/>
          <w:iCs/>
          <w:color w:val="000000" w:themeColor="text1"/>
          <w:sz w:val="24"/>
          <w:szCs w:val="24"/>
          <w14:textFill>
            <w14:solidFill>
              <w14:schemeClr w14:val="tx1"/>
            </w14:solidFill>
          </w14:textFill>
        </w:rPr>
      </w:pPr>
      <w:r>
        <w:rPr>
          <w:rFonts w:hint="eastAsia" w:ascii="宋体" w:hAnsi="宋体" w:cs="宋体"/>
          <w:color w:val="000000"/>
          <w:sz w:val="28"/>
          <w:szCs w:val="28"/>
          <w:lang w:val="zh-CN"/>
        </w:rPr>
        <w:t xml:space="preserve">▲</w:t>
      </w:r>
      <w:r>
        <w:rPr>
          <w:rFonts w:hint="eastAsia" w:ascii="宋体" w:hAnsi="宋体" w:cs="宋体"/>
          <w:iCs/>
          <w:color w:val="000000" w:themeColor="text1"/>
          <w:sz w:val="24"/>
          <w:szCs w:val="24"/>
          <w14:textFill>
            <w14:solidFill>
              <w14:schemeClr w14:val="tx1"/>
            </w14:solidFill>
          </w14:textFill>
        </w:rPr>
        <w:t xml:space="preserve">10、钳子管道内径：3.7mm</w:t>
      </w:r>
      <w:r/>
    </w:p>
    <w:p>
      <w:pPr>
        <w:ind w:right="50" w:firstLine="280"/>
        <w:spacing w:line="440" w:lineRule="exact"/>
        <w:rPr>
          <w:rFonts w:ascii="宋体" w:hAnsi="宋体" w:cs="宋体"/>
          <w:iCs/>
          <w:color w:val="000000" w:themeColor="text1"/>
          <w:sz w:val="24"/>
          <w:szCs w:val="24"/>
          <w14:textFill>
            <w14:solidFill>
              <w14:schemeClr w14:val="tx1"/>
            </w14:solidFill>
          </w14:textFill>
        </w:rPr>
      </w:pPr>
      <w:r>
        <w:rPr>
          <w:rFonts w:hint="eastAsia" w:cs="宋体" w:asciiTheme="majorEastAsia" w:hAnsiTheme="majorEastAsia" w:eastAsiaTheme="majorEastAsia"/>
          <w:color w:val="000000" w:themeColor="text1"/>
          <w:sz w:val="28"/>
          <w:szCs w:val="28"/>
          <w:lang w:val="zh-CN"/>
          <w14:textFill>
            <w14:solidFill>
              <w14:schemeClr w14:val="tx1"/>
            </w14:solidFill>
          </w14:textFill>
        </w:rPr>
        <w:t xml:space="preserve">★</w:t>
      </w:r>
      <w:r>
        <w:rPr>
          <w:rFonts w:hint="eastAsia" w:ascii="宋体" w:hAnsi="宋体" w:cs="宋体"/>
          <w:iCs/>
          <w:color w:val="000000" w:themeColor="text1"/>
          <w:sz w:val="24"/>
          <w:szCs w:val="24"/>
          <w14:textFill>
            <w14:solidFill>
              <w14:schemeClr w14:val="tx1"/>
            </w14:solidFill>
          </w14:textFill>
        </w:rPr>
        <w:t xml:space="preserve">11、配合32寸显示器以上可光学放大≥80倍</w:t>
      </w:r>
      <w:r/>
    </w:p>
    <w:p>
      <w:pPr>
        <w:ind w:left="50" w:right="50" w:firstLine="480"/>
        <w:spacing w:line="440" w:lineRule="exact"/>
        <w:rPr>
          <w:rFonts w:ascii="宋体" w:hAnsi="宋体" w:cs="宋体"/>
          <w:iCs/>
          <w:color w:val="000000" w:themeColor="text1"/>
          <w:sz w:val="24"/>
          <w:szCs w:val="24"/>
          <w14:textFill>
            <w14:solidFill>
              <w14:schemeClr w14:val="tx1"/>
            </w14:solidFill>
          </w14:textFill>
        </w:rPr>
      </w:pPr>
      <w:r>
        <w:rPr>
          <w:rFonts w:hint="eastAsia" w:ascii="宋体" w:hAnsi="宋体" w:cs="宋体"/>
          <w:iCs/>
          <w:color w:val="000000" w:themeColor="text1"/>
          <w:sz w:val="24"/>
          <w:szCs w:val="24"/>
          <w14:textFill>
            <w14:solidFill>
              <w14:schemeClr w14:val="tx1"/>
            </w14:solidFill>
          </w14:textFill>
        </w:rPr>
        <w:t xml:space="preserve">12、主机接头：防水一触式接头</w:t>
      </w:r>
      <w:r/>
    </w:p>
    <w:p>
      <w:pPr>
        <w:ind w:right="50" w:firstLine="280"/>
        <w:spacing w:line="440" w:lineRule="exact"/>
        <w:rPr>
          <w:rFonts w:ascii="宋体" w:hAnsi="宋体" w:cs="宋体"/>
          <w:iCs/>
          <w:color w:val="000000" w:themeColor="text1"/>
          <w:sz w:val="24"/>
          <w:szCs w:val="24"/>
          <w14:textFill>
            <w14:solidFill>
              <w14:schemeClr w14:val="tx1"/>
            </w14:solidFill>
          </w14:textFill>
        </w:rPr>
      </w:pPr>
      <w:r>
        <w:rPr>
          <w:rFonts w:hint="eastAsia" w:cs="宋体" w:asciiTheme="majorEastAsia" w:hAnsiTheme="majorEastAsia" w:eastAsiaTheme="majorEastAsia"/>
          <w:color w:val="000000" w:themeColor="text1"/>
          <w:sz w:val="28"/>
          <w:szCs w:val="28"/>
          <w:lang w:val="zh-CN"/>
          <w14:textFill>
            <w14:solidFill>
              <w14:schemeClr w14:val="tx1"/>
            </w14:solidFill>
          </w14:textFill>
        </w:rPr>
        <w:t xml:space="preserve">★</w:t>
      </w:r>
      <w:r>
        <w:rPr>
          <w:rFonts w:hint="eastAsia" w:ascii="宋体" w:hAnsi="宋体" w:cs="宋体"/>
          <w:iCs/>
          <w:color w:val="000000" w:themeColor="text1"/>
          <w:sz w:val="24"/>
          <w:szCs w:val="24"/>
          <w14:textFill>
            <w14:solidFill>
              <w14:schemeClr w14:val="tx1"/>
            </w14:solidFill>
          </w14:textFill>
        </w:rPr>
        <w:t xml:space="preserve">13、须与现有CV-1500设备兼容</w:t>
      </w:r>
      <w:r>
        <w:rPr>
          <w:rFonts w:hint="eastAsia" w:ascii="宋体" w:hAnsi="宋体" w:cs="宋体"/>
          <w:b/>
          <w:bCs/>
          <w:iCs/>
          <w:color w:val="000000" w:themeColor="text1"/>
          <w:sz w:val="24"/>
          <w:szCs w:val="24"/>
          <w14:textFill>
            <w14:solidFill>
              <w14:schemeClr w14:val="tx1"/>
            </w14:solidFill>
          </w14:textFill>
        </w:rPr>
        <w:t xml:space="preserve">（投标文件中提供承诺函）</w:t>
      </w:r>
      <w:r/>
    </w:p>
    <w:p>
      <w:pPr>
        <w:ind w:firstLine="240"/>
        <w:spacing w:line="440" w:lineRule="exact"/>
        <w:rPr>
          <w:rFonts w:ascii="宋体" w:hAnsi="宋体" w:cs="宋体"/>
          <w:bCs/>
          <w:color w:val="000000" w:themeColor="text1"/>
          <w:sz w:val="24"/>
          <w:szCs w:val="24"/>
          <w:lang w:bidi="ar"/>
          <w14:textFill>
            <w14:solidFill>
              <w14:schemeClr w14:val="tx1"/>
            </w14:solidFill>
          </w14:textFill>
        </w:rPr>
      </w:pPr>
      <w:r>
        <w:rPr>
          <w:rFonts w:hint="eastAsia" w:ascii="宋体" w:hAnsi="宋体" w:cs="宋体"/>
          <w:bCs/>
          <w:color w:val="000000" w:themeColor="text1"/>
          <w:sz w:val="24"/>
          <w:szCs w:val="24"/>
          <w:lang w:bidi="ar"/>
          <w14:textFill>
            <w14:solidFill>
              <w14:schemeClr w14:val="tx1"/>
            </w14:solidFill>
          </w14:textFill>
        </w:rPr>
        <w:t xml:space="preserve">注：“技术性能参数要求”中</w:t>
      </w:r>
      <w:bookmarkStart w:id="259" w:name="OLE_LINK123"/>
      <w:r/>
      <w:bookmarkStart w:id="260" w:name="OLE_LINK122"/>
      <w:r>
        <w:rPr>
          <w:rFonts w:hint="eastAsia" w:ascii="宋体" w:hAnsi="宋体" w:cs="宋体"/>
          <w:bCs/>
          <w:color w:val="000000" w:themeColor="text1"/>
          <w:sz w:val="24"/>
          <w:szCs w:val="24"/>
          <w:lang w:bidi="ar"/>
          <w14:textFill>
            <w14:solidFill>
              <w14:schemeClr w14:val="tx1"/>
            </w14:solidFill>
          </w14:textFill>
        </w:rPr>
        <w:t xml:space="preserve">“★”技术指标为</w:t>
      </w:r>
      <w:bookmarkEnd w:id="259"/>
      <w:r/>
      <w:bookmarkEnd w:id="260"/>
      <w:r>
        <w:rPr>
          <w:rFonts w:hint="eastAsia" w:ascii="宋体" w:hAnsi="宋体" w:cs="宋体"/>
          <w:bCs/>
          <w:color w:val="000000" w:themeColor="text1"/>
          <w:sz w:val="24"/>
          <w:szCs w:val="24"/>
          <w:lang w:bidi="ar"/>
          <w14:textFill>
            <w14:solidFill>
              <w14:schemeClr w14:val="tx1"/>
            </w14:solidFill>
          </w14:textFill>
        </w:rPr>
        <w:t xml:space="preserve">实质性条款，如有不符或未提供佐证材料的评标委员会视为无效投标；“</w:t>
      </w:r>
      <w:bookmarkStart w:id="261" w:name="OLE_LINK126"/>
      <w:r/>
      <w:bookmarkStart w:id="262" w:name="OLE_LINK127"/>
      <w:r>
        <w:rPr>
          <w:rFonts w:hint="eastAsia" w:ascii="宋体" w:hAnsi="宋体" w:cs="宋体"/>
          <w:bCs/>
          <w:color w:val="000000" w:themeColor="text1"/>
          <w:sz w:val="24"/>
          <w:szCs w:val="24"/>
          <w:lang w:bidi="ar"/>
          <w14:textFill>
            <w14:solidFill>
              <w14:schemeClr w14:val="tx1"/>
            </w14:solidFill>
          </w14:textFill>
        </w:rPr>
        <w:t xml:space="preserve">▲</w:t>
      </w:r>
      <w:bookmarkEnd w:id="261"/>
      <w:r/>
      <w:bookmarkEnd w:id="262"/>
      <w:r>
        <w:rPr>
          <w:rFonts w:hint="eastAsia" w:ascii="宋体" w:hAnsi="宋体" w:cs="宋体"/>
          <w:bCs/>
          <w:color w:val="000000" w:themeColor="text1"/>
          <w:sz w:val="24"/>
          <w:szCs w:val="24"/>
          <w:lang w:bidi="ar"/>
          <w14:textFill>
            <w14:solidFill>
              <w14:schemeClr w14:val="tx1"/>
            </w14:solidFill>
          </w14:textFill>
        </w:rPr>
        <w:t xml:space="preserve">”技术指标为重要技术参数，如有不符或未提供佐证材料的评标委员会可视为未对此技术参数进行响应。</w:t>
      </w:r>
      <w:r/>
    </w:p>
    <w:p>
      <w:pPr>
        <w:ind w:firstLine="480"/>
        <w:spacing w:line="440" w:lineRule="exact"/>
        <w:rPr>
          <w:rFonts w:ascii="宋体" w:hAnsi="宋体" w:cs="宋体"/>
          <w:bCs/>
          <w:color w:val="000000" w:themeColor="text1"/>
          <w:sz w:val="24"/>
          <w:szCs w:val="24"/>
          <w:lang w:bidi="ar"/>
          <w14:textFill>
            <w14:solidFill>
              <w14:schemeClr w14:val="tx1"/>
            </w14:solidFill>
          </w14:textFill>
        </w:rPr>
      </w:pPr>
      <w:r>
        <w:rPr>
          <w:rFonts w:hint="eastAsia" w:ascii="宋体" w:hAnsi="宋体" w:cs="宋体"/>
          <w:bCs/>
          <w:color w:val="000000" w:themeColor="text1"/>
          <w:sz w:val="24"/>
          <w:szCs w:val="24"/>
          <w:lang w:bidi="ar"/>
          <w14:textFill>
            <w14:solidFill>
              <w14:schemeClr w14:val="tx1"/>
            </w14:solidFill>
          </w14:textFill>
        </w:rPr>
        <w:t xml:space="preserve">投标人应根据要求提供指定的证明材料作为佐证；如参数中未要求提供指定材料的，需在投标文件中提供以下任意一项证明材料作为佐证：（1）具有CMA认证的第三方检测机构出具的合格检验报告书扫描件并加盖厂家公章；（2）产品功能的官网截图和链接相关证明材料扫描件并加盖厂家公章；（3）产品注册证或技术参数彩页或经国家药监部门备案的说明书证明文件并加盖厂家公章。</w:t>
      </w:r>
      <w:r/>
    </w:p>
    <w:p>
      <w:pPr>
        <w:spacing w:line="440" w:lineRule="exact"/>
        <w:rPr>
          <w:b/>
          <w:color w:val="000000" w:themeColor="text1"/>
          <w:sz w:val="28"/>
          <w:szCs w:val="28"/>
          <w14:textFill>
            <w14:solidFill>
              <w14:schemeClr w14:val="tx1"/>
            </w14:solidFill>
          </w14:textFill>
        </w:rPr>
      </w:pPr>
      <w:r>
        <w:rPr>
          <w:rFonts w:hint="eastAsia" w:ascii="Times New Roman" w:hAnsi="Times New Roman" w:cs="宋体"/>
          <w:b/>
          <w:color w:val="000000" w:themeColor="text1"/>
          <w:sz w:val="28"/>
          <w:szCs w:val="28"/>
          <w:lang w:bidi="ar"/>
          <w14:textFill>
            <w14:solidFill>
              <w14:schemeClr w14:val="tx1"/>
            </w14:solidFill>
          </w14:textFill>
        </w:rPr>
        <w:t xml:space="preserve">四、投标报价要求：</w:t>
      </w:r>
      <w:r/>
    </w:p>
    <w:p>
      <w:pPr>
        <w:ind w:firstLine="480"/>
        <w:spacing w:line="440" w:lineRule="exact"/>
        <w:rPr>
          <w:rFonts w:ascii="Times New Roman" w:hAnsi="Times New Roman"/>
          <w:color w:val="000000" w:themeColor="text1"/>
          <w:sz w:val="24"/>
          <w:szCs w:val="20"/>
          <w:lang w:bidi="ar"/>
          <w14:textFill>
            <w14:solidFill>
              <w14:schemeClr w14:val="tx1"/>
            </w14:solidFill>
          </w14:textFill>
        </w:rPr>
      </w:pPr>
      <w:r/>
      <w:bookmarkStart w:id="263" w:name="_Toc514507999"/>
      <w:r/>
      <w:bookmarkStart w:id="264" w:name="_Toc517790579"/>
      <w:r>
        <w:rPr>
          <w:rFonts w:ascii="Times New Roman" w:hAnsi="Times New Roman"/>
          <w:color w:val="000000" w:themeColor="text1"/>
          <w:sz w:val="24"/>
          <w:szCs w:val="20"/>
          <w:lang w:bidi="ar"/>
          <w14:textFill>
            <w14:solidFill>
              <w14:schemeClr w14:val="tx1"/>
            </w14:solidFill>
          </w14:textFill>
        </w:rPr>
        <w:t xml:space="preserve">1</w:t>
      </w:r>
      <w:r>
        <w:rPr>
          <w:rFonts w:hint="eastAsia" w:ascii="Times New Roman" w:hAnsi="Times New Roman"/>
          <w:color w:val="000000" w:themeColor="text1"/>
          <w:sz w:val="24"/>
          <w:szCs w:val="20"/>
          <w:lang w:bidi="ar"/>
          <w14:textFill>
            <w14:solidFill>
              <w14:schemeClr w14:val="tx1"/>
            </w14:solidFill>
          </w14:textFill>
        </w:rPr>
        <w:t xml:space="preserve">、本项目采购内容为常熟市第一人民医院胃肠镜采购的供货、安装及调试，投标人须就所有需求内容进行投标，不得拆开投标或只投其中的部分内容，否则作无效投标处理。</w:t>
      </w:r>
      <w:r/>
    </w:p>
    <w:p>
      <w:pPr>
        <w:ind w:firstLine="480"/>
        <w:spacing w:line="440" w:lineRule="exact"/>
        <w:rPr>
          <w:rFonts w:ascii="Times New Roman" w:hAnsi="Times New Roman"/>
          <w:color w:val="000000" w:themeColor="text1"/>
          <w:sz w:val="24"/>
          <w:szCs w:val="24"/>
          <w14:textFill>
            <w14:solidFill>
              <w14:schemeClr w14:val="tx1"/>
            </w14:solidFill>
          </w14:textFill>
        </w:rPr>
      </w:pPr>
      <w:r>
        <w:rPr>
          <w:rFonts w:hint="eastAsia" w:ascii="Times New Roman" w:hAnsi="Times New Roman"/>
          <w:color w:val="000000" w:themeColor="text1"/>
          <w:sz w:val="24"/>
          <w:szCs w:val="20"/>
          <w:lang w:bidi="ar"/>
          <w14:textFill>
            <w14:solidFill>
              <w14:schemeClr w14:val="tx1"/>
            </w14:solidFill>
          </w14:textFill>
        </w:rPr>
        <w:t xml:space="preserve">2、投标总价以人民币报价。</w:t>
      </w:r>
      <w:r>
        <w:rPr>
          <w:rFonts w:ascii="Times New Roman" w:hAnsi="Times New Roman"/>
          <w:color w:val="000000" w:themeColor="text1"/>
          <w:sz w:val="24"/>
          <w:szCs w:val="24"/>
          <w14:textFill>
            <w14:solidFill>
              <w14:schemeClr w14:val="tx1"/>
            </w14:solidFill>
          </w14:textFill>
        </w:rPr>
        <w:t xml:space="preserve">投标总</w:t>
      </w:r>
      <w:r>
        <w:rPr>
          <w:rFonts w:hint="eastAsia" w:ascii="Times New Roman" w:hAnsi="Times New Roman"/>
          <w:color w:val="000000" w:themeColor="text1"/>
          <w:sz w:val="24"/>
          <w:szCs w:val="24"/>
          <w14:textFill>
            <w14:solidFill>
              <w14:schemeClr w14:val="tx1"/>
            </w14:solidFill>
          </w14:textFill>
        </w:rPr>
        <w:t xml:space="preserve">报价</w:t>
      </w:r>
      <w:r>
        <w:rPr>
          <w:rFonts w:ascii="Times New Roman" w:hAnsi="Times New Roman"/>
          <w:color w:val="000000" w:themeColor="text1"/>
          <w:sz w:val="24"/>
          <w:szCs w:val="24"/>
          <w14:textFill>
            <w14:solidFill>
              <w14:schemeClr w14:val="tx1"/>
            </w14:solidFill>
          </w14:textFill>
        </w:rPr>
        <w:t xml:space="preserve">为所有</w:t>
      </w:r>
      <w:r>
        <w:rPr>
          <w:rFonts w:hint="eastAsia"/>
          <w:color w:val="000000" w:themeColor="text1"/>
          <w:sz w:val="24"/>
          <w:szCs w:val="24"/>
          <w14:textFill>
            <w14:solidFill>
              <w14:schemeClr w14:val="tx1"/>
            </w14:solidFill>
          </w14:textFill>
        </w:rPr>
        <w:t xml:space="preserve">设备</w:t>
      </w:r>
      <w:r>
        <w:rPr>
          <w:rFonts w:ascii="Times New Roman" w:hAnsi="Times New Roman"/>
          <w:color w:val="000000" w:themeColor="text1"/>
          <w:sz w:val="24"/>
          <w:szCs w:val="24"/>
          <w14:textFill>
            <w14:solidFill>
              <w14:schemeClr w14:val="tx1"/>
            </w14:solidFill>
          </w14:textFill>
        </w:rPr>
        <w:t xml:space="preserve">交付到采购人指定地点的价格，</w:t>
      </w:r>
      <w:r>
        <w:rPr>
          <w:rFonts w:hint="eastAsia" w:ascii="Times New Roman" w:hAnsi="Times New Roman"/>
          <w:color w:val="000000" w:themeColor="text1"/>
          <w:sz w:val="24"/>
          <w:szCs w:val="24"/>
          <w14:textFill>
            <w14:solidFill>
              <w14:schemeClr w14:val="tx1"/>
            </w14:solidFill>
          </w14:textFill>
        </w:rPr>
        <w:t xml:space="preserve">包括：全部设备、辅助材料、安装、调试、人工、机械、运输、保险、运费、各种税费、劳保、售后服务、专利技术及免费质保期间的一切费用，采购人不再为本项目支付其它任何费用</w:t>
      </w:r>
      <w:r>
        <w:rPr>
          <w:rFonts w:ascii="Times New Roman" w:hAnsi="Times New Roman"/>
          <w:color w:val="000000" w:themeColor="text1"/>
          <w:sz w:val="24"/>
          <w:szCs w:val="24"/>
          <w14:textFill>
            <w14:solidFill>
              <w14:schemeClr w14:val="tx1"/>
            </w14:solidFill>
          </w14:textFill>
        </w:rPr>
        <w:t xml:space="preserve">。</w:t>
      </w:r>
      <w:r/>
    </w:p>
    <w:p>
      <w:pPr>
        <w:ind w:firstLine="480"/>
        <w:spacing w:line="450" w:lineRule="exact"/>
        <w:rPr>
          <w:rFonts w:ascii="Times New Roman" w:hAnsi="Times New Roman"/>
          <w:color w:val="000000" w:themeColor="text1"/>
          <w:sz w:val="24"/>
          <w:szCs w:val="24"/>
          <w14:textFill>
            <w14:solidFill>
              <w14:schemeClr w14:val="tx1"/>
            </w14:solidFill>
          </w14:textFill>
        </w:rPr>
      </w:pPr>
      <w:r>
        <w:rPr>
          <w:rFonts w:hint="eastAsia" w:ascii="Times New Roman" w:hAnsi="Times New Roman"/>
          <w:color w:val="000000" w:themeColor="text1"/>
          <w:sz w:val="24"/>
          <w:szCs w:val="24"/>
          <w14:textFill>
            <w14:solidFill>
              <w14:schemeClr w14:val="tx1"/>
            </w14:solidFill>
          </w14:textFill>
        </w:rPr>
        <w:t xml:space="preserve">3、请投标人充分考虑本项目的潜在风险，并自行承担由此而产生的一切费用，采购人不因项目不可预见的情况而支付任何费用。</w:t>
      </w:r>
      <w:r/>
    </w:p>
    <w:p>
      <w:pPr>
        <w:ind w:firstLine="480"/>
        <w:spacing w:line="450" w:lineRule="exact"/>
        <w:rPr>
          <w:rFonts w:ascii="Times New Roman" w:hAnsi="Times New Roman"/>
          <w:color w:val="000000" w:themeColor="text1"/>
          <w:sz w:val="24"/>
          <w:szCs w:val="24"/>
          <w14:textFill>
            <w14:solidFill>
              <w14:schemeClr w14:val="tx1"/>
            </w14:solidFill>
          </w14:textFill>
        </w:rPr>
      </w:pPr>
      <w:r>
        <w:rPr>
          <w:rFonts w:hint="eastAsia" w:ascii="Times New Roman" w:hAnsi="Times New Roman"/>
          <w:color w:val="000000" w:themeColor="text1"/>
          <w:sz w:val="24"/>
          <w:szCs w:val="24"/>
          <w14:textFill>
            <w14:solidFill>
              <w14:schemeClr w14:val="tx1"/>
            </w14:solidFill>
          </w14:textFill>
        </w:rPr>
        <w:t xml:space="preserve">4、本招标文件中，如有涉及品牌或相关规格型号仅供参考，并无限制性，投标人在投标报价时可以选用替代品牌型号，但这些替代要实质上相当于或优于相应技术要求。</w:t>
      </w:r>
      <w:r/>
    </w:p>
    <w:p>
      <w:pPr>
        <w:ind w:firstLine="480"/>
        <w:spacing w:line="450" w:lineRule="exact"/>
        <w:rPr>
          <w:rFonts w:ascii="Times New Roman" w:hAnsi="Times New Roman"/>
          <w:color w:val="000000" w:themeColor="text1"/>
          <w:sz w:val="24"/>
          <w:szCs w:val="24"/>
          <w14:textFill>
            <w14:solidFill>
              <w14:schemeClr w14:val="tx1"/>
            </w14:solidFill>
          </w14:textFill>
        </w:rPr>
      </w:pPr>
      <w:r>
        <w:rPr>
          <w:rFonts w:hint="eastAsia" w:ascii="Times New Roman" w:hAnsi="Times New Roman"/>
          <w:color w:val="000000" w:themeColor="text1"/>
          <w:sz w:val="24"/>
          <w:szCs w:val="24"/>
          <w14:textFill>
            <w14:solidFill>
              <w14:schemeClr w14:val="tx1"/>
            </w14:solidFill>
          </w14:textFill>
        </w:rPr>
        <w:t xml:space="preserve">5、投标人须明确所投设备生产厂家、品牌、型号、规格和外形、尺寸等；提供货物的配置清单，并提供详细的技术参数和性能说明书。说明书、彩页样本需能真实体现设备的技术指标及性能，投标文件中描述的产品技术参数如与说明书、彩页样本有矛盾之处，以说明书、彩页样本为准。</w:t>
      </w:r>
      <w:r/>
    </w:p>
    <w:p>
      <w:pPr>
        <w:ind w:firstLine="480"/>
        <w:spacing w:line="450" w:lineRule="exact"/>
        <w:rPr>
          <w:rFonts w:ascii="Times New Roman" w:hAnsi="Times New Roman"/>
          <w:color w:val="000000" w:themeColor="text1"/>
          <w:sz w:val="24"/>
          <w:szCs w:val="24"/>
          <w14:textFill>
            <w14:solidFill>
              <w14:schemeClr w14:val="tx1"/>
            </w14:solidFill>
          </w14:textFill>
        </w:rPr>
      </w:pPr>
      <w:r>
        <w:rPr>
          <w:rFonts w:hint="eastAsia" w:ascii="Times New Roman" w:hAnsi="Times New Roman"/>
          <w:color w:val="000000" w:themeColor="text1"/>
          <w:sz w:val="24"/>
          <w:szCs w:val="24"/>
          <w14:textFill>
            <w14:solidFill>
              <w14:schemeClr w14:val="tx1"/>
            </w14:solidFill>
          </w14:textFill>
        </w:rPr>
        <w:t xml:space="preserve">6、投标人在投标报价时应考虑各种风险因素，相关风险因素费用包含在投标总报价中。风险因素包括遇突发情况、物价调整、税费调整等。</w:t>
      </w:r>
      <w:bookmarkEnd w:id="263"/>
      <w:r/>
      <w:bookmarkEnd w:id="264"/>
      <w:r/>
      <w:r/>
    </w:p>
    <w:p>
      <w:pPr>
        <w:spacing w:line="440" w:lineRule="exact"/>
        <w:rPr>
          <w:b/>
          <w:color w:val="000000" w:themeColor="text1"/>
          <w:sz w:val="28"/>
          <w:szCs w:val="28"/>
          <w14:textFill>
            <w14:solidFill>
              <w14:schemeClr w14:val="tx1"/>
            </w14:solidFill>
          </w14:textFill>
        </w:rPr>
      </w:pPr>
      <w:r>
        <w:rPr>
          <w:rFonts w:hint="eastAsia" w:ascii="Times New Roman" w:hAnsi="Times New Roman" w:cs="宋体"/>
          <w:b/>
          <w:color w:val="000000" w:themeColor="text1"/>
          <w:sz w:val="28"/>
          <w:szCs w:val="28"/>
          <w:lang w:bidi="ar"/>
          <w14:textFill>
            <w14:solidFill>
              <w14:schemeClr w14:val="tx1"/>
            </w14:solidFill>
          </w14:textFill>
        </w:rPr>
        <w:t xml:space="preserve">五、质量保证及售后服务要求：</w:t>
      </w:r>
      <w:r/>
    </w:p>
    <w:p>
      <w:pPr>
        <w:ind w:firstLine="480"/>
        <w:spacing w:line="450" w:lineRule="exact"/>
        <w:rPr>
          <w:rFonts w:ascii="宋体" w:hAnsi="宋体" w:cs="宋体"/>
          <w:i/>
          <w:iCs/>
          <w:color w:val="000000" w:themeColor="text1"/>
          <w:sz w:val="24"/>
          <w:szCs w:val="24"/>
          <w:highlight w:val="none"/>
          <w:u w:val="single"/>
          <w14:textFill>
            <w14:solidFill>
              <w14:schemeClr w14:val="tx1"/>
            </w14:solidFill>
          </w14:textFill>
        </w:rPr>
      </w:pPr>
      <w:r>
        <w:rPr>
          <w:rFonts w:hint="eastAsia" w:ascii="宋体" w:hAnsi="宋体" w:cs="宋体"/>
          <w:i/>
          <w:iCs/>
          <w:color w:val="000000" w:themeColor="text1"/>
          <w:sz w:val="24"/>
          <w:szCs w:val="24"/>
          <w:highlight w:val="none"/>
          <w:u w:val="single"/>
          <w14:textFill>
            <w14:solidFill>
              <w14:schemeClr w14:val="tx1"/>
            </w14:solidFill>
          </w14:textFill>
        </w:rPr>
        <w:t xml:space="preserve">1、免费质保期：所有投标货物原厂免费质保期2年，自验收合格之日起计算。</w:t>
      </w:r>
      <w:r/>
    </w:p>
    <w:p>
      <w:pPr>
        <w:ind w:firstLine="480"/>
        <w:spacing w:line="440" w:lineRule="exact"/>
        <w:rPr>
          <w:rFonts w:ascii="Times New Roman" w:hAnsi="Times New Roman"/>
          <w:color w:val="000000" w:themeColor="text1"/>
          <w:sz w:val="24"/>
          <w:szCs w:val="20"/>
          <w:lang w:bidi="ar"/>
          <w14:textFill>
            <w14:solidFill>
              <w14:schemeClr w14:val="tx1"/>
            </w14:solidFill>
          </w14:textFill>
        </w:rPr>
      </w:pPr>
      <w:r>
        <w:rPr>
          <w:rFonts w:ascii="Times New Roman" w:hAnsi="Times New Roman"/>
          <w:color w:val="000000" w:themeColor="text1"/>
          <w:sz w:val="24"/>
          <w:szCs w:val="20"/>
          <w:lang w:bidi="ar"/>
          <w14:textFill>
            <w14:solidFill>
              <w14:schemeClr w14:val="tx1"/>
            </w14:solidFill>
          </w14:textFill>
        </w:rPr>
        <w:t xml:space="preserve">2、在免费质量保证期内，中标人负责保养和维修本次采购的所有设备，对任何因产品设计、材料、产品质量和部件造成的设备或部件损坏进行无偿更换和维修。因货物安装、制造原因出现的任何质量问题，中标人应负责更换或维修，由此产生的一切费用由中标人承担。同时对设备有可能出现的重大故障规划出合理应对措施及预案。免费质量保证期后中标人负责提供及时、优质、快速的终身维修服务，并应保证采购人能更换到原厂正宗的零部件，确保货物的正常使用，维修只收取零配件成本价，不收取人工费。</w:t>
      </w:r>
      <w:r/>
    </w:p>
    <w:p>
      <w:pPr>
        <w:ind w:firstLine="480"/>
        <w:spacing w:line="440" w:lineRule="exact"/>
        <w:rPr>
          <w:rFonts w:ascii="Times New Roman" w:hAnsi="Times New Roman"/>
          <w:color w:val="000000" w:themeColor="text1"/>
          <w:sz w:val="24"/>
          <w:szCs w:val="20"/>
          <w:lang w:bidi="ar"/>
          <w14:textFill>
            <w14:solidFill>
              <w14:schemeClr w14:val="tx1"/>
            </w14:solidFill>
          </w14:textFill>
        </w:rPr>
      </w:pPr>
      <w:r>
        <w:rPr>
          <w:rFonts w:ascii="Times New Roman" w:hAnsi="Times New Roman"/>
          <w:color w:val="000000" w:themeColor="text1"/>
          <w:sz w:val="24"/>
          <w:szCs w:val="20"/>
          <w:lang w:bidi="ar"/>
          <w14:textFill>
            <w14:solidFill>
              <w14:schemeClr w14:val="tx1"/>
            </w14:solidFill>
          </w14:textFill>
        </w:rPr>
        <w:t xml:space="preserve">3、产品在质保期内出现故障如不能按采购人要求及时修复的则免费提供备品供采购人使用；同时对产品的软件提供终身免费升级。</w:t>
      </w:r>
      <w:r/>
    </w:p>
    <w:p>
      <w:pPr>
        <w:ind w:firstLine="480"/>
        <w:spacing w:line="440" w:lineRule="exact"/>
        <w:rPr>
          <w:rFonts w:ascii="Times New Roman" w:hAnsi="Times New Roman"/>
          <w:color w:val="000000" w:themeColor="text1"/>
          <w:sz w:val="24"/>
          <w:szCs w:val="20"/>
          <w:lang w:bidi="ar"/>
          <w14:textFill>
            <w14:solidFill>
              <w14:schemeClr w14:val="tx1"/>
            </w14:solidFill>
          </w14:textFill>
        </w:rPr>
      </w:pPr>
      <w:r>
        <w:rPr>
          <w:rFonts w:ascii="Times New Roman" w:hAnsi="Times New Roman"/>
          <w:color w:val="000000" w:themeColor="text1"/>
          <w:sz w:val="24"/>
          <w:szCs w:val="20"/>
          <w:lang w:bidi="ar"/>
          <w14:textFill>
            <w14:solidFill>
              <w14:schemeClr w14:val="tx1"/>
            </w14:solidFill>
          </w14:textFill>
        </w:rPr>
        <w:t xml:space="preserve">4、在货物使用过程中，如因产品质量或安装问题造成人员伤亡或财产损失，由中标人承担全部责任。</w:t>
      </w:r>
      <w:r/>
    </w:p>
    <w:p>
      <w:pPr>
        <w:ind w:firstLine="480"/>
        <w:spacing w:line="440" w:lineRule="exact"/>
        <w:rPr>
          <w:rFonts w:ascii="Times New Roman" w:hAnsi="Times New Roman"/>
          <w:color w:val="000000" w:themeColor="text1"/>
          <w:sz w:val="24"/>
          <w:szCs w:val="20"/>
          <w:lang w:bidi="ar"/>
          <w14:textFill>
            <w14:solidFill>
              <w14:schemeClr w14:val="tx1"/>
            </w14:solidFill>
          </w14:textFill>
        </w:rPr>
      </w:pPr>
      <w:r>
        <w:rPr>
          <w:rFonts w:ascii="Times New Roman" w:hAnsi="Times New Roman"/>
          <w:color w:val="000000" w:themeColor="text1"/>
          <w:sz w:val="24"/>
          <w:szCs w:val="20"/>
          <w:lang w:bidi="ar"/>
          <w14:textFill>
            <w14:solidFill>
              <w14:schemeClr w14:val="tx1"/>
            </w14:solidFill>
          </w14:textFill>
        </w:rPr>
        <w:t xml:space="preserve">5、投标人需制定详细的人员培训方案，在所有设备安装完成后负责对采购人的操作和维护人员进行不少于1个工作日的日常使用方面的现场专业技术培训，内容包括但不限于设备的日常保养和维护，操作的技术要领，常见故障处理的技术培训等，确保相关人员可熟练使用相关货物。</w:t>
      </w:r>
      <w:r/>
    </w:p>
    <w:p>
      <w:pPr>
        <w:ind w:firstLine="480"/>
        <w:spacing w:line="440" w:lineRule="exact"/>
        <w:rPr>
          <w:rFonts w:ascii="Times New Roman" w:hAnsi="Times New Roman"/>
          <w:color w:val="000000" w:themeColor="text1"/>
          <w:sz w:val="24"/>
          <w:szCs w:val="20"/>
          <w:lang w:bidi="ar"/>
          <w14:textFill>
            <w14:solidFill>
              <w14:schemeClr w14:val="tx1"/>
            </w14:solidFill>
          </w14:textFill>
        </w:rPr>
      </w:pPr>
      <w:r>
        <w:rPr>
          <w:rFonts w:ascii="Times New Roman" w:hAnsi="Times New Roman"/>
          <w:color w:val="000000" w:themeColor="text1"/>
          <w:sz w:val="24"/>
          <w:szCs w:val="20"/>
          <w:lang w:bidi="ar"/>
          <w14:textFill>
            <w14:solidFill>
              <w14:schemeClr w14:val="tx1"/>
            </w14:solidFill>
          </w14:textFill>
        </w:rPr>
        <w:t xml:space="preserve">6、投标人需制定详细的售后服务方案；质量保证期内产品出</w:t>
      </w:r>
      <w:r>
        <w:rPr>
          <w:rFonts w:ascii="Times New Roman" w:hAnsi="Times New Roman"/>
          <w:color w:val="000000" w:themeColor="text1"/>
          <w:sz w:val="24"/>
          <w:szCs w:val="20"/>
          <w:lang w:bidi="ar"/>
          <w14:textFill>
            <w14:solidFill>
              <w14:schemeClr w14:val="tx1"/>
            </w14:solidFill>
          </w14:textFill>
        </w:rPr>
        <w:t xml:space="preserve">现故障，中标人应在接到采购人通知后2小时内进行响应，12小时内维修完毕使货物恢复正常使用或根据要求免费更换新货物，迟延维修超过24小时的，采购人有权处以合同总价（验收总价）千分之二/次的罚款，中标人拒绝维修或迟延维修超过24小时的，采购人有权自行或委托第三方维修，因此产生的所有支出（包括但不限于因中标人未能及时维修给采购人造成的损失，采购人自行或委托第三方维修产生的费用等）由中标人承担，罚款及各项支出，采购人有权在应付中标人的任一期合同款项中直接扣除及追究其违约责任，若超过尾款期限的，采购人有权追溯其责任。</w:t>
      </w:r>
      <w:r/>
    </w:p>
    <w:p>
      <w:pPr>
        <w:ind w:firstLine="480"/>
        <w:spacing w:line="440" w:lineRule="exact"/>
        <w:rPr>
          <w:rFonts w:ascii="Times New Roman" w:hAnsi="Times New Roman"/>
          <w:color w:val="000000" w:themeColor="text1"/>
          <w:sz w:val="24"/>
          <w:szCs w:val="20"/>
          <w:lang w:bidi="ar"/>
          <w14:textFill>
            <w14:solidFill>
              <w14:schemeClr w14:val="tx1"/>
            </w14:solidFill>
          </w14:textFill>
        </w:rPr>
      </w:pPr>
      <w:r>
        <w:rPr>
          <w:rFonts w:ascii="Times New Roman" w:hAnsi="Times New Roman"/>
          <w:color w:val="000000" w:themeColor="text1"/>
          <w:sz w:val="24"/>
          <w:szCs w:val="20"/>
          <w:lang w:bidi="ar"/>
          <w14:textFill>
            <w14:solidFill>
              <w14:schemeClr w14:val="tx1"/>
            </w14:solidFill>
          </w14:textFill>
        </w:rPr>
        <w:t xml:space="preserve">7、投标人需在投标文件中对免费质量保证期满后维保范围及收费（①维保工作具体维保内容、维保流程、维保规范标准；②维保档案、维保台账等情况）进行说明。</w:t>
      </w:r>
      <w:r/>
    </w:p>
    <w:p>
      <w:pPr>
        <w:ind w:firstLine="480"/>
        <w:spacing w:line="440" w:lineRule="exact"/>
        <w:rPr>
          <w:rFonts w:ascii="Times New Roman" w:hAnsi="Times New Roman"/>
          <w:color w:val="000000" w:themeColor="text1"/>
          <w:sz w:val="24"/>
          <w:szCs w:val="20"/>
          <w:lang w:bidi="ar"/>
          <w14:textFill>
            <w14:solidFill>
              <w14:schemeClr w14:val="tx1"/>
            </w14:solidFill>
          </w14:textFill>
        </w:rPr>
      </w:pPr>
      <w:r>
        <w:rPr>
          <w:rFonts w:ascii="Times New Roman" w:hAnsi="Times New Roman"/>
          <w:color w:val="000000" w:themeColor="text1"/>
          <w:sz w:val="24"/>
          <w:szCs w:val="20"/>
          <w:lang w:bidi="ar"/>
          <w14:textFill>
            <w14:solidFill>
              <w14:schemeClr w14:val="tx1"/>
            </w14:solidFill>
          </w14:textFill>
        </w:rPr>
        <w:t xml:space="preserve">8、投标人需在投标文件中对故障应急预案（①故障应急预案；②有关经验措施实施预案进行评定）进行说明。</w:t>
      </w:r>
      <w:r/>
    </w:p>
    <w:p>
      <w:pPr>
        <w:spacing w:line="440" w:lineRule="exact"/>
        <w:rPr>
          <w:b/>
          <w:color w:val="000000" w:themeColor="text1"/>
          <w:sz w:val="28"/>
          <w:szCs w:val="28"/>
          <w14:textFill>
            <w14:solidFill>
              <w14:schemeClr w14:val="tx1"/>
            </w14:solidFill>
          </w14:textFill>
        </w:rPr>
      </w:pPr>
      <w:r>
        <w:rPr>
          <w:rFonts w:hint="eastAsia" w:ascii="Times New Roman" w:hAnsi="Times New Roman" w:cs="宋体"/>
          <w:b/>
          <w:color w:val="000000" w:themeColor="text1"/>
          <w:sz w:val="28"/>
          <w:szCs w:val="28"/>
          <w:lang w:bidi="ar"/>
          <w14:textFill>
            <w14:solidFill>
              <w14:schemeClr w14:val="tx1"/>
            </w14:solidFill>
          </w14:textFill>
        </w:rPr>
        <w:t xml:space="preserve">六、交货、验收及测试</w:t>
      </w:r>
      <w:r/>
    </w:p>
    <w:p>
      <w:pPr>
        <w:ind w:left="50" w:right="50" w:firstLine="480"/>
        <w:spacing w:line="440" w:lineRule="exact"/>
        <w:rPr>
          <w:rFonts w:ascii="Times New Roman" w:hAnsi="Times New Roman" w:cs="宋体"/>
          <w:color w:val="000000" w:themeColor="text1"/>
          <w:sz w:val="24"/>
          <w:szCs w:val="20"/>
          <w:lang w:bidi="ar"/>
          <w14:textFill>
            <w14:solidFill>
              <w14:schemeClr w14:val="tx1"/>
            </w14:solidFill>
          </w14:textFill>
        </w:rPr>
      </w:pPr>
      <w:r>
        <w:rPr>
          <w:rFonts w:hint="eastAsia" w:ascii="Times New Roman" w:hAnsi="Times New Roman" w:cs="宋体"/>
          <w:color w:val="000000" w:themeColor="text1"/>
          <w:sz w:val="24"/>
          <w:szCs w:val="20"/>
          <w:lang w:bidi="ar"/>
          <w14:textFill>
            <w14:solidFill>
              <w14:schemeClr w14:val="tx1"/>
            </w14:solidFill>
          </w14:textFill>
        </w:rPr>
        <w:t xml:space="preserve">1、</w:t>
      </w:r>
      <w:r>
        <w:rPr>
          <w:rFonts w:hint="eastAsia" w:ascii="Times New Roman" w:hAnsi="Times New Roman" w:cs="宋体"/>
          <w:color w:val="000000" w:themeColor="text1"/>
          <w:sz w:val="24"/>
          <w:szCs w:val="20"/>
          <w:lang w:val="zh-CN" w:bidi="ar"/>
          <w14:textFill>
            <w14:solidFill>
              <w14:schemeClr w14:val="tx1"/>
            </w14:solidFill>
          </w14:textFill>
        </w:rPr>
        <w:t xml:space="preserve">投标人应严格执行绿色采购需求标准，需求标准包括：国家出台的《商品包装政府采购需求标准（试行）》《快递包装政府采购需求标准（试行）》等。投标人应严格按照包装环保要求，根据投标货物实际情况进行绿色包装。</w:t>
      </w:r>
      <w:r/>
    </w:p>
    <w:p>
      <w:pPr>
        <w:ind w:left="50" w:right="50" w:firstLine="480"/>
        <w:spacing w:line="440" w:lineRule="exact"/>
        <w:rPr>
          <w:rFonts w:ascii="Times New Roman" w:hAnsi="Times New Roman" w:cs="宋体"/>
          <w:color w:val="000000" w:themeColor="text1"/>
          <w:sz w:val="24"/>
          <w:szCs w:val="20"/>
          <w:lang w:bidi="ar"/>
          <w14:textFill>
            <w14:solidFill>
              <w14:schemeClr w14:val="tx1"/>
            </w14:solidFill>
          </w14:textFill>
        </w:rPr>
      </w:pPr>
      <w:r>
        <w:rPr>
          <w:rFonts w:hint="eastAsia" w:ascii="Times New Roman" w:hAnsi="Times New Roman" w:cs="宋体"/>
          <w:color w:val="000000" w:themeColor="text1"/>
          <w:sz w:val="24"/>
          <w:szCs w:val="20"/>
          <w:lang w:bidi="ar"/>
          <w14:textFill>
            <w14:solidFill>
              <w14:schemeClr w14:val="tx1"/>
            </w14:solidFill>
          </w14:textFill>
        </w:rPr>
        <w:t xml:space="preserve">2、全部货物到达项目现场后，采购人将对货物进行验收及测试，验收及测试内容包括货物的型号、规格、数量、外观质量、性能功能等是否符合规定，包装是否完好，安装调试是否合格，用户手册、检测报告、相关证书、质保证明、随机资料及配件、随机工具等是否齐全。中标人配合采购人验收。</w:t>
      </w:r>
      <w:r/>
    </w:p>
    <w:p>
      <w:pPr>
        <w:ind w:left="50" w:right="50" w:firstLine="480"/>
        <w:spacing w:line="440" w:lineRule="exact"/>
        <w:rPr>
          <w:rFonts w:ascii="Times New Roman" w:hAnsi="Times New Roman" w:cs="宋体"/>
          <w:color w:val="000000" w:themeColor="text1"/>
          <w:sz w:val="24"/>
          <w:szCs w:val="20"/>
          <w:lang w:bidi="ar"/>
          <w14:textFill>
            <w14:solidFill>
              <w14:schemeClr w14:val="tx1"/>
            </w14:solidFill>
          </w14:textFill>
        </w:rPr>
      </w:pPr>
      <w:r>
        <w:rPr>
          <w:rFonts w:hint="eastAsia" w:ascii="Times New Roman" w:hAnsi="Times New Roman" w:cs="宋体"/>
          <w:color w:val="000000" w:themeColor="text1"/>
          <w:sz w:val="24"/>
          <w:szCs w:val="20"/>
          <w:lang w:bidi="ar"/>
          <w14:textFill>
            <w14:solidFill>
              <w14:schemeClr w14:val="tx1"/>
            </w14:solidFill>
          </w14:textFill>
        </w:rPr>
        <w:t xml:space="preserve">3、验收标准：符合相关</w:t>
      </w:r>
      <w:r>
        <w:rPr>
          <w:rFonts w:hint="eastAsia" w:ascii="Times New Roman" w:hAnsi="Times New Roman" w:cs="宋体"/>
          <w:color w:val="000000" w:themeColor="text1"/>
          <w:sz w:val="24"/>
          <w:szCs w:val="20"/>
          <w:lang w:val="zh-CN" w:bidi="ar"/>
          <w14:textFill>
            <w14:solidFill>
              <w14:schemeClr w14:val="tx1"/>
            </w14:solidFill>
          </w14:textFill>
        </w:rPr>
        <w:t xml:space="preserve">国家、行业规范标准</w:t>
      </w:r>
      <w:r>
        <w:rPr>
          <w:rFonts w:hint="eastAsia" w:ascii="Times New Roman" w:hAnsi="Times New Roman" w:cs="宋体"/>
          <w:color w:val="000000" w:themeColor="text1"/>
          <w:sz w:val="24"/>
          <w:szCs w:val="20"/>
          <w:lang w:bidi="ar"/>
          <w14:textFill>
            <w14:solidFill>
              <w14:schemeClr w14:val="tx1"/>
            </w14:solidFill>
          </w14:textFill>
        </w:rPr>
        <w:t xml:space="preserve">、货物本身的规格、技术条件及中标人承诺的其它指标。如验收不合格或相关要求不合格、达不到招标文件要求或投标文件中所承诺的标准，采购人有权拒绝收货，并上报有关部门按相关规定处理，中标人须承担相关损失及违约责任。当双方对验收标准有争议时，可委托双方一致认可的国家相关权威检测中心进行检测，费用由责任方承担。如发现中标人存在虚假应标情形的，相关风险完全由中标人自行承担。</w:t>
      </w:r>
      <w:r/>
    </w:p>
    <w:p>
      <w:pPr>
        <w:ind w:left="50" w:right="50" w:firstLine="480"/>
        <w:spacing w:line="440" w:lineRule="exact"/>
        <w:rPr>
          <w:color w:val="000000" w:themeColor="text1"/>
          <w:sz w:val="24"/>
          <w:szCs w:val="20"/>
          <w14:textFill>
            <w14:solidFill>
              <w14:schemeClr w14:val="tx1"/>
            </w14:solidFill>
          </w14:textFill>
        </w:rPr>
      </w:pPr>
      <w:r>
        <w:rPr>
          <w:rFonts w:hint="eastAsia" w:ascii="Times New Roman" w:hAnsi="Times New Roman" w:cs="宋体"/>
          <w:color w:val="000000" w:themeColor="text1"/>
          <w:sz w:val="24"/>
          <w:szCs w:val="20"/>
          <w:lang w:bidi="ar"/>
          <w14:textFill>
            <w14:solidFill>
              <w14:schemeClr w14:val="tx1"/>
            </w14:solidFill>
          </w14:textFill>
        </w:rPr>
        <w:t xml:space="preserve">4、投标人须保证所投货物的任何一部分不受第三方提出侵犯其专利权、商标权、知识产权和工业设计权的指控。采购人使用该货物的任何一部分，当受第三方提出的侵犯其专利权、商标权、知识产权或工业设计权的投诉时，一切后果由投标人负责。</w:t>
      </w:r>
      <w:r/>
    </w:p>
    <w:p>
      <w:pPr>
        <w:spacing w:line="440" w:lineRule="exact"/>
        <w:rPr>
          <w:b/>
          <w:color w:val="000000" w:themeColor="text1"/>
          <w:sz w:val="28"/>
          <w:szCs w:val="28"/>
          <w14:textFill>
            <w14:solidFill>
              <w14:schemeClr w14:val="tx1"/>
            </w14:solidFill>
          </w14:textFill>
        </w:rPr>
      </w:pPr>
      <w:r>
        <w:rPr>
          <w:rFonts w:hint="eastAsia" w:ascii="Times New Roman" w:hAnsi="Times New Roman" w:cs="宋体"/>
          <w:b/>
          <w:color w:val="000000" w:themeColor="text1"/>
          <w:sz w:val="28"/>
          <w:szCs w:val="28"/>
          <w:lang w:bidi="ar"/>
          <w14:textFill>
            <w14:solidFill>
              <w14:schemeClr w14:val="tx1"/>
            </w14:solidFill>
          </w14:textFill>
        </w:rPr>
        <w:t xml:space="preserve">七、其他要求：</w:t>
      </w:r>
      <w:r/>
    </w:p>
    <w:p>
      <w:pPr>
        <w:ind w:firstLine="480"/>
        <w:spacing w:line="450" w:lineRule="exact"/>
        <w:rPr>
          <w:rFonts w:ascii="Times New Roman" w:hAnsi="Times New Roman"/>
          <w:b/>
          <w:bCs/>
          <w:color w:val="000000" w:themeColor="text1"/>
          <w:sz w:val="24"/>
          <w14:textFill>
            <w14:solidFill>
              <w14:schemeClr w14:val="tx1"/>
            </w14:solidFill>
          </w14:textFill>
        </w:rPr>
      </w:pPr>
      <w:r>
        <w:rPr>
          <w:rFonts w:ascii="Times New Roman" w:hAnsi="Times New Roman"/>
          <w:color w:val="000000" w:themeColor="text1"/>
          <w:sz w:val="24"/>
          <w:szCs w:val="24"/>
          <w:lang w:bidi="ar"/>
          <w14:textFill>
            <w14:solidFill>
              <w14:schemeClr w14:val="tx1"/>
            </w14:solidFill>
          </w14:textFill>
        </w:rPr>
        <w:t xml:space="preserve">1</w:t>
      </w:r>
      <w:r>
        <w:rPr>
          <w:rFonts w:hint="eastAsia" w:ascii="Times New Roman" w:hAnsi="Times New Roman" w:cs="宋体"/>
          <w:color w:val="000000" w:themeColor="text1"/>
          <w:sz w:val="24"/>
          <w:szCs w:val="24"/>
          <w:lang w:bidi="ar"/>
          <w14:textFill>
            <w14:solidFill>
              <w14:schemeClr w14:val="tx1"/>
            </w14:solidFill>
          </w14:textFill>
        </w:rPr>
        <w:t xml:space="preserve">、</w:t>
      </w:r>
      <w:r>
        <w:rPr>
          <w:rFonts w:hint="eastAsia" w:ascii="Times New Roman" w:hAnsi="Times New Roman"/>
          <w:b/>
          <w:bCs/>
          <w:color w:val="000000" w:themeColor="text1"/>
          <w:sz w:val="24"/>
          <w14:textFill>
            <w14:solidFill>
              <w14:schemeClr w14:val="tx1"/>
            </w14:solidFill>
          </w14:textFill>
        </w:rPr>
        <w:t xml:space="preserve">招标文件中斜体且有下划线部分为实质性要求。必须满足，任何一项未满足的，将按无效投标处理。“第四章 采购需求”“三、技术性能参数要求”中，标“★”技术指标为实质性条款为实质性要求，标“</w:t>
      </w:r>
      <w:r>
        <w:rPr>
          <w:rFonts w:hint="eastAsia" w:ascii="Times New Roman" w:hAnsi="Times New Roman"/>
          <w:b/>
          <w:bCs/>
          <w:color w:val="000000" w:themeColor="text1"/>
          <w:sz w:val="24"/>
          <w:lang w:val="zh-CN"/>
          <w14:textFill>
            <w14:solidFill>
              <w14:schemeClr w14:val="tx1"/>
            </w14:solidFill>
          </w14:textFill>
        </w:rPr>
        <w:t xml:space="preserve">▲</w:t>
      </w:r>
      <w:r>
        <w:rPr>
          <w:rFonts w:hint="eastAsia" w:ascii="Times New Roman" w:hAnsi="Times New Roman"/>
          <w:b/>
          <w:bCs/>
          <w:color w:val="000000" w:themeColor="text1"/>
          <w:sz w:val="24"/>
          <w14:textFill>
            <w14:solidFill>
              <w14:schemeClr w14:val="tx1"/>
            </w14:solidFill>
          </w14:textFill>
        </w:rPr>
        <w:t xml:space="preserve">”项为重要参数，标“★”项及标“</w:t>
      </w:r>
      <w:r>
        <w:rPr>
          <w:rFonts w:hint="eastAsia" w:ascii="Times New Roman" w:hAnsi="Times New Roman"/>
          <w:b/>
          <w:bCs/>
          <w:color w:val="000000" w:themeColor="text1"/>
          <w:sz w:val="24"/>
          <w:lang w:val="zh-CN"/>
          <w14:textFill>
            <w14:solidFill>
              <w14:schemeClr w14:val="tx1"/>
            </w14:solidFill>
          </w14:textFill>
        </w:rPr>
        <w:t xml:space="preserve">▲</w:t>
      </w:r>
      <w:r>
        <w:rPr>
          <w:rFonts w:hint="eastAsia" w:ascii="Times New Roman" w:hAnsi="Times New Roman"/>
          <w:b/>
          <w:bCs/>
          <w:color w:val="000000" w:themeColor="text1"/>
          <w:sz w:val="24"/>
          <w14:textFill>
            <w14:solidFill>
              <w14:schemeClr w14:val="tx1"/>
            </w14:solidFill>
          </w14:textFill>
        </w:rPr>
        <w:t xml:space="preserve">”项之外的技术性能参数为常规参数。</w:t>
      </w:r>
      <w:r/>
    </w:p>
    <w:p>
      <w:pPr>
        <w:ind w:firstLine="240"/>
        <w:spacing w:line="450" w:lineRule="exact"/>
        <w:rPr>
          <w:rFonts w:ascii="Times New Roman"/>
          <w:color w:val="000000" w:themeColor="text1"/>
          <w:sz w:val="24"/>
          <w:szCs w:val="24"/>
          <w14:textFill>
            <w14:solidFill>
              <w14:schemeClr w14:val="tx1"/>
            </w14:solidFill>
          </w14:textFill>
        </w:rPr>
      </w:pPr>
      <w:r>
        <w:rPr>
          <w:rFonts w:hint="eastAsia" w:ascii="Times New Roman" w:hAnsi="Times New Roman"/>
          <w:color w:val="000000" w:themeColor="text1"/>
          <w:sz w:val="24"/>
          <w14:textFill>
            <w14:solidFill>
              <w14:schemeClr w14:val="tx1"/>
            </w14:solidFill>
          </w14:textFill>
        </w:rPr>
        <w:t xml:space="preserve">注：</w:t>
      </w:r>
      <w:r>
        <w:rPr>
          <w:rFonts w:hint="eastAsia" w:ascii="Times New Roman"/>
          <w:color w:val="000000" w:themeColor="text1"/>
          <w:sz w:val="24"/>
          <w:szCs w:val="24"/>
          <w14:textFill>
            <w14:solidFill>
              <w14:schemeClr w14:val="tx1"/>
            </w14:solidFill>
          </w14:textFill>
        </w:rPr>
        <w:t xml:space="preserve">（1）</w:t>
      </w:r>
      <w:r>
        <w:rPr>
          <w:rFonts w:ascii="Times New Roman"/>
          <w:color w:val="000000" w:themeColor="text1"/>
          <w:sz w:val="24"/>
          <w:szCs w:val="24"/>
          <w14:textFill>
            <w14:solidFill>
              <w14:schemeClr w14:val="tx1"/>
            </w14:solidFill>
          </w14:textFill>
        </w:rPr>
        <w:t xml:space="preserve">投标人应确保投标文件中提供的相关证明材料清晰可见，以便于评委评判，如提供的证明材料模糊不清无法辨识的，相关评审风险由投标人自行承担。</w:t>
      </w:r>
      <w:r/>
    </w:p>
    <w:p>
      <w:pPr>
        <w:ind w:firstLine="720"/>
        <w:spacing w:line="450" w:lineRule="exact"/>
        <w:rPr>
          <w:rFonts w:ascii="Times New Roman" w:hAnsi="Times New Roman" w:cs="宋体"/>
          <w:color w:val="000000" w:themeColor="text1"/>
          <w:sz w:val="24"/>
          <w:szCs w:val="24"/>
          <w14:textFill>
            <w14:solidFill>
              <w14:schemeClr w14:val="tx1"/>
            </w14:solidFill>
          </w14:textFill>
        </w:rPr>
      </w:pPr>
      <w:r>
        <w:rPr>
          <w:rFonts w:hint="eastAsia" w:ascii="Times New Roman"/>
          <w:color w:val="000000" w:themeColor="text1"/>
          <w:sz w:val="24"/>
          <w:szCs w:val="24"/>
          <w14:textFill>
            <w14:solidFill>
              <w14:schemeClr w14:val="tx1"/>
            </w14:solidFill>
          </w14:textFill>
        </w:rPr>
        <w:t xml:space="preserve">（2）</w:t>
      </w:r>
      <w:r>
        <w:rPr>
          <w:rFonts w:ascii="Times New Roman"/>
          <w:color w:val="000000" w:themeColor="text1"/>
          <w:sz w:val="24"/>
          <w:szCs w:val="24"/>
          <w14:textFill>
            <w14:solidFill>
              <w14:schemeClr w14:val="tx1"/>
            </w14:solidFill>
          </w14:textFill>
        </w:rPr>
        <w:t xml:space="preserve">如投标人获得中标，在签订合同时采购人有权要求提供以上要求的证明材料作为合同附件。</w:t>
      </w:r>
      <w:r>
        <w:rPr>
          <w:rFonts w:hint="eastAsia"/>
          <w:color w:val="000000" w:themeColor="text1"/>
          <w:sz w:val="24"/>
          <w:szCs w:val="24"/>
          <w14:textFill>
            <w14:solidFill>
              <w14:schemeClr w14:val="tx1"/>
            </w14:solidFill>
          </w14:textFill>
        </w:rPr>
        <w:t xml:space="preserve">同时采购人可要求投标人提供相关</w:t>
      </w:r>
      <w:r>
        <w:rPr>
          <w:color w:val="000000" w:themeColor="text1"/>
          <w:sz w:val="24"/>
          <w:szCs w:val="24"/>
          <w14:textFill>
            <w14:solidFill>
              <w14:schemeClr w14:val="tx1"/>
            </w14:solidFill>
          </w14:textFill>
        </w:rPr>
        <w:t xml:space="preserve">证明材料</w:t>
      </w:r>
      <w:r>
        <w:rPr>
          <w:rFonts w:hint="eastAsia"/>
          <w:color w:val="000000" w:themeColor="text1"/>
          <w:sz w:val="24"/>
          <w:szCs w:val="24"/>
          <w14:textFill>
            <w14:solidFill>
              <w14:schemeClr w14:val="tx1"/>
            </w14:solidFill>
          </w14:textFill>
        </w:rPr>
        <w:t xml:space="preserve">的原件（或公证件）进行核查，</w:t>
      </w:r>
      <w:r>
        <w:rPr>
          <w:rFonts w:ascii="Times New Roman"/>
          <w:color w:val="000000" w:themeColor="text1"/>
          <w:sz w:val="24"/>
          <w:szCs w:val="24"/>
          <w14:textFill>
            <w14:solidFill>
              <w14:schemeClr w14:val="tx1"/>
            </w14:solidFill>
          </w14:textFill>
        </w:rPr>
        <w:t xml:space="preserve">如</w:t>
      </w:r>
      <w:r>
        <w:rPr>
          <w:rFonts w:hint="eastAsia"/>
          <w:color w:val="000000" w:themeColor="text1"/>
          <w:sz w:val="24"/>
          <w:szCs w:val="24"/>
          <w14:textFill>
            <w14:solidFill>
              <w14:schemeClr w14:val="tx1"/>
            </w14:solidFill>
          </w14:textFill>
        </w:rPr>
        <w:t xml:space="preserve">投</w:t>
      </w:r>
      <w:r>
        <w:rPr>
          <w:rFonts w:ascii="Times New Roman"/>
          <w:color w:val="000000" w:themeColor="text1"/>
          <w:sz w:val="24"/>
          <w:szCs w:val="24"/>
          <w14:textFill>
            <w14:solidFill>
              <w14:schemeClr w14:val="tx1"/>
            </w14:solidFill>
          </w14:textFill>
        </w:rPr>
        <w:t xml:space="preserve">标人不能提供或提供的证明材料不符合招标要求的，相关风险由</w:t>
      </w:r>
      <w:r>
        <w:rPr>
          <w:rFonts w:hint="eastAsia"/>
          <w:color w:val="000000" w:themeColor="text1"/>
          <w:sz w:val="24"/>
          <w:szCs w:val="24"/>
          <w14:textFill>
            <w14:solidFill>
              <w14:schemeClr w14:val="tx1"/>
            </w14:solidFill>
          </w14:textFill>
        </w:rPr>
        <w:t xml:space="preserve">投</w:t>
      </w:r>
      <w:r>
        <w:rPr>
          <w:rFonts w:ascii="Times New Roman"/>
          <w:color w:val="000000" w:themeColor="text1"/>
          <w:sz w:val="24"/>
          <w:szCs w:val="24"/>
          <w14:textFill>
            <w14:solidFill>
              <w14:schemeClr w14:val="tx1"/>
            </w14:solidFill>
          </w14:textFill>
        </w:rPr>
        <w:t xml:space="preserve">标人自行承担</w:t>
      </w:r>
      <w:r>
        <w:rPr>
          <w:rFonts w:hint="eastAsia" w:ascii="Times New Roman" w:hAnsi="Times New Roman"/>
          <w:color w:val="000000" w:themeColor="text1"/>
          <w:sz w:val="24"/>
          <w14:textFill>
            <w14:solidFill>
              <w14:schemeClr w14:val="tx1"/>
            </w14:solidFill>
          </w14:textFill>
        </w:rPr>
        <w:t xml:space="preserve">。</w:t>
      </w:r>
      <w:r/>
    </w:p>
    <w:p>
      <w:pPr>
        <w:ind w:firstLine="480"/>
        <w:spacing w:line="440" w:lineRule="exact"/>
        <w:rPr>
          <w:rFonts w:ascii="宋体" w:hAnsi="宋体"/>
          <w:color w:val="000000" w:themeColor="text1"/>
          <w:sz w:val="24"/>
          <w:szCs w:val="24"/>
          <w14:textFill>
            <w14:solidFill>
              <w14:schemeClr w14:val="tx1"/>
            </w14:solidFill>
          </w14:textFill>
        </w:rPr>
      </w:pPr>
      <w:r>
        <w:rPr>
          <w:rFonts w:ascii="Times New Roman" w:hAnsi="Times New Roman"/>
          <w:color w:val="000000" w:themeColor="text1"/>
          <w:sz w:val="24"/>
          <w:szCs w:val="24"/>
          <w:lang w:bidi="ar"/>
          <w14:textFill>
            <w14:solidFill>
              <w14:schemeClr w14:val="tx1"/>
            </w14:solidFill>
          </w14:textFill>
        </w:rPr>
        <w:t xml:space="preserve">2</w:t>
      </w:r>
      <w:r>
        <w:rPr>
          <w:rFonts w:hint="eastAsia" w:ascii="Times New Roman" w:hAnsi="Times New Roman"/>
          <w:color w:val="000000" w:themeColor="text1"/>
          <w:sz w:val="24"/>
          <w:szCs w:val="24"/>
          <w:lang w:bidi="ar"/>
          <w14:textFill>
            <w14:solidFill>
              <w14:schemeClr w14:val="tx1"/>
            </w14:solidFill>
          </w14:textFill>
        </w:rPr>
        <w:t xml:space="preserve">、本项目需求中的技术参数或功能要求并非是详尽无遗的，无论是否提及，投标人均应提供所有采购文件没有要求但投标人认为完成本项目必须的附件或服务，并应在投标明细表中一一列明。投标文件中响应的技术参数（功能）指标必须确保真实。</w:t>
      </w:r>
      <w:r/>
    </w:p>
    <w:p>
      <w:pPr>
        <w:rPr>
          <w:color w:val="000000" w:themeColor="text1"/>
          <w14:textFill>
            <w14:solidFill>
              <w14:schemeClr w14:val="tx1"/>
            </w14:solidFill>
          </w14:textFill>
        </w:rPr>
      </w:pPr>
      <w:r>
        <w:rPr>
          <w:color w:val="000000" w:themeColor="text1"/>
          <w14:textFill>
            <w14:solidFill>
              <w14:schemeClr w14:val="tx1"/>
            </w14:solidFill>
          </w14:textFill>
        </w:rPr>
        <w:br w:type="page" w:clear="all"/>
      </w:r>
      <w:r/>
    </w:p>
    <w:p>
      <w:pPr>
        <w:ind w:firstLine="880"/>
        <w:jc w:val="center"/>
        <w:keepNext/>
        <w:rPr>
          <w:rFonts w:ascii="黑体" w:hAnsi="Courier New" w:eastAsia="黑体" w:cs="Courier New"/>
          <w:bCs/>
          <w:color w:val="000000" w:themeColor="text1"/>
          <w:sz w:val="44"/>
          <w:szCs w:val="21"/>
          <w14:textFill>
            <w14:solidFill>
              <w14:schemeClr w14:val="tx1"/>
            </w14:solidFill>
          </w14:textFill>
        </w:rPr>
        <w:outlineLvl w:val="0"/>
      </w:pPr>
      <w:r/>
      <w:bookmarkStart w:id="265" w:name="_Toc20934"/>
      <w:r/>
      <w:bookmarkStart w:id="266" w:name="_Toc20352"/>
      <w:r/>
      <w:bookmarkStart w:id="267" w:name="_Toc25571"/>
      <w:r/>
      <w:bookmarkStart w:id="268" w:name="_Toc239939617"/>
      <w:r/>
      <w:bookmarkStart w:id="269" w:name="_Toc22596"/>
      <w:r>
        <w:rPr>
          <w:rFonts w:hint="eastAsia" w:ascii="黑体" w:hAnsi="Courier New" w:eastAsia="黑体" w:cs="Courier New"/>
          <w:bCs/>
          <w:color w:val="000000" w:themeColor="text1"/>
          <w:sz w:val="44"/>
          <w:szCs w:val="21"/>
          <w14:textFill>
            <w14:solidFill>
              <w14:schemeClr w14:val="tx1"/>
            </w14:solidFill>
          </w14:textFill>
        </w:rPr>
        <w:t xml:space="preserve">第五章  评审因素和评分标准</w:t>
      </w:r>
      <w:bookmarkEnd w:id="265"/>
      <w:r/>
      <w:bookmarkEnd w:id="266"/>
      <w:r/>
      <w:bookmarkEnd w:id="267"/>
      <w:r/>
      <w:bookmarkEnd w:id="268"/>
      <w:r/>
      <w:bookmarkEnd w:id="269"/>
      <w:r/>
      <w:r/>
    </w:p>
    <w:p>
      <w:pPr>
        <w:spacing w:line="440" w:lineRule="exact"/>
        <w:rPr>
          <w:rFonts w:ascii="宋体" w:hAnsi="宋体" w:cs="宋体"/>
          <w:b/>
          <w:bCs/>
          <w:color w:val="000000" w:themeColor="text1"/>
          <w:sz w:val="28"/>
          <w14:textFill>
            <w14:solidFill>
              <w14:schemeClr w14:val="tx1"/>
            </w14:solidFill>
          </w14:textFill>
        </w:rPr>
      </w:pPr>
      <w:r>
        <w:rPr>
          <w:rFonts w:hint="eastAsia" w:ascii="宋体" w:hAnsi="宋体" w:cs="宋体"/>
          <w:b/>
          <w:bCs/>
          <w:color w:val="000000" w:themeColor="text1"/>
          <w:sz w:val="28"/>
          <w14:textFill>
            <w14:solidFill>
              <w14:schemeClr w14:val="tx1"/>
            </w14:solidFill>
          </w14:textFill>
        </w:rPr>
        <w:t xml:space="preserve">一、评审方法：</w:t>
      </w:r>
      <w:r/>
    </w:p>
    <w:p>
      <w:pPr>
        <w:ind w:firstLine="480"/>
        <w:spacing w:line="44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w:t>
      </w:r>
      <w:r>
        <w:rPr>
          <w:rFonts w:hint="eastAsia" w:ascii="宋体" w:hAnsi="宋体" w:cs="宋体"/>
          <w:color w:val="000000" w:themeColor="text1"/>
          <w:sz w:val="24"/>
          <w14:textFill>
            <w14:solidFill>
              <w14:schemeClr w14:val="tx1"/>
            </w14:solidFill>
          </w14:textFill>
        </w:rPr>
        <w:t xml:space="preserve">本项目采用综合评分法。评标结果按</w:t>
      </w:r>
      <w:r>
        <w:rPr>
          <w:rFonts w:hint="eastAsia" w:ascii="宋体" w:hAnsi="宋体" w:cs="宋体"/>
          <w:color w:val="000000" w:themeColor="text1"/>
          <w:sz w:val="24"/>
          <w:szCs w:val="24"/>
          <w14:textFill>
            <w14:solidFill>
              <w14:schemeClr w14:val="tx1"/>
            </w14:solidFill>
          </w14:textFill>
        </w:rPr>
        <w:t xml:space="preserve">评审后得分由高到低顺序排列。得分相同的，按投标报价由低到高顺序排列。得分且投标报价相同的，按上传加密电子投标文件时间先后顺序排列。</w:t>
      </w:r>
      <w:r/>
    </w:p>
    <w:p>
      <w:pPr>
        <w:ind w:firstLine="480"/>
        <w:spacing w:line="44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2、评委会根据排列情况将推荐前三名为中标候选人，并根据采购人委托直接确定排名第一的中标候选人为中标人。</w:t>
      </w:r>
      <w:r/>
    </w:p>
    <w:p>
      <w:pPr>
        <w:ind w:firstLine="480"/>
        <w:spacing w:line="440" w:lineRule="exact"/>
        <w:rPr>
          <w:rFonts w:ascii="宋体" w:hAnsi="宋体" w:cs="宋体"/>
          <w:b/>
          <w:bCs/>
          <w:color w:val="000000" w:themeColor="text1"/>
          <w:sz w:val="24"/>
          <w:szCs w:val="24"/>
          <w14:textFill>
            <w14:solidFill>
              <w14:schemeClr w14:val="tx1"/>
            </w14:solidFill>
          </w14:textFill>
        </w:rPr>
      </w:pPr>
      <w:r>
        <w:rPr>
          <w:rFonts w:hint="eastAsia" w:ascii="宋体" w:hAnsi="宋体" w:cs="宋体"/>
          <w:b/>
          <w:bCs/>
          <w:color w:val="000000" w:themeColor="text1"/>
          <w:sz w:val="24"/>
          <w:szCs w:val="24"/>
          <w14:textFill>
            <w14:solidFill>
              <w14:schemeClr w14:val="tx1"/>
            </w14:solidFill>
          </w14:textFill>
        </w:rPr>
        <w:t xml:space="preserve">3、本项目核心产品为</w:t>
      </w:r>
      <w:r>
        <w:rPr>
          <w:rFonts w:hint="eastAsia" w:ascii="宋体" w:hAnsi="宋体" w:cs="宋体"/>
          <w:b/>
          <w:sz w:val="24"/>
          <w:szCs w:val="24"/>
          <w:lang w:bidi="ar"/>
        </w:rPr>
        <w:t xml:space="preserve">电子上消化道内窥镜</w:t>
      </w:r>
      <w:r>
        <w:rPr>
          <w:rFonts w:hint="eastAsia" w:ascii="宋体" w:hAnsi="宋体" w:cs="宋体"/>
          <w:b/>
          <w:bCs/>
          <w:color w:val="000000" w:themeColor="text1"/>
          <w:sz w:val="24"/>
          <w:szCs w:val="24"/>
          <w14:textFill>
            <w14:solidFill>
              <w14:schemeClr w14:val="tx1"/>
            </w14:solidFill>
          </w14:textFill>
        </w:rPr>
        <w:t xml:space="preserve">，提供相同品牌产品且通过资格审查、符合性审查的不同投标人参加同一合同项下投标的，按一家投标人计算，评审后得分最高的同品牌投标人获得中标人推荐资格；得分相同的，按投标报价由低到高顺序排列，投标报价相同的，则由评标委员会组织抽签确定；其他同品牌投标人不作为中标候选人。</w:t>
      </w:r>
      <w:r/>
    </w:p>
    <w:p>
      <w:pPr>
        <w:spacing w:line="440" w:lineRule="exact"/>
        <w:rPr>
          <w:rFonts w:ascii="宋体" w:hAnsi="宋体" w:cs="宋体"/>
          <w:b/>
          <w:bCs/>
          <w:color w:val="000000" w:themeColor="text1"/>
          <w:sz w:val="28"/>
          <w14:textFill>
            <w14:solidFill>
              <w14:schemeClr w14:val="tx1"/>
            </w14:solidFill>
          </w14:textFill>
        </w:rPr>
      </w:pPr>
      <w:r>
        <w:rPr>
          <w:rFonts w:hint="eastAsia" w:ascii="宋体" w:hAnsi="宋体" w:cs="宋体"/>
          <w:b/>
          <w:bCs/>
          <w:color w:val="000000" w:themeColor="text1"/>
          <w:sz w:val="28"/>
          <w14:textFill>
            <w14:solidFill>
              <w14:schemeClr w14:val="tx1"/>
            </w14:solidFill>
          </w14:textFill>
        </w:rPr>
        <w:t xml:space="preserve">二、评审因素、权值及评分标准：</w:t>
      </w:r>
      <w:r/>
    </w:p>
    <w:p>
      <w:pPr>
        <w:ind w:firstLine="470"/>
        <w:spacing w:line="440" w:lineRule="exact"/>
        <w:rPr>
          <w:rFonts w:ascii="宋体" w:hAnsi="宋体" w:cs="宋体"/>
          <w:b/>
          <w:bCs/>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注：每部分的得分保留小数点后两位，合计得分保留小数点后两位。</w:t>
      </w:r>
      <w:r/>
    </w:p>
    <w:p>
      <w:pPr>
        <w:ind w:firstLine="472"/>
        <w:spacing w:line="440" w:lineRule="exact"/>
        <w:rPr>
          <w:rFonts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 xml:space="preserve">1、投标报价40分</w:t>
      </w:r>
      <w:r/>
    </w:p>
    <w:p>
      <w:pPr>
        <w:ind w:firstLine="482"/>
        <w:spacing w:line="44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满足招标文件要求且投标价格最低的投标报价为评标基准价，其价格分为40分；其他投标人的价格分按下列公式计算：投标报价得分＝（评标基准价／投标报价）×40分。</w:t>
      </w:r>
      <w:r/>
    </w:p>
    <w:p>
      <w:pPr>
        <w:ind w:firstLine="480"/>
        <w:spacing w:line="44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评审过程中出现下列情形之一的，评审委员会应当启动异常低价投标（响应）审查程序：</w:t>
      </w:r>
      <w:r/>
    </w:p>
    <w:p>
      <w:pPr>
        <w:ind w:firstLine="480"/>
        <w:spacing w:line="44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（1）投标（响应）报价低于全部通过符合性审查供应商投标（响应）报价平均值</w:t>
      </w:r>
      <w:r>
        <w:rPr>
          <w:rFonts w:hint="eastAsia" w:ascii="宋体" w:hAnsi="宋体" w:cs="宋体"/>
          <w:color w:val="000000" w:themeColor="text1"/>
          <w:sz w:val="24"/>
          <w:szCs w:val="24"/>
          <w:lang w:val="en-US" w:eastAsia="zh-CN"/>
          <w14:textFill>
            <w14:solidFill>
              <w14:schemeClr w14:val="tx1"/>
            </w14:solidFill>
          </w14:textFill>
        </w:rPr>
        <w:t xml:space="preserve">50</w:t>
      </w:r>
      <w:r>
        <w:rPr>
          <w:rFonts w:hint="eastAsia" w:ascii="宋体" w:hAnsi="宋体" w:cs="宋体"/>
          <w:color w:val="000000" w:themeColor="text1"/>
          <w:sz w:val="24"/>
          <w:szCs w:val="24"/>
          <w14:textFill>
            <w14:solidFill>
              <w14:schemeClr w14:val="tx1"/>
            </w14:solidFill>
          </w14:textFill>
        </w:rPr>
        <w:t xml:space="preserve">%的，即投标（响应）报价&lt;全部通过符合性审查供应商投标（响应）报价平均值×</w:t>
      </w:r>
      <w:r>
        <w:rPr>
          <w:rFonts w:hint="eastAsia" w:ascii="宋体" w:hAnsi="宋体" w:cs="宋体"/>
          <w:color w:val="000000" w:themeColor="text1"/>
          <w:sz w:val="24"/>
          <w:szCs w:val="24"/>
          <w:lang w:val="en-US" w:eastAsia="zh-CN"/>
          <w14:textFill>
            <w14:solidFill>
              <w14:schemeClr w14:val="tx1"/>
            </w14:solidFill>
          </w14:textFill>
        </w:rPr>
        <w:t xml:space="preserve">50</w:t>
      </w:r>
      <w:r>
        <w:rPr>
          <w:rFonts w:hint="eastAsia" w:ascii="宋体" w:hAnsi="宋体" w:cs="宋体"/>
          <w:color w:val="000000" w:themeColor="text1"/>
          <w:sz w:val="24"/>
          <w:szCs w:val="24"/>
          <w14:textFill>
            <w14:solidFill>
              <w14:schemeClr w14:val="tx1"/>
            </w14:solidFill>
          </w14:textFill>
        </w:rPr>
        <w:t xml:space="preserve">%；</w:t>
      </w:r>
      <w:r/>
    </w:p>
    <w:p>
      <w:pPr>
        <w:ind w:firstLine="480"/>
        <w:spacing w:line="44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（2）投标（响应）报价低于通过符合性审查的次低报价供应商投标（响应）报价</w:t>
      </w:r>
      <w:r>
        <w:rPr>
          <w:rFonts w:hint="eastAsia" w:ascii="宋体" w:hAnsi="宋体" w:cs="宋体"/>
          <w:color w:val="000000" w:themeColor="text1"/>
          <w:sz w:val="24"/>
          <w:szCs w:val="24"/>
          <w:lang w:val="en-US" w:eastAsia="zh-CN"/>
          <w14:textFill>
            <w14:solidFill>
              <w14:schemeClr w14:val="tx1"/>
            </w14:solidFill>
          </w14:textFill>
        </w:rPr>
        <w:t xml:space="preserve">50</w:t>
      </w:r>
      <w:r>
        <w:rPr>
          <w:rFonts w:hint="eastAsia" w:ascii="宋体" w:hAnsi="宋体" w:cs="宋体"/>
          <w:color w:val="000000" w:themeColor="text1"/>
          <w:sz w:val="24"/>
          <w:szCs w:val="24"/>
          <w14:textFill>
            <w14:solidFill>
              <w14:schemeClr w14:val="tx1"/>
            </w14:solidFill>
          </w14:textFill>
        </w:rPr>
        <w:t xml:space="preserve">%的，即投标（响应）报价&lt;通过符合性审查的次低报价供应商投标（响应）报价×</w:t>
      </w:r>
      <w:r>
        <w:rPr>
          <w:rFonts w:hint="eastAsia" w:ascii="宋体" w:hAnsi="宋体" w:cs="宋体"/>
          <w:color w:val="000000" w:themeColor="text1"/>
          <w:sz w:val="24"/>
          <w:szCs w:val="24"/>
          <w:lang w:val="en-US" w:eastAsia="zh-CN"/>
          <w14:textFill>
            <w14:solidFill>
              <w14:schemeClr w14:val="tx1"/>
            </w14:solidFill>
          </w14:textFill>
        </w:rPr>
        <w:t xml:space="preserve">50</w:t>
      </w:r>
      <w:r>
        <w:rPr>
          <w:rFonts w:hint="eastAsia" w:ascii="宋体" w:hAnsi="宋体" w:cs="宋体"/>
          <w:color w:val="000000" w:themeColor="text1"/>
          <w:sz w:val="24"/>
          <w:szCs w:val="24"/>
          <w14:textFill>
            <w14:solidFill>
              <w14:schemeClr w14:val="tx1"/>
            </w14:solidFill>
          </w14:textFill>
        </w:rPr>
        <w:t xml:space="preserve">%；</w:t>
      </w:r>
      <w:r/>
    </w:p>
    <w:p>
      <w:pPr>
        <w:ind w:firstLine="480"/>
        <w:spacing w:line="44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（3）投标（响应）报价低于采购项目最高限价</w:t>
      </w:r>
      <w:r>
        <w:rPr>
          <w:rFonts w:hint="eastAsia" w:ascii="宋体" w:hAnsi="宋体" w:cs="宋体"/>
          <w:color w:val="000000" w:themeColor="text1"/>
          <w:sz w:val="24"/>
          <w:szCs w:val="24"/>
          <w:lang w:val="en-US" w:eastAsia="zh-CN"/>
          <w14:textFill>
            <w14:solidFill>
              <w14:schemeClr w14:val="tx1"/>
            </w14:solidFill>
          </w14:textFill>
        </w:rPr>
        <w:t xml:space="preserve">45</w:t>
      </w:r>
      <w:r>
        <w:rPr>
          <w:rFonts w:hint="eastAsia" w:ascii="宋体" w:hAnsi="宋体" w:cs="宋体"/>
          <w:color w:val="000000" w:themeColor="text1"/>
          <w:sz w:val="24"/>
          <w:szCs w:val="24"/>
          <w14:textFill>
            <w14:solidFill>
              <w14:schemeClr w14:val="tx1"/>
            </w14:solidFill>
          </w14:textFill>
        </w:rPr>
        <w:t xml:space="preserve">%的，即投标（响应）报价&lt;采购项目最高限价×</w:t>
      </w:r>
      <w:r>
        <w:rPr>
          <w:rFonts w:hint="eastAsia" w:ascii="宋体" w:hAnsi="宋体" w:cs="宋体"/>
          <w:color w:val="000000" w:themeColor="text1"/>
          <w:sz w:val="24"/>
          <w:szCs w:val="24"/>
          <w:lang w:val="en-US" w:eastAsia="zh-CN"/>
          <w14:textFill>
            <w14:solidFill>
              <w14:schemeClr w14:val="tx1"/>
            </w14:solidFill>
          </w14:textFill>
        </w:rPr>
        <w:t xml:space="preserve">45</w:t>
      </w:r>
      <w:r>
        <w:rPr>
          <w:rFonts w:hint="eastAsia" w:ascii="宋体" w:hAnsi="宋体" w:cs="宋体"/>
          <w:color w:val="000000" w:themeColor="text1"/>
          <w:sz w:val="24"/>
          <w:szCs w:val="24"/>
          <w14:textFill>
            <w14:solidFill>
              <w14:schemeClr w14:val="tx1"/>
            </w14:solidFill>
          </w14:textFill>
        </w:rPr>
        <w:t xml:space="preserve">%；</w:t>
      </w:r>
      <w:r/>
    </w:p>
    <w:p>
      <w:pPr>
        <w:ind w:firstLine="480"/>
        <w:spacing w:line="44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（4）评审委员会基于专业判断，认为供应商报价过低，有可能影响产品质量或者不能诚信履约的其他情形。</w:t>
      </w:r>
      <w:r/>
    </w:p>
    <w:p>
      <w:pPr>
        <w:ind w:firstLine="480"/>
        <w:spacing w:line="44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人工成本、设备使用费用、材料成本等，给予相关供应商30分钟提供相关证明材料。其中，属于第3项情形，供应商已随投标（响应）文件一并提交相关书面说明及必要的证明材料的，在评审现场可不再重复提交。</w:t>
      </w:r>
      <w:r/>
    </w:p>
    <w:p>
      <w:pPr>
        <w:ind w:firstLine="480"/>
        <w:spacing w:line="44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2"/>
        <w:spacing w:line="440" w:lineRule="exact"/>
        <w:rPr>
          <w:rFonts w:ascii="宋体" w:hAnsi="宋体" w:cs="宋体"/>
          <w:b/>
          <w:color w:val="000000" w:themeColor="text1"/>
          <w:sz w:val="24"/>
          <w:szCs w:val="20"/>
          <w14:textFill>
            <w14:solidFill>
              <w14:schemeClr w14:val="tx1"/>
            </w14:solidFill>
          </w14:textFill>
        </w:rPr>
      </w:pPr>
      <w:r>
        <w:rPr>
          <w:rFonts w:hint="eastAsia" w:ascii="宋体" w:hAnsi="宋体" w:cs="宋体"/>
          <w:b/>
          <w:color w:val="000000" w:themeColor="text1"/>
          <w:sz w:val="24"/>
          <w:szCs w:val="20"/>
          <w14:textFill>
            <w14:solidFill>
              <w14:schemeClr w14:val="tx1"/>
            </w14:solidFill>
          </w14:textFill>
        </w:rPr>
        <w:t xml:space="preserve">2、</w:t>
      </w:r>
      <w:r>
        <w:rPr>
          <w:rFonts w:hint="eastAsia" w:ascii="宋体" w:hAnsi="宋体" w:cs="宋体"/>
          <w:b/>
          <w:color w:val="000000" w:themeColor="text1"/>
          <w:szCs w:val="20"/>
          <w14:textFill>
            <w14:solidFill>
              <w14:schemeClr w14:val="tx1"/>
            </w14:solidFill>
          </w14:textFill>
        </w:rPr>
        <w:t xml:space="preserve">技术性能</w:t>
      </w:r>
      <w:r>
        <w:rPr>
          <w:rFonts w:hint="eastAsia" w:ascii="宋体" w:hAnsi="宋体" w:cs="宋体"/>
          <w:b/>
          <w:color w:val="000000" w:themeColor="text1"/>
          <w:sz w:val="24"/>
          <w:szCs w:val="20"/>
          <w14:textFill>
            <w14:solidFill>
              <w14:schemeClr w14:val="tx1"/>
            </w14:solidFill>
          </w14:textFill>
        </w:rPr>
        <w:t xml:space="preserve">31分</w:t>
      </w:r>
      <w:r/>
    </w:p>
    <w:tbl>
      <w:tblPr>
        <w:tblStyle w:val="767"/>
        <w:tblW w:w="927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0"/>
        <w:gridCol w:w="1436"/>
        <w:gridCol w:w="874"/>
        <w:gridCol w:w="6156"/>
      </w:tblGrid>
      <w:tr>
        <w:trPr>
          <w:jc w:val="center"/>
          <w:trHeight w:val="595"/>
        </w:trPr>
        <w:tc>
          <w:tcPr>
            <w:tcBorders>
              <w:top w:val="single" w:color="000000" w:sz="4" w:space="0"/>
              <w:left w:val="single" w:color="000000" w:sz="4" w:space="0"/>
              <w:bottom w:val="single" w:color="000000" w:sz="4" w:space="0"/>
              <w:right w:val="single" w:color="000000" w:sz="4" w:space="0"/>
            </w:tcBorders>
            <w:tcW w:w="810" w:type="dxa"/>
            <w:textDirection w:val="lrTb"/>
            <w:noWrap w:val="false"/>
          </w:tcPr>
          <w:p>
            <w:pPr>
              <w:jc w:val="center"/>
              <w:spacing w:line="440" w:lineRule="exact"/>
              <w:rPr>
                <w:rFonts w:ascii="宋体" w:hAnsi="宋体" w:cs="宋体"/>
                <w:color w:val="000000" w:themeColor="text1"/>
                <w:sz w:val="24"/>
                <w:szCs w:val="20"/>
                <w14:textFill>
                  <w14:solidFill>
                    <w14:schemeClr w14:val="tx1"/>
                  </w14:solidFill>
                </w14:textFill>
              </w:rPr>
            </w:pPr>
            <w:r>
              <w:rPr>
                <w:rFonts w:hint="eastAsia" w:ascii="宋体" w:hAnsi="宋体" w:cs="宋体"/>
                <w:color w:val="000000" w:themeColor="text1"/>
                <w:sz w:val="24"/>
                <w:szCs w:val="20"/>
                <w14:textFill>
                  <w14:solidFill>
                    <w14:schemeClr w14:val="tx1"/>
                  </w14:solidFill>
                </w14:textFill>
              </w:rPr>
              <w:t xml:space="preserve">序号</w:t>
            </w:r>
            <w:r/>
          </w:p>
        </w:tc>
        <w:tc>
          <w:tcPr>
            <w:tcBorders>
              <w:top w:val="single" w:color="000000" w:sz="4" w:space="0"/>
              <w:left w:val="single" w:color="000000" w:sz="4" w:space="0"/>
              <w:bottom w:val="single" w:color="000000" w:sz="4" w:space="0"/>
              <w:right w:val="single" w:color="000000" w:sz="4" w:space="0"/>
            </w:tcBorders>
            <w:tcW w:w="1436" w:type="dxa"/>
            <w:vAlign w:val="center"/>
            <w:textDirection w:val="lrTb"/>
            <w:noWrap w:val="false"/>
          </w:tcPr>
          <w:p>
            <w:pPr>
              <w:jc w:val="center"/>
              <w:spacing w:line="440" w:lineRule="exact"/>
              <w:rPr>
                <w:rFonts w:ascii="宋体" w:hAnsi="宋体" w:cs="宋体"/>
                <w:color w:val="000000" w:themeColor="text1"/>
                <w:sz w:val="24"/>
                <w:szCs w:val="20"/>
                <w14:textFill>
                  <w14:solidFill>
                    <w14:schemeClr w14:val="tx1"/>
                  </w14:solidFill>
                </w14:textFill>
              </w:rPr>
            </w:pPr>
            <w:r>
              <w:rPr>
                <w:rFonts w:hint="eastAsia" w:ascii="宋体" w:hAnsi="宋体" w:cs="宋体"/>
                <w:color w:val="000000" w:themeColor="text1"/>
                <w:sz w:val="24"/>
                <w:szCs w:val="20"/>
                <w14:textFill>
                  <w14:solidFill>
                    <w14:schemeClr w14:val="tx1"/>
                  </w14:solidFill>
                </w14:textFill>
              </w:rPr>
              <w:t xml:space="preserve">评分因素</w:t>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spacing w:line="440" w:lineRule="exact"/>
              <w:rPr>
                <w:rFonts w:ascii="宋体" w:hAnsi="宋体" w:cs="宋体"/>
                <w:color w:val="000000" w:themeColor="text1"/>
                <w:sz w:val="24"/>
                <w:szCs w:val="20"/>
                <w14:textFill>
                  <w14:solidFill>
                    <w14:schemeClr w14:val="tx1"/>
                  </w14:solidFill>
                </w14:textFill>
              </w:rPr>
            </w:pPr>
            <w:r>
              <w:rPr>
                <w:rFonts w:hint="eastAsia" w:ascii="宋体" w:hAnsi="宋体" w:cs="宋体"/>
                <w:color w:val="000000" w:themeColor="text1"/>
                <w:sz w:val="24"/>
                <w:szCs w:val="20"/>
                <w14:textFill>
                  <w14:solidFill>
                    <w14:schemeClr w14:val="tx1"/>
                  </w14:solidFill>
                </w14:textFill>
              </w:rPr>
              <w:t xml:space="preserve">分值</w:t>
            </w:r>
            <w:r/>
          </w:p>
        </w:tc>
        <w:tc>
          <w:tcPr>
            <w:tcBorders>
              <w:top w:val="single" w:color="000000" w:sz="4" w:space="0"/>
              <w:left w:val="single" w:color="000000" w:sz="4" w:space="0"/>
              <w:bottom w:val="single" w:color="000000" w:sz="4" w:space="0"/>
              <w:right w:val="single" w:color="000000" w:sz="4" w:space="0"/>
            </w:tcBorders>
            <w:tcW w:w="6156" w:type="dxa"/>
            <w:vAlign w:val="center"/>
            <w:textDirection w:val="lrTb"/>
            <w:noWrap w:val="false"/>
          </w:tcPr>
          <w:p>
            <w:pPr>
              <w:jc w:val="center"/>
              <w:spacing w:line="440" w:lineRule="exact"/>
              <w:rPr>
                <w:rFonts w:ascii="宋体" w:hAnsi="宋体" w:cs="宋体"/>
                <w:color w:val="000000" w:themeColor="text1"/>
                <w:sz w:val="24"/>
                <w:szCs w:val="20"/>
                <w14:textFill>
                  <w14:solidFill>
                    <w14:schemeClr w14:val="tx1"/>
                  </w14:solidFill>
                </w14:textFill>
              </w:rPr>
            </w:pPr>
            <w:r>
              <w:rPr>
                <w:rFonts w:hint="eastAsia" w:ascii="宋体" w:hAnsi="宋体" w:cs="宋体"/>
                <w:color w:val="000000" w:themeColor="text1"/>
                <w:sz w:val="24"/>
                <w:szCs w:val="20"/>
                <w14:textFill>
                  <w14:solidFill>
                    <w14:schemeClr w14:val="tx1"/>
                  </w14:solidFill>
                </w14:textFill>
              </w:rPr>
              <w:t xml:space="preserve">评分标准</w:t>
            </w:r>
            <w:r/>
          </w:p>
        </w:tc>
      </w:tr>
      <w:tr>
        <w:trPr>
          <w:jc w:val="center"/>
          <w:trHeight w:val="955"/>
        </w:trPr>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spacing w:line="440" w:lineRule="exact"/>
              <w:rPr>
                <w:rFonts w:ascii="宋体" w:hAnsi="宋体" w:cs="宋体"/>
                <w:color w:val="000000" w:themeColor="text1"/>
                <w:sz w:val="24"/>
                <w:szCs w:val="20"/>
                <w14:textFill>
                  <w14:solidFill>
                    <w14:schemeClr w14:val="tx1"/>
                  </w14:solidFill>
                </w14:textFill>
              </w:rPr>
            </w:pPr>
            <w:r>
              <w:rPr>
                <w:rFonts w:hint="eastAsia" w:ascii="宋体" w:hAnsi="宋体" w:cs="宋体"/>
                <w:color w:val="000000" w:themeColor="text1"/>
                <w:sz w:val="24"/>
                <w:szCs w:val="20"/>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1436" w:type="dxa"/>
            <w:vAlign w:val="center"/>
            <w:textDirection w:val="lrTb"/>
            <w:noWrap w:val="false"/>
          </w:tcPr>
          <w:p>
            <w:pPr>
              <w:jc w:val="center"/>
              <w:rPr>
                <w:rFonts w:ascii="宋体" w:hAnsi="宋体" w:cs="宋体"/>
                <w:color w:val="000000" w:themeColor="text1"/>
                <w:sz w:val="24"/>
                <w:szCs w:val="20"/>
                <w14:textFill>
                  <w14:solidFill>
                    <w14:schemeClr w14:val="tx1"/>
                  </w14:solidFill>
                </w14:textFill>
              </w:rPr>
            </w:pPr>
            <w:r>
              <w:rPr>
                <w:rFonts w:hint="eastAsia" w:ascii="宋体" w:hAnsi="宋体" w:cs="宋体"/>
                <w:color w:val="000000" w:themeColor="text1"/>
                <w:sz w:val="24"/>
                <w:szCs w:val="24"/>
                <w:lang w:bidi="ar"/>
                <w14:textFill>
                  <w14:solidFill>
                    <w14:schemeClr w14:val="tx1"/>
                  </w14:solidFill>
                </w14:textFill>
              </w:rPr>
              <w:t xml:space="preserve">技术性能参数响应性</w:t>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rPr>
                <w:rFonts w:ascii="宋体" w:hAnsi="宋体" w:cs="宋体"/>
                <w:color w:val="000000" w:themeColor="text1"/>
                <w:sz w:val="24"/>
                <w:szCs w:val="20"/>
                <w14:textFill>
                  <w14:solidFill>
                    <w14:schemeClr w14:val="tx1"/>
                  </w14:solidFill>
                </w14:textFill>
              </w:rPr>
            </w:pPr>
            <w:r>
              <w:rPr>
                <w:rFonts w:hint="eastAsia" w:ascii="宋体" w:hAnsi="宋体" w:cs="宋体"/>
                <w:color w:val="000000" w:themeColor="text1"/>
                <w:sz w:val="24"/>
                <w:szCs w:val="20"/>
                <w14:textFill>
                  <w14:solidFill>
                    <w14:schemeClr w14:val="tx1"/>
                  </w14:solidFill>
                </w14:textFill>
              </w:rPr>
              <w:t xml:space="preserve">31</w:t>
            </w:r>
            <w:r>
              <w:rPr>
                <w:rFonts w:hint="eastAsia" w:ascii="宋体" w:hAnsi="宋体" w:cs="宋体"/>
                <w:color w:val="000000" w:themeColor="text1"/>
                <w:sz w:val="24"/>
                <w:szCs w:val="24"/>
                <w:lang w:bidi="ar"/>
                <w14:textFill>
                  <w14:solidFill>
                    <w14:schemeClr w14:val="tx1"/>
                  </w14:solidFill>
                </w14:textFill>
              </w:rPr>
              <w:t xml:space="preserve">分</w:t>
            </w:r>
            <w:r/>
          </w:p>
        </w:tc>
        <w:tc>
          <w:tcPr>
            <w:tcBorders>
              <w:top w:val="single" w:color="000000" w:sz="4" w:space="0"/>
              <w:left w:val="single" w:color="000000" w:sz="4" w:space="0"/>
              <w:bottom w:val="single" w:color="000000" w:sz="4" w:space="0"/>
              <w:right w:val="single" w:color="000000" w:sz="4" w:space="0"/>
            </w:tcBorders>
            <w:tcW w:w="6156" w:type="dxa"/>
            <w:vAlign w:val="center"/>
            <w:textDirection w:val="lrTb"/>
            <w:noWrap w:val="false"/>
          </w:tcPr>
          <w:p>
            <w:pPr>
              <w:rPr>
                <w:rFonts w:ascii="宋体" w:hAnsi="宋体" w:cs="宋体"/>
                <w:color w:val="000000" w:themeColor="text1"/>
                <w:sz w:val="24"/>
                <w:szCs w:val="20"/>
                <w:lang w:bidi="ar"/>
                <w14:textFill>
                  <w14:solidFill>
                    <w14:schemeClr w14:val="tx1"/>
                  </w14:solidFill>
                </w14:textFill>
              </w:rPr>
            </w:pPr>
            <w:r>
              <w:rPr>
                <w:rFonts w:hint="eastAsia" w:ascii="宋体" w:hAnsi="宋体" w:cs="宋体"/>
                <w:color w:val="000000" w:themeColor="text1"/>
                <w:sz w:val="24"/>
                <w:szCs w:val="20"/>
                <w:lang w:bidi="ar"/>
                <w14:textFill>
                  <w14:solidFill>
                    <w14:schemeClr w14:val="tx1"/>
                  </w14:solidFill>
                </w14:textFill>
              </w:rPr>
              <w:t xml:space="preserve">投标货物的技术性能参数全部满足招标要求的得基本分31分；标“★”项技术参数属于实质性响应参数，负偏离视为无效投标；标“</w:t>
            </w:r>
            <w:r>
              <w:rPr>
                <w:rFonts w:hint="eastAsia" w:ascii="宋体" w:hAnsi="宋体" w:cs="宋体"/>
                <w:color w:val="000000" w:themeColor="text1"/>
                <w:sz w:val="24"/>
                <w:szCs w:val="20"/>
                <w:lang w:val="zh-CN" w:bidi="ar"/>
                <w14:textFill>
                  <w14:solidFill>
                    <w14:schemeClr w14:val="tx1"/>
                  </w14:solidFill>
                </w14:textFill>
              </w:rPr>
              <w:t xml:space="preserve">▲</w:t>
            </w:r>
            <w:r>
              <w:rPr>
                <w:rFonts w:hint="eastAsia" w:ascii="宋体" w:hAnsi="宋体" w:cs="宋体"/>
                <w:color w:val="000000" w:themeColor="text1"/>
                <w:sz w:val="24"/>
                <w:szCs w:val="20"/>
                <w:lang w:bidi="ar"/>
                <w14:textFill>
                  <w14:solidFill>
                    <w14:schemeClr w14:val="tx1"/>
                  </w14:solidFill>
                </w14:textFill>
              </w:rPr>
              <w:t xml:space="preserve">”参数（4条）存在负偏离的，每有1条扣3分；其余参数（19条）存在负偏离的，每有1条扣1分。</w:t>
            </w:r>
            <w:r/>
          </w:p>
          <w:p>
            <w:pPr>
              <w:rPr>
                <w:rFonts w:hint="eastAsia" w:ascii="宋体" w:hAnsi="宋体" w:eastAsia="宋体" w:cs="宋体"/>
                <w:color w:val="000000" w:themeColor="text1"/>
                <w:sz w:val="24"/>
                <w:szCs w:val="20"/>
                <w:lang w:eastAsia="zh-CN"/>
                <w14:textFill>
                  <w14:solidFill>
                    <w14:schemeClr w14:val="tx1"/>
                  </w14:solidFill>
                </w14:textFill>
              </w:rPr>
            </w:pPr>
            <w:r>
              <w:rPr>
                <w:rFonts w:hint="eastAsia" w:ascii="宋体" w:hAnsi="宋体" w:cs="宋体"/>
                <w:b/>
                <w:color w:val="000000" w:themeColor="text1"/>
                <w:sz w:val="24"/>
                <w:szCs w:val="24"/>
                <w:lang w:bidi="ar"/>
                <w14:textFill>
                  <w14:solidFill>
                    <w14:schemeClr w14:val="tx1"/>
                  </w14:solidFill>
                </w14:textFill>
              </w:rPr>
              <w:t xml:space="preserve">注：</w:t>
            </w:r>
            <w:r>
              <w:rPr>
                <w:rFonts w:hint="eastAsia" w:ascii="宋体" w:hAnsi="宋体" w:cs="宋体"/>
                <w:b/>
                <w:bCs/>
                <w:color w:val="000000" w:themeColor="text1"/>
                <w:sz w:val="24"/>
                <w:szCs w:val="24"/>
                <w14:textFill>
                  <w14:solidFill>
                    <w14:schemeClr w14:val="tx1"/>
                  </w14:solidFill>
                </w14:textFill>
              </w:rPr>
              <w:t xml:space="preserve">标“</w:t>
            </w:r>
            <w:r>
              <w:rPr>
                <w:rFonts w:hint="eastAsia" w:ascii="宋体" w:hAnsi="宋体" w:cs="宋体"/>
                <w:color w:val="000000" w:themeColor="text1"/>
                <w:sz w:val="24"/>
                <w:szCs w:val="24"/>
                <w:lang w:bidi="ar"/>
                <w14:textFill>
                  <w14:solidFill>
                    <w14:schemeClr w14:val="tx1"/>
                  </w14:solidFill>
                </w14:textFill>
              </w:rPr>
              <w:t xml:space="preserve">★</w:t>
            </w:r>
            <w:r>
              <w:rPr>
                <w:rFonts w:hint="eastAsia" w:ascii="宋体" w:hAnsi="宋体" w:cs="宋体"/>
                <w:b/>
                <w:bCs/>
                <w:color w:val="000000" w:themeColor="text1"/>
                <w:sz w:val="24"/>
                <w:szCs w:val="24"/>
                <w14:textFill>
                  <w14:solidFill>
                    <w14:schemeClr w14:val="tx1"/>
                  </w14:solidFill>
                </w14:textFill>
              </w:rPr>
              <w:t xml:space="preserve">”和标“▲”的参数需按招标文件要求在投标文件中提供相关证明材料作为佐证</w:t>
            </w:r>
            <w:r>
              <w:rPr>
                <w:rFonts w:hint="eastAsia" w:ascii="宋体" w:hAnsi="宋体" w:cs="宋体"/>
                <w:b/>
                <w:bCs/>
                <w:color w:val="000000" w:themeColor="text1"/>
                <w:sz w:val="24"/>
                <w:szCs w:val="24"/>
                <w:lang w:eastAsia="zh-CN"/>
                <w14:textFill>
                  <w14:solidFill>
                    <w14:schemeClr w14:val="tx1"/>
                  </w14:solidFill>
                </w14:textFill>
              </w:rPr>
              <w:t xml:space="preserve">。</w:t>
            </w:r>
            <w:bookmarkStart w:id="360" w:name="_GoBack"/>
            <w:r/>
            <w:bookmarkEnd w:id="360"/>
            <w:r/>
            <w:r/>
          </w:p>
        </w:tc>
      </w:tr>
    </w:tbl>
    <w:p>
      <w:pPr>
        <w:ind w:firstLine="482"/>
        <w:spacing w:line="440" w:lineRule="exact"/>
        <w:rPr>
          <w:rFonts w:ascii="宋体" w:hAnsi="宋体" w:cs="宋体"/>
          <w:b/>
          <w:color w:val="000000" w:themeColor="text1"/>
          <w:sz w:val="24"/>
          <w:szCs w:val="20"/>
          <w14:textFill>
            <w14:solidFill>
              <w14:schemeClr w14:val="tx1"/>
            </w14:solidFill>
          </w14:textFill>
        </w:rPr>
      </w:pPr>
      <w:r>
        <w:rPr>
          <w:rFonts w:hint="eastAsia" w:ascii="宋体" w:hAnsi="宋体" w:cs="宋体"/>
          <w:b/>
          <w:color w:val="000000" w:themeColor="text1"/>
          <w:sz w:val="24"/>
          <w:szCs w:val="20"/>
          <w14:textFill>
            <w14:solidFill>
              <w14:schemeClr w14:val="tx1"/>
            </w14:solidFill>
          </w14:textFill>
        </w:rPr>
        <w:t xml:space="preserve">3、项目服务方案8分</w:t>
      </w:r>
      <w:r/>
    </w:p>
    <w:tbl>
      <w:tblPr>
        <w:tblStyle w:val="767"/>
        <w:tblW w:w="932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3"/>
        <w:gridCol w:w="1477"/>
        <w:gridCol w:w="851"/>
        <w:gridCol w:w="6170"/>
      </w:tblGrid>
      <w:tr>
        <w:trPr>
          <w:jc w:val="center"/>
          <w:trHeight w:val="511"/>
        </w:trPr>
        <w:tc>
          <w:tcPr>
            <w:tcBorders>
              <w:top w:val="single" w:color="000000" w:sz="4" w:space="0"/>
              <w:left w:val="single" w:color="000000" w:sz="4" w:space="0"/>
              <w:bottom w:val="single" w:color="000000" w:sz="4" w:space="0"/>
              <w:right w:val="single" w:color="000000" w:sz="4" w:space="0"/>
            </w:tcBorders>
            <w:tcW w:w="823" w:type="dxa"/>
            <w:vAlign w:val="center"/>
            <w:textDirection w:val="lrTb"/>
            <w:noWrap w:val="false"/>
          </w:tcPr>
          <w:p>
            <w:pPr>
              <w:jc w:val="center"/>
              <w:spacing w:line="240" w:lineRule="atLeas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序号</w:t>
            </w:r>
            <w:r/>
          </w:p>
        </w:tc>
        <w:tc>
          <w:tcPr>
            <w:tcBorders>
              <w:top w:val="single" w:color="000000" w:sz="4" w:space="0"/>
              <w:left w:val="single" w:color="000000" w:sz="4" w:space="0"/>
              <w:bottom w:val="single" w:color="000000" w:sz="4" w:space="0"/>
              <w:right w:val="single" w:color="000000" w:sz="4" w:space="0"/>
            </w:tcBorders>
            <w:tcW w:w="1477" w:type="dxa"/>
            <w:vAlign w:val="center"/>
            <w:textDirection w:val="lrTb"/>
            <w:noWrap w:val="false"/>
          </w:tcPr>
          <w:p>
            <w:pPr>
              <w:jc w:val="center"/>
              <w:spacing w:line="240" w:lineRule="atLeas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评分因素</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spacing w:line="240" w:lineRule="atLeas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分值</w:t>
            </w:r>
            <w:r/>
          </w:p>
        </w:tc>
        <w:tc>
          <w:tcPr>
            <w:tcBorders>
              <w:top w:val="single" w:color="000000" w:sz="4" w:space="0"/>
              <w:left w:val="single" w:color="000000" w:sz="4" w:space="0"/>
              <w:bottom w:val="single" w:color="000000" w:sz="4" w:space="0"/>
              <w:right w:val="single" w:color="000000" w:sz="4" w:space="0"/>
            </w:tcBorders>
            <w:tcW w:w="6170" w:type="dxa"/>
            <w:vAlign w:val="center"/>
            <w:textDirection w:val="lrTb"/>
            <w:noWrap w:val="false"/>
          </w:tcPr>
          <w:p>
            <w:pPr>
              <w:jc w:val="center"/>
              <w:spacing w:line="240" w:lineRule="atLeas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评分标准</w:t>
            </w:r>
            <w:r/>
          </w:p>
        </w:tc>
      </w:tr>
      <w:tr>
        <w:trPr>
          <w:jc w:val="center"/>
          <w:trHeight w:val="740"/>
        </w:trPr>
        <w:tc>
          <w:tcPr>
            <w:tcBorders>
              <w:top w:val="single" w:color="000000" w:sz="4" w:space="0"/>
              <w:left w:val="single" w:color="000000" w:sz="4" w:space="0"/>
              <w:bottom w:val="single" w:color="000000" w:sz="4" w:space="0"/>
              <w:right w:val="single" w:color="000000" w:sz="4" w:space="0"/>
            </w:tcBorders>
            <w:tcW w:w="823" w:type="dxa"/>
            <w:vAlign w:val="center"/>
            <w:textDirection w:val="lrTb"/>
            <w:noWrap w:val="false"/>
          </w:tcPr>
          <w:p>
            <w:pPr>
              <w:jc w:val="center"/>
              <w:spacing w:line="44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1477" w:type="dxa"/>
            <w:vAlign w:val="center"/>
            <w:textDirection w:val="lrTb"/>
            <w:noWrap w:val="false"/>
          </w:tcPr>
          <w:p>
            <w:pPr>
              <w:jc w:val="center"/>
              <w:spacing w:line="300" w:lineRule="exact"/>
              <w:rPr>
                <w:rFonts w:ascii="宋体" w:hAnsi="宋体" w:cs="宋体"/>
                <w:color w:val="000000" w:themeColor="text1"/>
                <w:sz w:val="24"/>
                <w:szCs w:val="20"/>
                <w14:textFill>
                  <w14:solidFill>
                    <w14:schemeClr w14:val="tx1"/>
                  </w14:solidFill>
                </w14:textFill>
              </w:rPr>
            </w:pPr>
            <w:r>
              <w:rPr>
                <w:rFonts w:hint="eastAsia" w:ascii="宋体" w:hAnsi="宋体" w:cs="宋体"/>
                <w:color w:val="000000" w:themeColor="text1"/>
                <w:sz w:val="24"/>
                <w:szCs w:val="24"/>
                <w:lang w:bidi="ar"/>
                <w14:textFill>
                  <w14:solidFill>
                    <w14:schemeClr w14:val="tx1"/>
                  </w14:solidFill>
                </w14:textFill>
              </w:rPr>
              <w:t xml:space="preserve">供货计划及保障措施</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spacing w:line="300" w:lineRule="exact"/>
              <w:rPr>
                <w:rFonts w:ascii="宋体" w:hAnsi="宋体" w:cs="宋体"/>
                <w:color w:val="000000" w:themeColor="text1"/>
                <w:sz w:val="24"/>
                <w:szCs w:val="20"/>
                <w14:textFill>
                  <w14:solidFill>
                    <w14:schemeClr w14:val="tx1"/>
                  </w14:solidFill>
                </w14:textFill>
              </w:rPr>
            </w:pPr>
            <w:r>
              <w:rPr>
                <w:rFonts w:hint="eastAsia" w:ascii="宋体" w:hAnsi="宋体" w:cs="宋体"/>
                <w:color w:val="000000" w:themeColor="text1"/>
                <w:sz w:val="24"/>
                <w:szCs w:val="24"/>
                <w:lang w:bidi="ar"/>
                <w14:textFill>
                  <w14:solidFill>
                    <w14:schemeClr w14:val="tx1"/>
                  </w14:solidFill>
                </w14:textFill>
              </w:rPr>
              <w:t xml:space="preserve">2分</w:t>
            </w:r>
            <w:r/>
          </w:p>
        </w:tc>
        <w:tc>
          <w:tcPr>
            <w:tcBorders>
              <w:top w:val="single" w:color="000000" w:sz="4" w:space="0"/>
              <w:left w:val="single" w:color="000000" w:sz="4" w:space="0"/>
              <w:bottom w:val="single" w:color="000000" w:sz="4" w:space="0"/>
              <w:right w:val="single" w:color="000000" w:sz="4" w:space="0"/>
            </w:tcBorders>
            <w:tcW w:w="6170" w:type="dxa"/>
            <w:vAlign w:val="center"/>
            <w:textDirection w:val="lrTb"/>
            <w:noWrap w:val="false"/>
          </w:tcPr>
          <w:p>
            <w:pPr>
              <w:jc w:val="lef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lang w:val="zh-CN" w:bidi="ar"/>
                <w14:textFill>
                  <w14:solidFill>
                    <w14:schemeClr w14:val="tx1"/>
                  </w14:solidFill>
                </w14:textFill>
              </w:rPr>
              <w:t xml:space="preserve">根据</w:t>
            </w:r>
            <w:r>
              <w:rPr>
                <w:rFonts w:hint="eastAsia" w:ascii="宋体" w:hAnsi="宋体" w:cs="宋体"/>
                <w:color w:val="000000" w:themeColor="text1"/>
                <w:sz w:val="24"/>
                <w:szCs w:val="24"/>
                <w:lang w:bidi="ar"/>
                <w14:textFill>
                  <w14:solidFill>
                    <w14:schemeClr w14:val="tx1"/>
                  </w14:solidFill>
                </w14:textFill>
              </w:rPr>
              <w:t xml:space="preserve">投标人</w:t>
            </w:r>
            <w:r>
              <w:rPr>
                <w:rFonts w:hint="eastAsia" w:ascii="宋体" w:hAnsi="宋体" w:cs="宋体"/>
                <w:color w:val="000000" w:themeColor="text1"/>
                <w:sz w:val="24"/>
                <w:szCs w:val="24"/>
                <w:lang w:val="zh-CN" w:bidi="ar"/>
                <w14:textFill>
                  <w14:solidFill>
                    <w14:schemeClr w14:val="tx1"/>
                  </w14:solidFill>
                </w14:textFill>
              </w:rPr>
              <w:t xml:space="preserve">提供的</w:t>
            </w:r>
            <w:r>
              <w:rPr>
                <w:rFonts w:hint="eastAsia" w:ascii="宋体" w:hAnsi="宋体" w:cs="宋体"/>
                <w:color w:val="000000" w:themeColor="text1"/>
                <w:sz w:val="24"/>
                <w:szCs w:val="20"/>
                <w:lang w:bidi="ar"/>
                <w14:textFill>
                  <w14:solidFill>
                    <w14:schemeClr w14:val="tx1"/>
                  </w14:solidFill>
                </w14:textFill>
              </w:rPr>
              <w:t xml:space="preserve">供货计划及保障措施</w:t>
            </w:r>
            <w:r>
              <w:rPr>
                <w:rFonts w:hint="eastAsia" w:ascii="宋体" w:hAnsi="宋体" w:cs="宋体"/>
                <w:color w:val="000000" w:themeColor="text1"/>
                <w:sz w:val="24"/>
                <w:szCs w:val="24"/>
                <w:lang w:val="zh-CN" w:bidi="ar"/>
                <w14:textFill>
                  <w14:solidFill>
                    <w14:schemeClr w14:val="tx1"/>
                  </w14:solidFill>
                </w14:textFill>
              </w:rPr>
              <w:t xml:space="preserve">（</w:t>
            </w:r>
            <w:r>
              <w:rPr>
                <w:rFonts w:hint="eastAsia" w:ascii="宋体" w:hAnsi="宋体" w:cs="宋体"/>
                <w:color w:val="000000" w:themeColor="text1"/>
                <w:sz w:val="24"/>
                <w:szCs w:val="24"/>
                <w:lang w:bidi="ar"/>
                <w14:textFill>
                  <w14:solidFill>
                    <w14:schemeClr w14:val="tx1"/>
                  </w14:solidFill>
                </w14:textFill>
              </w:rPr>
              <w:t xml:space="preserve">涉及评审要点（共2项）：①</w:t>
            </w:r>
            <w:r>
              <w:rPr>
                <w:rFonts w:hint="eastAsia" w:ascii="宋体" w:hAnsi="宋体" w:cs="宋体"/>
                <w:color w:val="000000" w:themeColor="text1"/>
                <w:sz w:val="24"/>
                <w:szCs w:val="20"/>
                <w:lang w:bidi="ar"/>
                <w14:textFill>
                  <w14:solidFill>
                    <w14:schemeClr w14:val="tx1"/>
                  </w14:solidFill>
                </w14:textFill>
              </w:rPr>
              <w:t xml:space="preserve">供货计划</w:t>
            </w:r>
            <w:r>
              <w:rPr>
                <w:rFonts w:hint="eastAsia" w:ascii="宋体" w:hAnsi="宋体" w:cs="宋体"/>
                <w:color w:val="000000" w:themeColor="text1"/>
                <w:sz w:val="24"/>
                <w:szCs w:val="24"/>
                <w:lang w:val="zh-CN" w:bidi="ar"/>
                <w14:textFill>
                  <w14:solidFill>
                    <w14:schemeClr w14:val="tx1"/>
                  </w14:solidFill>
                </w14:textFill>
              </w:rPr>
              <w:t xml:space="preserve">；②</w:t>
            </w:r>
            <w:r>
              <w:rPr>
                <w:rFonts w:hint="eastAsia" w:ascii="宋体" w:hAnsi="宋体" w:cs="宋体"/>
                <w:color w:val="000000" w:themeColor="text1"/>
                <w:sz w:val="24"/>
                <w:szCs w:val="24"/>
                <w:lang w:bidi="ar"/>
                <w14:textFill>
                  <w14:solidFill>
                    <w14:schemeClr w14:val="tx1"/>
                  </w14:solidFill>
                </w14:textFill>
              </w:rPr>
              <w:t xml:space="preserve">对应的</w:t>
            </w:r>
            <w:r>
              <w:rPr>
                <w:rFonts w:hint="eastAsia" w:ascii="宋体" w:hAnsi="宋体" w:cs="宋体"/>
                <w:color w:val="000000" w:themeColor="text1"/>
                <w:sz w:val="24"/>
                <w:szCs w:val="20"/>
                <w:lang w:bidi="ar"/>
                <w14:textFill>
                  <w14:solidFill>
                    <w14:schemeClr w14:val="tx1"/>
                  </w14:solidFill>
                </w14:textFill>
              </w:rPr>
              <w:t xml:space="preserve">保障措施</w:t>
            </w:r>
            <w:r>
              <w:rPr>
                <w:rFonts w:hint="eastAsia" w:ascii="宋体" w:hAnsi="宋体" w:cs="宋体"/>
                <w:color w:val="000000" w:themeColor="text1"/>
                <w:sz w:val="24"/>
                <w:szCs w:val="24"/>
                <w:lang w:val="zh-CN" w:bidi="ar"/>
                <w14:textFill>
                  <w14:solidFill>
                    <w14:schemeClr w14:val="tx1"/>
                  </w14:solidFill>
                </w14:textFill>
              </w:rPr>
              <w:t xml:space="preserve">）进行评定，</w:t>
            </w:r>
            <w:r>
              <w:rPr>
                <w:rFonts w:hint="eastAsia" w:ascii="宋体" w:hAnsi="宋体" w:cs="宋体"/>
                <w:color w:val="000000" w:themeColor="text1"/>
                <w:sz w:val="24"/>
                <w:szCs w:val="24"/>
                <w:lang w:bidi="ar"/>
                <w14:textFill>
                  <w14:solidFill>
                    <w14:schemeClr w14:val="tx1"/>
                  </w14:solidFill>
                </w14:textFill>
              </w:rPr>
              <w:t xml:space="preserve">本项最高得2分</w:t>
            </w:r>
            <w:r>
              <w:rPr>
                <w:rFonts w:hint="eastAsia" w:ascii="宋体" w:hAnsi="宋体" w:cs="宋体"/>
                <w:color w:val="000000" w:themeColor="text1"/>
                <w:sz w:val="24"/>
                <w:szCs w:val="24"/>
                <w:lang w:val="zh-CN" w:bidi="ar"/>
                <w14:textFill>
                  <w14:solidFill>
                    <w14:schemeClr w14:val="tx1"/>
                  </w14:solidFill>
                </w14:textFill>
              </w:rPr>
              <w:t xml:space="preserve">。</w:t>
            </w:r>
            <w:r>
              <w:rPr>
                <w:rFonts w:hint="eastAsia" w:ascii="宋体" w:hAnsi="宋体" w:cs="宋体"/>
                <w:color w:val="000000" w:themeColor="text1"/>
                <w:sz w:val="24"/>
                <w:szCs w:val="24"/>
                <w:lang w:bidi="ar"/>
                <w14:textFill>
                  <w14:solidFill>
                    <w14:schemeClr w14:val="tx1"/>
                  </w14:solidFill>
                </w14:textFill>
              </w:rPr>
              <w:t xml:space="preserve">体现</w:t>
            </w:r>
            <w:r>
              <w:rPr>
                <w:rFonts w:hint="eastAsia" w:ascii="宋体" w:hAnsi="宋体" w:cs="宋体"/>
                <w:color w:val="000000" w:themeColor="text1"/>
                <w:sz w:val="24"/>
                <w:szCs w:val="24"/>
                <w:lang w:val="zh-CN" w:bidi="ar"/>
                <w14:textFill>
                  <w14:solidFill>
                    <w14:schemeClr w14:val="tx1"/>
                  </w14:solidFill>
                </w14:textFill>
              </w:rPr>
              <w:t xml:space="preserve">上述</w:t>
            </w:r>
            <w:r>
              <w:rPr>
                <w:rFonts w:hint="eastAsia" w:ascii="宋体" w:hAnsi="宋体" w:cs="宋体"/>
                <w:color w:val="000000" w:themeColor="text1"/>
                <w:sz w:val="24"/>
                <w:szCs w:val="24"/>
                <w:lang w:bidi="ar"/>
                <w14:textFill>
                  <w14:solidFill>
                    <w14:schemeClr w14:val="tx1"/>
                  </w14:solidFill>
                </w14:textFill>
              </w:rPr>
              <w:t xml:space="preserve">评审要点</w:t>
            </w:r>
            <w:r>
              <w:rPr>
                <w:rFonts w:hint="eastAsia" w:ascii="宋体" w:hAnsi="宋体" w:cs="宋体"/>
                <w:color w:val="000000" w:themeColor="text1"/>
                <w:sz w:val="24"/>
                <w:szCs w:val="24"/>
                <w:lang w:val="zh-CN" w:bidi="ar"/>
                <w14:textFill>
                  <w14:solidFill>
                    <w14:schemeClr w14:val="tx1"/>
                  </w14:solidFill>
                </w14:textFill>
              </w:rPr>
              <w:t xml:space="preserve">且内容</w:t>
            </w:r>
            <w:r>
              <w:rPr>
                <w:rFonts w:hint="eastAsia" w:ascii="宋体" w:hAnsi="宋体" w:cs="宋体"/>
                <w:color w:val="000000" w:themeColor="text1"/>
                <w:sz w:val="24"/>
                <w:szCs w:val="24"/>
                <w:lang w:bidi="ar"/>
                <w14:textFill>
                  <w14:solidFill>
                    <w14:schemeClr w14:val="tx1"/>
                  </w14:solidFill>
                </w14:textFill>
              </w:rPr>
              <w:t xml:space="preserve">贴合需求</w:t>
            </w:r>
            <w:r>
              <w:rPr>
                <w:rFonts w:hint="eastAsia" w:ascii="宋体" w:hAnsi="宋体" w:cs="宋体"/>
                <w:color w:val="000000" w:themeColor="text1"/>
                <w:sz w:val="24"/>
                <w:szCs w:val="24"/>
                <w:lang w:val="zh-CN" w:bidi="ar"/>
                <w14:textFill>
                  <w14:solidFill>
                    <w14:schemeClr w14:val="tx1"/>
                  </w14:solidFill>
                </w14:textFill>
              </w:rPr>
              <w:t xml:space="preserve">的，</w:t>
            </w:r>
            <w:r>
              <w:rPr>
                <w:rFonts w:hint="eastAsia" w:ascii="宋体" w:hAnsi="宋体" w:cs="宋体"/>
                <w:color w:val="000000" w:themeColor="text1"/>
                <w:sz w:val="24"/>
                <w:szCs w:val="24"/>
                <w:lang w:bidi="ar"/>
                <w14:textFill>
                  <w14:solidFill>
                    <w14:schemeClr w14:val="tx1"/>
                  </w14:solidFill>
                </w14:textFill>
              </w:rPr>
              <w:t xml:space="preserve">每有一项</w:t>
            </w:r>
            <w:r>
              <w:rPr>
                <w:rFonts w:hint="eastAsia" w:ascii="宋体" w:hAnsi="宋体" w:cs="宋体"/>
                <w:color w:val="000000" w:themeColor="text1"/>
                <w:sz w:val="24"/>
                <w:szCs w:val="24"/>
                <w:lang w:val="zh-CN" w:bidi="ar"/>
                <w14:textFill>
                  <w14:solidFill>
                    <w14:schemeClr w14:val="tx1"/>
                  </w14:solidFill>
                </w14:textFill>
              </w:rPr>
              <w:t xml:space="preserve">得</w:t>
            </w:r>
            <w:r>
              <w:rPr>
                <w:rFonts w:hint="eastAsia" w:ascii="宋体" w:hAnsi="宋体" w:cs="宋体"/>
                <w:color w:val="000000" w:themeColor="text1"/>
                <w:sz w:val="24"/>
                <w:szCs w:val="24"/>
                <w:lang w:bidi="ar"/>
                <w14:textFill>
                  <w14:solidFill>
                    <w14:schemeClr w14:val="tx1"/>
                  </w14:solidFill>
                </w14:textFill>
              </w:rPr>
              <w:t xml:space="preserve">1</w:t>
            </w:r>
            <w:r>
              <w:rPr>
                <w:rFonts w:hint="eastAsia" w:ascii="宋体" w:hAnsi="宋体" w:cs="宋体"/>
                <w:color w:val="000000" w:themeColor="text1"/>
                <w:sz w:val="24"/>
                <w:szCs w:val="24"/>
                <w:lang w:val="zh-CN" w:bidi="ar"/>
                <w14:textFill>
                  <w14:solidFill>
                    <w14:schemeClr w14:val="tx1"/>
                  </w14:solidFill>
                </w14:textFill>
              </w:rPr>
              <w:t xml:space="preserve">分；</w:t>
            </w:r>
            <w:r>
              <w:rPr>
                <w:rFonts w:hint="eastAsia" w:ascii="宋体" w:hAnsi="宋体" w:cs="宋体"/>
                <w:color w:val="000000" w:themeColor="text1"/>
                <w:sz w:val="24"/>
                <w:szCs w:val="24"/>
                <w:lang w:bidi="ar"/>
                <w14:textFill>
                  <w14:solidFill>
                    <w14:schemeClr w14:val="tx1"/>
                  </w14:solidFill>
                </w14:textFill>
              </w:rPr>
              <w:t xml:space="preserve">体现</w:t>
            </w:r>
            <w:r>
              <w:rPr>
                <w:rFonts w:hint="eastAsia" w:ascii="宋体" w:hAnsi="宋体" w:cs="宋体"/>
                <w:color w:val="000000" w:themeColor="text1"/>
                <w:sz w:val="24"/>
                <w:szCs w:val="24"/>
                <w:lang w:val="zh-CN" w:bidi="ar"/>
                <w14:textFill>
                  <w14:solidFill>
                    <w14:schemeClr w14:val="tx1"/>
                  </w14:solidFill>
                </w14:textFill>
              </w:rPr>
              <w:t xml:space="preserve">上述</w:t>
            </w:r>
            <w:r>
              <w:rPr>
                <w:rFonts w:hint="eastAsia" w:ascii="宋体" w:hAnsi="宋体" w:cs="宋体"/>
                <w:color w:val="000000" w:themeColor="text1"/>
                <w:sz w:val="24"/>
                <w:szCs w:val="24"/>
                <w:lang w:bidi="ar"/>
                <w14:textFill>
                  <w14:solidFill>
                    <w14:schemeClr w14:val="tx1"/>
                  </w14:solidFill>
                </w14:textFill>
              </w:rPr>
              <w:t xml:space="preserve">评审要点但</w:t>
            </w:r>
            <w:r>
              <w:rPr>
                <w:rFonts w:hint="eastAsia" w:ascii="宋体" w:hAnsi="宋体" w:cs="宋体"/>
                <w:color w:val="000000" w:themeColor="text1"/>
                <w:sz w:val="24"/>
                <w:szCs w:val="24"/>
                <w:lang w:val="zh-CN" w:bidi="ar"/>
                <w14:textFill>
                  <w14:solidFill>
                    <w14:schemeClr w14:val="tx1"/>
                  </w14:solidFill>
                </w14:textFill>
              </w:rPr>
              <w:t xml:space="preserve">内容</w:t>
            </w:r>
            <w:r>
              <w:rPr>
                <w:rFonts w:hint="eastAsia" w:ascii="宋体" w:hAnsi="宋体" w:cs="宋体"/>
                <w:color w:val="000000" w:themeColor="text1"/>
                <w:sz w:val="24"/>
                <w:szCs w:val="24"/>
                <w:lang w:bidi="ar"/>
                <w14:textFill>
                  <w14:solidFill>
                    <w14:schemeClr w14:val="tx1"/>
                  </w14:solidFill>
                </w14:textFill>
              </w:rPr>
              <w:t xml:space="preserve">无法完全贴合需求</w:t>
            </w:r>
            <w:r>
              <w:rPr>
                <w:rFonts w:hint="eastAsia" w:ascii="宋体" w:hAnsi="宋体" w:cs="宋体"/>
                <w:color w:val="000000" w:themeColor="text1"/>
                <w:sz w:val="24"/>
                <w:szCs w:val="24"/>
                <w:lang w:val="zh-CN" w:bidi="ar"/>
                <w14:textFill>
                  <w14:solidFill>
                    <w14:schemeClr w14:val="tx1"/>
                  </w14:solidFill>
                </w14:textFill>
              </w:rPr>
              <w:t xml:space="preserve">的，</w:t>
            </w:r>
            <w:r>
              <w:rPr>
                <w:rFonts w:hint="eastAsia" w:ascii="宋体" w:hAnsi="宋体" w:cs="宋体"/>
                <w:color w:val="000000" w:themeColor="text1"/>
                <w:sz w:val="24"/>
                <w:szCs w:val="24"/>
                <w:lang w:bidi="ar"/>
                <w14:textFill>
                  <w14:solidFill>
                    <w14:schemeClr w14:val="tx1"/>
                  </w14:solidFill>
                </w14:textFill>
              </w:rPr>
              <w:t xml:space="preserve">每有一项得0.5分</w:t>
            </w:r>
            <w:r>
              <w:rPr>
                <w:rFonts w:hint="eastAsia" w:ascii="宋体" w:hAnsi="宋体" w:cs="宋体"/>
                <w:color w:val="000000" w:themeColor="text1"/>
                <w:sz w:val="24"/>
                <w:szCs w:val="24"/>
                <w:lang w:val="zh-CN" w:bidi="ar"/>
                <w14:textFill>
                  <w14:solidFill>
                    <w14:schemeClr w14:val="tx1"/>
                  </w14:solidFill>
                </w14:textFill>
              </w:rPr>
              <w:t xml:space="preserve">；</w:t>
            </w:r>
            <w:r>
              <w:rPr>
                <w:rFonts w:hint="eastAsia" w:ascii="宋体" w:hAnsi="宋体" w:cs="宋体"/>
                <w:color w:val="000000" w:themeColor="text1"/>
                <w:sz w:val="24"/>
                <w:szCs w:val="24"/>
                <w:lang w:bidi="ar"/>
                <w14:textFill>
                  <w14:solidFill>
                    <w14:schemeClr w14:val="tx1"/>
                  </w14:solidFill>
                </w14:textFill>
              </w:rPr>
              <w:t xml:space="preserve">未能体现评审要点</w:t>
            </w:r>
            <w:r>
              <w:rPr>
                <w:rFonts w:hint="eastAsia" w:ascii="宋体" w:hAnsi="宋体" w:cs="宋体"/>
                <w:color w:val="000000" w:themeColor="text1"/>
                <w:sz w:val="24"/>
                <w:szCs w:val="24"/>
                <w:lang w:val="zh-CN" w:bidi="ar"/>
                <w14:textFill>
                  <w14:solidFill>
                    <w14:schemeClr w14:val="tx1"/>
                  </w14:solidFill>
                </w14:textFill>
              </w:rPr>
              <w:t xml:space="preserve">（或</w:t>
            </w:r>
            <w:r>
              <w:rPr>
                <w:rFonts w:hint="eastAsia" w:ascii="宋体" w:hAnsi="宋体" w:cs="宋体"/>
                <w:color w:val="000000" w:themeColor="text1"/>
                <w:sz w:val="24"/>
                <w:szCs w:val="24"/>
                <w:lang w:bidi="ar"/>
                <w14:textFill>
                  <w14:solidFill>
                    <w14:schemeClr w14:val="tx1"/>
                  </w14:solidFill>
                </w14:textFill>
              </w:rPr>
              <w:t xml:space="preserve">无实质性</w:t>
            </w:r>
            <w:r>
              <w:rPr>
                <w:rFonts w:hint="eastAsia" w:ascii="宋体" w:hAnsi="宋体" w:cs="宋体"/>
                <w:color w:val="000000" w:themeColor="text1"/>
                <w:sz w:val="24"/>
                <w:szCs w:val="24"/>
                <w:lang w:val="zh-CN" w:bidi="ar"/>
                <w14:textFill>
                  <w14:solidFill>
                    <w14:schemeClr w14:val="tx1"/>
                  </w14:solidFill>
                </w14:textFill>
              </w:rPr>
              <w:t xml:space="preserve">内容的），</w:t>
            </w:r>
            <w:r>
              <w:rPr>
                <w:rFonts w:hint="eastAsia" w:ascii="宋体" w:hAnsi="宋体" w:cs="宋体"/>
                <w:color w:val="000000" w:themeColor="text1"/>
                <w:sz w:val="24"/>
                <w:szCs w:val="24"/>
                <w:lang w:bidi="ar"/>
                <w14:textFill>
                  <w14:solidFill>
                    <w14:schemeClr w14:val="tx1"/>
                  </w14:solidFill>
                </w14:textFill>
              </w:rPr>
              <w:t xml:space="preserve">对应项得0分</w:t>
            </w:r>
            <w:r>
              <w:rPr>
                <w:rFonts w:hint="eastAsia" w:ascii="宋体" w:hAnsi="宋体" w:cs="宋体"/>
                <w:color w:val="000000" w:themeColor="text1"/>
                <w:sz w:val="24"/>
                <w:szCs w:val="24"/>
                <w:lang w:val="zh-CN" w:bidi="ar"/>
                <w14:textFill>
                  <w14:solidFill>
                    <w14:schemeClr w14:val="tx1"/>
                  </w14:solidFill>
                </w14:textFill>
              </w:rPr>
              <w:t xml:space="preserve">。</w:t>
            </w:r>
            <w:r/>
          </w:p>
        </w:tc>
      </w:tr>
      <w:tr>
        <w:trPr>
          <w:jc w:val="center"/>
          <w:trHeight w:val="2266"/>
        </w:trPr>
        <w:tc>
          <w:tcPr>
            <w:shd w:val="clear" w:color="auto" w:fill="auto"/>
            <w:tcBorders>
              <w:top w:val="single" w:color="000000" w:sz="4" w:space="0"/>
              <w:left w:val="single" w:color="000000" w:sz="4" w:space="0"/>
              <w:bottom w:val="single" w:color="000000" w:sz="4" w:space="0"/>
              <w:right w:val="single" w:color="000000" w:sz="4" w:space="0"/>
            </w:tcBorders>
            <w:tcW w:w="823" w:type="dxa"/>
            <w:vAlign w:val="center"/>
            <w:textDirection w:val="lrTb"/>
            <w:noWrap w:val="false"/>
          </w:tcPr>
          <w:p>
            <w:pPr>
              <w:jc w:val="center"/>
              <w:spacing w:line="44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textDirection w:val="lrTb"/>
            <w:noWrap w:val="false"/>
          </w:tcPr>
          <w:p>
            <w:pPr>
              <w:jc w:val="center"/>
              <w:spacing w:line="300" w:lineRule="exact"/>
              <w:rPr>
                <w:rFonts w:ascii="宋体" w:hAnsi="宋体" w:cs="宋体"/>
                <w:color w:val="000000" w:themeColor="text1"/>
                <w:sz w:val="24"/>
                <w:szCs w:val="20"/>
                <w14:textFill>
                  <w14:solidFill>
                    <w14:schemeClr w14:val="tx1"/>
                  </w14:solidFill>
                </w14:textFill>
              </w:rPr>
            </w:pPr>
            <w:r>
              <w:rPr>
                <w:rFonts w:hint="eastAsia" w:ascii="宋体" w:hAnsi="宋体" w:cs="宋体"/>
                <w:color w:val="000000" w:themeColor="text1"/>
                <w:sz w:val="24"/>
                <w:szCs w:val="24"/>
                <w:lang w:bidi="ar"/>
                <w14:textFill>
                  <w14:solidFill>
                    <w14:schemeClr w14:val="tx1"/>
                  </w14:solidFill>
                </w14:textFill>
              </w:rPr>
              <w:t xml:space="preserve">维保服务方案</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spacing w:line="30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lang w:bidi="ar"/>
                <w14:textFill>
                  <w14:solidFill>
                    <w14:schemeClr w14:val="tx1"/>
                  </w14:solidFill>
                </w14:textFill>
              </w:rPr>
              <w:t xml:space="preserve">2分</w:t>
            </w:r>
            <w:r/>
          </w:p>
        </w:tc>
        <w:tc>
          <w:tcPr>
            <w:shd w:val="clear" w:color="auto" w:fill="auto"/>
            <w:tcBorders>
              <w:top w:val="single" w:color="000000" w:sz="4" w:space="0"/>
              <w:left w:val="single" w:color="000000" w:sz="4" w:space="0"/>
              <w:bottom w:val="single" w:color="000000" w:sz="4" w:space="0"/>
              <w:right w:val="single" w:color="000000" w:sz="4" w:space="0"/>
            </w:tcBorders>
            <w:tcW w:w="6170" w:type="dxa"/>
            <w:vAlign w:val="center"/>
            <w:textDirection w:val="lrTb"/>
            <w:noWrap w:val="false"/>
          </w:tcPr>
          <w:p>
            <w:pPr>
              <w:pStyle w:val="794"/>
              <w:spacing w:before="0" w:beforeAutospacing="0" w:after="0" w:afterAutospacing="0"/>
              <w:widowControl w:val="off"/>
              <w:rPr>
                <w:color w:val="000000" w:themeColor="text1"/>
                <w14:textFill>
                  <w14:solidFill>
                    <w14:schemeClr w14:val="tx1"/>
                  </w14:solidFill>
                </w14:textFill>
              </w:rPr>
            </w:pPr>
            <w:r>
              <w:rPr>
                <w:rFonts w:hint="eastAsia"/>
                <w:color w:val="000000" w:themeColor="text1"/>
                <w:lang w:val="zh-CN" w:bidi="ar"/>
                <w14:textFill>
                  <w14:solidFill>
                    <w14:schemeClr w14:val="tx1"/>
                  </w14:solidFill>
                </w14:textFill>
              </w:rPr>
              <w:t xml:space="preserve">根据</w:t>
            </w:r>
            <w:r>
              <w:rPr>
                <w:rFonts w:hint="eastAsia"/>
                <w:color w:val="000000" w:themeColor="text1"/>
                <w:lang w:bidi="ar"/>
                <w14:textFill>
                  <w14:solidFill>
                    <w14:schemeClr w14:val="tx1"/>
                  </w14:solidFill>
                </w14:textFill>
              </w:rPr>
              <w:t xml:space="preserve">投标人</w:t>
            </w:r>
            <w:r>
              <w:rPr>
                <w:rFonts w:hint="eastAsia"/>
                <w:color w:val="000000" w:themeColor="text1"/>
                <w:lang w:val="zh-CN" w:bidi="ar"/>
                <w14:textFill>
                  <w14:solidFill>
                    <w14:schemeClr w14:val="tx1"/>
                  </w14:solidFill>
                </w14:textFill>
              </w:rPr>
              <w:t xml:space="preserve">提供的</w:t>
            </w:r>
            <w:r>
              <w:rPr>
                <w:rFonts w:hint="eastAsia"/>
                <w:color w:val="000000" w:themeColor="text1"/>
                <w:lang w:bidi="ar"/>
                <w14:textFill>
                  <w14:solidFill>
                    <w14:schemeClr w14:val="tx1"/>
                  </w14:solidFill>
                </w14:textFill>
              </w:rPr>
              <w:t xml:space="preserve">与采购人配合措施</w:t>
            </w:r>
            <w:r>
              <w:rPr>
                <w:rFonts w:hint="eastAsia"/>
                <w:color w:val="000000" w:themeColor="text1"/>
                <w:lang w:val="zh-CN" w:bidi="ar"/>
                <w14:textFill>
                  <w14:solidFill>
                    <w14:schemeClr w14:val="tx1"/>
                  </w14:solidFill>
                </w14:textFill>
              </w:rPr>
              <w:t xml:space="preserve">（</w:t>
            </w:r>
            <w:r>
              <w:rPr>
                <w:rFonts w:hint="eastAsia"/>
                <w:color w:val="000000" w:themeColor="text1"/>
                <w:lang w:bidi="ar"/>
                <w14:textFill>
                  <w14:solidFill>
                    <w14:schemeClr w14:val="tx1"/>
                  </w14:solidFill>
                </w14:textFill>
              </w:rPr>
              <w:t xml:space="preserve">涉及评审要点（共2项）：①维保工作具体维保内容、维保流程、维保规范标准；②维保档案、维保台账等情况</w:t>
            </w:r>
            <w:r>
              <w:rPr>
                <w:rFonts w:hint="eastAsia"/>
                <w:color w:val="000000" w:themeColor="text1"/>
                <w:lang w:val="zh-CN" w:bidi="ar"/>
                <w14:textFill>
                  <w14:solidFill>
                    <w14:schemeClr w14:val="tx1"/>
                  </w14:solidFill>
                </w14:textFill>
              </w:rPr>
              <w:t xml:space="preserve">）进行评定，</w:t>
            </w:r>
            <w:r>
              <w:rPr>
                <w:rFonts w:hint="eastAsia"/>
                <w:color w:val="000000" w:themeColor="text1"/>
                <w:lang w:bidi="ar"/>
                <w14:textFill>
                  <w14:solidFill>
                    <w14:schemeClr w14:val="tx1"/>
                  </w14:solidFill>
                </w14:textFill>
              </w:rPr>
              <w:t xml:space="preserve">本项最高得2分</w:t>
            </w:r>
            <w:r>
              <w:rPr>
                <w:rFonts w:hint="eastAsia"/>
                <w:color w:val="000000" w:themeColor="text1"/>
                <w:lang w:val="zh-CN" w:bidi="ar"/>
                <w14:textFill>
                  <w14:solidFill>
                    <w14:schemeClr w14:val="tx1"/>
                  </w14:solidFill>
                </w14:textFill>
              </w:rPr>
              <w:t xml:space="preserve">。</w:t>
            </w:r>
            <w:r>
              <w:rPr>
                <w:rFonts w:hint="eastAsia"/>
                <w:color w:val="000000" w:themeColor="text1"/>
                <w:lang w:bidi="ar"/>
                <w14:textFill>
                  <w14:solidFill>
                    <w14:schemeClr w14:val="tx1"/>
                  </w14:solidFill>
                </w14:textFill>
              </w:rPr>
              <w:t xml:space="preserve">体现</w:t>
            </w:r>
            <w:r>
              <w:rPr>
                <w:rFonts w:hint="eastAsia"/>
                <w:color w:val="000000" w:themeColor="text1"/>
                <w:lang w:val="zh-CN" w:bidi="ar"/>
                <w14:textFill>
                  <w14:solidFill>
                    <w14:schemeClr w14:val="tx1"/>
                  </w14:solidFill>
                </w14:textFill>
              </w:rPr>
              <w:t xml:space="preserve">上述</w:t>
            </w:r>
            <w:r>
              <w:rPr>
                <w:rFonts w:hint="eastAsia"/>
                <w:color w:val="000000" w:themeColor="text1"/>
                <w:lang w:bidi="ar"/>
                <w14:textFill>
                  <w14:solidFill>
                    <w14:schemeClr w14:val="tx1"/>
                  </w14:solidFill>
                </w14:textFill>
              </w:rPr>
              <w:t xml:space="preserve">评审要点</w:t>
            </w:r>
            <w:r>
              <w:rPr>
                <w:rFonts w:hint="eastAsia"/>
                <w:color w:val="000000" w:themeColor="text1"/>
                <w:lang w:val="zh-CN" w:bidi="ar"/>
                <w14:textFill>
                  <w14:solidFill>
                    <w14:schemeClr w14:val="tx1"/>
                  </w14:solidFill>
                </w14:textFill>
              </w:rPr>
              <w:t xml:space="preserve">且内容</w:t>
            </w:r>
            <w:r>
              <w:rPr>
                <w:rFonts w:hint="eastAsia"/>
                <w:color w:val="000000" w:themeColor="text1"/>
                <w:lang w:bidi="ar"/>
                <w14:textFill>
                  <w14:solidFill>
                    <w14:schemeClr w14:val="tx1"/>
                  </w14:solidFill>
                </w14:textFill>
              </w:rPr>
              <w:t xml:space="preserve">贴合需求</w:t>
            </w:r>
            <w:r>
              <w:rPr>
                <w:rFonts w:hint="eastAsia"/>
                <w:color w:val="000000" w:themeColor="text1"/>
                <w:lang w:val="zh-CN" w:bidi="ar"/>
                <w14:textFill>
                  <w14:solidFill>
                    <w14:schemeClr w14:val="tx1"/>
                  </w14:solidFill>
                </w14:textFill>
              </w:rPr>
              <w:t xml:space="preserve">的，</w:t>
            </w:r>
            <w:r>
              <w:rPr>
                <w:rFonts w:hint="eastAsia"/>
                <w:color w:val="000000" w:themeColor="text1"/>
                <w:lang w:bidi="ar"/>
                <w14:textFill>
                  <w14:solidFill>
                    <w14:schemeClr w14:val="tx1"/>
                  </w14:solidFill>
                </w14:textFill>
              </w:rPr>
              <w:t xml:space="preserve">每有一项</w:t>
            </w:r>
            <w:r>
              <w:rPr>
                <w:rFonts w:hint="eastAsia"/>
                <w:color w:val="000000" w:themeColor="text1"/>
                <w:lang w:val="zh-CN" w:bidi="ar"/>
                <w14:textFill>
                  <w14:solidFill>
                    <w14:schemeClr w14:val="tx1"/>
                  </w14:solidFill>
                </w14:textFill>
              </w:rPr>
              <w:t xml:space="preserve">得</w:t>
            </w:r>
            <w:r>
              <w:rPr>
                <w:rFonts w:hint="eastAsia"/>
                <w:color w:val="000000" w:themeColor="text1"/>
                <w:lang w:bidi="ar"/>
                <w14:textFill>
                  <w14:solidFill>
                    <w14:schemeClr w14:val="tx1"/>
                  </w14:solidFill>
                </w14:textFill>
              </w:rPr>
              <w:t xml:space="preserve">1</w:t>
            </w:r>
            <w:r>
              <w:rPr>
                <w:rFonts w:hint="eastAsia"/>
                <w:color w:val="000000" w:themeColor="text1"/>
                <w:lang w:val="zh-CN" w:bidi="ar"/>
                <w14:textFill>
                  <w14:solidFill>
                    <w14:schemeClr w14:val="tx1"/>
                  </w14:solidFill>
                </w14:textFill>
              </w:rPr>
              <w:t xml:space="preserve">分；</w:t>
            </w:r>
            <w:r>
              <w:rPr>
                <w:rFonts w:hint="eastAsia"/>
                <w:color w:val="000000" w:themeColor="text1"/>
                <w:lang w:bidi="ar"/>
                <w14:textFill>
                  <w14:solidFill>
                    <w14:schemeClr w14:val="tx1"/>
                  </w14:solidFill>
                </w14:textFill>
              </w:rPr>
              <w:t xml:space="preserve">体现</w:t>
            </w:r>
            <w:r>
              <w:rPr>
                <w:rFonts w:hint="eastAsia"/>
                <w:color w:val="000000" w:themeColor="text1"/>
                <w:lang w:val="zh-CN" w:bidi="ar"/>
                <w14:textFill>
                  <w14:solidFill>
                    <w14:schemeClr w14:val="tx1"/>
                  </w14:solidFill>
                </w14:textFill>
              </w:rPr>
              <w:t xml:space="preserve">上述</w:t>
            </w:r>
            <w:r>
              <w:rPr>
                <w:rFonts w:hint="eastAsia"/>
                <w:color w:val="000000" w:themeColor="text1"/>
                <w:lang w:bidi="ar"/>
                <w14:textFill>
                  <w14:solidFill>
                    <w14:schemeClr w14:val="tx1"/>
                  </w14:solidFill>
                </w14:textFill>
              </w:rPr>
              <w:t xml:space="preserve">评审要点但</w:t>
            </w:r>
            <w:r>
              <w:rPr>
                <w:rFonts w:hint="eastAsia"/>
                <w:color w:val="000000" w:themeColor="text1"/>
                <w:lang w:val="zh-CN" w:bidi="ar"/>
                <w14:textFill>
                  <w14:solidFill>
                    <w14:schemeClr w14:val="tx1"/>
                  </w14:solidFill>
                </w14:textFill>
              </w:rPr>
              <w:t xml:space="preserve">内容</w:t>
            </w:r>
            <w:r>
              <w:rPr>
                <w:rFonts w:hint="eastAsia"/>
                <w:color w:val="000000" w:themeColor="text1"/>
                <w:lang w:bidi="ar"/>
                <w14:textFill>
                  <w14:solidFill>
                    <w14:schemeClr w14:val="tx1"/>
                  </w14:solidFill>
                </w14:textFill>
              </w:rPr>
              <w:t xml:space="preserve">无法完全贴合需求</w:t>
            </w:r>
            <w:r>
              <w:rPr>
                <w:rFonts w:hint="eastAsia"/>
                <w:color w:val="000000" w:themeColor="text1"/>
                <w:lang w:val="zh-CN" w:bidi="ar"/>
                <w14:textFill>
                  <w14:solidFill>
                    <w14:schemeClr w14:val="tx1"/>
                  </w14:solidFill>
                </w14:textFill>
              </w:rPr>
              <w:t xml:space="preserve">的，</w:t>
            </w:r>
            <w:r>
              <w:rPr>
                <w:rFonts w:hint="eastAsia"/>
                <w:color w:val="000000" w:themeColor="text1"/>
                <w:lang w:bidi="ar"/>
                <w14:textFill>
                  <w14:solidFill>
                    <w14:schemeClr w14:val="tx1"/>
                  </w14:solidFill>
                </w14:textFill>
              </w:rPr>
              <w:t xml:space="preserve">每有一项得0.5分</w:t>
            </w:r>
            <w:r>
              <w:rPr>
                <w:rFonts w:hint="eastAsia"/>
                <w:color w:val="000000" w:themeColor="text1"/>
                <w:lang w:val="zh-CN" w:bidi="ar"/>
                <w14:textFill>
                  <w14:solidFill>
                    <w14:schemeClr w14:val="tx1"/>
                  </w14:solidFill>
                </w14:textFill>
              </w:rPr>
              <w:t xml:space="preserve">；</w:t>
            </w:r>
            <w:r>
              <w:rPr>
                <w:rFonts w:hint="eastAsia"/>
                <w:color w:val="000000" w:themeColor="text1"/>
                <w:lang w:bidi="ar"/>
                <w14:textFill>
                  <w14:solidFill>
                    <w14:schemeClr w14:val="tx1"/>
                  </w14:solidFill>
                </w14:textFill>
              </w:rPr>
              <w:t xml:space="preserve">未能体现评审要点</w:t>
            </w:r>
            <w:r>
              <w:rPr>
                <w:rFonts w:hint="eastAsia"/>
                <w:color w:val="000000" w:themeColor="text1"/>
                <w:lang w:val="zh-CN" w:bidi="ar"/>
                <w14:textFill>
                  <w14:solidFill>
                    <w14:schemeClr w14:val="tx1"/>
                  </w14:solidFill>
                </w14:textFill>
              </w:rPr>
              <w:t xml:space="preserve">（或</w:t>
            </w:r>
            <w:r>
              <w:rPr>
                <w:rFonts w:hint="eastAsia"/>
                <w:color w:val="000000" w:themeColor="text1"/>
                <w:lang w:bidi="ar"/>
                <w14:textFill>
                  <w14:solidFill>
                    <w14:schemeClr w14:val="tx1"/>
                  </w14:solidFill>
                </w14:textFill>
              </w:rPr>
              <w:t xml:space="preserve">无实质性</w:t>
            </w:r>
            <w:r>
              <w:rPr>
                <w:rFonts w:hint="eastAsia"/>
                <w:color w:val="000000" w:themeColor="text1"/>
                <w:lang w:val="zh-CN" w:bidi="ar"/>
                <w14:textFill>
                  <w14:solidFill>
                    <w14:schemeClr w14:val="tx1"/>
                  </w14:solidFill>
                </w14:textFill>
              </w:rPr>
              <w:t xml:space="preserve">内容的），</w:t>
            </w:r>
            <w:r>
              <w:rPr>
                <w:rFonts w:hint="eastAsia"/>
                <w:color w:val="000000" w:themeColor="text1"/>
                <w:lang w:bidi="ar"/>
                <w14:textFill>
                  <w14:solidFill>
                    <w14:schemeClr w14:val="tx1"/>
                  </w14:solidFill>
                </w14:textFill>
              </w:rPr>
              <w:t xml:space="preserve">对应项得0分</w:t>
            </w:r>
            <w:r>
              <w:rPr>
                <w:rFonts w:hint="eastAsia"/>
                <w:color w:val="000000" w:themeColor="text1"/>
                <w:lang w:val="zh-CN" w:bidi="ar"/>
                <w14:textFill>
                  <w14:solidFill>
                    <w14:schemeClr w14:val="tx1"/>
                  </w14:solidFill>
                </w14:textFill>
              </w:rPr>
              <w:t xml:space="preserve">。</w:t>
            </w:r>
            <w:r/>
          </w:p>
        </w:tc>
      </w:tr>
      <w:tr>
        <w:trPr>
          <w:jc w:val="center"/>
          <w:trHeight w:val="2099"/>
        </w:trPr>
        <w:tc>
          <w:tcPr>
            <w:shd w:val="clear" w:color="auto" w:fill="auto"/>
            <w:tcBorders>
              <w:top w:val="single" w:color="000000" w:sz="4" w:space="0"/>
              <w:left w:val="single" w:color="000000" w:sz="4" w:space="0"/>
              <w:bottom w:val="single" w:color="000000" w:sz="4" w:space="0"/>
              <w:right w:val="single" w:color="000000" w:sz="4" w:space="0"/>
            </w:tcBorders>
            <w:tcW w:w="823" w:type="dxa"/>
            <w:vAlign w:val="center"/>
            <w:textDirection w:val="lrTb"/>
            <w:noWrap w:val="false"/>
          </w:tcPr>
          <w:p>
            <w:pPr>
              <w:jc w:val="center"/>
              <w:spacing w:line="44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textDirection w:val="lrTb"/>
            <w:noWrap w:val="false"/>
          </w:tcPr>
          <w:p>
            <w:pPr>
              <w:jc w:val="center"/>
              <w:spacing w:line="300" w:lineRule="exact"/>
              <w:rPr>
                <w:rFonts w:ascii="宋体" w:hAnsi="宋体" w:cs="宋体"/>
                <w:color w:val="000000" w:themeColor="text1"/>
                <w:sz w:val="24"/>
                <w:szCs w:val="24"/>
                <w:lang w:bidi="ar"/>
                <w14:textFill>
                  <w14:solidFill>
                    <w14:schemeClr w14:val="tx1"/>
                  </w14:solidFill>
                </w14:textFill>
              </w:rPr>
            </w:pPr>
            <w:r>
              <w:rPr>
                <w:rFonts w:hint="eastAsia" w:ascii="宋体" w:hAnsi="宋体" w:cs="宋体"/>
                <w:color w:val="000000" w:themeColor="text1"/>
                <w:sz w:val="24"/>
                <w:szCs w:val="24"/>
                <w:lang w:bidi="ar"/>
                <w14:textFill>
                  <w14:solidFill>
                    <w14:schemeClr w14:val="tx1"/>
                  </w14:solidFill>
                </w14:textFill>
              </w:rPr>
              <w:t xml:space="preserve">培训方案</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spacing w:line="300" w:lineRule="exact"/>
              <w:rPr>
                <w:rFonts w:ascii="宋体" w:hAnsi="宋体" w:cs="宋体"/>
                <w:color w:val="000000" w:themeColor="text1"/>
                <w:sz w:val="24"/>
                <w:szCs w:val="24"/>
                <w:lang w:bidi="ar"/>
                <w14:textFill>
                  <w14:solidFill>
                    <w14:schemeClr w14:val="tx1"/>
                  </w14:solidFill>
                </w14:textFill>
              </w:rPr>
            </w:pPr>
            <w:r>
              <w:rPr>
                <w:rFonts w:hint="eastAsia" w:ascii="宋体" w:hAnsi="宋体" w:cs="宋体"/>
                <w:color w:val="000000" w:themeColor="text1"/>
                <w:sz w:val="24"/>
                <w:szCs w:val="24"/>
                <w:lang w:bidi="ar"/>
                <w14:textFill>
                  <w14:solidFill>
                    <w14:schemeClr w14:val="tx1"/>
                  </w14:solidFill>
                </w14:textFill>
              </w:rPr>
              <w:t xml:space="preserve">2分</w:t>
            </w:r>
            <w:r/>
          </w:p>
        </w:tc>
        <w:tc>
          <w:tcPr>
            <w:shd w:val="clear" w:color="auto" w:fill="auto"/>
            <w:tcBorders>
              <w:top w:val="single" w:color="000000" w:sz="4" w:space="0"/>
              <w:left w:val="single" w:color="000000" w:sz="4" w:space="0"/>
              <w:bottom w:val="single" w:color="000000" w:sz="4" w:space="0"/>
              <w:right w:val="single" w:color="000000" w:sz="4" w:space="0"/>
            </w:tcBorders>
            <w:tcW w:w="6170" w:type="dxa"/>
            <w:vAlign w:val="center"/>
            <w:textDirection w:val="lrTb"/>
            <w:noWrap w:val="false"/>
          </w:tcPr>
          <w:p>
            <w:pPr>
              <w:pStyle w:val="794"/>
              <w:spacing w:before="0" w:beforeAutospacing="0" w:after="0" w:afterAutospacing="0"/>
              <w:widowControl w:val="off"/>
              <w:rPr>
                <w:color w:val="000000" w:themeColor="text1"/>
                <w:lang w:val="zh-CN" w:bidi="ar"/>
                <w14:textFill>
                  <w14:solidFill>
                    <w14:schemeClr w14:val="tx1"/>
                  </w14:solidFill>
                </w14:textFill>
              </w:rPr>
            </w:pPr>
            <w:r>
              <w:rPr>
                <w:rFonts w:hint="eastAsia"/>
                <w:color w:val="000000" w:themeColor="text1"/>
                <w:lang w:val="zh-CN" w:bidi="ar"/>
                <w14:textFill>
                  <w14:solidFill>
                    <w14:schemeClr w14:val="tx1"/>
                  </w14:solidFill>
                </w14:textFill>
              </w:rPr>
              <w:t xml:space="preserve">根据</w:t>
            </w:r>
            <w:r>
              <w:rPr>
                <w:rFonts w:hint="eastAsia"/>
                <w:color w:val="000000" w:themeColor="text1"/>
                <w:lang w:bidi="ar"/>
                <w14:textFill>
                  <w14:solidFill>
                    <w14:schemeClr w14:val="tx1"/>
                  </w14:solidFill>
                </w14:textFill>
              </w:rPr>
              <w:t xml:space="preserve">投标人</w:t>
            </w:r>
            <w:r>
              <w:rPr>
                <w:rFonts w:hint="eastAsia"/>
                <w:color w:val="000000" w:themeColor="text1"/>
                <w:lang w:val="zh-CN" w:bidi="ar"/>
                <w14:textFill>
                  <w14:solidFill>
                    <w14:schemeClr w14:val="tx1"/>
                  </w14:solidFill>
                </w14:textFill>
              </w:rPr>
              <w:t xml:space="preserve">提供的</w:t>
            </w:r>
            <w:r>
              <w:rPr>
                <w:rFonts w:hint="eastAsia"/>
                <w:color w:val="000000" w:themeColor="text1"/>
                <w:lang w:bidi="ar"/>
                <w14:textFill>
                  <w14:solidFill>
                    <w14:schemeClr w14:val="tx1"/>
                  </w14:solidFill>
                </w14:textFill>
              </w:rPr>
              <w:t xml:space="preserve">培训方案（涉及评审要点（共2项）：①培训内容；②培训计划（含人员及课程））</w:t>
            </w:r>
            <w:r>
              <w:rPr>
                <w:rFonts w:hint="eastAsia"/>
                <w:color w:val="000000" w:themeColor="text1"/>
                <w:lang w:val="zh-CN" w:bidi="ar"/>
                <w14:textFill>
                  <w14:solidFill>
                    <w14:schemeClr w14:val="tx1"/>
                  </w14:solidFill>
                </w14:textFill>
              </w:rPr>
              <w:t xml:space="preserve">进行评定，</w:t>
            </w:r>
            <w:r>
              <w:rPr>
                <w:rFonts w:hint="eastAsia"/>
                <w:color w:val="000000" w:themeColor="text1"/>
                <w:lang w:bidi="ar"/>
                <w14:textFill>
                  <w14:solidFill>
                    <w14:schemeClr w14:val="tx1"/>
                  </w14:solidFill>
                </w14:textFill>
              </w:rPr>
              <w:t xml:space="preserve">本项最高得2分</w:t>
            </w:r>
            <w:r>
              <w:rPr>
                <w:rFonts w:hint="eastAsia"/>
                <w:color w:val="000000" w:themeColor="text1"/>
                <w:lang w:val="zh-CN" w:bidi="ar"/>
                <w14:textFill>
                  <w14:solidFill>
                    <w14:schemeClr w14:val="tx1"/>
                  </w14:solidFill>
                </w14:textFill>
              </w:rPr>
              <w:t xml:space="preserve">。</w:t>
            </w:r>
            <w:r>
              <w:rPr>
                <w:rFonts w:hint="eastAsia"/>
                <w:color w:val="000000" w:themeColor="text1"/>
                <w:lang w:bidi="ar"/>
                <w14:textFill>
                  <w14:solidFill>
                    <w14:schemeClr w14:val="tx1"/>
                  </w14:solidFill>
                </w14:textFill>
              </w:rPr>
              <w:t xml:space="preserve">体现</w:t>
            </w:r>
            <w:r>
              <w:rPr>
                <w:rFonts w:hint="eastAsia"/>
                <w:color w:val="000000" w:themeColor="text1"/>
                <w:lang w:val="zh-CN" w:bidi="ar"/>
                <w14:textFill>
                  <w14:solidFill>
                    <w14:schemeClr w14:val="tx1"/>
                  </w14:solidFill>
                </w14:textFill>
              </w:rPr>
              <w:t xml:space="preserve">上述</w:t>
            </w:r>
            <w:r>
              <w:rPr>
                <w:rFonts w:hint="eastAsia"/>
                <w:color w:val="000000" w:themeColor="text1"/>
                <w:lang w:bidi="ar"/>
                <w14:textFill>
                  <w14:solidFill>
                    <w14:schemeClr w14:val="tx1"/>
                  </w14:solidFill>
                </w14:textFill>
              </w:rPr>
              <w:t xml:space="preserve">评审要点</w:t>
            </w:r>
            <w:r>
              <w:rPr>
                <w:rFonts w:hint="eastAsia"/>
                <w:color w:val="000000" w:themeColor="text1"/>
                <w:lang w:val="zh-CN" w:bidi="ar"/>
                <w14:textFill>
                  <w14:solidFill>
                    <w14:schemeClr w14:val="tx1"/>
                  </w14:solidFill>
                </w14:textFill>
              </w:rPr>
              <w:t xml:space="preserve">且内容</w:t>
            </w:r>
            <w:r>
              <w:rPr>
                <w:rFonts w:hint="eastAsia"/>
                <w:color w:val="000000" w:themeColor="text1"/>
                <w:lang w:bidi="ar"/>
                <w14:textFill>
                  <w14:solidFill>
                    <w14:schemeClr w14:val="tx1"/>
                  </w14:solidFill>
                </w14:textFill>
              </w:rPr>
              <w:t xml:space="preserve">贴合需求</w:t>
            </w:r>
            <w:r>
              <w:rPr>
                <w:rFonts w:hint="eastAsia"/>
                <w:color w:val="000000" w:themeColor="text1"/>
                <w:lang w:val="zh-CN" w:bidi="ar"/>
                <w14:textFill>
                  <w14:solidFill>
                    <w14:schemeClr w14:val="tx1"/>
                  </w14:solidFill>
                </w14:textFill>
              </w:rPr>
              <w:t xml:space="preserve">的，</w:t>
            </w:r>
            <w:r>
              <w:rPr>
                <w:rFonts w:hint="eastAsia"/>
                <w:color w:val="000000" w:themeColor="text1"/>
                <w:lang w:bidi="ar"/>
                <w14:textFill>
                  <w14:solidFill>
                    <w14:schemeClr w14:val="tx1"/>
                  </w14:solidFill>
                </w14:textFill>
              </w:rPr>
              <w:t xml:space="preserve">每有一项</w:t>
            </w:r>
            <w:r>
              <w:rPr>
                <w:rFonts w:hint="eastAsia"/>
                <w:color w:val="000000" w:themeColor="text1"/>
                <w:lang w:val="zh-CN" w:bidi="ar"/>
                <w14:textFill>
                  <w14:solidFill>
                    <w14:schemeClr w14:val="tx1"/>
                  </w14:solidFill>
                </w14:textFill>
              </w:rPr>
              <w:t xml:space="preserve">得</w:t>
            </w:r>
            <w:r>
              <w:rPr>
                <w:rFonts w:hint="eastAsia"/>
                <w:color w:val="000000" w:themeColor="text1"/>
                <w:lang w:bidi="ar"/>
                <w14:textFill>
                  <w14:solidFill>
                    <w14:schemeClr w14:val="tx1"/>
                  </w14:solidFill>
                </w14:textFill>
              </w:rPr>
              <w:t xml:space="preserve">1</w:t>
            </w:r>
            <w:r>
              <w:rPr>
                <w:rFonts w:hint="eastAsia"/>
                <w:color w:val="000000" w:themeColor="text1"/>
                <w:lang w:val="zh-CN" w:bidi="ar"/>
                <w14:textFill>
                  <w14:solidFill>
                    <w14:schemeClr w14:val="tx1"/>
                  </w14:solidFill>
                </w14:textFill>
              </w:rPr>
              <w:t xml:space="preserve">分；</w:t>
            </w:r>
            <w:r>
              <w:rPr>
                <w:rFonts w:hint="eastAsia"/>
                <w:color w:val="000000" w:themeColor="text1"/>
                <w:lang w:bidi="ar"/>
                <w14:textFill>
                  <w14:solidFill>
                    <w14:schemeClr w14:val="tx1"/>
                  </w14:solidFill>
                </w14:textFill>
              </w:rPr>
              <w:t xml:space="preserve">体现</w:t>
            </w:r>
            <w:r>
              <w:rPr>
                <w:rFonts w:hint="eastAsia"/>
                <w:color w:val="000000" w:themeColor="text1"/>
                <w:lang w:val="zh-CN" w:bidi="ar"/>
                <w14:textFill>
                  <w14:solidFill>
                    <w14:schemeClr w14:val="tx1"/>
                  </w14:solidFill>
                </w14:textFill>
              </w:rPr>
              <w:t xml:space="preserve">上述</w:t>
            </w:r>
            <w:r>
              <w:rPr>
                <w:rFonts w:hint="eastAsia"/>
                <w:color w:val="000000" w:themeColor="text1"/>
                <w:lang w:bidi="ar"/>
                <w14:textFill>
                  <w14:solidFill>
                    <w14:schemeClr w14:val="tx1"/>
                  </w14:solidFill>
                </w14:textFill>
              </w:rPr>
              <w:t xml:space="preserve">评审要点但</w:t>
            </w:r>
            <w:r>
              <w:rPr>
                <w:rFonts w:hint="eastAsia"/>
                <w:color w:val="000000" w:themeColor="text1"/>
                <w:lang w:val="zh-CN" w:bidi="ar"/>
                <w14:textFill>
                  <w14:solidFill>
                    <w14:schemeClr w14:val="tx1"/>
                  </w14:solidFill>
                </w14:textFill>
              </w:rPr>
              <w:t xml:space="preserve">内容</w:t>
            </w:r>
            <w:r>
              <w:rPr>
                <w:rFonts w:hint="eastAsia"/>
                <w:color w:val="000000" w:themeColor="text1"/>
                <w:lang w:bidi="ar"/>
                <w14:textFill>
                  <w14:solidFill>
                    <w14:schemeClr w14:val="tx1"/>
                  </w14:solidFill>
                </w14:textFill>
              </w:rPr>
              <w:t xml:space="preserve">无法完全贴合需求</w:t>
            </w:r>
            <w:r>
              <w:rPr>
                <w:rFonts w:hint="eastAsia"/>
                <w:color w:val="000000" w:themeColor="text1"/>
                <w:lang w:val="zh-CN" w:bidi="ar"/>
                <w14:textFill>
                  <w14:solidFill>
                    <w14:schemeClr w14:val="tx1"/>
                  </w14:solidFill>
                </w14:textFill>
              </w:rPr>
              <w:t xml:space="preserve">的，</w:t>
            </w:r>
            <w:r>
              <w:rPr>
                <w:rFonts w:hint="eastAsia"/>
                <w:color w:val="000000" w:themeColor="text1"/>
                <w:lang w:bidi="ar"/>
                <w14:textFill>
                  <w14:solidFill>
                    <w14:schemeClr w14:val="tx1"/>
                  </w14:solidFill>
                </w14:textFill>
              </w:rPr>
              <w:t xml:space="preserve">每有一项得0.5分</w:t>
            </w:r>
            <w:r>
              <w:rPr>
                <w:rFonts w:hint="eastAsia"/>
                <w:color w:val="000000" w:themeColor="text1"/>
                <w:lang w:val="zh-CN" w:bidi="ar"/>
                <w14:textFill>
                  <w14:solidFill>
                    <w14:schemeClr w14:val="tx1"/>
                  </w14:solidFill>
                </w14:textFill>
              </w:rPr>
              <w:t xml:space="preserve">；</w:t>
            </w:r>
            <w:r>
              <w:rPr>
                <w:rFonts w:hint="eastAsia"/>
                <w:color w:val="000000" w:themeColor="text1"/>
                <w:lang w:bidi="ar"/>
                <w14:textFill>
                  <w14:solidFill>
                    <w14:schemeClr w14:val="tx1"/>
                  </w14:solidFill>
                </w14:textFill>
              </w:rPr>
              <w:t xml:space="preserve">未能体现评审要点</w:t>
            </w:r>
            <w:r>
              <w:rPr>
                <w:rFonts w:hint="eastAsia"/>
                <w:color w:val="000000" w:themeColor="text1"/>
                <w:lang w:val="zh-CN" w:bidi="ar"/>
                <w14:textFill>
                  <w14:solidFill>
                    <w14:schemeClr w14:val="tx1"/>
                  </w14:solidFill>
                </w14:textFill>
              </w:rPr>
              <w:t xml:space="preserve">（或</w:t>
            </w:r>
            <w:r>
              <w:rPr>
                <w:rFonts w:hint="eastAsia"/>
                <w:color w:val="000000" w:themeColor="text1"/>
                <w:lang w:bidi="ar"/>
                <w14:textFill>
                  <w14:solidFill>
                    <w14:schemeClr w14:val="tx1"/>
                  </w14:solidFill>
                </w14:textFill>
              </w:rPr>
              <w:t xml:space="preserve">无实质性</w:t>
            </w:r>
            <w:r>
              <w:rPr>
                <w:rFonts w:hint="eastAsia"/>
                <w:color w:val="000000" w:themeColor="text1"/>
                <w:lang w:val="zh-CN" w:bidi="ar"/>
                <w14:textFill>
                  <w14:solidFill>
                    <w14:schemeClr w14:val="tx1"/>
                  </w14:solidFill>
                </w14:textFill>
              </w:rPr>
              <w:t xml:space="preserve">内容的），</w:t>
            </w:r>
            <w:r>
              <w:rPr>
                <w:rFonts w:hint="eastAsia"/>
                <w:color w:val="000000" w:themeColor="text1"/>
                <w:lang w:bidi="ar"/>
                <w14:textFill>
                  <w14:solidFill>
                    <w14:schemeClr w14:val="tx1"/>
                  </w14:solidFill>
                </w14:textFill>
              </w:rPr>
              <w:t xml:space="preserve">对应项得0分</w:t>
            </w:r>
            <w:r>
              <w:rPr>
                <w:rFonts w:hint="eastAsia"/>
                <w:color w:val="000000" w:themeColor="text1"/>
                <w:lang w:val="zh-CN" w:bidi="ar"/>
                <w14:textFill>
                  <w14:solidFill>
                    <w14:schemeClr w14:val="tx1"/>
                  </w14:solidFill>
                </w14:textFill>
              </w:rPr>
              <w:t xml:space="preserve">。</w:t>
            </w:r>
            <w:r/>
          </w:p>
        </w:tc>
      </w:tr>
      <w:tr>
        <w:trPr>
          <w:jc w:val="center"/>
          <w:trHeight w:val="2099"/>
        </w:trPr>
        <w:tc>
          <w:tcPr>
            <w:shd w:val="clear" w:color="auto" w:fill="auto"/>
            <w:tcBorders>
              <w:top w:val="single" w:color="000000" w:sz="4" w:space="0"/>
              <w:left w:val="single" w:color="000000" w:sz="4" w:space="0"/>
              <w:bottom w:val="single" w:color="000000" w:sz="4" w:space="0"/>
              <w:right w:val="single" w:color="000000" w:sz="4" w:space="0"/>
            </w:tcBorders>
            <w:tcW w:w="823" w:type="dxa"/>
            <w:vAlign w:val="center"/>
            <w:textDirection w:val="lrTb"/>
            <w:noWrap w:val="false"/>
          </w:tcPr>
          <w:p>
            <w:pPr>
              <w:jc w:val="center"/>
              <w:spacing w:line="44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textDirection w:val="lrTb"/>
            <w:noWrap w:val="false"/>
          </w:tcPr>
          <w:p>
            <w:pPr>
              <w:jc w:val="center"/>
              <w:spacing w:line="300" w:lineRule="exact"/>
              <w:rPr>
                <w:rFonts w:ascii="宋体" w:hAnsi="宋体" w:cs="宋体"/>
                <w:color w:val="000000" w:themeColor="text1"/>
                <w:sz w:val="24"/>
                <w:szCs w:val="24"/>
                <w:lang w:bidi="ar"/>
                <w14:textFill>
                  <w14:solidFill>
                    <w14:schemeClr w14:val="tx1"/>
                  </w14:solidFill>
                </w14:textFill>
              </w:rPr>
            </w:pPr>
            <w:r/>
            <w:bookmarkStart w:id="270" w:name="OLE_LINK4"/>
            <w:r>
              <w:rPr>
                <w:rFonts w:hint="eastAsia" w:ascii="宋体" w:hAnsi="宋体" w:cs="宋体"/>
                <w:color w:val="000000" w:themeColor="text1"/>
                <w:sz w:val="24"/>
                <w:szCs w:val="24"/>
                <w:lang w:bidi="ar"/>
                <w14:textFill>
                  <w14:solidFill>
                    <w14:schemeClr w14:val="tx1"/>
                  </w14:solidFill>
                </w14:textFill>
              </w:rPr>
              <w:t xml:space="preserve">故障应急预案</w:t>
            </w:r>
            <w:bookmarkEnd w:id="270"/>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spacing w:line="300" w:lineRule="exact"/>
              <w:rPr>
                <w:rFonts w:ascii="宋体" w:hAnsi="宋体" w:cs="宋体"/>
                <w:color w:val="000000" w:themeColor="text1"/>
                <w:sz w:val="24"/>
                <w:szCs w:val="24"/>
                <w:lang w:bidi="ar"/>
                <w14:textFill>
                  <w14:solidFill>
                    <w14:schemeClr w14:val="tx1"/>
                  </w14:solidFill>
                </w14:textFill>
              </w:rPr>
            </w:pPr>
            <w:r>
              <w:rPr>
                <w:rFonts w:hint="eastAsia" w:ascii="宋体" w:hAnsi="宋体" w:cs="宋体"/>
                <w:color w:val="000000" w:themeColor="text1"/>
                <w:sz w:val="24"/>
                <w:szCs w:val="24"/>
                <w:lang w:bidi="ar"/>
                <w14:textFill>
                  <w14:solidFill>
                    <w14:schemeClr w14:val="tx1"/>
                  </w14:solidFill>
                </w14:textFill>
              </w:rPr>
              <w:t xml:space="preserve">2分</w:t>
            </w:r>
            <w:r/>
          </w:p>
        </w:tc>
        <w:tc>
          <w:tcPr>
            <w:shd w:val="clear" w:color="auto" w:fill="auto"/>
            <w:tcBorders>
              <w:top w:val="single" w:color="000000" w:sz="4" w:space="0"/>
              <w:left w:val="single" w:color="000000" w:sz="4" w:space="0"/>
              <w:bottom w:val="single" w:color="000000" w:sz="4" w:space="0"/>
              <w:right w:val="single" w:color="000000" w:sz="4" w:space="0"/>
            </w:tcBorders>
            <w:tcW w:w="6170" w:type="dxa"/>
            <w:vAlign w:val="center"/>
            <w:textDirection w:val="lrTb"/>
            <w:noWrap w:val="false"/>
          </w:tcPr>
          <w:p>
            <w:pPr>
              <w:pStyle w:val="794"/>
              <w:spacing w:before="0" w:beforeAutospacing="0" w:after="0" w:afterAutospacing="0"/>
              <w:widowControl w:val="off"/>
              <w:rPr>
                <w:color w:val="000000" w:themeColor="text1"/>
                <w:lang w:val="zh-CN" w:bidi="ar"/>
                <w14:textFill>
                  <w14:solidFill>
                    <w14:schemeClr w14:val="tx1"/>
                  </w14:solidFill>
                </w14:textFill>
              </w:rPr>
            </w:pPr>
            <w:r>
              <w:rPr>
                <w:rFonts w:hint="eastAsia"/>
                <w:color w:val="000000" w:themeColor="text1"/>
                <w:lang w:val="zh-CN" w:bidi="ar"/>
                <w14:textFill>
                  <w14:solidFill>
                    <w14:schemeClr w14:val="tx1"/>
                  </w14:solidFill>
                </w14:textFill>
              </w:rPr>
              <w:t xml:space="preserve">根据</w:t>
            </w:r>
            <w:r>
              <w:rPr>
                <w:rFonts w:hint="eastAsia"/>
                <w:color w:val="000000" w:themeColor="text1"/>
                <w:lang w:bidi="ar"/>
                <w14:textFill>
                  <w14:solidFill>
                    <w14:schemeClr w14:val="tx1"/>
                  </w14:solidFill>
                </w14:textFill>
              </w:rPr>
              <w:t xml:space="preserve">投标人</w:t>
            </w:r>
            <w:r>
              <w:rPr>
                <w:rFonts w:hint="eastAsia"/>
                <w:color w:val="000000" w:themeColor="text1"/>
                <w:lang w:val="zh-CN" w:bidi="ar"/>
                <w14:textFill>
                  <w14:solidFill>
                    <w14:schemeClr w14:val="tx1"/>
                  </w14:solidFill>
                </w14:textFill>
              </w:rPr>
              <w:t xml:space="preserve">提供的故障应急预案</w:t>
            </w:r>
            <w:r>
              <w:rPr>
                <w:rFonts w:hint="eastAsia"/>
                <w:color w:val="000000" w:themeColor="text1"/>
                <w:lang w:bidi="ar"/>
                <w14:textFill>
                  <w14:solidFill>
                    <w14:schemeClr w14:val="tx1"/>
                  </w14:solidFill>
                </w14:textFill>
              </w:rPr>
              <w:t xml:space="preserve">（涉及评审要点（共2项）：①重大故障规划出合理应对的措施；②有关经验措施实施预案）</w:t>
            </w:r>
            <w:r>
              <w:rPr>
                <w:rFonts w:hint="eastAsia"/>
                <w:color w:val="000000" w:themeColor="text1"/>
                <w:lang w:val="zh-CN" w:bidi="ar"/>
                <w14:textFill>
                  <w14:solidFill>
                    <w14:schemeClr w14:val="tx1"/>
                  </w14:solidFill>
                </w14:textFill>
              </w:rPr>
              <w:t xml:space="preserve">进行评定，</w:t>
            </w:r>
            <w:r>
              <w:rPr>
                <w:rFonts w:hint="eastAsia"/>
                <w:color w:val="000000" w:themeColor="text1"/>
                <w:lang w:bidi="ar"/>
                <w14:textFill>
                  <w14:solidFill>
                    <w14:schemeClr w14:val="tx1"/>
                  </w14:solidFill>
                </w14:textFill>
              </w:rPr>
              <w:t xml:space="preserve">本项最高得2分</w:t>
            </w:r>
            <w:r>
              <w:rPr>
                <w:rFonts w:hint="eastAsia"/>
                <w:color w:val="000000" w:themeColor="text1"/>
                <w:lang w:val="zh-CN" w:bidi="ar"/>
                <w14:textFill>
                  <w14:solidFill>
                    <w14:schemeClr w14:val="tx1"/>
                  </w14:solidFill>
                </w14:textFill>
              </w:rPr>
              <w:t xml:space="preserve">。</w:t>
            </w:r>
            <w:r>
              <w:rPr>
                <w:rFonts w:hint="eastAsia"/>
                <w:color w:val="000000" w:themeColor="text1"/>
                <w:lang w:bidi="ar"/>
                <w14:textFill>
                  <w14:solidFill>
                    <w14:schemeClr w14:val="tx1"/>
                  </w14:solidFill>
                </w14:textFill>
              </w:rPr>
              <w:t xml:space="preserve">体现</w:t>
            </w:r>
            <w:r>
              <w:rPr>
                <w:rFonts w:hint="eastAsia"/>
                <w:color w:val="000000" w:themeColor="text1"/>
                <w:lang w:val="zh-CN" w:bidi="ar"/>
                <w14:textFill>
                  <w14:solidFill>
                    <w14:schemeClr w14:val="tx1"/>
                  </w14:solidFill>
                </w14:textFill>
              </w:rPr>
              <w:t xml:space="preserve">上述</w:t>
            </w:r>
            <w:r>
              <w:rPr>
                <w:rFonts w:hint="eastAsia"/>
                <w:color w:val="000000" w:themeColor="text1"/>
                <w:lang w:bidi="ar"/>
                <w14:textFill>
                  <w14:solidFill>
                    <w14:schemeClr w14:val="tx1"/>
                  </w14:solidFill>
                </w14:textFill>
              </w:rPr>
              <w:t xml:space="preserve">评审要点</w:t>
            </w:r>
            <w:r>
              <w:rPr>
                <w:rFonts w:hint="eastAsia"/>
                <w:color w:val="000000" w:themeColor="text1"/>
                <w:lang w:val="zh-CN" w:bidi="ar"/>
                <w14:textFill>
                  <w14:solidFill>
                    <w14:schemeClr w14:val="tx1"/>
                  </w14:solidFill>
                </w14:textFill>
              </w:rPr>
              <w:t xml:space="preserve">且内容</w:t>
            </w:r>
            <w:r>
              <w:rPr>
                <w:rFonts w:hint="eastAsia"/>
                <w:color w:val="000000" w:themeColor="text1"/>
                <w:lang w:bidi="ar"/>
                <w14:textFill>
                  <w14:solidFill>
                    <w14:schemeClr w14:val="tx1"/>
                  </w14:solidFill>
                </w14:textFill>
              </w:rPr>
              <w:t xml:space="preserve">贴合需求</w:t>
            </w:r>
            <w:r>
              <w:rPr>
                <w:rFonts w:hint="eastAsia"/>
                <w:color w:val="000000" w:themeColor="text1"/>
                <w:lang w:val="zh-CN" w:bidi="ar"/>
                <w14:textFill>
                  <w14:solidFill>
                    <w14:schemeClr w14:val="tx1"/>
                  </w14:solidFill>
                </w14:textFill>
              </w:rPr>
              <w:t xml:space="preserve">的，</w:t>
            </w:r>
            <w:r>
              <w:rPr>
                <w:rFonts w:hint="eastAsia"/>
                <w:color w:val="000000" w:themeColor="text1"/>
                <w:lang w:bidi="ar"/>
                <w14:textFill>
                  <w14:solidFill>
                    <w14:schemeClr w14:val="tx1"/>
                  </w14:solidFill>
                </w14:textFill>
              </w:rPr>
              <w:t xml:space="preserve">每有一项</w:t>
            </w:r>
            <w:r>
              <w:rPr>
                <w:rFonts w:hint="eastAsia"/>
                <w:color w:val="000000" w:themeColor="text1"/>
                <w:lang w:val="zh-CN" w:bidi="ar"/>
                <w14:textFill>
                  <w14:solidFill>
                    <w14:schemeClr w14:val="tx1"/>
                  </w14:solidFill>
                </w14:textFill>
              </w:rPr>
              <w:t xml:space="preserve">得</w:t>
            </w:r>
            <w:r>
              <w:rPr>
                <w:rFonts w:hint="eastAsia"/>
                <w:color w:val="000000" w:themeColor="text1"/>
                <w:lang w:bidi="ar"/>
                <w14:textFill>
                  <w14:solidFill>
                    <w14:schemeClr w14:val="tx1"/>
                  </w14:solidFill>
                </w14:textFill>
              </w:rPr>
              <w:t xml:space="preserve">1</w:t>
            </w:r>
            <w:r>
              <w:rPr>
                <w:rFonts w:hint="eastAsia"/>
                <w:color w:val="000000" w:themeColor="text1"/>
                <w:lang w:val="zh-CN" w:bidi="ar"/>
                <w14:textFill>
                  <w14:solidFill>
                    <w14:schemeClr w14:val="tx1"/>
                  </w14:solidFill>
                </w14:textFill>
              </w:rPr>
              <w:t xml:space="preserve">分；</w:t>
            </w:r>
            <w:r>
              <w:rPr>
                <w:rFonts w:hint="eastAsia"/>
                <w:color w:val="000000" w:themeColor="text1"/>
                <w:lang w:bidi="ar"/>
                <w14:textFill>
                  <w14:solidFill>
                    <w14:schemeClr w14:val="tx1"/>
                  </w14:solidFill>
                </w14:textFill>
              </w:rPr>
              <w:t xml:space="preserve">体现</w:t>
            </w:r>
            <w:r>
              <w:rPr>
                <w:rFonts w:hint="eastAsia"/>
                <w:color w:val="000000" w:themeColor="text1"/>
                <w:lang w:val="zh-CN" w:bidi="ar"/>
                <w14:textFill>
                  <w14:solidFill>
                    <w14:schemeClr w14:val="tx1"/>
                  </w14:solidFill>
                </w14:textFill>
              </w:rPr>
              <w:t xml:space="preserve">上述</w:t>
            </w:r>
            <w:r>
              <w:rPr>
                <w:rFonts w:hint="eastAsia"/>
                <w:color w:val="000000" w:themeColor="text1"/>
                <w:lang w:bidi="ar"/>
                <w14:textFill>
                  <w14:solidFill>
                    <w14:schemeClr w14:val="tx1"/>
                  </w14:solidFill>
                </w14:textFill>
              </w:rPr>
              <w:t xml:space="preserve">评审要点但</w:t>
            </w:r>
            <w:r>
              <w:rPr>
                <w:rFonts w:hint="eastAsia"/>
                <w:color w:val="000000" w:themeColor="text1"/>
                <w:lang w:val="zh-CN" w:bidi="ar"/>
                <w14:textFill>
                  <w14:solidFill>
                    <w14:schemeClr w14:val="tx1"/>
                  </w14:solidFill>
                </w14:textFill>
              </w:rPr>
              <w:t xml:space="preserve">内容</w:t>
            </w:r>
            <w:r>
              <w:rPr>
                <w:rFonts w:hint="eastAsia"/>
                <w:color w:val="000000" w:themeColor="text1"/>
                <w:lang w:bidi="ar"/>
                <w14:textFill>
                  <w14:solidFill>
                    <w14:schemeClr w14:val="tx1"/>
                  </w14:solidFill>
                </w14:textFill>
              </w:rPr>
              <w:t xml:space="preserve">无法完全贴合需求</w:t>
            </w:r>
            <w:r>
              <w:rPr>
                <w:rFonts w:hint="eastAsia"/>
                <w:color w:val="000000" w:themeColor="text1"/>
                <w:lang w:val="zh-CN" w:bidi="ar"/>
                <w14:textFill>
                  <w14:solidFill>
                    <w14:schemeClr w14:val="tx1"/>
                  </w14:solidFill>
                </w14:textFill>
              </w:rPr>
              <w:t xml:space="preserve">的，</w:t>
            </w:r>
            <w:r>
              <w:rPr>
                <w:rFonts w:hint="eastAsia"/>
                <w:color w:val="000000" w:themeColor="text1"/>
                <w:lang w:bidi="ar"/>
                <w14:textFill>
                  <w14:solidFill>
                    <w14:schemeClr w14:val="tx1"/>
                  </w14:solidFill>
                </w14:textFill>
              </w:rPr>
              <w:t xml:space="preserve">每有一项得0.5分</w:t>
            </w:r>
            <w:r>
              <w:rPr>
                <w:rFonts w:hint="eastAsia"/>
                <w:color w:val="000000" w:themeColor="text1"/>
                <w:lang w:val="zh-CN" w:bidi="ar"/>
                <w14:textFill>
                  <w14:solidFill>
                    <w14:schemeClr w14:val="tx1"/>
                  </w14:solidFill>
                </w14:textFill>
              </w:rPr>
              <w:t xml:space="preserve">；</w:t>
            </w:r>
            <w:r>
              <w:rPr>
                <w:rFonts w:hint="eastAsia"/>
                <w:color w:val="000000" w:themeColor="text1"/>
                <w:lang w:bidi="ar"/>
                <w14:textFill>
                  <w14:solidFill>
                    <w14:schemeClr w14:val="tx1"/>
                  </w14:solidFill>
                </w14:textFill>
              </w:rPr>
              <w:t xml:space="preserve">未能体现评审要点</w:t>
            </w:r>
            <w:r>
              <w:rPr>
                <w:rFonts w:hint="eastAsia"/>
                <w:color w:val="000000" w:themeColor="text1"/>
                <w:lang w:val="zh-CN" w:bidi="ar"/>
                <w14:textFill>
                  <w14:solidFill>
                    <w14:schemeClr w14:val="tx1"/>
                  </w14:solidFill>
                </w14:textFill>
              </w:rPr>
              <w:t xml:space="preserve">（或</w:t>
            </w:r>
            <w:r>
              <w:rPr>
                <w:rFonts w:hint="eastAsia"/>
                <w:color w:val="000000" w:themeColor="text1"/>
                <w:lang w:bidi="ar"/>
                <w14:textFill>
                  <w14:solidFill>
                    <w14:schemeClr w14:val="tx1"/>
                  </w14:solidFill>
                </w14:textFill>
              </w:rPr>
              <w:t xml:space="preserve">无实质性</w:t>
            </w:r>
            <w:r>
              <w:rPr>
                <w:rFonts w:hint="eastAsia"/>
                <w:color w:val="000000" w:themeColor="text1"/>
                <w:lang w:val="zh-CN" w:bidi="ar"/>
                <w14:textFill>
                  <w14:solidFill>
                    <w14:schemeClr w14:val="tx1"/>
                  </w14:solidFill>
                </w14:textFill>
              </w:rPr>
              <w:t xml:space="preserve">内容的），</w:t>
            </w:r>
            <w:r>
              <w:rPr>
                <w:rFonts w:hint="eastAsia"/>
                <w:color w:val="000000" w:themeColor="text1"/>
                <w:lang w:bidi="ar"/>
                <w14:textFill>
                  <w14:solidFill>
                    <w14:schemeClr w14:val="tx1"/>
                  </w14:solidFill>
                </w14:textFill>
              </w:rPr>
              <w:t xml:space="preserve">对应项得0分</w:t>
            </w:r>
            <w:r>
              <w:rPr>
                <w:rFonts w:hint="eastAsia"/>
                <w:color w:val="000000" w:themeColor="text1"/>
                <w:lang w:val="zh-CN" w:bidi="ar"/>
                <w14:textFill>
                  <w14:solidFill>
                    <w14:schemeClr w14:val="tx1"/>
                  </w14:solidFill>
                </w14:textFill>
              </w:rPr>
              <w:t xml:space="preserve">。</w:t>
            </w:r>
            <w:r/>
          </w:p>
        </w:tc>
      </w:tr>
    </w:tbl>
    <w:p>
      <w:pPr>
        <w:ind w:firstLine="482"/>
        <w:spacing w:line="440" w:lineRule="exact"/>
        <w:rPr>
          <w:rFonts w:ascii="宋体" w:hAnsi="宋体" w:cs="宋体"/>
          <w:b/>
          <w:color w:val="000000" w:themeColor="text1"/>
          <w:sz w:val="24"/>
          <w:szCs w:val="20"/>
          <w14:textFill>
            <w14:solidFill>
              <w14:schemeClr w14:val="tx1"/>
            </w14:solidFill>
          </w14:textFill>
        </w:rPr>
      </w:pPr>
      <w:r>
        <w:rPr>
          <w:rFonts w:hint="eastAsia" w:ascii="宋体" w:hAnsi="宋体" w:cs="宋体"/>
          <w:b/>
          <w:color w:val="000000" w:themeColor="text1"/>
          <w:sz w:val="24"/>
          <w:szCs w:val="20"/>
          <w14:textFill>
            <w14:solidFill>
              <w14:schemeClr w14:val="tx1"/>
            </w14:solidFill>
          </w14:textFill>
        </w:rPr>
        <w:t xml:space="preserve">3、质量保证及售后服务4分</w:t>
      </w:r>
      <w:r/>
    </w:p>
    <w:tbl>
      <w:tblPr>
        <w:tblStyle w:val="767"/>
        <w:tblW w:w="932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3"/>
        <w:gridCol w:w="1477"/>
        <w:gridCol w:w="851"/>
        <w:gridCol w:w="6170"/>
      </w:tblGrid>
      <w:tr>
        <w:trPr>
          <w:jc w:val="center"/>
          <w:trHeight w:val="511"/>
        </w:trPr>
        <w:tc>
          <w:tcPr>
            <w:tcBorders>
              <w:top w:val="single" w:color="000000" w:sz="4" w:space="0"/>
              <w:left w:val="single" w:color="000000" w:sz="4" w:space="0"/>
              <w:bottom w:val="single" w:color="000000" w:sz="4" w:space="0"/>
              <w:right w:val="single" w:color="000000" w:sz="4" w:space="0"/>
            </w:tcBorders>
            <w:tcW w:w="823" w:type="dxa"/>
            <w:vAlign w:val="center"/>
            <w:textDirection w:val="lrTb"/>
            <w:noWrap w:val="false"/>
          </w:tcPr>
          <w:p>
            <w:pPr>
              <w:jc w:val="center"/>
              <w:spacing w:line="240" w:lineRule="atLeas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序号</w:t>
            </w:r>
            <w:r/>
          </w:p>
        </w:tc>
        <w:tc>
          <w:tcPr>
            <w:tcBorders>
              <w:top w:val="single" w:color="000000" w:sz="4" w:space="0"/>
              <w:left w:val="single" w:color="000000" w:sz="4" w:space="0"/>
              <w:bottom w:val="single" w:color="000000" w:sz="4" w:space="0"/>
              <w:right w:val="single" w:color="000000" w:sz="4" w:space="0"/>
            </w:tcBorders>
            <w:tcW w:w="1477" w:type="dxa"/>
            <w:vAlign w:val="center"/>
            <w:textDirection w:val="lrTb"/>
            <w:noWrap w:val="false"/>
          </w:tcPr>
          <w:p>
            <w:pPr>
              <w:jc w:val="center"/>
              <w:spacing w:line="240" w:lineRule="atLeas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评分因素</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spacing w:line="240" w:lineRule="atLeas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分值</w:t>
            </w:r>
            <w:r/>
          </w:p>
        </w:tc>
        <w:tc>
          <w:tcPr>
            <w:tcBorders>
              <w:top w:val="single" w:color="000000" w:sz="4" w:space="0"/>
              <w:left w:val="single" w:color="000000" w:sz="4" w:space="0"/>
              <w:bottom w:val="single" w:color="000000" w:sz="4" w:space="0"/>
              <w:right w:val="single" w:color="000000" w:sz="4" w:space="0"/>
            </w:tcBorders>
            <w:tcW w:w="6170" w:type="dxa"/>
            <w:vAlign w:val="center"/>
            <w:textDirection w:val="lrTb"/>
            <w:noWrap w:val="false"/>
          </w:tcPr>
          <w:p>
            <w:pPr>
              <w:jc w:val="center"/>
              <w:spacing w:line="240" w:lineRule="atLeas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评分标准</w:t>
            </w:r>
            <w:r/>
          </w:p>
        </w:tc>
      </w:tr>
      <w:tr>
        <w:trPr>
          <w:jc w:val="center"/>
          <w:trHeight w:val="1452"/>
        </w:trPr>
        <w:tc>
          <w:tcPr>
            <w:tcBorders>
              <w:top w:val="single" w:color="000000" w:sz="4" w:space="0"/>
              <w:left w:val="single" w:color="000000" w:sz="4" w:space="0"/>
              <w:bottom w:val="single" w:color="000000" w:sz="4" w:space="0"/>
              <w:right w:val="single" w:color="000000" w:sz="4" w:space="0"/>
            </w:tcBorders>
            <w:tcW w:w="823" w:type="dxa"/>
            <w:vAlign w:val="center"/>
            <w:textDirection w:val="lrTb"/>
            <w:noWrap w:val="false"/>
          </w:tcPr>
          <w:p>
            <w:pPr>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1477" w:type="dxa"/>
            <w:vAlign w:val="center"/>
            <w:textDirection w:val="lrTb"/>
            <w:noWrap w:val="false"/>
          </w:tcPr>
          <w:p>
            <w:pPr>
              <w:jc w:val="center"/>
              <w:rPr>
                <w:rFonts w:ascii="宋体" w:hAnsi="宋体" w:cs="宋体"/>
                <w:color w:val="000000" w:themeColor="text1"/>
                <w:sz w:val="24"/>
                <w:szCs w:val="20"/>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免费质量保证</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2分</w:t>
            </w:r>
            <w:r/>
          </w:p>
        </w:tc>
        <w:tc>
          <w:tcPr>
            <w:tcBorders>
              <w:top w:val="single" w:color="000000" w:sz="4" w:space="0"/>
              <w:left w:val="single" w:color="000000" w:sz="4" w:space="0"/>
              <w:bottom w:val="single" w:color="000000" w:sz="4" w:space="0"/>
              <w:right w:val="single" w:color="000000" w:sz="4" w:space="0"/>
            </w:tcBorders>
            <w:tcW w:w="6170" w:type="dxa"/>
            <w:textDirection w:val="lrTb"/>
            <w:noWrap w:val="false"/>
          </w:tcPr>
          <w:p>
            <w:pPr>
              <w:spacing w:line="347" w:lineRule="exact"/>
              <w:tabs>
                <w:tab w:val="left" w:pos="1250" w:leader="none"/>
                <w:tab w:val="left" w:pos="3115" w:leader="none"/>
                <w:tab w:val="left" w:pos="3640" w:leader="none"/>
              </w:tabs>
              <w:rPr>
                <w:rFonts w:ascii="宋体" w:hAnsi="宋体" w:cs="宋体"/>
                <w:b/>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免费质保时间满足招标基本要求</w:t>
            </w:r>
            <w:r>
              <w:rPr>
                <w:rFonts w:hint="eastAsia" w:ascii="Times New Roman" w:hAnsi="Times New Roman" w:cs="宋体"/>
                <w:sz w:val="24"/>
                <w:szCs w:val="24"/>
                <w:highlight w:val="none"/>
                <w:lang w:bidi="ar"/>
              </w:rPr>
              <w:t xml:space="preserve">（2年）</w:t>
            </w:r>
            <w:r>
              <w:rPr>
                <w:rFonts w:hint="eastAsia" w:ascii="宋体" w:hAnsi="宋体" w:cs="宋体"/>
                <w:color w:val="000000" w:themeColor="text1"/>
                <w:sz w:val="24"/>
                <w:szCs w:val="24"/>
                <w:highlight w:val="none"/>
                <w:lang w:bidi="ar"/>
                <w14:textFill>
                  <w14:solidFill>
                    <w14:schemeClr w14:val="tx1"/>
                  </w14:solidFill>
                </w14:textFill>
              </w:rPr>
              <w:t xml:space="preserve">的基础上，每增加1年加1分，最多加2分。</w:t>
            </w:r>
            <w:r/>
          </w:p>
          <w:p>
            <w:pPr>
              <w:spacing w:line="347" w:lineRule="exact"/>
              <w:tabs>
                <w:tab w:val="left" w:pos="1250" w:leader="none"/>
                <w:tab w:val="left" w:pos="3115" w:leader="none"/>
                <w:tab w:val="left" w:pos="3640" w:leader="none"/>
              </w:tabs>
              <w:rPr>
                <w:rFonts w:ascii="宋体" w:hAnsi="宋体" w:cs="宋体"/>
                <w:color w:val="000000" w:themeColor="text1"/>
                <w:sz w:val="24"/>
                <w:szCs w:val="24"/>
                <w:highlight w:val="none"/>
                <w14:textFill>
                  <w14:solidFill>
                    <w14:schemeClr w14:val="tx1"/>
                  </w14:solidFill>
                </w14:textFill>
              </w:rPr>
            </w:pPr>
            <w:r>
              <w:rPr>
                <w:rFonts w:hint="eastAsia" w:ascii="宋体" w:hAnsi="宋体" w:cs="宋体"/>
                <w:b/>
                <w:color w:val="000000" w:themeColor="text1"/>
                <w:sz w:val="24"/>
                <w:szCs w:val="24"/>
                <w:highlight w:val="none"/>
                <w:lang w:bidi="ar"/>
                <w14:textFill>
                  <w14:solidFill>
                    <w14:schemeClr w14:val="tx1"/>
                  </w14:solidFill>
                </w14:textFill>
              </w:rPr>
              <w:t xml:space="preserve">注：（1）只有部分货物免费质量保证期</w:t>
            </w:r>
            <w:r>
              <w:rPr>
                <w:rFonts w:hint="eastAsia" w:ascii="宋体" w:hAnsi="宋体" w:cs="宋体"/>
                <w:b/>
                <w:color w:val="000000" w:themeColor="text1"/>
                <w:sz w:val="24"/>
                <w:szCs w:val="24"/>
                <w:highlight w:val="none"/>
                <w:lang w:val="en-US" w:eastAsia="zh-CN" w:bidi="ar"/>
                <w14:textFill>
                  <w14:solidFill>
                    <w14:schemeClr w14:val="tx1"/>
                  </w14:solidFill>
                </w14:textFill>
              </w:rPr>
              <w:t xml:space="preserve">增加</w:t>
            </w:r>
            <w:r>
              <w:rPr>
                <w:rFonts w:hint="eastAsia" w:ascii="宋体" w:hAnsi="宋体" w:cs="宋体"/>
                <w:b/>
                <w:color w:val="000000" w:themeColor="text1"/>
                <w:sz w:val="24"/>
                <w:szCs w:val="24"/>
                <w:highlight w:val="none"/>
                <w:lang w:bidi="ar"/>
                <w14:textFill>
                  <w14:solidFill>
                    <w14:schemeClr w14:val="tx1"/>
                  </w14:solidFill>
                </w14:textFill>
              </w:rPr>
              <w:t xml:space="preserve">的不得分。（2）</w:t>
            </w:r>
            <w:r>
              <w:rPr>
                <w:rFonts w:hint="eastAsia" w:ascii="Times New Roman" w:hAnsi="Times New Roman" w:cs="宋体"/>
                <w:b/>
                <w:color w:val="auto"/>
                <w:sz w:val="24"/>
                <w:szCs w:val="24"/>
                <w:highlight w:val="none"/>
                <w:shd w:val="clear" w:color="auto" w:fill="ffffff"/>
                <w:lang w:bidi="ar"/>
              </w:rPr>
              <w:t xml:space="preserve">低于招标要求或未作说明的</w:t>
            </w:r>
            <w:r>
              <w:rPr>
                <w:rFonts w:hint="eastAsia" w:ascii="Times New Roman" w:hAnsi="Times New Roman" w:cs="宋体"/>
                <w:b/>
                <w:color w:val="auto"/>
                <w:sz w:val="24"/>
                <w:szCs w:val="24"/>
                <w:highlight w:val="none"/>
                <w:shd w:val="clear" w:color="auto" w:fill="ffffff"/>
                <w:lang w:val="en-US" w:eastAsia="zh-CN" w:bidi="ar"/>
              </w:rPr>
              <w:t xml:space="preserve">作无效投标处理</w:t>
            </w:r>
            <w:r>
              <w:rPr>
                <w:rFonts w:hint="eastAsia" w:ascii="Times New Roman" w:hAnsi="Times New Roman" w:cs="宋体"/>
                <w:b/>
                <w:color w:val="auto"/>
                <w:sz w:val="24"/>
                <w:szCs w:val="24"/>
                <w:highlight w:val="none"/>
                <w:shd w:val="clear" w:color="auto" w:fill="ffffff"/>
                <w:lang w:bidi="ar"/>
              </w:rPr>
              <w:t xml:space="preserve">。</w:t>
            </w:r>
            <w:r/>
          </w:p>
        </w:tc>
      </w:tr>
      <w:tr>
        <w:trPr>
          <w:jc w:val="center"/>
          <w:trHeight w:val="2278"/>
        </w:trPr>
        <w:tc>
          <w:tcPr>
            <w:shd w:val="clear" w:color="auto" w:fill="auto"/>
            <w:tcBorders>
              <w:top w:val="single" w:color="000000" w:sz="4" w:space="0"/>
              <w:left w:val="single" w:color="000000" w:sz="4" w:space="0"/>
              <w:bottom w:val="single" w:color="000000" w:sz="4" w:space="0"/>
              <w:right w:val="single" w:color="000000" w:sz="4" w:space="0"/>
            </w:tcBorders>
            <w:tcW w:w="823" w:type="dxa"/>
            <w:vAlign w:val="center"/>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textDirection w:val="lrTb"/>
            <w:noWrap w:val="false"/>
          </w:tcPr>
          <w:p>
            <w:pPr>
              <w:jc w:val="center"/>
              <w:spacing w:line="300" w:lineRule="exact"/>
              <w:rPr>
                <w:rFonts w:ascii="宋体" w:hAnsi="宋体" w:cs="宋体"/>
                <w:color w:val="000000" w:themeColor="text1"/>
                <w:sz w:val="24"/>
                <w:szCs w:val="20"/>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售后服务方案</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spacing w:line="300" w:lineRule="exac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2分</w:t>
            </w:r>
            <w:r/>
          </w:p>
        </w:tc>
        <w:tc>
          <w:tcPr>
            <w:shd w:val="clear" w:color="auto" w:fill="auto"/>
            <w:tcBorders>
              <w:top w:val="single" w:color="000000" w:sz="4" w:space="0"/>
              <w:left w:val="single" w:color="000000" w:sz="4" w:space="0"/>
              <w:bottom w:val="single" w:color="000000" w:sz="4" w:space="0"/>
              <w:right w:val="single" w:color="000000" w:sz="4" w:space="0"/>
            </w:tcBorders>
            <w:tcW w:w="6170" w:type="dxa"/>
            <w:vAlign w:val="center"/>
            <w:textDirection w:val="lrTb"/>
            <w:noWrap w:val="false"/>
          </w:tcPr>
          <w:p>
            <w:pPr>
              <w:pStyle w:val="794"/>
              <w:spacing w:before="0" w:beforeAutospacing="0" w:after="0" w:afterAutospacing="0"/>
              <w:widowControl w:val="off"/>
              <w:rPr>
                <w:color w:val="000000" w:themeColor="text1"/>
                <w:highlight w:val="none"/>
                <w14:textFill>
                  <w14:solidFill>
                    <w14:schemeClr w14:val="tx1"/>
                  </w14:solidFill>
                </w14:textFill>
              </w:rPr>
            </w:pPr>
            <w:r>
              <w:rPr>
                <w:rFonts w:hint="eastAsia"/>
                <w:color w:val="000000" w:themeColor="text1"/>
                <w:highlight w:val="none"/>
                <w:lang w:val="zh-CN" w:bidi="ar"/>
                <w14:textFill>
                  <w14:solidFill>
                    <w14:schemeClr w14:val="tx1"/>
                  </w14:solidFill>
                </w14:textFill>
              </w:rPr>
              <w:t xml:space="preserve">根据</w:t>
            </w:r>
            <w:r>
              <w:rPr>
                <w:rFonts w:hint="eastAsia"/>
                <w:color w:val="000000" w:themeColor="text1"/>
                <w:highlight w:val="none"/>
                <w:lang w:bidi="ar"/>
                <w14:textFill>
                  <w14:solidFill>
                    <w14:schemeClr w14:val="tx1"/>
                  </w14:solidFill>
                </w14:textFill>
              </w:rPr>
              <w:t xml:space="preserve">投标人</w:t>
            </w:r>
            <w:r>
              <w:rPr>
                <w:rFonts w:hint="eastAsia"/>
                <w:color w:val="000000" w:themeColor="text1"/>
                <w:highlight w:val="none"/>
                <w:lang w:val="zh-CN" w:bidi="ar"/>
                <w14:textFill>
                  <w14:solidFill>
                    <w14:schemeClr w14:val="tx1"/>
                  </w14:solidFill>
                </w14:textFill>
              </w:rPr>
              <w:t xml:space="preserve">提供的</w:t>
            </w:r>
            <w:r>
              <w:rPr>
                <w:rFonts w:hint="eastAsia"/>
                <w:color w:val="000000" w:themeColor="text1"/>
                <w:highlight w:val="none"/>
                <w:lang w:bidi="ar"/>
                <w14:textFill>
                  <w14:solidFill>
                    <w14:schemeClr w14:val="tx1"/>
                  </w14:solidFill>
                </w14:textFill>
              </w:rPr>
              <w:t xml:space="preserve">售后服务方案</w:t>
            </w:r>
            <w:r>
              <w:rPr>
                <w:rFonts w:hint="eastAsia"/>
                <w:color w:val="000000" w:themeColor="text1"/>
                <w:highlight w:val="none"/>
                <w:lang w:val="zh-CN" w:bidi="ar"/>
                <w14:textFill>
                  <w14:solidFill>
                    <w14:schemeClr w14:val="tx1"/>
                  </w14:solidFill>
                </w14:textFill>
              </w:rPr>
              <w:t xml:space="preserve">（</w:t>
            </w:r>
            <w:r>
              <w:rPr>
                <w:rFonts w:hint="eastAsia"/>
                <w:color w:val="000000" w:themeColor="text1"/>
                <w:highlight w:val="none"/>
                <w:lang w:bidi="ar"/>
                <w14:textFill>
                  <w14:solidFill>
                    <w14:schemeClr w14:val="tx1"/>
                  </w14:solidFill>
                </w14:textFill>
              </w:rPr>
              <w:t xml:space="preserve">涉及评审要点（共4项）：①售后计划和流程；②日常巡检保养；③常见故障的排除及紧急情况的处理；④备品、配件供应保障措施</w:t>
            </w:r>
            <w:r>
              <w:rPr>
                <w:rFonts w:hint="eastAsia"/>
                <w:color w:val="000000" w:themeColor="text1"/>
                <w:highlight w:val="none"/>
                <w:lang w:val="zh-CN" w:bidi="ar"/>
                <w14:textFill>
                  <w14:solidFill>
                    <w14:schemeClr w14:val="tx1"/>
                  </w14:solidFill>
                </w14:textFill>
              </w:rPr>
              <w:t xml:space="preserve">）进行评定，</w:t>
            </w:r>
            <w:r>
              <w:rPr>
                <w:rFonts w:hint="eastAsia"/>
                <w:color w:val="000000" w:themeColor="text1"/>
                <w:highlight w:val="none"/>
                <w:lang w:bidi="ar"/>
                <w14:textFill>
                  <w14:solidFill>
                    <w14:schemeClr w14:val="tx1"/>
                  </w14:solidFill>
                </w14:textFill>
              </w:rPr>
              <w:t xml:space="preserve">本项最高得2分</w:t>
            </w:r>
            <w:r>
              <w:rPr>
                <w:rFonts w:hint="eastAsia"/>
                <w:color w:val="000000" w:themeColor="text1"/>
                <w:highlight w:val="none"/>
                <w:lang w:val="zh-CN" w:bidi="ar"/>
                <w14:textFill>
                  <w14:solidFill>
                    <w14:schemeClr w14:val="tx1"/>
                  </w14:solidFill>
                </w14:textFill>
              </w:rPr>
              <w:t xml:space="preserve">。</w:t>
            </w:r>
            <w:r>
              <w:rPr>
                <w:rFonts w:hint="eastAsia"/>
                <w:color w:val="000000" w:themeColor="text1"/>
                <w:highlight w:val="none"/>
                <w:lang w:bidi="ar"/>
                <w14:textFill>
                  <w14:solidFill>
                    <w14:schemeClr w14:val="tx1"/>
                  </w14:solidFill>
                </w14:textFill>
              </w:rPr>
              <w:t xml:space="preserve">体现</w:t>
            </w:r>
            <w:r>
              <w:rPr>
                <w:rFonts w:hint="eastAsia"/>
                <w:color w:val="000000" w:themeColor="text1"/>
                <w:highlight w:val="none"/>
                <w:lang w:val="zh-CN" w:bidi="ar"/>
                <w14:textFill>
                  <w14:solidFill>
                    <w14:schemeClr w14:val="tx1"/>
                  </w14:solidFill>
                </w14:textFill>
              </w:rPr>
              <w:t xml:space="preserve">上述</w:t>
            </w:r>
            <w:r>
              <w:rPr>
                <w:rFonts w:hint="eastAsia"/>
                <w:color w:val="000000" w:themeColor="text1"/>
                <w:highlight w:val="none"/>
                <w:lang w:bidi="ar"/>
                <w14:textFill>
                  <w14:solidFill>
                    <w14:schemeClr w14:val="tx1"/>
                  </w14:solidFill>
                </w14:textFill>
              </w:rPr>
              <w:t xml:space="preserve">评审要点</w:t>
            </w:r>
            <w:r>
              <w:rPr>
                <w:rFonts w:hint="eastAsia"/>
                <w:color w:val="000000" w:themeColor="text1"/>
                <w:highlight w:val="none"/>
                <w:lang w:val="zh-CN" w:bidi="ar"/>
                <w14:textFill>
                  <w14:solidFill>
                    <w14:schemeClr w14:val="tx1"/>
                  </w14:solidFill>
                </w14:textFill>
              </w:rPr>
              <w:t xml:space="preserve">且内容</w:t>
            </w:r>
            <w:r>
              <w:rPr>
                <w:rFonts w:hint="eastAsia"/>
                <w:color w:val="000000" w:themeColor="text1"/>
                <w:highlight w:val="none"/>
                <w:lang w:bidi="ar"/>
                <w14:textFill>
                  <w14:solidFill>
                    <w14:schemeClr w14:val="tx1"/>
                  </w14:solidFill>
                </w14:textFill>
              </w:rPr>
              <w:t xml:space="preserve">贴合需求</w:t>
            </w:r>
            <w:r>
              <w:rPr>
                <w:rFonts w:hint="eastAsia"/>
                <w:color w:val="000000" w:themeColor="text1"/>
                <w:highlight w:val="none"/>
                <w:lang w:val="zh-CN" w:bidi="ar"/>
                <w14:textFill>
                  <w14:solidFill>
                    <w14:schemeClr w14:val="tx1"/>
                  </w14:solidFill>
                </w14:textFill>
              </w:rPr>
              <w:t xml:space="preserve">的，</w:t>
            </w:r>
            <w:r>
              <w:rPr>
                <w:rFonts w:hint="eastAsia"/>
                <w:color w:val="000000" w:themeColor="text1"/>
                <w:highlight w:val="none"/>
                <w:lang w:bidi="ar"/>
                <w14:textFill>
                  <w14:solidFill>
                    <w14:schemeClr w14:val="tx1"/>
                  </w14:solidFill>
                </w14:textFill>
              </w:rPr>
              <w:t xml:space="preserve">每有一项</w:t>
            </w:r>
            <w:r>
              <w:rPr>
                <w:rFonts w:hint="eastAsia"/>
                <w:color w:val="000000" w:themeColor="text1"/>
                <w:highlight w:val="none"/>
                <w:lang w:val="zh-CN" w:bidi="ar"/>
                <w14:textFill>
                  <w14:solidFill>
                    <w14:schemeClr w14:val="tx1"/>
                  </w14:solidFill>
                </w14:textFill>
              </w:rPr>
              <w:t xml:space="preserve">得</w:t>
            </w:r>
            <w:r>
              <w:rPr>
                <w:rFonts w:hint="eastAsia"/>
                <w:color w:val="000000" w:themeColor="text1"/>
                <w:highlight w:val="none"/>
                <w:lang w:bidi="ar"/>
                <w14:textFill>
                  <w14:solidFill>
                    <w14:schemeClr w14:val="tx1"/>
                  </w14:solidFill>
                </w14:textFill>
              </w:rPr>
              <w:t xml:space="preserve">0.5</w:t>
            </w:r>
            <w:r>
              <w:rPr>
                <w:rFonts w:hint="eastAsia"/>
                <w:color w:val="000000" w:themeColor="text1"/>
                <w:highlight w:val="none"/>
                <w:lang w:val="zh-CN" w:bidi="ar"/>
                <w14:textFill>
                  <w14:solidFill>
                    <w14:schemeClr w14:val="tx1"/>
                  </w14:solidFill>
                </w14:textFill>
              </w:rPr>
              <w:t xml:space="preserve">分；</w:t>
            </w:r>
            <w:r>
              <w:rPr>
                <w:rFonts w:hint="eastAsia"/>
                <w:color w:val="000000" w:themeColor="text1"/>
                <w:highlight w:val="none"/>
                <w:lang w:bidi="ar"/>
                <w14:textFill>
                  <w14:solidFill>
                    <w14:schemeClr w14:val="tx1"/>
                  </w14:solidFill>
                </w14:textFill>
              </w:rPr>
              <w:t xml:space="preserve">体现</w:t>
            </w:r>
            <w:r>
              <w:rPr>
                <w:rFonts w:hint="eastAsia"/>
                <w:color w:val="000000" w:themeColor="text1"/>
                <w:highlight w:val="none"/>
                <w:lang w:val="zh-CN" w:bidi="ar"/>
                <w14:textFill>
                  <w14:solidFill>
                    <w14:schemeClr w14:val="tx1"/>
                  </w14:solidFill>
                </w14:textFill>
              </w:rPr>
              <w:t xml:space="preserve">上述</w:t>
            </w:r>
            <w:r>
              <w:rPr>
                <w:rFonts w:hint="eastAsia"/>
                <w:color w:val="000000" w:themeColor="text1"/>
                <w:highlight w:val="none"/>
                <w:lang w:bidi="ar"/>
                <w14:textFill>
                  <w14:solidFill>
                    <w14:schemeClr w14:val="tx1"/>
                  </w14:solidFill>
                </w14:textFill>
              </w:rPr>
              <w:t xml:space="preserve">评审要点但</w:t>
            </w:r>
            <w:r>
              <w:rPr>
                <w:rFonts w:hint="eastAsia"/>
                <w:color w:val="000000" w:themeColor="text1"/>
                <w:highlight w:val="none"/>
                <w:lang w:val="zh-CN" w:bidi="ar"/>
                <w14:textFill>
                  <w14:solidFill>
                    <w14:schemeClr w14:val="tx1"/>
                  </w14:solidFill>
                </w14:textFill>
              </w:rPr>
              <w:t xml:space="preserve">内容</w:t>
            </w:r>
            <w:r>
              <w:rPr>
                <w:rFonts w:hint="eastAsia"/>
                <w:color w:val="000000" w:themeColor="text1"/>
                <w:highlight w:val="none"/>
                <w:lang w:bidi="ar"/>
                <w14:textFill>
                  <w14:solidFill>
                    <w14:schemeClr w14:val="tx1"/>
                  </w14:solidFill>
                </w14:textFill>
              </w:rPr>
              <w:t xml:space="preserve">无法完全贴合需求</w:t>
            </w:r>
            <w:r>
              <w:rPr>
                <w:rFonts w:hint="eastAsia"/>
                <w:color w:val="000000" w:themeColor="text1"/>
                <w:highlight w:val="none"/>
                <w:lang w:val="zh-CN" w:bidi="ar"/>
                <w14:textFill>
                  <w14:solidFill>
                    <w14:schemeClr w14:val="tx1"/>
                  </w14:solidFill>
                </w14:textFill>
              </w:rPr>
              <w:t xml:space="preserve">的，</w:t>
            </w:r>
            <w:r>
              <w:rPr>
                <w:rFonts w:hint="eastAsia"/>
                <w:color w:val="000000" w:themeColor="text1"/>
                <w:highlight w:val="none"/>
                <w:lang w:bidi="ar"/>
                <w14:textFill>
                  <w14:solidFill>
                    <w14:schemeClr w14:val="tx1"/>
                  </w14:solidFill>
                </w14:textFill>
              </w:rPr>
              <w:t xml:space="preserve">每有一项得0.25分</w:t>
            </w:r>
            <w:r>
              <w:rPr>
                <w:rFonts w:hint="eastAsia"/>
                <w:color w:val="000000" w:themeColor="text1"/>
                <w:highlight w:val="none"/>
                <w:lang w:val="zh-CN" w:bidi="ar"/>
                <w14:textFill>
                  <w14:solidFill>
                    <w14:schemeClr w14:val="tx1"/>
                  </w14:solidFill>
                </w14:textFill>
              </w:rPr>
              <w:t xml:space="preserve">；</w:t>
            </w:r>
            <w:r>
              <w:rPr>
                <w:rFonts w:hint="eastAsia"/>
                <w:color w:val="000000" w:themeColor="text1"/>
                <w:highlight w:val="none"/>
                <w:lang w:bidi="ar"/>
                <w14:textFill>
                  <w14:solidFill>
                    <w14:schemeClr w14:val="tx1"/>
                  </w14:solidFill>
                </w14:textFill>
              </w:rPr>
              <w:t xml:space="preserve">未能体现评审要点</w:t>
            </w:r>
            <w:r>
              <w:rPr>
                <w:rFonts w:hint="eastAsia"/>
                <w:color w:val="000000" w:themeColor="text1"/>
                <w:highlight w:val="none"/>
                <w:lang w:val="zh-CN" w:bidi="ar"/>
                <w14:textFill>
                  <w14:solidFill>
                    <w14:schemeClr w14:val="tx1"/>
                  </w14:solidFill>
                </w14:textFill>
              </w:rPr>
              <w:t xml:space="preserve">（或</w:t>
            </w:r>
            <w:r>
              <w:rPr>
                <w:rFonts w:hint="eastAsia"/>
                <w:color w:val="000000" w:themeColor="text1"/>
                <w:highlight w:val="none"/>
                <w:lang w:bidi="ar"/>
                <w14:textFill>
                  <w14:solidFill>
                    <w14:schemeClr w14:val="tx1"/>
                  </w14:solidFill>
                </w14:textFill>
              </w:rPr>
              <w:t xml:space="preserve">无实质性</w:t>
            </w:r>
            <w:r>
              <w:rPr>
                <w:rFonts w:hint="eastAsia"/>
                <w:color w:val="000000" w:themeColor="text1"/>
                <w:highlight w:val="none"/>
                <w:lang w:val="zh-CN" w:bidi="ar"/>
                <w14:textFill>
                  <w14:solidFill>
                    <w14:schemeClr w14:val="tx1"/>
                  </w14:solidFill>
                </w14:textFill>
              </w:rPr>
              <w:t xml:space="preserve">内容的），</w:t>
            </w:r>
            <w:r>
              <w:rPr>
                <w:rFonts w:hint="eastAsia"/>
                <w:color w:val="000000" w:themeColor="text1"/>
                <w:highlight w:val="none"/>
                <w:lang w:bidi="ar"/>
                <w14:textFill>
                  <w14:solidFill>
                    <w14:schemeClr w14:val="tx1"/>
                  </w14:solidFill>
                </w14:textFill>
              </w:rPr>
              <w:t xml:space="preserve">对应项得0分</w:t>
            </w:r>
            <w:r>
              <w:rPr>
                <w:rFonts w:hint="eastAsia"/>
                <w:color w:val="000000" w:themeColor="text1"/>
                <w:highlight w:val="none"/>
                <w:lang w:val="zh-CN" w:bidi="ar"/>
                <w14:textFill>
                  <w14:solidFill>
                    <w14:schemeClr w14:val="tx1"/>
                  </w14:solidFill>
                </w14:textFill>
              </w:rPr>
              <w:t xml:space="preserve">。</w:t>
            </w:r>
            <w:r/>
          </w:p>
        </w:tc>
      </w:tr>
    </w:tbl>
    <w:p>
      <w:pPr>
        <w:ind w:firstLine="482"/>
        <w:spacing w:line="440" w:lineRule="exact"/>
        <w:rPr>
          <w:rFonts w:ascii="宋体" w:hAnsi="宋体" w:cs="宋体"/>
          <w:b/>
          <w:color w:val="000000" w:themeColor="text1"/>
          <w:sz w:val="24"/>
          <w:szCs w:val="20"/>
          <w:highlight w:val="none"/>
          <w14:textFill>
            <w14:solidFill>
              <w14:schemeClr w14:val="tx1"/>
            </w14:solidFill>
          </w14:textFill>
        </w:rPr>
      </w:pPr>
      <w:r>
        <w:rPr>
          <w:rFonts w:hint="eastAsia" w:ascii="宋体" w:hAnsi="宋体" w:cs="宋体"/>
          <w:b/>
          <w:color w:val="000000" w:themeColor="text1"/>
          <w:sz w:val="24"/>
          <w:szCs w:val="20"/>
          <w:highlight w:val="none"/>
          <w14:textFill>
            <w14:solidFill>
              <w14:schemeClr w14:val="tx1"/>
            </w14:solidFill>
          </w14:textFill>
        </w:rPr>
        <w:t xml:space="preserve">4、综合实力17分</w:t>
      </w:r>
      <w:r/>
    </w:p>
    <w:tbl>
      <w:tblPr>
        <w:tblStyle w:val="767"/>
        <w:tblW w:w="930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03"/>
        <w:gridCol w:w="1472"/>
        <w:gridCol w:w="851"/>
        <w:gridCol w:w="6181"/>
      </w:tblGrid>
      <w:tr>
        <w:trPr>
          <w:jc w:val="center"/>
          <w:trHeight w:val="487"/>
        </w:trPr>
        <w:tc>
          <w:tcPr>
            <w:tcBorders>
              <w:top w:val="single" w:color="000000" w:sz="4" w:space="0"/>
              <w:left w:val="single" w:color="000000" w:sz="4" w:space="0"/>
              <w:bottom w:val="single" w:color="000000" w:sz="4" w:space="0"/>
              <w:right w:val="single" w:color="000000" w:sz="4" w:space="0"/>
            </w:tcBorders>
            <w:tcW w:w="803" w:type="dxa"/>
            <w:vAlign w:val="center"/>
            <w:textDirection w:val="lrTb"/>
            <w:noWrap w:val="false"/>
          </w:tcPr>
          <w:p>
            <w:pPr>
              <w:jc w:val="center"/>
              <w:spacing w:line="240" w:lineRule="atLeas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序号</w:t>
            </w:r>
            <w:r/>
          </w:p>
        </w:tc>
        <w:tc>
          <w:tcPr>
            <w:tcBorders>
              <w:top w:val="single" w:color="000000" w:sz="4" w:space="0"/>
              <w:left w:val="single" w:color="000000" w:sz="4" w:space="0"/>
              <w:bottom w:val="single" w:color="000000" w:sz="4" w:space="0"/>
              <w:right w:val="single" w:color="000000" w:sz="4" w:space="0"/>
            </w:tcBorders>
            <w:tcW w:w="1472" w:type="dxa"/>
            <w:vAlign w:val="center"/>
            <w:textDirection w:val="lrTb"/>
            <w:noWrap w:val="false"/>
          </w:tcPr>
          <w:p>
            <w:pPr>
              <w:jc w:val="center"/>
              <w:spacing w:line="240" w:lineRule="atLeas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评分因素</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spacing w:line="240" w:lineRule="atLeas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分值</w:t>
            </w:r>
            <w:r/>
          </w:p>
        </w:tc>
        <w:tc>
          <w:tcPr>
            <w:tcBorders>
              <w:top w:val="single" w:color="000000" w:sz="4" w:space="0"/>
              <w:left w:val="single" w:color="000000" w:sz="4" w:space="0"/>
              <w:bottom w:val="single" w:color="000000" w:sz="4" w:space="0"/>
              <w:right w:val="single" w:color="000000" w:sz="4" w:space="0"/>
            </w:tcBorders>
            <w:tcW w:w="6181" w:type="dxa"/>
            <w:vAlign w:val="center"/>
            <w:textDirection w:val="lrTb"/>
            <w:noWrap w:val="false"/>
          </w:tcPr>
          <w:p>
            <w:pPr>
              <w:jc w:val="center"/>
              <w:spacing w:line="240" w:lineRule="atLeas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评分标准</w:t>
            </w:r>
            <w:r/>
          </w:p>
        </w:tc>
      </w:tr>
      <w:tr>
        <w:trPr>
          <w:jc w:val="center"/>
          <w:trHeight w:val="868"/>
        </w:trPr>
        <w:tc>
          <w:tcPr>
            <w:tcBorders>
              <w:top w:val="single" w:color="000000" w:sz="4" w:space="0"/>
              <w:left w:val="single" w:color="000000" w:sz="4" w:space="0"/>
              <w:bottom w:val="single" w:color="000000" w:sz="4" w:space="0"/>
              <w:right w:val="single" w:color="000000" w:sz="4" w:space="0"/>
            </w:tcBorders>
            <w:tcW w:w="803" w:type="dxa"/>
            <w:vAlign w:val="center"/>
            <w:textDirection w:val="lrTb"/>
            <w:noWrap w:val="false"/>
          </w:tcPr>
          <w:p>
            <w:pPr>
              <w:jc w:val="center"/>
              <w:spacing w:line="240" w:lineRule="atLeast"/>
              <w:rPr>
                <w:rFonts w:ascii="宋体" w:hAnsi="宋体" w:cs="宋体"/>
                <w:color w:val="000000" w:themeColor="text1"/>
                <w:sz w:val="24"/>
                <w:szCs w:val="20"/>
                <w:highlight w:val="none"/>
                <w14:textFill>
                  <w14:solidFill>
                    <w14:schemeClr w14:val="tx1"/>
                  </w14:solidFill>
                </w14:textFill>
              </w:rPr>
            </w:pPr>
            <w:r>
              <w:rPr>
                <w:rFonts w:hint="eastAsia" w:ascii="宋体" w:hAnsi="宋体" w:cs="宋体"/>
                <w:color w:val="000000" w:themeColor="text1"/>
                <w:sz w:val="24"/>
                <w:szCs w:val="20"/>
                <w:highlight w:val="none"/>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1472" w:type="dxa"/>
            <w:vAlign w:val="center"/>
            <w:textDirection w:val="lrTb"/>
            <w:noWrap w:val="false"/>
          </w:tcPr>
          <w:p>
            <w:pPr>
              <w:jc w:val="center"/>
              <w:spacing w:line="240" w:lineRule="atLeast"/>
              <w:rPr>
                <w:rFonts w:ascii="宋体" w:hAnsi="宋体" w:cs="宋体"/>
                <w:color w:val="000000" w:themeColor="text1"/>
                <w:sz w:val="24"/>
                <w:szCs w:val="20"/>
                <w:highlight w:val="none"/>
                <w14:textFill>
                  <w14:solidFill>
                    <w14:schemeClr w14:val="tx1"/>
                  </w14:solidFill>
                </w14:textFill>
              </w:rPr>
            </w:pPr>
            <w:r>
              <w:rPr>
                <w:rFonts w:hint="eastAsia" w:ascii="宋体" w:hAnsi="宋体" w:cs="宋体"/>
                <w:color w:val="000000" w:themeColor="text1"/>
                <w:sz w:val="24"/>
                <w:szCs w:val="20"/>
                <w:highlight w:val="none"/>
                <w14:textFill>
                  <w14:solidFill>
                    <w14:schemeClr w14:val="tx1"/>
                  </w14:solidFill>
                </w14:textFill>
              </w:rPr>
              <w:t xml:space="preserve">商务条件响应性</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spacing w:line="240" w:lineRule="atLeast"/>
              <w:rPr>
                <w:rFonts w:ascii="宋体" w:hAnsi="宋体" w:cs="宋体"/>
                <w:color w:val="000000" w:themeColor="text1"/>
                <w:sz w:val="24"/>
                <w:szCs w:val="20"/>
                <w:highlight w:val="none"/>
                <w14:textFill>
                  <w14:solidFill>
                    <w14:schemeClr w14:val="tx1"/>
                  </w14:solidFill>
                </w14:textFill>
              </w:rPr>
            </w:pPr>
            <w:r>
              <w:rPr>
                <w:rFonts w:hint="eastAsia" w:ascii="宋体" w:hAnsi="宋体" w:cs="宋体"/>
                <w:color w:val="000000" w:themeColor="text1"/>
                <w:sz w:val="24"/>
                <w:szCs w:val="20"/>
                <w:highlight w:val="none"/>
                <w:lang w:bidi="ar"/>
                <w14:textFill>
                  <w14:solidFill>
                    <w14:schemeClr w14:val="tx1"/>
                  </w14:solidFill>
                </w14:textFill>
              </w:rPr>
              <w:t xml:space="preserve">9分</w:t>
            </w:r>
            <w:r/>
          </w:p>
        </w:tc>
        <w:tc>
          <w:tcPr>
            <w:tcBorders>
              <w:top w:val="single" w:color="000000" w:sz="4" w:space="0"/>
              <w:left w:val="single" w:color="000000" w:sz="4" w:space="0"/>
              <w:bottom w:val="single" w:color="000000" w:sz="4" w:space="0"/>
              <w:right w:val="single" w:color="000000" w:sz="4" w:space="0"/>
            </w:tcBorders>
            <w:tcW w:w="6181" w:type="dxa"/>
            <w:vAlign w:val="center"/>
            <w:textDirection w:val="lrTb"/>
            <w:noWrap w:val="false"/>
          </w:tcPr>
          <w:p>
            <w:pPr>
              <w:jc w:val="left"/>
              <w:spacing w:line="240" w:lineRule="atLeast"/>
              <w:rPr>
                <w:rFonts w:ascii="宋体" w:hAnsi="宋体" w:cs="宋体"/>
                <w:color w:val="000000" w:themeColor="text1"/>
                <w:sz w:val="24"/>
                <w:szCs w:val="20"/>
                <w:highlight w:val="none"/>
                <w14:textFill>
                  <w14:solidFill>
                    <w14:schemeClr w14:val="tx1"/>
                  </w14:solidFill>
                </w14:textFill>
              </w:rPr>
            </w:pPr>
            <w:r>
              <w:rPr>
                <w:rFonts w:hint="eastAsia" w:ascii="宋体" w:hAnsi="宋体" w:cs="宋体"/>
                <w:color w:val="000000" w:themeColor="text1"/>
                <w:sz w:val="24"/>
                <w:szCs w:val="20"/>
                <w:highlight w:val="none"/>
                <w14:textFill>
                  <w14:solidFill>
                    <w14:schemeClr w14:val="tx1"/>
                  </w14:solidFill>
                </w14:textFill>
              </w:rPr>
              <w:t xml:space="preserve">投标人对招标文件中合同条款等商务条件完全响应（20条）的得9分；有负偏离条款的，每条扣0.45分。</w:t>
            </w:r>
            <w:r/>
          </w:p>
        </w:tc>
      </w:tr>
      <w:tr>
        <w:trPr>
          <w:jc w:val="center"/>
          <w:trHeight w:val="2328"/>
        </w:trPr>
        <w:tc>
          <w:tcPr>
            <w:tcBorders>
              <w:top w:val="single" w:color="000000" w:sz="4" w:space="0"/>
              <w:left w:val="single" w:color="000000" w:sz="4" w:space="0"/>
              <w:bottom w:val="single" w:color="000000" w:sz="4" w:space="0"/>
              <w:right w:val="single" w:color="000000" w:sz="4" w:space="0"/>
            </w:tcBorders>
            <w:tcW w:w="803" w:type="dxa"/>
            <w:vAlign w:val="center"/>
            <w:textDirection w:val="lrTb"/>
            <w:noWrap w:val="false"/>
          </w:tcPr>
          <w:p>
            <w:pPr>
              <w:jc w:val="center"/>
              <w:spacing w:line="360" w:lineRule="auto"/>
              <w:rPr>
                <w:rFonts w:ascii="宋体" w:hAnsi="宋体" w:cs="宋体"/>
                <w:color w:val="000000" w:themeColor="text1"/>
                <w:sz w:val="24"/>
                <w:szCs w:val="20"/>
                <w14:textFill>
                  <w14:solidFill>
                    <w14:schemeClr w14:val="tx1"/>
                  </w14:solidFill>
                </w14:textFill>
              </w:rPr>
            </w:pPr>
            <w:r>
              <w:rPr>
                <w:rFonts w:hint="eastAsia" w:ascii="宋体" w:hAnsi="宋体" w:cs="宋体"/>
                <w:color w:val="000000" w:themeColor="text1"/>
                <w:sz w:val="24"/>
                <w:szCs w:val="20"/>
                <w14:textFill>
                  <w14:solidFill>
                    <w14:schemeClr w14:val="tx1"/>
                  </w14:solidFill>
                </w14:textFill>
              </w:rPr>
              <w:t xml:space="preserve">2</w:t>
            </w:r>
            <w:r/>
          </w:p>
        </w:tc>
        <w:tc>
          <w:tcPr>
            <w:tcBorders>
              <w:top w:val="single" w:color="000000" w:sz="4" w:space="0"/>
              <w:left w:val="single" w:color="000000" w:sz="4" w:space="0"/>
              <w:bottom w:val="single" w:color="000000" w:sz="4" w:space="0"/>
              <w:right w:val="single" w:color="000000" w:sz="4" w:space="0"/>
            </w:tcBorders>
            <w:tcW w:w="1472" w:type="dxa"/>
            <w:vAlign w:val="center"/>
            <w:textDirection w:val="lrTb"/>
            <w:noWrap w:val="false"/>
          </w:tcPr>
          <w:p>
            <w:pPr>
              <w:jc w:val="center"/>
              <w:spacing w:line="360" w:lineRule="auto"/>
              <w:rPr>
                <w:rFonts w:ascii="宋体" w:hAnsi="宋体" w:cs="宋体"/>
                <w:color w:val="000000" w:themeColor="text1"/>
                <w:sz w:val="24"/>
                <w:szCs w:val="20"/>
                <w14:textFill>
                  <w14:solidFill>
                    <w14:schemeClr w14:val="tx1"/>
                  </w14:solidFill>
                </w14:textFill>
              </w:rPr>
            </w:pPr>
            <w:r>
              <w:rPr>
                <w:rFonts w:hint="eastAsia" w:ascii="宋体" w:hAnsi="宋体" w:cs="宋体"/>
                <w:color w:val="000000" w:themeColor="text1"/>
                <w:sz w:val="24"/>
                <w:szCs w:val="20"/>
                <w14:textFill>
                  <w14:solidFill>
                    <w14:schemeClr w14:val="tx1"/>
                  </w14:solidFill>
                </w14:textFill>
              </w:rPr>
              <w:t xml:space="preserve">业绩情况</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spacing w:line="360" w:lineRule="auto"/>
              <w:rPr>
                <w:rFonts w:ascii="宋体" w:hAnsi="宋体" w:cs="宋体"/>
                <w:color w:val="000000" w:themeColor="text1"/>
                <w:sz w:val="24"/>
                <w:szCs w:val="20"/>
                <w14:textFill>
                  <w14:solidFill>
                    <w14:schemeClr w14:val="tx1"/>
                  </w14:solidFill>
                </w14:textFill>
              </w:rPr>
            </w:pPr>
            <w:r>
              <w:rPr>
                <w:rFonts w:hint="eastAsia" w:ascii="宋体" w:hAnsi="宋体" w:cs="宋体"/>
                <w:color w:val="000000" w:themeColor="text1"/>
                <w:sz w:val="24"/>
                <w:szCs w:val="20"/>
                <w14:textFill>
                  <w14:solidFill>
                    <w14:schemeClr w14:val="tx1"/>
                  </w14:solidFill>
                </w14:textFill>
              </w:rPr>
              <w:t xml:space="preserve">8分</w:t>
            </w:r>
            <w:r/>
          </w:p>
        </w:tc>
        <w:tc>
          <w:tcPr>
            <w:tcBorders>
              <w:top w:val="single" w:color="000000" w:sz="4" w:space="0"/>
              <w:left w:val="single" w:color="000000" w:sz="4" w:space="0"/>
              <w:bottom w:val="single" w:color="000000" w:sz="4" w:space="0"/>
              <w:right w:val="single" w:color="000000" w:sz="4" w:space="0"/>
            </w:tcBorders>
            <w:tcW w:w="6181" w:type="dxa"/>
            <w:vAlign w:val="center"/>
            <w:textDirection w:val="lrTb"/>
            <w:noWrap w:val="false"/>
          </w:tcPr>
          <w:p>
            <w:pPr>
              <w:rPr>
                <w:rFonts w:ascii="宋体" w:hAnsi="宋体" w:cs="宋体"/>
                <w:color w:val="000000" w:themeColor="text1"/>
                <w:sz w:val="24"/>
                <w:szCs w:val="24"/>
                <w:lang w:bidi="ar"/>
                <w14:textFill>
                  <w14:solidFill>
                    <w14:schemeClr w14:val="tx1"/>
                  </w14:solidFill>
                </w14:textFill>
              </w:rPr>
            </w:pPr>
            <w:r>
              <w:rPr>
                <w:rFonts w:hint="eastAsia" w:ascii="宋体" w:hAnsi="宋体" w:cs="宋体"/>
                <w:color w:val="000000" w:themeColor="text1"/>
                <w:sz w:val="24"/>
                <w:szCs w:val="24"/>
                <w:lang w:bidi="ar"/>
                <w14:textFill>
                  <w14:solidFill>
                    <w14:schemeClr w14:val="tx1"/>
                  </w14:solidFill>
                </w14:textFill>
              </w:rPr>
              <w:t xml:space="preserve">根据投标人或投标产品生产厂家自2023年1月1日（以合同签订时间为准）至今实施的消化内镜项目业绩情况进行评定，每有1个得2分，最高得8分。</w:t>
            </w:r>
            <w:r/>
          </w:p>
          <w:p>
            <w:pPr>
              <w:jc w:val="left"/>
              <w:widowControl/>
              <w:rPr>
                <w:rFonts w:ascii="宋体" w:hAnsi="宋体" w:cs="宋体"/>
                <w:b/>
                <w:color w:val="000000" w:themeColor="text1"/>
                <w:sz w:val="24"/>
                <w:szCs w:val="20"/>
                <w14:textFill>
                  <w14:solidFill>
                    <w14:schemeClr w14:val="tx1"/>
                  </w14:solidFill>
                </w14:textFill>
              </w:rPr>
            </w:pPr>
            <w:r>
              <w:rPr>
                <w:rFonts w:hint="eastAsia" w:ascii="宋体" w:hAnsi="宋体" w:cs="宋体"/>
                <w:b/>
                <w:color w:val="000000" w:themeColor="text1"/>
                <w:sz w:val="24"/>
                <w:szCs w:val="20"/>
                <w14:textFill>
                  <w14:solidFill>
                    <w14:schemeClr w14:val="tx1"/>
                  </w14:solidFill>
                </w14:textFill>
              </w:rPr>
              <w:t xml:space="preserve">注：投标文件中须提供合同证明材料，包括合同首页、合同内容、签字盖章页及销售发票，未提供或提供不全或提供的证明材料无法佐证的，该业绩不计入本项评分。</w:t>
            </w:r>
            <w:r/>
          </w:p>
        </w:tc>
      </w:tr>
    </w:tbl>
    <w:p>
      <w:pPr>
        <w:spacing w:line="440" w:lineRule="exact"/>
        <w:rPr>
          <w:rFonts w:ascii="宋体" w:hAnsi="宋体" w:cs="宋体"/>
          <w:b/>
          <w:bCs/>
          <w:color w:val="000000" w:themeColor="text1"/>
          <w:sz w:val="28"/>
          <w14:textFill>
            <w14:solidFill>
              <w14:schemeClr w14:val="tx1"/>
            </w14:solidFill>
          </w14:textFill>
        </w:rPr>
      </w:pPr>
      <w:r>
        <w:rPr>
          <w:rFonts w:hint="eastAsia" w:ascii="宋体" w:hAnsi="宋体" w:cs="宋体"/>
          <w:b/>
          <w:bCs/>
          <w:color w:val="000000" w:themeColor="text1"/>
          <w:sz w:val="28"/>
          <w14:textFill>
            <w14:solidFill>
              <w14:schemeClr w14:val="tx1"/>
            </w14:solidFill>
          </w14:textFill>
        </w:rPr>
        <w:t xml:space="preserve">三、</w:t>
      </w:r>
      <w:r>
        <w:rPr>
          <w:rFonts w:hint="eastAsia"/>
          <w:b/>
          <w:bCs/>
          <w:sz w:val="28"/>
        </w:rPr>
        <w:t xml:space="preserve">政府采购政策的评审加分（下述政策不重复享受政策）</w:t>
      </w:r>
      <w:r>
        <w:rPr>
          <w:rFonts w:hint="eastAsia" w:ascii="宋体" w:hAnsi="宋体" w:cs="宋体"/>
          <w:b/>
          <w:bCs/>
          <w:color w:val="000000" w:themeColor="text1"/>
          <w:sz w:val="28"/>
          <w14:textFill>
            <w14:solidFill>
              <w14:schemeClr w14:val="tx1"/>
            </w14:solidFill>
          </w14:textFill>
        </w:rPr>
        <w:t xml:space="preserve">：</w:t>
      </w:r>
      <w:r/>
    </w:p>
    <w:p>
      <w:pPr>
        <w:ind w:firstLine="480"/>
        <w:spacing w:line="420" w:lineRule="exact"/>
        <w:rPr>
          <w:sz w:val="24"/>
          <w:szCs w:val="24"/>
        </w:rPr>
      </w:pPr>
      <w:r>
        <w:rPr>
          <w:sz w:val="24"/>
          <w:szCs w:val="24"/>
        </w:rPr>
        <w:t xml:space="preserve">1、落实政府采购政策需满足的资格要求：</w:t>
      </w:r>
      <w:r/>
    </w:p>
    <w:p>
      <w:pPr>
        <w:ind w:firstLine="482"/>
        <w:spacing w:line="420" w:lineRule="exact"/>
        <w:rPr>
          <w:b/>
          <w:bCs/>
          <w:sz w:val="24"/>
          <w:szCs w:val="24"/>
        </w:rPr>
      </w:pPr>
      <w:r>
        <w:rPr>
          <w:b/>
          <w:bCs/>
          <w:sz w:val="24"/>
          <w:szCs w:val="24"/>
        </w:rPr>
        <w:t xml:space="preserve">（1）</w:t>
      </w:r>
      <w:r>
        <w:rPr>
          <w:rFonts w:hint="eastAsia"/>
          <w:b/>
          <w:bCs/>
          <w:sz w:val="24"/>
          <w:szCs w:val="24"/>
        </w:rPr>
        <w:t xml:space="preserve">本项目非专门面向中小企业采购，所属行业为工业。</w:t>
      </w:r>
      <w:r/>
    </w:p>
    <w:p>
      <w:pPr>
        <w:ind w:firstLine="480"/>
        <w:spacing w:line="440" w:lineRule="exact"/>
        <w:rPr>
          <w:sz w:val="24"/>
          <w:szCs w:val="24"/>
        </w:rPr>
      </w:pPr>
      <w:r>
        <w:rPr>
          <w:rFonts w:hint="eastAsia"/>
          <w:sz w:val="24"/>
          <w:szCs w:val="24"/>
        </w:rPr>
        <w:t xml:space="preserve">（2</w:t>
      </w:r>
      <w:r>
        <w:rPr>
          <w:rFonts w:hint="eastAsia"/>
          <w:sz w:val="24"/>
          <w:szCs w:val="24"/>
        </w:rPr>
        <w:t xml:space="preserve">）根据《政府采购促进中小企业发展管理办法》（财库〔2020〕46号）、《关于促进残疾人就业政府采购政策的通知》（财库〔2017〕141号）、《关于政府采购支持监狱企业发展有关问题的通知》（财库〔2014〕68号），对属于小微企业、残疾人福利性单位、监狱企业给予评审优惠：如投标人为小型和微型企业、残疾人福利性单位或监狱企业的，其价格给予20%的扣除，用扣除后的价格参与评审，如扣除后的价格为最低价的，则作为评标基准价，中标金额则以实际投标报价为准。残疾人福利性单位、监狱企业属于小型、微型企业的，不重复享受政策。</w:t>
      </w:r>
      <w:r/>
    </w:p>
    <w:p>
      <w:pPr>
        <w:ind w:firstLine="480"/>
        <w:spacing w:line="440" w:lineRule="exact"/>
        <w:rPr>
          <w:sz w:val="24"/>
          <w:szCs w:val="24"/>
        </w:rPr>
      </w:pPr>
      <w:r>
        <w:rPr>
          <w:rFonts w:hint="eastAsia"/>
          <w:sz w:val="24"/>
          <w:szCs w:val="24"/>
        </w:rPr>
        <w:t xml:space="preserve">（3）在政府采购活动中，投标人提供的货物或者服务符合下列情形的，享受中小企业扶持政策：</w:t>
      </w:r>
      <w:r/>
    </w:p>
    <w:p>
      <w:pPr>
        <w:ind w:firstLine="600"/>
        <w:spacing w:line="440" w:lineRule="exact"/>
        <w:rPr>
          <w:sz w:val="24"/>
          <w:szCs w:val="24"/>
        </w:rPr>
      </w:pPr>
      <w:r>
        <w:rPr>
          <w:rFonts w:hint="eastAsia"/>
          <w:sz w:val="24"/>
          <w:szCs w:val="24"/>
        </w:rPr>
        <w:t xml:space="preserve">①在货物采购项目中，货物由中小企业制造，即货物由中小企业生产且使用该中小企业商号或者注册商标。</w:t>
      </w:r>
      <w:r/>
    </w:p>
    <w:p>
      <w:pPr>
        <w:ind w:firstLine="600"/>
        <w:spacing w:line="440" w:lineRule="exact"/>
        <w:rPr>
          <w:sz w:val="24"/>
          <w:szCs w:val="24"/>
        </w:rPr>
      </w:pPr>
      <w:r>
        <w:rPr>
          <w:rFonts w:hint="eastAsia"/>
          <w:sz w:val="24"/>
          <w:szCs w:val="24"/>
        </w:rPr>
        <w:t xml:space="preserve">②在服务采购项目中，服务由中小企业承接，即提供服务的人员为中小企业依照《中华人民共和国劳动合同法》订立劳动合同的从业人员。</w:t>
      </w:r>
      <w:r/>
    </w:p>
    <w:p>
      <w:pPr>
        <w:ind w:firstLine="600"/>
        <w:spacing w:line="440" w:lineRule="exact"/>
        <w:rPr>
          <w:sz w:val="24"/>
          <w:szCs w:val="24"/>
        </w:rPr>
      </w:pPr>
      <w:r>
        <w:rPr>
          <w:rFonts w:hint="eastAsia"/>
          <w:sz w:val="24"/>
          <w:szCs w:val="24"/>
        </w:rPr>
        <w:t xml:space="preserve">③在货物采购项目中，投标人提供的货物既有中小企业制造货物，也有大型企业制造货物的，不享受中小企业扶持政策。</w:t>
      </w:r>
      <w:r/>
    </w:p>
    <w:p>
      <w:pPr>
        <w:ind w:firstLine="600"/>
        <w:spacing w:line="440" w:lineRule="exact"/>
        <w:rPr>
          <w:sz w:val="24"/>
          <w:szCs w:val="24"/>
        </w:rPr>
      </w:pPr>
      <w:r>
        <w:rPr>
          <w:rFonts w:hint="eastAsia"/>
          <w:sz w:val="24"/>
          <w:szCs w:val="24"/>
        </w:rPr>
        <w:t xml:space="preserve">④以联合体形式参加政府采购活动，联合体各方均为小微企业的，联合体视同小微企业。</w:t>
      </w:r>
      <w:r/>
    </w:p>
    <w:p>
      <w:pPr>
        <w:ind w:firstLine="480"/>
        <w:spacing w:line="440" w:lineRule="exact"/>
        <w:rPr>
          <w:sz w:val="24"/>
          <w:szCs w:val="24"/>
        </w:rPr>
      </w:pPr>
      <w:r>
        <w:rPr>
          <w:rFonts w:hint="eastAsia"/>
          <w:sz w:val="24"/>
          <w:szCs w:val="24"/>
        </w:rPr>
        <w:t xml:space="preserve">（4）在投标文件中，小微企业需提供《中小企业声明函》（填报严格按工信部联企业〔2011〕300号通知中的《中小企业划型标准规定》进行，中小企业规模类型可进入小程序进行自测。）</w:t>
      </w:r>
      <w:r/>
    </w:p>
    <w:p>
      <w:pPr>
        <w:ind w:firstLine="480"/>
        <w:spacing w:line="440" w:lineRule="exact"/>
        <w:rPr>
          <w:sz w:val="24"/>
          <w:szCs w:val="24"/>
        </w:rPr>
      </w:pPr>
      <w:r>
        <w:rPr>
          <w:rFonts w:hint="eastAsia"/>
          <w:sz w:val="24"/>
          <w:szCs w:val="24"/>
        </w:rPr>
        <w:t xml:space="preserve">（5）残疾人福利性单位需提供《残疾人福利性单位声明函》；监狱</w:t>
      </w:r>
      <w:r>
        <w:rPr>
          <w:sz w:val="24"/>
          <w:szCs w:val="24"/>
        </w:rPr>
        <w:t xml:space="preserve">企业需提供由省级</w:t>
      </w:r>
      <w:r>
        <w:rPr>
          <w:rFonts w:hint="eastAsia"/>
          <w:sz w:val="24"/>
          <w:szCs w:val="24"/>
        </w:rPr>
        <w:t xml:space="preserve">以上监狱管理局、戒毒管理局（含新疆生产建设兵团）出具的属于监狱企业的证明文件。</w:t>
      </w:r>
      <w:r/>
    </w:p>
    <w:p>
      <w:pPr>
        <w:ind w:firstLine="480"/>
        <w:spacing w:line="440" w:lineRule="exact"/>
        <w:rPr>
          <w:sz w:val="24"/>
          <w:szCs w:val="24"/>
        </w:rPr>
      </w:pPr>
      <w:r>
        <w:rPr>
          <w:rFonts w:hint="eastAsia"/>
          <w:sz w:val="24"/>
          <w:szCs w:val="24"/>
        </w:rPr>
        <w:t xml:space="preserve">（6）享受政府采购支持政策的残疾人福利性单位应当同时满足以下条件：</w:t>
      </w:r>
      <w:r/>
    </w:p>
    <w:p>
      <w:pPr>
        <w:ind w:firstLine="480"/>
        <w:spacing w:line="440" w:lineRule="exact"/>
        <w:rPr>
          <w:sz w:val="24"/>
          <w:szCs w:val="24"/>
        </w:rPr>
      </w:pPr>
      <w:r>
        <w:rPr>
          <w:rFonts w:hint="eastAsia"/>
          <w:sz w:val="24"/>
          <w:szCs w:val="24"/>
        </w:rPr>
        <w:t xml:space="preserve">安置的残疾人占本单位在职职工人数的比例不低于25%（含25%），并且安置的残疾人人数不少于10人（含10人）；依法与安置的每位残疾人签订了一年以上（含一年）的劳动合同或服务协议；</w:t>
      </w:r>
      <w:r/>
    </w:p>
    <w:p>
      <w:pPr>
        <w:ind w:firstLine="480"/>
        <w:spacing w:line="440" w:lineRule="exact"/>
        <w:rPr>
          <w:sz w:val="24"/>
          <w:szCs w:val="24"/>
        </w:rPr>
      </w:pPr>
      <w:r>
        <w:rPr>
          <w:rFonts w:hint="eastAsia"/>
          <w:sz w:val="24"/>
          <w:szCs w:val="24"/>
        </w:rPr>
        <w:t xml:space="preserve">为安置的每位残疾人按月足额缴纳了基本养老保险、基本医疗保险、失业保险、工伤保险和生育保险等社会保险费；通过银行等金融机构向安置的每位残疾人，按月支付了不低于单位所在区县适用的经省级人民政府批准的月最低工资标准的工资；</w:t>
      </w:r>
      <w:r/>
    </w:p>
    <w:p>
      <w:pPr>
        <w:ind w:firstLine="480"/>
        <w:spacing w:line="440" w:lineRule="exact"/>
        <w:rPr>
          <w:sz w:val="24"/>
          <w:szCs w:val="24"/>
        </w:rPr>
      </w:pPr>
      <w:r>
        <w:rPr>
          <w:rFonts w:hint="eastAsia"/>
          <w:sz w:val="24"/>
          <w:szCs w:val="24"/>
        </w:rPr>
        <w:t xml:space="preserve">提供本单位制造的货物、承担的工程或者服务，或者提供其他残疾人福利性单位制造的货物（不包括使用非残疾人福利性单位注册商标的货物）。</w:t>
      </w:r>
      <w:r/>
    </w:p>
    <w:p>
      <w:pPr>
        <w:ind w:firstLine="480"/>
        <w:spacing w:line="440" w:lineRule="exact"/>
        <w:rPr>
          <w:sz w:val="24"/>
          <w:szCs w:val="24"/>
        </w:rPr>
      </w:pPr>
      <w:r>
        <w:rPr>
          <w:rFonts w:hint="eastAsia"/>
          <w:sz w:val="24"/>
          <w:szCs w:val="24"/>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ind w:firstLine="480"/>
        <w:spacing w:line="440" w:lineRule="exact"/>
        <w:rPr>
          <w:sz w:val="24"/>
          <w:szCs w:val="24"/>
        </w:rPr>
      </w:pPr>
      <w:r>
        <w:rPr>
          <w:rFonts w:hint="eastAsia"/>
          <w:sz w:val="24"/>
          <w:szCs w:val="24"/>
        </w:rPr>
        <w:t xml:space="preserve">投标人如不提供以上声明函或证明材料的，则不享受评审优惠政策。</w:t>
      </w:r>
      <w:r/>
    </w:p>
    <w:p>
      <w:pPr>
        <w:ind w:firstLine="480"/>
        <w:spacing w:line="440" w:lineRule="exact"/>
        <w:rPr>
          <w:sz w:val="24"/>
          <w:szCs w:val="24"/>
        </w:rPr>
      </w:pPr>
      <w:r>
        <w:rPr>
          <w:rFonts w:hint="eastAsia"/>
          <w:sz w:val="24"/>
          <w:szCs w:val="24"/>
        </w:rPr>
        <w:t xml:space="preserve">（7）中标人为小微企业或残疾人福利性单位的，应当随中标结果同时公告其《中小企业声明函》或《残疾人福利性单位声明函》，接受社会监督。若投标人提供的上述声明函为虚假声明则视同提供虚假材料，按“政府采购法”相关规定处理并报请政府监管部门给予行政处罚。</w:t>
      </w:r>
      <w:r/>
    </w:p>
    <w:p>
      <w:pPr>
        <w:ind w:firstLine="480"/>
        <w:spacing w:line="440" w:lineRule="exact"/>
        <w:rPr>
          <w:sz w:val="24"/>
          <w:szCs w:val="24"/>
        </w:rPr>
      </w:pPr>
      <w:r>
        <w:rPr>
          <w:rFonts w:hint="eastAsia"/>
          <w:sz w:val="24"/>
          <w:szCs w:val="24"/>
        </w:rPr>
        <w:t xml:space="preserve">（8）事业单位、社会组织等非企业主体不享受中小企业扶持政策，但事业单位、社会组织等非企业主体提供全部由中小企业制造的货物，参加货物采购项目的除外。（《苏州市政府采购促进中小企业发展实施意见》-苏财购[2022]16号）。</w:t>
      </w:r>
      <w:r/>
    </w:p>
    <w:p>
      <w:pPr>
        <w:ind w:firstLine="480"/>
        <w:spacing w:line="420" w:lineRule="exact"/>
        <w:rPr>
          <w:sz w:val="24"/>
          <w:szCs w:val="24"/>
        </w:rPr>
      </w:pPr>
      <w:r>
        <w:rPr>
          <w:rFonts w:hint="eastAsia"/>
          <w:sz w:val="24"/>
          <w:szCs w:val="24"/>
        </w:rPr>
        <w:t xml:space="preserve">2、节能产品和环境标志产品：</w:t>
      </w:r>
      <w:r/>
    </w:p>
    <w:p>
      <w:pPr>
        <w:ind w:firstLine="480"/>
        <w:spacing w:line="420" w:lineRule="exact"/>
        <w:rPr>
          <w:sz w:val="24"/>
          <w:szCs w:val="24"/>
        </w:rPr>
      </w:pPr>
      <w:r>
        <w:rPr>
          <w:rFonts w:hint="eastAsia"/>
          <w:sz w:val="24"/>
          <w:szCs w:val="24"/>
        </w:rPr>
        <w:t xml:space="preserve">根据《关于调整优化节能产品、环境标志产品政府采购执行机制的通知》（财库〔2019〕9号）、苏州市财政局《关于贯彻执行绿色采购、促进残疾人就业和支持监狱企业发展有关政策的通知》（苏财购〔2019〕10号）文件的规定：</w:t>
      </w:r>
      <w:r/>
    </w:p>
    <w:p>
      <w:pPr>
        <w:ind w:firstLine="480"/>
        <w:spacing w:line="400" w:lineRule="exact"/>
        <w:rPr>
          <w:sz w:val="24"/>
          <w:szCs w:val="24"/>
        </w:rPr>
      </w:pPr>
      <w:r>
        <w:rPr>
          <w:rFonts w:hint="eastAsia"/>
          <w:sz w:val="24"/>
          <w:szCs w:val="24"/>
        </w:rPr>
        <w:t xml:space="preserve">依据《节能产品政府采购品目清单》、《环境标志产品政府采购品目清单》和</w:t>
      </w:r>
      <w:r>
        <w:rPr>
          <w:rFonts w:hint="eastAsia"/>
          <w:sz w:val="24"/>
          <w:szCs w:val="24"/>
        </w:rPr>
        <w:t xml:space="preserve">认证证书实施政府优先采购和强制采购。《节能产品政府采购品目清单》、《环境标志产品政府采购品目清单》以“中国政府采购网”（http://www.ccgp.gov.cn）公告的内容为准。若本次采购的产品属于品目清单范围的，将依据国家确定的认证机构出具的、处于有效期之内的节能产品、环境标志产品认证证书，对获得证书的产品实施政府优先采购或强制采购。投标人需在投标文件中提供强制采购产品具有的国家确定的认证机构出具的、处于有效期之内的认证证书扫描件。强制采购产品认证证书扫描件未提供或提供不全的将视为未实质性响应采购要求</w:t>
      </w:r>
      <w:r>
        <w:rPr>
          <w:sz w:val="24"/>
          <w:szCs w:val="24"/>
        </w:rPr>
        <w:t xml:space="preserve">。</w:t>
      </w:r>
      <w:r/>
    </w:p>
    <w:p>
      <w:pPr>
        <w:ind w:left="479"/>
        <w:spacing w:line="400" w:lineRule="exact"/>
        <w:rPr>
          <w:sz w:val="24"/>
          <w:szCs w:val="24"/>
        </w:rPr>
      </w:pPr>
      <w:r>
        <w:rPr>
          <w:rFonts w:hint="eastAsia"/>
          <w:sz w:val="24"/>
          <w:szCs w:val="24"/>
        </w:rPr>
        <w:t xml:space="preserve">3、采购本国产品的支持政策：</w:t>
      </w:r>
      <w:r/>
    </w:p>
    <w:p>
      <w:pPr>
        <w:ind w:firstLine="480"/>
        <w:spacing w:line="400" w:lineRule="exact"/>
        <w:rPr>
          <w:sz w:val="24"/>
          <w:szCs w:val="24"/>
        </w:rPr>
      </w:pPr>
      <w:r>
        <w:rPr>
          <w:rFonts w:hint="eastAsia"/>
          <w:sz w:val="24"/>
          <w:szCs w:val="24"/>
        </w:rPr>
        <w:t xml:space="preserve">（1）</w:t>
      </w:r>
      <w:r>
        <w:rPr>
          <w:sz w:val="24"/>
          <w:szCs w:val="24"/>
        </w:rPr>
        <w:t xml:space="preserve">本项目政府采购活动中既有本国产品又有非本国产品参与竞争的，依法对本国产品给予价格评审优惠，对本国产品的报价给予20%的价格扣除，用扣除后的价格参与评审。</w:t>
      </w:r>
      <w:r/>
    </w:p>
    <w:p>
      <w:pPr>
        <w:ind w:firstLine="482"/>
        <w:spacing w:line="400" w:lineRule="exact"/>
        <w:rPr>
          <w:b/>
          <w:bCs/>
          <w:sz w:val="24"/>
          <w:szCs w:val="24"/>
        </w:rPr>
      </w:pPr>
      <w:r>
        <w:rPr>
          <w:rFonts w:hint="eastAsia"/>
          <w:b/>
          <w:bCs/>
          <w:sz w:val="24"/>
          <w:szCs w:val="24"/>
        </w:rPr>
        <w:t xml:space="preserve">（2）</w:t>
      </w:r>
      <w:r>
        <w:rPr>
          <w:b/>
          <w:bCs/>
          <w:sz w:val="24"/>
          <w:szCs w:val="24"/>
        </w:rPr>
        <w:t xml:space="preserve">当采购项目或者采购包中含有多种产品，</w:t>
      </w:r>
      <w:r>
        <w:rPr>
          <w:rFonts w:hint="eastAsia"/>
          <w:b/>
          <w:bCs/>
          <w:sz w:val="24"/>
          <w:szCs w:val="24"/>
        </w:rPr>
        <w:t xml:space="preserve">投标人</w:t>
      </w:r>
      <w:r>
        <w:rPr>
          <w:b/>
          <w:bCs/>
          <w:sz w:val="24"/>
          <w:szCs w:val="24"/>
        </w:rPr>
        <w:t xml:space="preserve">为该采购项目或者采购包提供的符合本国产品标准的产品成本之和占该</w:t>
      </w:r>
      <w:r>
        <w:rPr>
          <w:rFonts w:hint="eastAsia"/>
          <w:b/>
          <w:bCs/>
          <w:sz w:val="24"/>
          <w:szCs w:val="24"/>
        </w:rPr>
        <w:t xml:space="preserve">投标人</w:t>
      </w:r>
      <w:r>
        <w:rPr>
          <w:b/>
          <w:bCs/>
          <w:sz w:val="24"/>
          <w:szCs w:val="24"/>
        </w:rPr>
        <w:t xml:space="preserve">提供的全部产品成本之和的比例达到80%以上时，依法对该</w:t>
      </w:r>
      <w:r>
        <w:rPr>
          <w:rFonts w:hint="eastAsia"/>
          <w:b/>
          <w:bCs/>
          <w:sz w:val="24"/>
          <w:szCs w:val="24"/>
        </w:rPr>
        <w:t xml:space="preserve">投标人</w:t>
      </w:r>
      <w:r>
        <w:rPr>
          <w:b/>
          <w:bCs/>
          <w:sz w:val="24"/>
          <w:szCs w:val="24"/>
        </w:rPr>
        <w:t xml:space="preserve">提供的全部产品给予价格评审优惠，即对该</w:t>
      </w:r>
      <w:r>
        <w:rPr>
          <w:rFonts w:hint="eastAsia"/>
          <w:b/>
          <w:bCs/>
          <w:sz w:val="24"/>
          <w:szCs w:val="24"/>
        </w:rPr>
        <w:t xml:space="preserve">投标人</w:t>
      </w:r>
      <w:r>
        <w:rPr>
          <w:b/>
          <w:bCs/>
          <w:sz w:val="24"/>
          <w:szCs w:val="24"/>
        </w:rPr>
        <w:t xml:space="preserve">提供的全部产品的总报价给予20%的价格扣除，用扣除后的价格参与评审。</w:t>
      </w:r>
      <w:r>
        <w:rPr>
          <w:rFonts w:hint="eastAsia"/>
          <w:b/>
          <w:bCs/>
          <w:sz w:val="24"/>
          <w:szCs w:val="24"/>
        </w:rPr>
        <w:t xml:space="preserve">投标人</w:t>
      </w:r>
      <w:r>
        <w:rPr>
          <w:b/>
          <w:bCs/>
          <w:sz w:val="24"/>
          <w:szCs w:val="24"/>
        </w:rPr>
        <w:t xml:space="preserve">未填写比例数值，或比例数值未达到80%的，将不享受本国产品价格评审优惠。</w:t>
      </w:r>
      <w:r/>
    </w:p>
    <w:p>
      <w:pPr>
        <w:ind w:firstLine="482"/>
        <w:spacing w:line="400" w:lineRule="exact"/>
        <w:rPr>
          <w:b/>
          <w:bCs/>
          <w:sz w:val="24"/>
          <w:szCs w:val="24"/>
        </w:rPr>
      </w:pPr>
      <w:r>
        <w:rPr>
          <w:rFonts w:hint="eastAsia"/>
          <w:b/>
          <w:bCs/>
          <w:sz w:val="24"/>
          <w:szCs w:val="24"/>
        </w:rPr>
        <w:t xml:space="preserve">（3）本国产品标准详见《国务院办公厅关于在政府采购中实施本国产品标准及相关政策的通知》（国办发〔2025〕34号）文件的规定。</w:t>
      </w:r>
      <w:r/>
    </w:p>
    <w:p>
      <w:pPr>
        <w:ind w:firstLine="482"/>
        <w:spacing w:line="400" w:lineRule="exact"/>
        <w:rPr>
          <w:b/>
          <w:bCs/>
          <w:sz w:val="24"/>
          <w:szCs w:val="24"/>
        </w:rPr>
      </w:pPr>
      <w:r>
        <w:rPr>
          <w:rFonts w:hint="eastAsia"/>
          <w:b/>
          <w:bCs/>
          <w:sz w:val="24"/>
          <w:szCs w:val="24"/>
        </w:rPr>
        <w:t xml:space="preserve">（4）投标人需按照招标文件的要求提供《关于符合本国产品标准的声明函》（以下简称《声明函》），如不提供将不享受本国产品价格评审优惠。</w:t>
      </w:r>
      <w:r/>
    </w:p>
    <w:p>
      <w:pPr>
        <w:ind w:firstLine="482"/>
        <w:spacing w:line="400" w:lineRule="exact"/>
        <w:rPr>
          <w:b/>
          <w:bCs/>
          <w:sz w:val="24"/>
          <w:szCs w:val="24"/>
        </w:rPr>
      </w:pPr>
      <w:r>
        <w:rPr>
          <w:rFonts w:hint="eastAsia"/>
          <w:b/>
          <w:bCs/>
          <w:sz w:val="24"/>
          <w:szCs w:val="24"/>
        </w:rPr>
        <w:t xml:space="preserve">（5）投标人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480"/>
        <w:spacing w:line="400" w:lineRule="exact"/>
        <w:rPr>
          <w:sz w:val="24"/>
          <w:szCs w:val="24"/>
        </w:rPr>
      </w:pPr>
      <w:r>
        <w:rPr>
          <w:rFonts w:hint="eastAsia"/>
          <w:sz w:val="24"/>
          <w:szCs w:val="24"/>
        </w:rPr>
        <w:t xml:space="preserve">（6）评标过程中，如发现投标人在《声明函》内容含义不明确、同类事项与投标（响应）文件表述不一致或者有明显文字错误等情况的，评标委员会应当以书面形式要求投标人作出必要的澄清、说明或者补正。经澄清、说明或者补正的《声明函》仍然不符合《国务院办公厅关于在政府采购中实施本国产品标准及相关政策的通知》（国办发〔2025〕34号）和招标文件规定的，投标人提供的相关产品视为不符合本国产品标准。</w:t>
      </w:r>
      <w:r/>
    </w:p>
    <w:p>
      <w:pPr>
        <w:ind w:firstLine="480"/>
        <w:spacing w:line="400" w:lineRule="exact"/>
        <w:rPr>
          <w:sz w:val="24"/>
          <w:szCs w:val="24"/>
        </w:rPr>
      </w:pPr>
      <w:r>
        <w:rPr>
          <w:rFonts w:hint="eastAsia"/>
          <w:sz w:val="24"/>
          <w:szCs w:val="24"/>
        </w:rPr>
        <w:t xml:space="preserve">（7）</w:t>
      </w:r>
      <w:r>
        <w:rPr>
          <w:sz w:val="24"/>
          <w:szCs w:val="24"/>
        </w:rPr>
        <w:t xml:space="preserve">中标</w:t>
      </w:r>
      <w:r>
        <w:rPr>
          <w:rFonts w:hint="eastAsia"/>
          <w:sz w:val="24"/>
          <w:szCs w:val="24"/>
        </w:rPr>
        <w:t xml:space="preserve">人提供本国产品</w:t>
      </w:r>
      <w:r>
        <w:rPr>
          <w:sz w:val="24"/>
          <w:szCs w:val="24"/>
        </w:rPr>
        <w:t xml:space="preserve">的，应当随中标、成交结果同时公告其《</w:t>
      </w:r>
      <w:r>
        <w:rPr>
          <w:rFonts w:hint="eastAsia"/>
          <w:sz w:val="24"/>
          <w:szCs w:val="24"/>
        </w:rPr>
        <w:t xml:space="preserve">声明函</w:t>
      </w:r>
      <w:r>
        <w:rPr>
          <w:sz w:val="24"/>
          <w:szCs w:val="24"/>
        </w:rPr>
        <w:t xml:space="preserve">》，接受社会监督。</w:t>
      </w:r>
      <w:r>
        <w:rPr>
          <w:rFonts w:hint="eastAsia"/>
          <w:sz w:val="24"/>
          <w:szCs w:val="24"/>
        </w:rPr>
        <w:t xml:space="preserve">如投标人</w:t>
      </w:r>
      <w:r>
        <w:rPr>
          <w:sz w:val="24"/>
          <w:szCs w:val="24"/>
        </w:rPr>
        <w:t xml:space="preserve">提供虚假材料谋取中标、</w:t>
      </w:r>
      <w:r>
        <w:rPr>
          <w:sz w:val="24"/>
        </w:rPr>
        <w:t xml:space="preserve">成交，监管部门将依照《中华人民共和国政府采购法》等国家有关规定追究相应责任</w:t>
      </w:r>
      <w:r>
        <w:rPr>
          <w:rFonts w:hint="eastAsia"/>
          <w:sz w:val="24"/>
          <w:szCs w:val="24"/>
        </w:rPr>
        <w:t xml:space="preserve">。</w:t>
      </w:r>
      <w:r/>
    </w:p>
    <w:p>
      <w:pPr>
        <w:pStyle w:val="773"/>
        <w:ind w:firstLine="0"/>
        <w:rPr>
          <w:rFonts w:ascii="Times New Roman"/>
        </w:rPr>
      </w:pPr>
      <w:r>
        <w:rPr>
          <w:rFonts w:ascii="Times New Roman"/>
        </w:rPr>
      </w:r>
      <w:r/>
    </w:p>
    <w:p>
      <w:pPr>
        <w:spacing w:line="440" w:lineRule="exact"/>
        <w:rPr>
          <w:b/>
          <w:bCs/>
          <w:sz w:val="28"/>
          <w:szCs w:val="28"/>
        </w:rPr>
      </w:pPr>
      <w:r>
        <w:rPr>
          <w:rFonts w:hint="eastAsia"/>
          <w:b/>
          <w:sz w:val="28"/>
          <w:szCs w:val="28"/>
        </w:rPr>
        <w:t xml:space="preserve">四、</w:t>
      </w:r>
      <w:r>
        <w:rPr>
          <w:b/>
          <w:bCs/>
          <w:sz w:val="28"/>
          <w:szCs w:val="28"/>
        </w:rPr>
        <w:t xml:space="preserve">信用记录：</w:t>
      </w:r>
      <w:r/>
    </w:p>
    <w:p>
      <w:pPr>
        <w:ind w:firstLine="480"/>
        <w:spacing w:line="420" w:lineRule="exact"/>
        <w:rPr>
          <w:sz w:val="24"/>
          <w:szCs w:val="24"/>
        </w:rPr>
      </w:pPr>
      <w:r>
        <w:rPr>
          <w:sz w:val="24"/>
          <w:szCs w:val="24"/>
        </w:rPr>
        <w:t xml:space="preserve">根据政府采购法及相关法规，以及苏州市财政局《关于印发苏州市市级政府采购信用记录查询和使用工作试行办法的通知》（苏财购（2017）11号）</w:t>
      </w:r>
      <w:r>
        <w:rPr>
          <w:rFonts w:hint="eastAsia"/>
          <w:sz w:val="24"/>
          <w:szCs w:val="24"/>
        </w:rPr>
        <w:t xml:space="preserve">等</w:t>
      </w:r>
      <w:r>
        <w:rPr>
          <w:sz w:val="24"/>
          <w:szCs w:val="24"/>
        </w:rPr>
        <w:t xml:space="preserve">文件的规定，我们将依法对投标人进行信用查询，凡经评标委员会确认不符合政府采购相关法律法规规定的，将拒绝其参与政府采购活动。</w:t>
      </w:r>
      <w:r/>
    </w:p>
    <w:p>
      <w:pPr>
        <w:ind w:firstLine="480"/>
        <w:spacing w:line="420" w:lineRule="exact"/>
        <w:rPr>
          <w:sz w:val="24"/>
          <w:szCs w:val="24"/>
        </w:rPr>
      </w:pPr>
      <w:r>
        <w:rPr>
          <w:sz w:val="24"/>
          <w:szCs w:val="24"/>
        </w:rPr>
        <w:t xml:space="preserve">（1）查询截止时点：提交投标文件截止时间。</w:t>
      </w:r>
      <w:r/>
    </w:p>
    <w:p>
      <w:pPr>
        <w:ind w:firstLine="480"/>
        <w:spacing w:line="420" w:lineRule="exact"/>
        <w:rPr>
          <w:sz w:val="24"/>
          <w:szCs w:val="24"/>
        </w:rPr>
      </w:pPr>
      <w:r>
        <w:rPr>
          <w:sz w:val="24"/>
          <w:szCs w:val="24"/>
        </w:rPr>
        <w:t xml:space="preserve">（2）查询渠道：</w:t>
      </w:r>
      <w:r>
        <w:rPr>
          <w:rFonts w:ascii="宋体" w:hAnsi="宋体" w:cs="宋体"/>
          <w:sz w:val="24"/>
          <w:szCs w:val="24"/>
        </w:rPr>
        <w:t xml:space="preserve">统一</w:t>
      </w:r>
      <w:r>
        <w:rPr>
          <w:rFonts w:hint="eastAsia" w:ascii="宋体" w:hAnsi="宋体" w:cs="宋体"/>
          <w:sz w:val="24"/>
          <w:szCs w:val="24"/>
        </w:rPr>
        <w:t xml:space="preserve">在中国政府采购网、信用中国网站、信用江苏网站、信用中国（江苏</w:t>
      </w:r>
      <w:r>
        <w:rPr>
          <w:rFonts w:hint="eastAsia"/>
          <w:sz w:val="24"/>
          <w:szCs w:val="24"/>
        </w:rPr>
        <w:t xml:space="preserve">苏州）</w:t>
      </w:r>
      <w:r>
        <w:rPr>
          <w:sz w:val="24"/>
          <w:szCs w:val="24"/>
        </w:rPr>
        <w:t xml:space="preserve">网站查询</w:t>
      </w:r>
      <w:r>
        <w:rPr>
          <w:rFonts w:hint="eastAsia"/>
          <w:sz w:val="24"/>
          <w:szCs w:val="24"/>
        </w:rPr>
        <w:t xml:space="preserve">投标人</w:t>
      </w:r>
      <w:r>
        <w:rPr>
          <w:sz w:val="24"/>
          <w:szCs w:val="24"/>
        </w:rPr>
        <w:t xml:space="preserve">的信用记录。</w:t>
      </w:r>
      <w:r/>
    </w:p>
    <w:p>
      <w:pPr>
        <w:ind w:firstLine="480"/>
        <w:spacing w:line="420" w:lineRule="exact"/>
        <w:rPr>
          <w:sz w:val="24"/>
          <w:szCs w:val="24"/>
        </w:rPr>
      </w:pPr>
      <w:r>
        <w:rPr>
          <w:sz w:val="24"/>
          <w:szCs w:val="24"/>
        </w:rPr>
        <w:t xml:space="preserve">（3）查询证据留存方式：对存在失信信息的投标人，评标委员会应填写《政府采购供应商失信信息确认函》，由失信投标人确认。同时，采购代理机构工作人员应根据评标委员会确认的失信信息，</w:t>
      </w:r>
      <w:r>
        <w:rPr>
          <w:rFonts w:hint="eastAsia"/>
          <w:sz w:val="24"/>
          <w:szCs w:val="24"/>
        </w:rPr>
        <w:t xml:space="preserve">登录</w:t>
      </w:r>
      <w:r>
        <w:rPr>
          <w:sz w:val="24"/>
          <w:szCs w:val="24"/>
        </w:rPr>
        <w:t xml:space="preserve">到来源网站页面进行复核并打印，作为证据留存。</w:t>
      </w:r>
      <w:r/>
    </w:p>
    <w:p>
      <w:pPr>
        <w:ind w:firstLine="482"/>
        <w:spacing w:line="440" w:lineRule="exact"/>
        <w:rPr>
          <w:rFonts w:ascii="宋体" w:hAnsi="宋体" w:cs="宋体"/>
          <w:color w:val="000000" w:themeColor="text1"/>
          <w:sz w:val="24"/>
          <w:szCs w:val="24"/>
          <w14:textFill>
            <w14:solidFill>
              <w14:schemeClr w14:val="tx1"/>
            </w14:solidFill>
          </w14:textFill>
        </w:rPr>
      </w:pPr>
      <w:r>
        <w:rPr>
          <w:sz w:val="24"/>
          <w:szCs w:val="24"/>
        </w:rPr>
        <w:t xml:space="preserve">（4）信用记录使用规则：在对投标人进行资格性审查时，应根据查询结果对投标人的不良信用记录逐项甄别确认。</w:t>
      </w:r>
      <w:r>
        <w:rPr>
          <w:rFonts w:hint="eastAsia" w:ascii="宋体" w:hAnsi="宋体" w:cs="宋体"/>
          <w:color w:val="000000" w:themeColor="text1"/>
          <w:sz w:val="24"/>
          <w:szCs w:val="24"/>
          <w14:textFill>
            <w14:solidFill>
              <w14:schemeClr w14:val="tx1"/>
            </w14:solidFill>
          </w14:textFill>
        </w:rPr>
        <w:t xml:space="preserve">。</w:t>
      </w:r>
      <w:r/>
    </w:p>
    <w:p>
      <w:pPr>
        <w:ind w:firstLine="480"/>
        <w:jc w:val="center"/>
        <w:spacing w:before="240" w:after="240" w:line="440" w:lineRule="exact"/>
        <w:rPr>
          <w:rFonts w:ascii="黑体" w:hAnsi="Courier New" w:eastAsia="黑体" w:cs="Courier New"/>
          <w:bCs/>
          <w:color w:val="000000" w:themeColor="text1"/>
          <w:sz w:val="44"/>
          <w:szCs w:val="21"/>
          <w14:textFill>
            <w14:solidFill>
              <w14:schemeClr w14:val="tx1"/>
            </w14:solidFill>
          </w14:textFill>
        </w:rPr>
        <w:outlineLvl w:val="0"/>
      </w:pPr>
      <w:r>
        <w:rPr>
          <w:color w:val="000000" w:themeColor="text1"/>
          <w:sz w:val="24"/>
          <w:szCs w:val="24"/>
          <w14:textFill>
            <w14:solidFill>
              <w14:schemeClr w14:val="tx1"/>
            </w14:solidFill>
          </w14:textFill>
        </w:rPr>
        <w:br w:type="page" w:clear="all"/>
      </w:r>
      <w:bookmarkStart w:id="271" w:name="_Toc28711"/>
      <w:r/>
      <w:bookmarkStart w:id="272" w:name="_Toc5346"/>
      <w:r/>
      <w:bookmarkStart w:id="273" w:name="_Toc3215"/>
      <w:r/>
      <w:bookmarkStart w:id="274" w:name="_Toc239939618"/>
      <w:r>
        <w:rPr>
          <w:rFonts w:hint="eastAsia" w:ascii="黑体" w:hAnsi="Courier New" w:eastAsia="黑体" w:cs="Courier New"/>
          <w:bCs/>
          <w:color w:val="000000" w:themeColor="text1"/>
          <w:sz w:val="44"/>
          <w:szCs w:val="21"/>
          <w14:textFill>
            <w14:solidFill>
              <w14:schemeClr w14:val="tx1"/>
            </w14:solidFill>
          </w14:textFill>
        </w:rPr>
        <w:t xml:space="preserve">第六章  投标</w:t>
      </w:r>
      <w:bookmarkEnd w:id="253"/>
      <w:r/>
      <w:bookmarkEnd w:id="254"/>
      <w:r/>
      <w:bookmarkEnd w:id="255"/>
      <w:r>
        <w:rPr>
          <w:rFonts w:hint="eastAsia" w:ascii="黑体" w:hAnsi="Courier New" w:eastAsia="黑体" w:cs="Courier New"/>
          <w:bCs/>
          <w:color w:val="000000" w:themeColor="text1"/>
          <w:sz w:val="44"/>
          <w:szCs w:val="21"/>
          <w14:textFill>
            <w14:solidFill>
              <w14:schemeClr w14:val="tx1"/>
            </w14:solidFill>
          </w14:textFill>
        </w:rPr>
        <w:t xml:space="preserve">文件格式</w:t>
      </w:r>
      <w:bookmarkEnd w:id="271"/>
      <w:r/>
      <w:bookmarkEnd w:id="272"/>
      <w:r/>
      <w:bookmarkEnd w:id="273"/>
      <w:r/>
      <w:bookmarkEnd w:id="274"/>
      <w:r>
        <w:rPr>
          <w:rFonts w:hint="eastAsia" w:ascii="黑体" w:hAnsi="Courier New" w:eastAsia="黑体" w:cs="Courier New"/>
          <w:bCs/>
          <w:color w:val="000000" w:themeColor="text1"/>
          <w:sz w:val="44"/>
          <w:szCs w:val="21"/>
          <w14:textFill>
            <w14:solidFill>
              <w14:schemeClr w14:val="tx1"/>
            </w14:solidFill>
          </w14:textFill>
        </w:rPr>
        <w:t xml:space="preserve"> </w:t>
      </w:r>
      <w:r/>
    </w:p>
    <w:p>
      <w:pPr>
        <w:ind w:firstLine="1446"/>
        <w:jc w:val="center"/>
        <w:rPr>
          <w:rFonts w:ascii="宋体" w:hAnsi="宋体"/>
          <w:b/>
          <w:color w:val="000000" w:themeColor="text1"/>
          <w:sz w:val="72"/>
          <w:szCs w:val="21"/>
          <w14:textFill>
            <w14:solidFill>
              <w14:schemeClr w14:val="tx1"/>
            </w14:solidFill>
          </w14:textFill>
        </w:rPr>
      </w:pPr>
      <w:r/>
      <w:bookmarkStart w:id="275" w:name="_Hlt26955039"/>
      <w:r/>
      <w:bookmarkEnd w:id="275"/>
      <w:r/>
      <w:bookmarkStart w:id="276" w:name="_Hlt26671244"/>
      <w:r/>
      <w:bookmarkEnd w:id="276"/>
      <w:r/>
      <w:bookmarkStart w:id="277" w:name="_Toc26554094"/>
      <w:r/>
      <w:bookmarkStart w:id="278" w:name="_Toc49090576"/>
      <w:r/>
      <w:bookmarkStart w:id="279" w:name="_Toc120614282"/>
      <w:r/>
      <w:r/>
    </w:p>
    <w:p>
      <w:pPr>
        <w:jc w:val="center"/>
        <w:rPr>
          <w:rFonts w:ascii="宋体" w:hAnsi="宋体"/>
          <w:b/>
          <w:color w:val="000000" w:themeColor="text1"/>
          <w:sz w:val="72"/>
          <w:szCs w:val="21"/>
          <w14:textFill>
            <w14:solidFill>
              <w14:schemeClr w14:val="tx1"/>
            </w14:solidFill>
          </w14:textFill>
        </w:rPr>
      </w:pPr>
      <w:r>
        <w:rPr>
          <w:rFonts w:hint="eastAsia" w:ascii="宋体" w:hAnsi="宋体"/>
          <w:b/>
          <w:color w:val="000000" w:themeColor="text1"/>
          <w:sz w:val="72"/>
          <w:szCs w:val="21"/>
          <w14:textFill>
            <w14:solidFill>
              <w14:schemeClr w14:val="tx1"/>
            </w14:solidFill>
          </w14:textFill>
        </w:rPr>
        <w:t xml:space="preserve">投  标  文  件</w:t>
      </w:r>
      <w:r/>
    </w:p>
    <w:p>
      <w:pPr>
        <w:ind w:firstLine="1446"/>
        <w:jc w:val="center"/>
        <w:rPr>
          <w:rFonts w:ascii="宋体" w:hAnsi="宋体"/>
          <w:b/>
          <w:color w:val="000000" w:themeColor="text1"/>
          <w:sz w:val="72"/>
          <w:szCs w:val="21"/>
          <w14:textFill>
            <w14:solidFill>
              <w14:schemeClr w14:val="tx1"/>
            </w14:solidFill>
          </w14:textFill>
        </w:rPr>
      </w:pPr>
      <w:r>
        <w:rPr>
          <w:rFonts w:ascii="宋体" w:hAnsi="宋体"/>
          <w:b/>
          <w:color w:val="000000" w:themeColor="text1"/>
          <w:sz w:val="72"/>
          <w:szCs w:val="21"/>
          <w14:textFill>
            <w14:solidFill>
              <w14:schemeClr w14:val="tx1"/>
            </w14:solidFill>
          </w14:textFill>
        </w:rPr>
      </w:r>
      <w:r/>
    </w:p>
    <w:p>
      <w:pPr>
        <w:ind w:firstLine="1446"/>
        <w:jc w:val="center"/>
        <w:rPr>
          <w:rFonts w:ascii="宋体" w:hAnsi="宋体"/>
          <w:b/>
          <w:color w:val="000000" w:themeColor="text1"/>
          <w:sz w:val="72"/>
          <w:szCs w:val="21"/>
          <w14:textFill>
            <w14:solidFill>
              <w14:schemeClr w14:val="tx1"/>
            </w14:solidFill>
          </w14:textFill>
        </w:rPr>
      </w:pPr>
      <w:r>
        <w:rPr>
          <w:rFonts w:ascii="宋体" w:hAnsi="宋体"/>
          <w:b/>
          <w:color w:val="000000" w:themeColor="text1"/>
          <w:sz w:val="72"/>
          <w:szCs w:val="21"/>
          <w14:textFill>
            <w14:solidFill>
              <w14:schemeClr w14:val="tx1"/>
            </w14:solidFill>
          </w14:textFill>
        </w:rPr>
      </w:r>
      <w:r/>
    </w:p>
    <w:p>
      <w:pPr>
        <w:ind w:firstLine="723"/>
        <w:jc w:val="center"/>
        <w:rPr>
          <w:rFonts w:ascii="宋体" w:hAnsi="宋体"/>
          <w:b/>
          <w:color w:val="000000" w:themeColor="text1"/>
          <w:sz w:val="36"/>
          <w:szCs w:val="21"/>
          <w14:textFill>
            <w14:solidFill>
              <w14:schemeClr w14:val="tx1"/>
            </w14:solidFill>
          </w14:textFill>
        </w:rPr>
      </w:pPr>
      <w:r>
        <w:rPr>
          <w:rFonts w:ascii="宋体" w:hAnsi="宋体"/>
          <w:b/>
          <w:color w:val="000000" w:themeColor="text1"/>
          <w:sz w:val="36"/>
          <w:szCs w:val="21"/>
          <w14:textFill>
            <w14:solidFill>
              <w14:schemeClr w14:val="tx1"/>
            </w14:solidFill>
          </w14:textFill>
        </w:rPr>
      </w:r>
      <w:r/>
    </w:p>
    <w:p>
      <w:pPr>
        <w:ind w:firstLine="723"/>
        <w:jc w:val="center"/>
        <w:rPr>
          <w:rFonts w:ascii="宋体" w:hAnsi="宋体"/>
          <w:b/>
          <w:color w:val="000000" w:themeColor="text1"/>
          <w:sz w:val="36"/>
          <w:szCs w:val="21"/>
          <w14:textFill>
            <w14:solidFill>
              <w14:schemeClr w14:val="tx1"/>
            </w14:solidFill>
          </w14:textFill>
        </w:rPr>
      </w:pPr>
      <w:r>
        <w:rPr>
          <w:rFonts w:ascii="宋体" w:hAnsi="宋体"/>
          <w:b/>
          <w:color w:val="000000" w:themeColor="text1"/>
          <w:sz w:val="36"/>
          <w:szCs w:val="21"/>
          <w14:textFill>
            <w14:solidFill>
              <w14:schemeClr w14:val="tx1"/>
            </w14:solidFill>
          </w14:textFill>
        </w:rPr>
      </w:r>
      <w:r/>
    </w:p>
    <w:p>
      <w:pPr>
        <w:ind w:firstLine="723"/>
        <w:jc w:val="center"/>
        <w:rPr>
          <w:rFonts w:ascii="宋体" w:hAnsi="宋体"/>
          <w:b/>
          <w:color w:val="000000" w:themeColor="text1"/>
          <w:sz w:val="36"/>
          <w:szCs w:val="21"/>
          <w14:textFill>
            <w14:solidFill>
              <w14:schemeClr w14:val="tx1"/>
            </w14:solidFill>
          </w14:textFill>
        </w:rPr>
      </w:pPr>
      <w:r>
        <w:rPr>
          <w:rFonts w:ascii="宋体" w:hAnsi="宋体"/>
          <w:b/>
          <w:color w:val="000000" w:themeColor="text1"/>
          <w:sz w:val="36"/>
          <w:szCs w:val="21"/>
          <w14:textFill>
            <w14:solidFill>
              <w14:schemeClr w14:val="tx1"/>
            </w14:solidFill>
          </w14:textFill>
        </w:rPr>
      </w:r>
      <w:r/>
    </w:p>
    <w:p>
      <w:pPr>
        <w:ind w:firstLine="803"/>
        <w:spacing w:line="480" w:lineRule="exact"/>
        <w:rPr>
          <w:rFonts w:ascii="宋体" w:hAnsi="宋体"/>
          <w:b/>
          <w:color w:val="000000" w:themeColor="text1"/>
          <w:sz w:val="40"/>
          <w14:textFill>
            <w14:solidFill>
              <w14:schemeClr w14:val="tx1"/>
            </w14:solidFill>
          </w14:textFill>
        </w:rPr>
      </w:pPr>
      <w:r>
        <w:rPr>
          <w:rFonts w:hint="eastAsia" w:ascii="宋体" w:hAnsi="宋体"/>
          <w:b/>
          <w:color w:val="000000" w:themeColor="text1"/>
          <w:sz w:val="40"/>
          <w14:textFill>
            <w14:solidFill>
              <w14:schemeClr w14:val="tx1"/>
            </w14:solidFill>
          </w14:textFill>
        </w:rPr>
        <w:t xml:space="preserve">项 目 名 称：</w:t>
      </w:r>
      <w:r>
        <w:rPr>
          <w:rFonts w:hint="eastAsia" w:ascii="宋体" w:hAnsi="宋体"/>
          <w:b/>
          <w:color w:val="000000" w:themeColor="text1"/>
          <w:sz w:val="36"/>
          <w:szCs w:val="24"/>
          <w14:textFill>
            <w14:solidFill>
              <w14:schemeClr w14:val="tx1"/>
            </w14:solidFill>
          </w14:textFill>
        </w:rPr>
        <w:t xml:space="preserve">常熟市第一人民医院胃肠镜采购</w:t>
      </w:r>
      <w:r/>
    </w:p>
    <w:p>
      <w:pPr>
        <w:ind w:firstLine="803"/>
        <w:spacing w:line="480" w:lineRule="exact"/>
        <w:rPr>
          <w:rFonts w:ascii="宋体" w:hAnsi="宋体"/>
          <w:b/>
          <w:color w:val="000000" w:themeColor="text1"/>
          <w:sz w:val="40"/>
          <w14:textFill>
            <w14:solidFill>
              <w14:schemeClr w14:val="tx1"/>
            </w14:solidFill>
          </w14:textFill>
        </w:rPr>
      </w:pPr>
      <w:r>
        <w:rPr>
          <w:rFonts w:ascii="宋体" w:hAnsi="宋体"/>
          <w:b/>
          <w:color w:val="000000" w:themeColor="text1"/>
          <w:sz w:val="40"/>
          <w14:textFill>
            <w14:solidFill>
              <w14:schemeClr w14:val="tx1"/>
            </w14:solidFill>
          </w14:textFill>
        </w:rPr>
      </w:r>
      <w:r/>
    </w:p>
    <w:p>
      <w:pPr>
        <w:ind w:firstLine="803"/>
        <w:spacing w:line="480" w:lineRule="exact"/>
        <w:rPr>
          <w:rFonts w:ascii="宋体" w:hAnsi="宋体"/>
          <w:b/>
          <w:color w:val="000000" w:themeColor="text1"/>
          <w:sz w:val="40"/>
          <w:u w:val="single"/>
          <w14:textFill>
            <w14:solidFill>
              <w14:schemeClr w14:val="tx1"/>
            </w14:solidFill>
          </w14:textFill>
        </w:rPr>
      </w:pPr>
      <w:r>
        <w:rPr>
          <w:rFonts w:hint="eastAsia" w:ascii="宋体" w:hAnsi="宋体"/>
          <w:b/>
          <w:color w:val="000000" w:themeColor="text1"/>
          <w:sz w:val="40"/>
          <w14:textFill>
            <w14:solidFill>
              <w14:schemeClr w14:val="tx1"/>
            </w14:solidFill>
          </w14:textFill>
        </w:rPr>
        <w:t xml:space="preserve">项 目 编 号：</w:t>
      </w:r>
      <w:r>
        <w:rPr>
          <w:rFonts w:hint="eastAsia" w:ascii="宋体" w:hAnsi="宋体"/>
          <w:b/>
          <w:color w:val="000000" w:themeColor="text1"/>
          <w:sz w:val="36"/>
          <w:szCs w:val="24"/>
          <w14:textFill>
            <w14:solidFill>
              <w14:schemeClr w14:val="tx1"/>
            </w14:solidFill>
          </w14:textFill>
        </w:rPr>
        <w:t xml:space="preserve">JSZC-320581-SZAY-G2026-0001</w:t>
      </w:r>
      <w:r/>
    </w:p>
    <w:p>
      <w:pPr>
        <w:ind w:firstLine="803"/>
        <w:spacing w:line="480" w:lineRule="exact"/>
        <w:rPr>
          <w:rFonts w:ascii="宋体" w:hAnsi="宋体"/>
          <w:b/>
          <w:color w:val="000000" w:themeColor="text1"/>
          <w:sz w:val="40"/>
          <w14:textFill>
            <w14:solidFill>
              <w14:schemeClr w14:val="tx1"/>
            </w14:solidFill>
          </w14:textFill>
        </w:rPr>
      </w:pPr>
      <w:r>
        <w:rPr>
          <w:rFonts w:ascii="宋体" w:hAnsi="宋体"/>
          <w:b/>
          <w:color w:val="000000" w:themeColor="text1"/>
          <w:sz w:val="40"/>
          <w14:textFill>
            <w14:solidFill>
              <w14:schemeClr w14:val="tx1"/>
            </w14:solidFill>
          </w14:textFill>
        </w:rPr>
      </w:r>
      <w:r/>
    </w:p>
    <w:p>
      <w:pPr>
        <w:ind w:firstLine="803"/>
        <w:spacing w:line="480" w:lineRule="exact"/>
        <w:rPr>
          <w:rFonts w:ascii="宋体" w:hAnsi="宋体"/>
          <w:b/>
          <w:color w:val="000000" w:themeColor="text1"/>
          <w:sz w:val="40"/>
          <w14:textFill>
            <w14:solidFill>
              <w14:schemeClr w14:val="tx1"/>
            </w14:solidFill>
          </w14:textFill>
        </w:rPr>
      </w:pPr>
      <w:r>
        <w:rPr>
          <w:rFonts w:ascii="宋体" w:hAnsi="宋体"/>
          <w:b/>
          <w:color w:val="000000" w:themeColor="text1"/>
          <w:sz w:val="40"/>
          <w14:textFill>
            <w14:solidFill>
              <w14:schemeClr w14:val="tx1"/>
            </w14:solidFill>
          </w14:textFill>
        </w:rPr>
      </w:r>
      <w:r/>
    </w:p>
    <w:p>
      <w:pPr>
        <w:ind w:firstLine="803"/>
        <w:spacing w:line="480" w:lineRule="exact"/>
        <w:rPr>
          <w:rFonts w:ascii="宋体" w:hAnsi="宋体"/>
          <w:b/>
          <w:color w:val="000000" w:themeColor="text1"/>
          <w:sz w:val="40"/>
          <w14:textFill>
            <w14:solidFill>
              <w14:schemeClr w14:val="tx1"/>
            </w14:solidFill>
          </w14:textFill>
        </w:rPr>
      </w:pPr>
      <w:r>
        <w:rPr>
          <w:rFonts w:ascii="宋体" w:hAnsi="宋体"/>
          <w:b/>
          <w:color w:val="000000" w:themeColor="text1"/>
          <w:sz w:val="40"/>
          <w14:textFill>
            <w14:solidFill>
              <w14:schemeClr w14:val="tx1"/>
            </w14:solidFill>
          </w14:textFill>
        </w:rPr>
      </w:r>
      <w:r/>
    </w:p>
    <w:p>
      <w:pPr>
        <w:ind w:firstLine="803"/>
        <w:spacing w:line="480" w:lineRule="exact"/>
        <w:rPr>
          <w:rFonts w:ascii="宋体" w:hAnsi="宋体"/>
          <w:b/>
          <w:color w:val="000000" w:themeColor="text1"/>
          <w:sz w:val="40"/>
          <w14:textFill>
            <w14:solidFill>
              <w14:schemeClr w14:val="tx1"/>
            </w14:solidFill>
          </w14:textFill>
        </w:rPr>
      </w:pPr>
      <w:r>
        <w:rPr>
          <w:rFonts w:ascii="宋体" w:hAnsi="宋体"/>
          <w:b/>
          <w:color w:val="000000" w:themeColor="text1"/>
          <w:sz w:val="40"/>
          <w14:textFill>
            <w14:solidFill>
              <w14:schemeClr w14:val="tx1"/>
            </w14:solidFill>
          </w14:textFill>
        </w:rPr>
      </w:r>
      <w:r/>
    </w:p>
    <w:p>
      <w:pPr>
        <w:ind w:firstLine="803"/>
        <w:spacing w:line="480" w:lineRule="exact"/>
        <w:rPr>
          <w:rFonts w:ascii="宋体" w:hAnsi="宋体"/>
          <w:b/>
          <w:color w:val="000000" w:themeColor="text1"/>
          <w:sz w:val="40"/>
          <w14:textFill>
            <w14:solidFill>
              <w14:schemeClr w14:val="tx1"/>
            </w14:solidFill>
          </w14:textFill>
        </w:rPr>
      </w:pPr>
      <w:r>
        <w:rPr>
          <w:rFonts w:ascii="宋体" w:hAnsi="宋体"/>
          <w:b/>
          <w:color w:val="000000" w:themeColor="text1"/>
          <w:sz w:val="40"/>
          <w14:textFill>
            <w14:solidFill>
              <w14:schemeClr w14:val="tx1"/>
            </w14:solidFill>
          </w14:textFill>
        </w:rPr>
      </w:r>
      <w:r/>
    </w:p>
    <w:p>
      <w:pPr>
        <w:ind w:firstLine="803"/>
        <w:spacing w:line="480" w:lineRule="exact"/>
        <w:rPr>
          <w:rFonts w:ascii="宋体" w:hAnsi="宋体"/>
          <w:b/>
          <w:color w:val="000000" w:themeColor="text1"/>
          <w:sz w:val="40"/>
          <w14:textFill>
            <w14:solidFill>
              <w14:schemeClr w14:val="tx1"/>
            </w14:solidFill>
          </w14:textFill>
        </w:rPr>
      </w:pPr>
      <w:r>
        <w:rPr>
          <w:rFonts w:ascii="宋体" w:hAnsi="宋体"/>
          <w:b/>
          <w:color w:val="000000" w:themeColor="text1"/>
          <w:sz w:val="40"/>
          <w14:textFill>
            <w14:solidFill>
              <w14:schemeClr w14:val="tx1"/>
            </w14:solidFill>
          </w14:textFill>
        </w:rPr>
      </w:r>
      <w:r/>
    </w:p>
    <w:p>
      <w:pPr>
        <w:ind w:firstLine="803"/>
        <w:spacing w:line="480" w:lineRule="exact"/>
        <w:rPr>
          <w:rFonts w:ascii="宋体" w:hAnsi="宋体"/>
          <w:b/>
          <w:color w:val="000000" w:themeColor="text1"/>
          <w:sz w:val="40"/>
          <w14:textFill>
            <w14:solidFill>
              <w14:schemeClr w14:val="tx1"/>
            </w14:solidFill>
          </w14:textFill>
        </w:rPr>
      </w:pPr>
      <w:r>
        <w:rPr>
          <w:rFonts w:ascii="宋体" w:hAnsi="宋体"/>
          <w:b/>
          <w:color w:val="000000" w:themeColor="text1"/>
          <w:sz w:val="40"/>
          <w14:textFill>
            <w14:solidFill>
              <w14:schemeClr w14:val="tx1"/>
            </w14:solidFill>
          </w14:textFill>
        </w:rPr>
      </w:r>
      <w:r/>
    </w:p>
    <w:p>
      <w:pPr>
        <w:ind w:firstLine="803"/>
        <w:spacing w:line="480" w:lineRule="exact"/>
        <w:rPr>
          <w:rFonts w:ascii="宋体" w:hAnsi="宋体"/>
          <w:b/>
          <w:color w:val="000000" w:themeColor="text1"/>
          <w:sz w:val="40"/>
          <w14:textFill>
            <w14:solidFill>
              <w14:schemeClr w14:val="tx1"/>
            </w14:solidFill>
          </w14:textFill>
        </w:rPr>
      </w:pPr>
      <w:r>
        <w:rPr>
          <w:rFonts w:ascii="宋体" w:hAnsi="宋体"/>
          <w:b/>
          <w:color w:val="000000" w:themeColor="text1"/>
          <w:sz w:val="40"/>
          <w14:textFill>
            <w14:solidFill>
              <w14:schemeClr w14:val="tx1"/>
            </w14:solidFill>
          </w14:textFill>
        </w:rPr>
      </w:r>
      <w:r/>
    </w:p>
    <w:p>
      <w:pPr>
        <w:jc w:val="center"/>
        <w:spacing w:line="480" w:lineRule="exact"/>
        <w:rPr>
          <w:rFonts w:ascii="宋体" w:hAnsi="宋体"/>
          <w:b/>
          <w:color w:val="000000" w:themeColor="text1"/>
          <w:sz w:val="40"/>
          <w:u w:val="single"/>
          <w14:textFill>
            <w14:solidFill>
              <w14:schemeClr w14:val="tx1"/>
            </w14:solidFill>
          </w14:textFill>
        </w:rPr>
      </w:pPr>
      <w:r>
        <w:rPr>
          <w:rFonts w:hint="eastAsia" w:ascii="宋体" w:hAnsi="宋体"/>
          <w:b/>
          <w:color w:val="000000" w:themeColor="text1"/>
          <w:sz w:val="40"/>
          <w14:textFill>
            <w14:solidFill>
              <w14:schemeClr w14:val="tx1"/>
            </w14:solidFill>
          </w14:textFill>
        </w:rPr>
        <w:t xml:space="preserve">投标人名称 ：</w:t>
      </w:r>
      <w:r>
        <w:rPr>
          <w:rFonts w:hint="eastAsia" w:ascii="宋体" w:hAnsi="宋体"/>
          <w:b/>
          <w:color w:val="000000" w:themeColor="text1"/>
          <w:sz w:val="40"/>
          <w:u w:val="single"/>
          <w14:textFill>
            <w14:solidFill>
              <w14:schemeClr w14:val="tx1"/>
            </w14:solidFill>
          </w14:textFill>
        </w:rPr>
        <w:t xml:space="preserve">（加盖CA电子公章）</w:t>
      </w:r>
      <w:r/>
    </w:p>
    <w:p>
      <w:pPr>
        <w:ind w:firstLine="803"/>
        <w:jc w:val="center"/>
        <w:spacing w:line="480" w:lineRule="exact"/>
        <w:rPr>
          <w:rFonts w:ascii="宋体" w:hAnsi="宋体"/>
          <w:b/>
          <w:color w:val="000000" w:themeColor="text1"/>
          <w:sz w:val="40"/>
          <w14:textFill>
            <w14:solidFill>
              <w14:schemeClr w14:val="tx1"/>
            </w14:solidFill>
          </w14:textFill>
        </w:rPr>
      </w:pPr>
      <w:r>
        <w:rPr>
          <w:rFonts w:ascii="宋体" w:hAnsi="宋体"/>
          <w:b/>
          <w:color w:val="000000" w:themeColor="text1"/>
          <w:sz w:val="40"/>
          <w14:textFill>
            <w14:solidFill>
              <w14:schemeClr w14:val="tx1"/>
            </w14:solidFill>
          </w14:textFill>
        </w:rPr>
      </w:r>
      <w:r/>
    </w:p>
    <w:p>
      <w:pPr>
        <w:ind w:firstLine="2008"/>
        <w:spacing w:line="480" w:lineRule="exact"/>
        <w:rPr>
          <w:rFonts w:ascii="宋体" w:hAnsi="宋体"/>
          <w:b/>
          <w:color w:val="000000" w:themeColor="text1"/>
          <w:sz w:val="40"/>
          <w:u w:val="single"/>
          <w14:textFill>
            <w14:solidFill>
              <w14:schemeClr w14:val="tx1"/>
            </w14:solidFill>
          </w14:textFill>
        </w:rPr>
      </w:pPr>
      <w:r>
        <w:rPr>
          <w:rFonts w:hint="eastAsia" w:ascii="宋体" w:hAnsi="宋体"/>
          <w:b/>
          <w:color w:val="000000" w:themeColor="text1"/>
          <w:sz w:val="40"/>
          <w14:textFill>
            <w14:solidFill>
              <w14:schemeClr w14:val="tx1"/>
            </w14:solidFill>
          </w14:textFill>
        </w:rPr>
        <w:t xml:space="preserve">日      期 ：</w:t>
      </w:r>
      <w:r>
        <w:rPr>
          <w:rFonts w:hint="eastAsia" w:ascii="宋体" w:hAnsi="宋体"/>
          <w:b/>
          <w:color w:val="000000" w:themeColor="text1"/>
          <w:sz w:val="36"/>
          <w:szCs w:val="24"/>
          <w14:textFill>
            <w14:solidFill>
              <w14:schemeClr w14:val="tx1"/>
            </w14:solidFill>
          </w14:textFill>
        </w:rPr>
        <w:t xml:space="preserve">2026</w:t>
      </w:r>
      <w:r>
        <w:rPr>
          <w:b/>
          <w:color w:val="000000" w:themeColor="text1"/>
          <w:sz w:val="40"/>
          <w:szCs w:val="40"/>
          <w14:textFill>
            <w14:solidFill>
              <w14:schemeClr w14:val="tx1"/>
            </w14:solidFill>
          </w14:textFill>
        </w:rPr>
        <w:t xml:space="preserve">年</w:t>
      </w:r>
      <w:r>
        <w:rPr>
          <w:rFonts w:hint="eastAsia"/>
          <w:b/>
          <w:color w:val="000000" w:themeColor="text1"/>
          <w:sz w:val="40"/>
          <w:szCs w:val="40"/>
          <w14:textFill>
            <w14:solidFill>
              <w14:schemeClr w14:val="tx1"/>
            </w14:solidFill>
          </w14:textFill>
        </w:rPr>
        <w:t xml:space="preserve">   </w:t>
      </w:r>
      <w:r>
        <w:rPr>
          <w:b/>
          <w:color w:val="000000" w:themeColor="text1"/>
          <w:sz w:val="40"/>
          <w:szCs w:val="40"/>
          <w14:textFill>
            <w14:solidFill>
              <w14:schemeClr w14:val="tx1"/>
            </w14:solidFill>
          </w14:textFill>
        </w:rPr>
        <w:t xml:space="preserve">月     日</w:t>
      </w:r>
      <w:r/>
    </w:p>
    <w:p>
      <w:pPr>
        <w:spacing w:line="440" w:lineRule="exact"/>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p>
      <w:pPr>
        <w:ind w:firstLine="643"/>
        <w:jc w:val="left"/>
        <w:widowControl/>
        <w:rPr>
          <w:rFonts w:ascii="宋体" w:hAnsi="宋体"/>
          <w:b/>
          <w:bCs/>
          <w:color w:val="000000" w:themeColor="text1"/>
          <w:sz w:val="32"/>
          <w:szCs w:val="32"/>
          <w14:textFill>
            <w14:solidFill>
              <w14:schemeClr w14:val="tx1"/>
            </w14:solidFill>
          </w14:textFill>
        </w:rPr>
      </w:pPr>
      <w:r>
        <w:rPr>
          <w:rFonts w:ascii="宋体" w:hAnsi="宋体"/>
          <w:b/>
          <w:bCs/>
          <w:color w:val="000000" w:themeColor="text1"/>
          <w:sz w:val="32"/>
          <w:szCs w:val="32"/>
          <w14:textFill>
            <w14:solidFill>
              <w14:schemeClr w14:val="tx1"/>
            </w14:solidFill>
          </w14:textFill>
        </w:rPr>
        <w:br w:type="page" w:clear="all"/>
      </w:r>
      <w:r/>
    </w:p>
    <w:p>
      <w:pPr>
        <w:ind w:firstLine="643"/>
        <w:jc w:val="center"/>
        <w:spacing w:line="440" w:lineRule="exact"/>
        <w:rPr>
          <w:rFonts w:ascii="宋体" w:hAnsi="宋体"/>
          <w:b/>
          <w:bCs/>
          <w:color w:val="000000" w:themeColor="text1"/>
          <w:sz w:val="32"/>
          <w:szCs w:val="32"/>
          <w14:textFill>
            <w14:solidFill>
              <w14:schemeClr w14:val="tx1"/>
            </w14:solidFill>
          </w14:textFill>
        </w:rPr>
      </w:pPr>
      <w:r>
        <w:rPr>
          <w:rFonts w:hint="eastAsia" w:ascii="宋体" w:hAnsi="宋体"/>
          <w:b/>
          <w:bCs/>
          <w:color w:val="000000" w:themeColor="text1"/>
          <w:sz w:val="32"/>
          <w:szCs w:val="32"/>
          <w14:textFill>
            <w14:solidFill>
              <w14:schemeClr w14:val="tx1"/>
            </w14:solidFill>
          </w14:textFill>
        </w:rPr>
        <w:t xml:space="preserve">投标文件目录</w:t>
      </w:r>
      <w:r/>
    </w:p>
    <w:p>
      <w:pPr>
        <w:ind w:firstLine="482"/>
        <w:spacing w:line="440" w:lineRule="exact"/>
        <w:rPr>
          <w:rFonts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 xml:space="preserve">一、基本目录</w:t>
      </w:r>
      <w:r/>
    </w:p>
    <w:p>
      <w:pPr>
        <w:ind w:firstLine="720"/>
        <w:spacing w:line="44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1、开标一览表（格式见附件）</w:t>
      </w:r>
      <w:r/>
    </w:p>
    <w:p>
      <w:pPr>
        <w:ind w:firstLine="482"/>
        <w:spacing w:line="440" w:lineRule="exact"/>
        <w:rPr>
          <w:rFonts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 xml:space="preserve">二、资格审查内容</w:t>
      </w:r>
      <w:r/>
    </w:p>
    <w:p>
      <w:pPr>
        <w:ind w:firstLine="480"/>
        <w:spacing w:line="44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w:t>
      </w:r>
      <w:r>
        <w:rPr>
          <w:rFonts w:hint="eastAsia" w:ascii="宋体" w:hAnsi="宋体" w:cs="宋体"/>
          <w:color w:val="000000" w:themeColor="text1"/>
          <w:sz w:val="24"/>
          <w:szCs w:val="24"/>
          <w14:textFill>
            <w14:solidFill>
              <w14:schemeClr w14:val="tx1"/>
            </w14:solidFill>
          </w14:textFill>
        </w:rPr>
        <w:t xml:space="preserve">满足《中华人民共和国政府采购法》第二十二条规定，并提供下列材料：</w:t>
      </w:r>
      <w:r/>
    </w:p>
    <w:p>
      <w:pPr>
        <w:ind w:firstLine="720"/>
        <w:spacing w:line="44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1.1 法人或者其他组织的营业执照等证明文件；</w:t>
      </w:r>
      <w:r/>
    </w:p>
    <w:p>
      <w:pPr>
        <w:ind w:firstLine="720"/>
        <w:spacing w:line="44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1.2 最近一期的财务报告（财务报表）或金融机构（中介机构）出具的资信证明</w:t>
      </w:r>
      <w:r>
        <w:rPr>
          <w:rFonts w:hint="eastAsia" w:ascii="宋体" w:hAnsi="宋体" w:cs="宋体"/>
          <w:color w:val="000000" w:themeColor="text1"/>
          <w:sz w:val="24"/>
          <w:szCs w:val="24"/>
          <w14:textFill>
            <w14:solidFill>
              <w14:schemeClr w14:val="tx1"/>
            </w14:solidFill>
          </w14:textFill>
        </w:rPr>
        <w:t xml:space="preserve">；</w:t>
      </w:r>
      <w:r/>
    </w:p>
    <w:p>
      <w:pPr>
        <w:ind w:firstLine="720"/>
        <w:spacing w:line="44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1.3 具备履行合同所必需的设备和专业技术能力的书面声明（格式见附件）</w:t>
      </w:r>
      <w:r/>
    </w:p>
    <w:p>
      <w:pPr>
        <w:ind w:firstLine="720"/>
        <w:spacing w:line="44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1.4 依法缴纳税收和社会保障资金的相关材料（提供投标截止时间前一年内至少一个月依法缴纳税收及缴纳社会保障资金的证明材料</w:t>
      </w:r>
      <w:r>
        <w:rPr>
          <w:rFonts w:hint="eastAsia" w:ascii="宋体" w:hAnsi="宋体" w:cs="宋体"/>
          <w:color w:val="000000" w:themeColor="text1"/>
          <w:sz w:val="24"/>
          <w:szCs w:val="24"/>
          <w14:textFill>
            <w14:solidFill>
              <w14:schemeClr w14:val="tx1"/>
            </w14:solidFill>
          </w14:textFill>
        </w:rPr>
        <w:t xml:space="preserve">，如投标人缴纳税收的凭据、缴纳社会保险的专用收据或社会保险缴纳清单</w:t>
      </w:r>
      <w:r>
        <w:rPr>
          <w:rFonts w:hint="eastAsia" w:ascii="宋体" w:hAnsi="宋体" w:cs="宋体"/>
          <w:color w:val="000000" w:themeColor="text1"/>
          <w:sz w:val="24"/>
          <w14:textFill>
            <w14:solidFill>
              <w14:schemeClr w14:val="tx1"/>
            </w14:solidFill>
          </w14:textFill>
        </w:rPr>
        <w:t xml:space="preserve">。投标人依法享受免缴税收、社会保障资金的提供证明材料。）</w:t>
      </w:r>
      <w:r/>
    </w:p>
    <w:p>
      <w:pPr>
        <w:ind w:firstLine="720"/>
        <w:spacing w:line="44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1.5 参加政府采购活动前 3 年内在经营活动中没有重大违法记录的书面声明（格式见附件）</w:t>
      </w:r>
      <w:r/>
    </w:p>
    <w:p>
      <w:pPr>
        <w:ind w:firstLine="720"/>
        <w:spacing w:line="440" w:lineRule="exact"/>
        <w:rPr>
          <w:rFonts w:ascii="宋体" w:hAnsi="宋体" w:cs="宋体"/>
          <w:b/>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1.6所投产品生产（经营）许可资格证明文件</w:t>
      </w:r>
      <w:r>
        <w:rPr>
          <w:rFonts w:hint="eastAsia" w:ascii="宋体" w:hAnsi="宋体" w:cs="宋体"/>
          <w:bCs/>
          <w:color w:val="000000" w:themeColor="text1"/>
          <w:sz w:val="24"/>
          <w:szCs w:val="24"/>
          <w14:textFill>
            <w14:solidFill>
              <w14:schemeClr w14:val="tx1"/>
            </w14:solidFill>
          </w14:textFill>
        </w:rPr>
        <w:t xml:space="preserve">。</w:t>
      </w:r>
      <w:r/>
    </w:p>
    <w:p>
      <w:pPr>
        <w:ind w:firstLine="482"/>
        <w:spacing w:line="440" w:lineRule="exact"/>
        <w:rPr>
          <w:rFonts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 xml:space="preserve">三、符合性审查内容</w:t>
      </w:r>
      <w:r/>
    </w:p>
    <w:p>
      <w:pPr>
        <w:ind w:firstLine="480"/>
        <w:spacing w:line="44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1、投标函（格式见附件）</w:t>
      </w:r>
      <w:r/>
    </w:p>
    <w:p>
      <w:pPr>
        <w:ind w:firstLine="480"/>
        <w:spacing w:line="44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2、报价明细表（格式见附件）</w:t>
      </w:r>
      <w:r/>
    </w:p>
    <w:p>
      <w:pPr>
        <w:ind w:firstLine="480"/>
        <w:spacing w:line="44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3、法人授权书（格式见附件，</w:t>
      </w:r>
      <w:r>
        <w:rPr>
          <w:rFonts w:ascii="宋体" w:hAnsi="宋体"/>
          <w:b/>
          <w:color w:val="000000" w:themeColor="text1"/>
          <w:sz w:val="24"/>
          <w14:textFill>
            <w14:solidFill>
              <w14:schemeClr w14:val="tx1"/>
            </w14:solidFill>
          </w14:textFill>
        </w:rPr>
        <w:t xml:space="preserve">①</w:t>
      </w:r>
      <w:r>
        <w:rPr>
          <w:rFonts w:hint="eastAsia" w:ascii="宋体" w:hAnsi="宋体"/>
          <w:b/>
          <w:color w:val="000000" w:themeColor="text1"/>
          <w:sz w:val="24"/>
          <w14:textFill>
            <w14:solidFill>
              <w14:schemeClr w14:val="tx1"/>
            </w14:solidFill>
          </w14:textFill>
        </w:rPr>
        <w:t xml:space="preserve">如授权代表参加本项目投标，“法人授权书”必须提供，且须提供</w:t>
      </w:r>
      <w:r>
        <w:rPr>
          <w:rFonts w:ascii="Times New Roman" w:hAnsi="Times New Roman"/>
          <w:b/>
          <w:color w:val="000000" w:themeColor="text1"/>
          <w:sz w:val="24"/>
          <w:szCs w:val="24"/>
          <w14:textFill>
            <w14:solidFill>
              <w14:schemeClr w14:val="tx1"/>
            </w14:solidFill>
          </w14:textFill>
        </w:rPr>
        <w:t xml:space="preserve">被授权人</w:t>
      </w:r>
      <w:r>
        <w:rPr>
          <w:rFonts w:hint="eastAsia" w:ascii="宋体" w:hAnsi="宋体"/>
          <w:b/>
          <w:color w:val="000000" w:themeColor="text1"/>
          <w:sz w:val="24"/>
          <w14:textFill>
            <w14:solidFill>
              <w14:schemeClr w14:val="tx1"/>
            </w14:solidFill>
          </w14:textFill>
        </w:rPr>
        <w:t xml:space="preserve">居民身份证正反面扫描件、法定代表人居民身份证正反面扫描件。②如法定代表人参加本项目投报，“法人授权书”可不提供，但须提供法定代表人身份证正反面扫描件。</w:t>
      </w:r>
      <w:r>
        <w:rPr>
          <w:rFonts w:hint="eastAsia" w:ascii="宋体" w:hAnsi="宋体" w:cs="宋体"/>
          <w:color w:val="000000" w:themeColor="text1"/>
          <w:sz w:val="24"/>
          <w14:textFill>
            <w14:solidFill>
              <w14:schemeClr w14:val="tx1"/>
            </w14:solidFill>
          </w14:textFill>
        </w:rPr>
        <w:t xml:space="preserve">）</w:t>
      </w:r>
      <w:r/>
    </w:p>
    <w:p>
      <w:pPr>
        <w:ind w:firstLine="480"/>
        <w:spacing w:line="44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4、实质性要求响应及偏离表（格式见附件）</w:t>
      </w:r>
      <w:r/>
    </w:p>
    <w:p>
      <w:pPr>
        <w:ind w:firstLine="482"/>
        <w:spacing w:line="440" w:lineRule="exact"/>
        <w:rPr>
          <w:rFonts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 xml:space="preserve">四、综合评审文件</w:t>
      </w:r>
      <w:r/>
    </w:p>
    <w:p>
      <w:pPr>
        <w:ind w:firstLine="480"/>
        <w:spacing w:line="44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w:t>
      </w:r>
      <w:r>
        <w:rPr>
          <w:rFonts w:hint="eastAsia" w:ascii="Times New Roman" w:hAnsi="Times New Roman"/>
          <w:color w:val="000000" w:themeColor="text1"/>
          <w:sz w:val="24"/>
          <w:szCs w:val="24"/>
          <w:lang w:bidi="ar"/>
          <w14:textFill>
            <w14:solidFill>
              <w14:schemeClr w14:val="tx1"/>
            </w14:solidFill>
          </w14:textFill>
        </w:rPr>
        <w:t xml:space="preserve">技术要求响应及偏离表</w:t>
      </w:r>
      <w:r>
        <w:rPr>
          <w:rFonts w:hint="eastAsia" w:ascii="宋体" w:hAnsi="宋体" w:cs="宋体"/>
          <w:color w:val="000000" w:themeColor="text1"/>
          <w:sz w:val="24"/>
          <w14:textFill>
            <w14:solidFill>
              <w14:schemeClr w14:val="tx1"/>
            </w14:solidFill>
          </w14:textFill>
        </w:rPr>
        <w:t xml:space="preserve">（格式见附件）</w:t>
      </w:r>
      <w:r/>
    </w:p>
    <w:p>
      <w:pPr>
        <w:ind w:firstLine="480"/>
        <w:spacing w:line="44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2、项目方案（格式见附件）</w:t>
      </w:r>
      <w:r/>
    </w:p>
    <w:p>
      <w:pPr>
        <w:ind w:firstLine="480"/>
        <w:spacing w:line="44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3、详细配置一览表（格式见附件）</w:t>
      </w:r>
      <w:r/>
    </w:p>
    <w:p>
      <w:pPr>
        <w:ind w:firstLine="480"/>
        <w:spacing w:line="44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4、</w:t>
      </w:r>
      <w:r>
        <w:rPr>
          <w:rFonts w:hint="eastAsia" w:ascii="Times New Roman" w:hAnsi="Times New Roman"/>
          <w:color w:val="000000" w:themeColor="text1"/>
          <w:sz w:val="24"/>
          <w:szCs w:val="24"/>
          <w:lang w:bidi="ar"/>
          <w14:textFill>
            <w14:solidFill>
              <w14:schemeClr w14:val="tx1"/>
            </w14:solidFill>
          </w14:textFill>
        </w:rPr>
        <w:t xml:space="preserve">质量保证及售后服务</w:t>
      </w:r>
      <w:r>
        <w:rPr>
          <w:rFonts w:hint="eastAsia" w:ascii="宋体" w:hAnsi="宋体" w:cs="宋体"/>
          <w:color w:val="000000" w:themeColor="text1"/>
          <w:sz w:val="24"/>
          <w14:textFill>
            <w14:solidFill>
              <w14:schemeClr w14:val="tx1"/>
            </w14:solidFill>
          </w14:textFill>
        </w:rPr>
        <w:t xml:space="preserve">（格式见附件）</w:t>
      </w:r>
      <w:r/>
    </w:p>
    <w:p>
      <w:pPr>
        <w:ind w:firstLine="480"/>
        <w:spacing w:line="44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5、业绩一览表（格式详见附件）</w:t>
      </w:r>
      <w:r/>
    </w:p>
    <w:p>
      <w:pPr>
        <w:ind w:firstLine="480"/>
        <w:spacing w:line="44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6、商务要求响应及偏离表（格式详见附件）</w:t>
      </w:r>
      <w:r/>
    </w:p>
    <w:p>
      <w:pPr>
        <w:ind w:firstLine="480"/>
        <w:spacing w:line="44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7、中小企业声明函（格式见附件）或残疾人福利性单位声明函（格式见附件）或省级以上监狱管理局、戒毒管理局（含新疆生产建设兵团）出具的属于监狱企业的证明文件</w:t>
      </w:r>
      <w:r/>
    </w:p>
    <w:p>
      <w:pPr>
        <w:ind w:firstLine="480"/>
        <w:spacing w:line="44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8、关于符合本国产品标准的声明函（格式详见附件）</w:t>
      </w:r>
      <w:r/>
    </w:p>
    <w:p>
      <w:pPr>
        <w:ind w:firstLine="480"/>
        <w:spacing w:line="44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9、其他</w:t>
      </w:r>
      <w:r/>
    </w:p>
    <w:p>
      <w:pPr>
        <w:ind w:firstLine="482"/>
        <w:spacing w:line="440" w:lineRule="exact"/>
        <w:rPr>
          <w:rFonts w:ascii="宋体" w:hAnsi="宋体" w:cs="宋体"/>
          <w:b/>
          <w:bCs/>
          <w:color w:val="000000" w:themeColor="text1"/>
          <w:sz w:val="24"/>
          <w:szCs w:val="24"/>
          <w14:textFill>
            <w14:solidFill>
              <w14:schemeClr w14:val="tx1"/>
            </w14:solidFill>
          </w14:textFill>
        </w:rPr>
      </w:pPr>
      <w:r>
        <w:rPr>
          <w:rFonts w:hint="eastAsia" w:ascii="宋体" w:hAnsi="宋体" w:cs="宋体"/>
          <w:b/>
          <w:bCs/>
          <w:color w:val="000000" w:themeColor="text1"/>
          <w:sz w:val="24"/>
          <w:szCs w:val="24"/>
          <w14:textFill>
            <w14:solidFill>
              <w14:schemeClr w14:val="tx1"/>
            </w14:solidFill>
          </w14:textFill>
        </w:rPr>
        <w:t xml:space="preserve">备注：针对“二、资格审查内容”和“三、符合性审查内容”，投标人必须在投标文件中提供相关材料，若有缺失或无效的，将导致其投标无效。</w:t>
      </w:r>
      <w:r/>
    </w:p>
    <w:p>
      <w:pPr>
        <w:ind w:firstLine="482"/>
        <w:jc w:val="center"/>
        <w:spacing w:line="440" w:lineRule="exact"/>
        <w:rPr>
          <w:rFonts w:ascii="Times New Roman" w:hAnsi="Times New Roman"/>
          <w:b/>
          <w:bCs/>
          <w:color w:val="000000" w:themeColor="text1"/>
          <w:sz w:val="28"/>
          <w:szCs w:val="28"/>
          <w14:textFill>
            <w14:solidFill>
              <w14:schemeClr w14:val="tx1"/>
            </w14:solidFill>
          </w14:textFill>
        </w:rPr>
        <w:outlineLvl w:val="1"/>
      </w:pPr>
      <w:r>
        <w:rPr>
          <w:rFonts w:hint="eastAsia" w:ascii="宋体" w:hAnsi="宋体"/>
          <w:b/>
          <w:color w:val="000000" w:themeColor="text1"/>
          <w:sz w:val="24"/>
          <w:szCs w:val="24"/>
          <w14:textFill>
            <w14:solidFill>
              <w14:schemeClr w14:val="tx1"/>
            </w14:solidFill>
          </w14:textFill>
        </w:rPr>
        <w:br w:type="page" w:clear="all"/>
      </w:r>
      <w:bookmarkStart w:id="280" w:name="_Toc19498"/>
      <w:r/>
      <w:bookmarkStart w:id="281" w:name="_Toc12702"/>
      <w:r/>
      <w:bookmarkStart w:id="282" w:name="_Toc239939619"/>
      <w:r/>
      <w:bookmarkStart w:id="283" w:name="_Toc15129"/>
      <w:r>
        <w:rPr>
          <w:rFonts w:hint="eastAsia" w:ascii="Times New Roman" w:hAnsi="Times New Roman"/>
          <w:b/>
          <w:bCs/>
          <w:color w:val="000000" w:themeColor="text1"/>
          <w:sz w:val="28"/>
          <w:szCs w:val="28"/>
          <w14:textFill>
            <w14:solidFill>
              <w14:schemeClr w14:val="tx1"/>
            </w14:solidFill>
          </w14:textFill>
        </w:rPr>
        <w:t xml:space="preserve">附件1 开标一览表</w:t>
      </w:r>
      <w:bookmarkEnd w:id="280"/>
      <w:r/>
      <w:bookmarkEnd w:id="281"/>
      <w:r/>
      <w:bookmarkEnd w:id="282"/>
      <w:r/>
      <w:bookmarkEnd w:id="283"/>
      <w:r/>
      <w:r/>
    </w:p>
    <w:p>
      <w:pPr>
        <w:ind w:firstLine="482"/>
        <w:rPr>
          <w:rFonts w:ascii="宋体" w:hAnsi="宋体"/>
          <w:b/>
          <w:color w:val="000000" w:themeColor="text1"/>
          <w:sz w:val="24"/>
          <w:szCs w:val="24"/>
          <w14:textFill>
            <w14:solidFill>
              <w14:schemeClr w14:val="tx1"/>
            </w14:solidFill>
          </w14:textFill>
        </w:rPr>
      </w:pPr>
      <w:r>
        <w:rPr>
          <w:rFonts w:ascii="宋体" w:hAnsi="宋体"/>
          <w:b/>
          <w:color w:val="000000" w:themeColor="text1"/>
          <w:sz w:val="24"/>
          <w:szCs w:val="24"/>
          <w14:textFill>
            <w14:solidFill>
              <w14:schemeClr w14:val="tx1"/>
            </w14:solidFill>
          </w14:textFill>
        </w:rPr>
      </w:r>
      <w:r/>
    </w:p>
    <w:p>
      <w:pPr>
        <w:ind w:firstLine="482"/>
        <w:spacing w:line="44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投标人全称（加盖CA电子签章）：</w:t>
      </w:r>
      <w:r/>
    </w:p>
    <w:p>
      <w:pPr>
        <w:ind w:firstLine="482"/>
        <w:spacing w:line="440" w:lineRule="exact"/>
        <w:rPr>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项目名称：常熟市第一人民医院胃肠镜采购</w:t>
      </w:r>
      <w:r/>
    </w:p>
    <w:p>
      <w:pPr>
        <w:ind w:firstLine="482"/>
        <w:spacing w:line="44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项目编号：</w:t>
      </w:r>
      <w:bookmarkEnd w:id="246"/>
      <w:r/>
      <w:bookmarkEnd w:id="247"/>
      <w:r/>
      <w:bookmarkEnd w:id="277"/>
      <w:r/>
      <w:bookmarkEnd w:id="278"/>
      <w:r/>
      <w:bookmarkEnd w:id="279"/>
      <w:r>
        <w:rPr>
          <w:rFonts w:hint="eastAsia" w:ascii="宋体" w:hAnsi="宋体"/>
          <w:color w:val="000000" w:themeColor="text1"/>
          <w:sz w:val="24"/>
          <w:szCs w:val="24"/>
          <w14:textFill>
            <w14:solidFill>
              <w14:schemeClr w14:val="tx1"/>
            </w14:solidFill>
          </w14:textFill>
        </w:rPr>
        <w:t xml:space="preserve">JSZC-320581-SZAY-G2026-0001</w:t>
      </w:r>
      <w:r/>
    </w:p>
    <w:tbl>
      <w:tblPr>
        <w:tblStyle w:val="767"/>
        <w:tblW w:w="934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340"/>
      </w:tblGrid>
      <w:tr>
        <w:trPr>
          <w:cantSplit/>
          <w:jc w:val="center"/>
          <w:trHeight w:val="901"/>
        </w:trPr>
        <w:tc>
          <w:tcPr>
            <w:tcW w:w="9340" w:type="dxa"/>
            <w:vAlign w:val="center"/>
            <w:textDirection w:val="lrTb"/>
            <w:noWrap w:val="false"/>
          </w:tcPr>
          <w:p>
            <w:pPr>
              <w:pStyle w:val="794"/>
              <w:jc w:val="center"/>
              <w:spacing w:before="0" w:beforeAutospacing="0" w:after="0" w:afterAutospacing="0"/>
              <w:widowControl w:val="off"/>
              <w:rPr>
                <w:color w:val="000000" w:themeColor="text1"/>
                <w14:textFill>
                  <w14:solidFill>
                    <w14:schemeClr w14:val="tx1"/>
                  </w14:solidFill>
                </w14:textFill>
              </w:rPr>
            </w:pPr>
            <w:r>
              <w:rPr>
                <w:rFonts w:hint="eastAsia"/>
                <w:color w:val="000000" w:themeColor="text1"/>
                <w:lang w:bidi="ar"/>
                <w14:textFill>
                  <w14:solidFill>
                    <w14:schemeClr w14:val="tx1"/>
                  </w14:solidFill>
                </w14:textFill>
              </w:rPr>
              <w:t xml:space="preserve">投标总价</w:t>
            </w:r>
            <w:r/>
          </w:p>
        </w:tc>
      </w:tr>
      <w:tr>
        <w:trPr>
          <w:cantSplit/>
          <w:jc w:val="center"/>
          <w:trHeight w:val="800"/>
        </w:trPr>
        <w:tc>
          <w:tcPr>
            <w:tcW w:w="9340" w:type="dxa"/>
            <w:vAlign w:val="center"/>
            <w:textDirection w:val="lrTb"/>
            <w:noWrap w:val="false"/>
          </w:tcPr>
          <w:p>
            <w:pPr>
              <w:pStyle w:val="794"/>
              <w:jc w:val="center"/>
              <w:spacing w:before="0" w:beforeAutospacing="0" w:after="0" w:afterAutospacing="0"/>
              <w:widowControl w:val="off"/>
              <w:rPr>
                <w:color w:val="000000" w:themeColor="text1"/>
                <w14:textFill>
                  <w14:solidFill>
                    <w14:schemeClr w14:val="tx1"/>
                  </w14:solidFill>
                </w14:textFill>
              </w:rPr>
            </w:pPr>
            <w:r>
              <w:rPr>
                <w:rFonts w:hint="eastAsia"/>
                <w:color w:val="000000" w:themeColor="text1"/>
                <w:lang w:bidi="ar"/>
                <w14:textFill>
                  <w14:solidFill>
                    <w14:schemeClr w14:val="tx1"/>
                  </w14:solidFill>
                </w14:textFill>
              </w:rPr>
              <w:t xml:space="preserve">小写：                    （人民币：        元）</w:t>
            </w:r>
            <w:r/>
          </w:p>
        </w:tc>
      </w:tr>
    </w:tbl>
    <w:p>
      <w:pPr>
        <w:ind w:firstLine="482"/>
        <w:rPr>
          <w:rFonts w:ascii="宋体" w:hAnsi="宋体"/>
          <w:b/>
          <w:color w:val="000000" w:themeColor="text1"/>
          <w:sz w:val="24"/>
          <w:szCs w:val="24"/>
          <w14:textFill>
            <w14:solidFill>
              <w14:schemeClr w14:val="tx1"/>
            </w14:solidFill>
          </w14:textFill>
        </w:rPr>
      </w:pPr>
      <w:r>
        <w:rPr>
          <w:rFonts w:ascii="宋体" w:hAnsi="宋体"/>
          <w:b/>
          <w:color w:val="000000" w:themeColor="text1"/>
          <w:sz w:val="24"/>
          <w:szCs w:val="24"/>
          <w14:textFill>
            <w14:solidFill>
              <w14:schemeClr w14:val="tx1"/>
            </w14:solidFill>
          </w14:textFill>
        </w:rPr>
      </w:r>
      <w:r/>
    </w:p>
    <w:p>
      <w:pPr>
        <w:ind w:firstLine="482"/>
        <w:rPr>
          <w:rFonts w:ascii="宋体" w:hAnsi="宋体"/>
          <w:b/>
          <w:color w:val="000000" w:themeColor="text1"/>
          <w:sz w:val="24"/>
          <w:szCs w:val="24"/>
          <w14:textFill>
            <w14:solidFill>
              <w14:schemeClr w14:val="tx1"/>
            </w14:solidFill>
          </w14:textFill>
        </w:rPr>
      </w:pPr>
      <w:r>
        <w:rPr>
          <w:rFonts w:ascii="宋体" w:hAnsi="宋体"/>
          <w:b/>
          <w:color w:val="000000" w:themeColor="text1"/>
          <w:sz w:val="24"/>
          <w:szCs w:val="24"/>
          <w14:textFill>
            <w14:solidFill>
              <w14:schemeClr w14:val="tx1"/>
            </w14:solidFill>
          </w14:textFill>
        </w:rPr>
        <w:br w:type="page" w:clear="all"/>
      </w:r>
      <w:r/>
    </w:p>
    <w:p>
      <w:pPr>
        <w:jc w:val="center"/>
        <w:spacing w:line="440" w:lineRule="exact"/>
        <w:rPr>
          <w:rFonts w:ascii="Times New Roman" w:hAnsi="Times New Roman"/>
          <w:b/>
          <w:color w:val="000000" w:themeColor="text1"/>
          <w:sz w:val="28"/>
          <w:szCs w:val="28"/>
          <w14:textFill>
            <w14:solidFill>
              <w14:schemeClr w14:val="tx1"/>
            </w14:solidFill>
          </w14:textFill>
        </w:rPr>
        <w:outlineLvl w:val="1"/>
      </w:pPr>
      <w:r/>
      <w:bookmarkStart w:id="284" w:name="_Toc27379"/>
      <w:r/>
      <w:bookmarkStart w:id="285" w:name="_Toc239939620"/>
      <w:r/>
      <w:bookmarkStart w:id="286" w:name="_Toc17628"/>
      <w:r/>
      <w:bookmarkStart w:id="287" w:name="_Toc27326"/>
      <w:r/>
      <w:bookmarkStart w:id="288" w:name="_Toc28713"/>
      <w:r>
        <w:rPr>
          <w:rFonts w:hint="eastAsia" w:ascii="Times New Roman" w:hAnsi="Times New Roman" w:cs="宋体"/>
          <w:b/>
          <w:color w:val="000000" w:themeColor="text1"/>
          <w:sz w:val="28"/>
          <w:szCs w:val="28"/>
          <w:lang w:bidi="ar"/>
          <w14:textFill>
            <w14:solidFill>
              <w14:schemeClr w14:val="tx1"/>
            </w14:solidFill>
          </w14:textFill>
        </w:rPr>
        <w:t xml:space="preserve">附件</w:t>
      </w:r>
      <w:r>
        <w:rPr>
          <w:rFonts w:hint="eastAsia" w:ascii="Times New Roman" w:hAnsi="Times New Roman"/>
          <w:b/>
          <w:bCs/>
          <w:color w:val="000000" w:themeColor="text1"/>
          <w:sz w:val="28"/>
          <w:szCs w:val="28"/>
          <w14:textFill>
            <w14:solidFill>
              <w14:schemeClr w14:val="tx1"/>
            </w14:solidFill>
          </w14:textFill>
        </w:rPr>
        <w:t xml:space="preserve">2</w:t>
      </w:r>
      <w:r>
        <w:rPr>
          <w:rFonts w:ascii="Times New Roman" w:hAnsi="Times New Roman"/>
          <w:b/>
          <w:color w:val="000000" w:themeColor="text1"/>
          <w:sz w:val="28"/>
          <w:szCs w:val="28"/>
          <w:lang w:bidi="ar"/>
          <w14:textFill>
            <w14:solidFill>
              <w14:schemeClr w14:val="tx1"/>
            </w14:solidFill>
          </w14:textFill>
        </w:rPr>
        <w:t xml:space="preserve"> </w:t>
      </w:r>
      <w:r>
        <w:rPr>
          <w:rFonts w:hint="eastAsia" w:ascii="Times New Roman" w:hAnsi="Times New Roman" w:cs="宋体"/>
          <w:b/>
          <w:color w:val="000000" w:themeColor="text1"/>
          <w:sz w:val="28"/>
          <w:szCs w:val="28"/>
          <w:lang w:bidi="ar"/>
          <w14:textFill>
            <w14:solidFill>
              <w14:schemeClr w14:val="tx1"/>
            </w14:solidFill>
          </w14:textFill>
        </w:rPr>
        <w:t xml:space="preserve">报价明细表</w:t>
      </w:r>
      <w:bookmarkEnd w:id="284"/>
      <w:r/>
      <w:bookmarkEnd w:id="285"/>
      <w:r/>
      <w:bookmarkEnd w:id="286"/>
      <w:r/>
      <w:bookmarkEnd w:id="287"/>
      <w:r/>
      <w:bookmarkEnd w:id="288"/>
      <w:r/>
      <w:r/>
    </w:p>
    <w:tbl>
      <w:tblPr>
        <w:tblStyle w:val="767"/>
        <w:tblW w:w="1015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82"/>
        <w:gridCol w:w="1728"/>
        <w:gridCol w:w="750"/>
        <w:gridCol w:w="868"/>
        <w:gridCol w:w="1092"/>
        <w:gridCol w:w="697"/>
        <w:gridCol w:w="635"/>
        <w:gridCol w:w="888"/>
        <w:gridCol w:w="1152"/>
        <w:gridCol w:w="828"/>
        <w:gridCol w:w="732"/>
      </w:tblGrid>
      <w:tr>
        <w:trPr>
          <w:jc w:val="center"/>
          <w:trHeight w:val="627"/>
        </w:trPr>
        <w:tc>
          <w:tcPr>
            <w:tcW w:w="782" w:type="dxa"/>
            <w:vAlign w:val="center"/>
            <w:textDirection w:val="lrTb"/>
            <w:noWrap w:val="false"/>
          </w:tcPr>
          <w:p>
            <w:pPr>
              <w:jc w:val="center"/>
              <w:widowControl/>
              <w:rPr>
                <w:b/>
                <w:bCs/>
                <w:sz w:val="24"/>
                <w:szCs w:val="24"/>
              </w:rPr>
            </w:pPr>
            <w:r>
              <w:rPr>
                <w:rFonts w:hint="eastAsia"/>
                <w:b/>
                <w:bCs/>
                <w:sz w:val="24"/>
                <w:szCs w:val="24"/>
              </w:rPr>
              <w:t xml:space="preserve">序号</w:t>
            </w:r>
            <w:r/>
          </w:p>
        </w:tc>
        <w:tc>
          <w:tcPr>
            <w:tcW w:w="1728" w:type="dxa"/>
            <w:vAlign w:val="center"/>
            <w:textDirection w:val="lrTb"/>
            <w:noWrap w:val="false"/>
          </w:tcPr>
          <w:p>
            <w:pPr>
              <w:jc w:val="center"/>
              <w:widowControl/>
              <w:rPr>
                <w:b/>
                <w:bCs/>
                <w:sz w:val="24"/>
                <w:szCs w:val="24"/>
              </w:rPr>
            </w:pPr>
            <w:r>
              <w:rPr>
                <w:rFonts w:hint="eastAsia"/>
                <w:b/>
                <w:bCs/>
                <w:sz w:val="24"/>
                <w:szCs w:val="24"/>
              </w:rPr>
              <w:t xml:space="preserve">货物名称</w:t>
            </w:r>
            <w:r/>
          </w:p>
        </w:tc>
        <w:tc>
          <w:tcPr>
            <w:tcW w:w="750" w:type="dxa"/>
            <w:vAlign w:val="center"/>
            <w:textDirection w:val="lrTb"/>
            <w:noWrap w:val="false"/>
          </w:tcPr>
          <w:p>
            <w:pPr>
              <w:jc w:val="center"/>
              <w:widowControl/>
              <w:rPr>
                <w:b/>
                <w:bCs/>
                <w:sz w:val="24"/>
                <w:szCs w:val="24"/>
              </w:rPr>
            </w:pPr>
            <w:r>
              <w:rPr>
                <w:rFonts w:hint="eastAsia"/>
                <w:b/>
                <w:bCs/>
                <w:sz w:val="24"/>
                <w:szCs w:val="24"/>
              </w:rPr>
              <w:t xml:space="preserve">品牌</w:t>
            </w:r>
            <w:r/>
          </w:p>
        </w:tc>
        <w:tc>
          <w:tcPr>
            <w:tcW w:w="868" w:type="dxa"/>
            <w:vAlign w:val="center"/>
            <w:textDirection w:val="lrTb"/>
            <w:noWrap w:val="false"/>
          </w:tcPr>
          <w:p>
            <w:pPr>
              <w:jc w:val="center"/>
              <w:widowControl/>
              <w:rPr>
                <w:b/>
                <w:bCs/>
                <w:sz w:val="24"/>
                <w:szCs w:val="24"/>
              </w:rPr>
            </w:pPr>
            <w:r>
              <w:rPr>
                <w:rFonts w:hint="eastAsia"/>
                <w:b/>
                <w:bCs/>
                <w:sz w:val="24"/>
                <w:szCs w:val="24"/>
              </w:rPr>
              <w:t xml:space="preserve">规格型号</w:t>
            </w:r>
            <w:r/>
          </w:p>
        </w:tc>
        <w:tc>
          <w:tcPr>
            <w:tcW w:w="1092" w:type="dxa"/>
            <w:vAlign w:val="center"/>
            <w:textDirection w:val="lrTb"/>
            <w:noWrap w:val="false"/>
          </w:tcPr>
          <w:p>
            <w:pPr>
              <w:jc w:val="center"/>
              <w:widowControl/>
              <w:rPr>
                <w:b/>
                <w:sz w:val="24"/>
                <w:szCs w:val="24"/>
              </w:rPr>
            </w:pPr>
            <w:r>
              <w:rPr>
                <w:rFonts w:hint="eastAsia"/>
                <w:b/>
                <w:sz w:val="24"/>
                <w:szCs w:val="24"/>
              </w:rPr>
              <w:t xml:space="preserve">产地及</w:t>
            </w:r>
            <w:r/>
          </w:p>
          <w:p>
            <w:pPr>
              <w:jc w:val="center"/>
              <w:widowControl/>
              <w:rPr>
                <w:b/>
                <w:bCs/>
                <w:sz w:val="24"/>
                <w:szCs w:val="24"/>
              </w:rPr>
            </w:pPr>
            <w:r>
              <w:rPr>
                <w:rFonts w:hint="eastAsia"/>
                <w:b/>
                <w:bCs/>
                <w:sz w:val="24"/>
                <w:szCs w:val="24"/>
              </w:rPr>
              <w:t xml:space="preserve">制造商</w:t>
            </w:r>
            <w:r/>
          </w:p>
        </w:tc>
        <w:tc>
          <w:tcPr>
            <w:tcW w:w="697" w:type="dxa"/>
            <w:vAlign w:val="center"/>
            <w:textDirection w:val="lrTb"/>
            <w:noWrap w:val="false"/>
          </w:tcPr>
          <w:p>
            <w:pPr>
              <w:jc w:val="center"/>
              <w:widowControl/>
              <w:rPr>
                <w:b/>
                <w:bCs/>
                <w:sz w:val="24"/>
                <w:szCs w:val="24"/>
              </w:rPr>
            </w:pPr>
            <w:r>
              <w:rPr>
                <w:rFonts w:hint="eastAsia"/>
                <w:b/>
                <w:bCs/>
                <w:sz w:val="24"/>
                <w:szCs w:val="24"/>
              </w:rPr>
              <w:t xml:space="preserve">数量</w:t>
            </w:r>
            <w:r/>
          </w:p>
        </w:tc>
        <w:tc>
          <w:tcPr>
            <w:tcW w:w="635" w:type="dxa"/>
            <w:vAlign w:val="center"/>
            <w:textDirection w:val="lrTb"/>
            <w:noWrap w:val="false"/>
          </w:tcPr>
          <w:p>
            <w:pPr>
              <w:jc w:val="center"/>
              <w:widowControl/>
              <w:rPr>
                <w:b/>
                <w:bCs/>
                <w:sz w:val="24"/>
                <w:szCs w:val="24"/>
              </w:rPr>
            </w:pPr>
            <w:r>
              <w:rPr>
                <w:rFonts w:hint="eastAsia"/>
                <w:b/>
                <w:bCs/>
                <w:sz w:val="24"/>
                <w:szCs w:val="24"/>
              </w:rPr>
              <w:t xml:space="preserve">单位</w:t>
            </w:r>
            <w:r/>
          </w:p>
        </w:tc>
        <w:tc>
          <w:tcPr>
            <w:tcW w:w="888" w:type="dxa"/>
            <w:vAlign w:val="center"/>
            <w:textDirection w:val="lrTb"/>
            <w:noWrap w:val="false"/>
          </w:tcPr>
          <w:p>
            <w:pPr>
              <w:jc w:val="center"/>
              <w:widowControl/>
              <w:rPr>
                <w:b/>
                <w:bCs/>
                <w:sz w:val="24"/>
                <w:szCs w:val="24"/>
              </w:rPr>
            </w:pPr>
            <w:r>
              <w:rPr>
                <w:rFonts w:hint="eastAsia"/>
                <w:b/>
                <w:bCs/>
                <w:sz w:val="24"/>
                <w:szCs w:val="24"/>
              </w:rPr>
              <w:t xml:space="preserve">单价</w:t>
            </w:r>
            <w:r>
              <w:rPr>
                <w:rFonts w:hint="eastAsia"/>
                <w:b/>
                <w:bCs/>
                <w:color w:val="000000"/>
                <w:sz w:val="24"/>
                <w:szCs w:val="24"/>
              </w:rPr>
              <w:t xml:space="preserve">（元）</w:t>
            </w:r>
            <w:r/>
          </w:p>
        </w:tc>
        <w:tc>
          <w:tcPr>
            <w:tcW w:w="1152" w:type="dxa"/>
            <w:vAlign w:val="center"/>
            <w:textDirection w:val="lrTb"/>
            <w:noWrap w:val="false"/>
          </w:tcPr>
          <w:p>
            <w:pPr>
              <w:jc w:val="center"/>
              <w:widowControl/>
              <w:rPr>
                <w:b/>
                <w:bCs/>
                <w:sz w:val="24"/>
                <w:szCs w:val="24"/>
              </w:rPr>
            </w:pPr>
            <w:r>
              <w:rPr>
                <w:rFonts w:hint="eastAsia"/>
                <w:b/>
                <w:bCs/>
                <w:color w:val="000000"/>
                <w:sz w:val="24"/>
                <w:szCs w:val="24"/>
              </w:rPr>
              <w:t xml:space="preserve">分类总价</w:t>
            </w:r>
            <w:r>
              <w:rPr>
                <w:rFonts w:hint="eastAsia"/>
                <w:b/>
                <w:bCs/>
                <w:sz w:val="24"/>
                <w:szCs w:val="24"/>
              </w:rPr>
              <w:t xml:space="preserve">（元）</w:t>
            </w:r>
            <w:r/>
          </w:p>
        </w:tc>
        <w:tc>
          <w:tcPr>
            <w:tcW w:w="828" w:type="dxa"/>
            <w:vAlign w:val="center"/>
            <w:textDirection w:val="lrTb"/>
            <w:noWrap w:val="false"/>
          </w:tcPr>
          <w:p>
            <w:pPr>
              <w:jc w:val="center"/>
              <w:widowControl/>
              <w:rPr>
                <w:b/>
                <w:bCs/>
                <w:sz w:val="24"/>
                <w:szCs w:val="24"/>
              </w:rPr>
            </w:pPr>
            <w:r>
              <w:rPr>
                <w:rFonts w:hint="eastAsia"/>
                <w:b/>
                <w:bCs/>
                <w:sz w:val="24"/>
                <w:szCs w:val="24"/>
              </w:rPr>
              <w:t xml:space="preserve">小微企业</w:t>
            </w:r>
            <w:r/>
          </w:p>
        </w:tc>
        <w:tc>
          <w:tcPr>
            <w:tcW w:w="732" w:type="dxa"/>
            <w:vAlign w:val="center"/>
            <w:textDirection w:val="lrTb"/>
            <w:noWrap w:val="false"/>
          </w:tcPr>
          <w:p>
            <w:pPr>
              <w:jc w:val="center"/>
              <w:widowControl/>
              <w:rPr>
                <w:b/>
                <w:bCs/>
                <w:sz w:val="24"/>
                <w:szCs w:val="24"/>
              </w:rPr>
            </w:pPr>
            <w:r>
              <w:rPr>
                <w:rFonts w:hint="eastAsia"/>
                <w:b/>
                <w:bCs/>
                <w:sz w:val="24"/>
                <w:szCs w:val="24"/>
              </w:rPr>
              <w:t xml:space="preserve">备注</w:t>
            </w:r>
            <w:r/>
          </w:p>
        </w:tc>
      </w:tr>
      <w:tr>
        <w:trPr>
          <w:jc w:val="center"/>
          <w:trHeight w:val="567"/>
        </w:trPr>
        <w:tc>
          <w:tcPr>
            <w:tcW w:w="782" w:type="dxa"/>
            <w:vAlign w:val="center"/>
            <w:textDirection w:val="lrTb"/>
            <w:noWrap w:val="false"/>
          </w:tcPr>
          <w:p>
            <w:pPr>
              <w:jc w:val="center"/>
              <w:widowControl/>
              <w:rPr>
                <w:bCs/>
                <w:sz w:val="24"/>
                <w:szCs w:val="24"/>
              </w:rPr>
            </w:pPr>
            <w:r>
              <w:rPr>
                <w:rFonts w:hint="eastAsia"/>
                <w:bCs/>
                <w:sz w:val="24"/>
                <w:szCs w:val="24"/>
              </w:rPr>
              <w:t xml:space="preserve">1</w:t>
            </w:r>
            <w:r/>
          </w:p>
        </w:tc>
        <w:tc>
          <w:tcPr>
            <w:tcW w:w="1728" w:type="dxa"/>
            <w:vAlign w:val="center"/>
            <w:textDirection w:val="lrTb"/>
            <w:noWrap w:val="false"/>
          </w:tcPr>
          <w:p>
            <w:pPr>
              <w:jc w:val="center"/>
              <w:widowControl/>
              <w:rPr>
                <w:bCs/>
                <w:sz w:val="24"/>
                <w:szCs w:val="24"/>
              </w:rPr>
            </w:pPr>
            <w:r>
              <w:rPr>
                <w:bCs/>
                <w:sz w:val="24"/>
                <w:szCs w:val="24"/>
              </w:rPr>
            </w:r>
            <w:r/>
          </w:p>
        </w:tc>
        <w:tc>
          <w:tcPr>
            <w:tcW w:w="750" w:type="dxa"/>
            <w:vAlign w:val="center"/>
            <w:textDirection w:val="lrTb"/>
            <w:noWrap w:val="false"/>
          </w:tcPr>
          <w:p>
            <w:pPr>
              <w:jc w:val="center"/>
              <w:widowControl/>
              <w:rPr>
                <w:bCs/>
                <w:sz w:val="24"/>
                <w:szCs w:val="24"/>
              </w:rPr>
            </w:pPr>
            <w:r>
              <w:rPr>
                <w:bCs/>
                <w:sz w:val="24"/>
                <w:szCs w:val="24"/>
              </w:rPr>
            </w:r>
            <w:r/>
          </w:p>
        </w:tc>
        <w:tc>
          <w:tcPr>
            <w:tcW w:w="868" w:type="dxa"/>
            <w:vAlign w:val="center"/>
            <w:textDirection w:val="lrTb"/>
            <w:noWrap w:val="false"/>
          </w:tcPr>
          <w:p>
            <w:pPr>
              <w:jc w:val="center"/>
              <w:widowControl/>
              <w:rPr>
                <w:bCs/>
                <w:sz w:val="24"/>
                <w:szCs w:val="24"/>
              </w:rPr>
            </w:pPr>
            <w:r>
              <w:rPr>
                <w:bCs/>
                <w:sz w:val="24"/>
                <w:szCs w:val="24"/>
              </w:rPr>
            </w:r>
            <w:r/>
          </w:p>
        </w:tc>
        <w:tc>
          <w:tcPr>
            <w:tcW w:w="1092" w:type="dxa"/>
            <w:vAlign w:val="center"/>
            <w:textDirection w:val="lrTb"/>
            <w:noWrap w:val="false"/>
          </w:tcPr>
          <w:p>
            <w:pPr>
              <w:jc w:val="center"/>
              <w:widowControl/>
              <w:rPr>
                <w:bCs/>
                <w:sz w:val="24"/>
                <w:szCs w:val="24"/>
              </w:rPr>
            </w:pPr>
            <w:r>
              <w:rPr>
                <w:bCs/>
                <w:sz w:val="24"/>
                <w:szCs w:val="24"/>
              </w:rPr>
            </w:r>
            <w:r/>
          </w:p>
        </w:tc>
        <w:tc>
          <w:tcPr>
            <w:tcBorders>
              <w:top w:val="single" w:color="auto" w:sz="4" w:space="0"/>
              <w:left w:val="single" w:color="auto" w:sz="4" w:space="0"/>
              <w:bottom w:val="single" w:color="auto" w:sz="4" w:space="0"/>
              <w:right w:val="single" w:color="auto" w:sz="4" w:space="0"/>
            </w:tcBorders>
            <w:tcW w:w="697" w:type="dxa"/>
            <w:vAlign w:val="center"/>
            <w:textDirection w:val="lrTb"/>
            <w:noWrap w:val="false"/>
          </w:tcPr>
          <w:p>
            <w:pPr>
              <w:jc w:val="center"/>
              <w:rPr>
                <w:sz w:val="24"/>
                <w:szCs w:val="24"/>
              </w:rPr>
            </w:pPr>
            <w:r>
              <w:rPr>
                <w:sz w:val="24"/>
                <w:szCs w:val="24"/>
              </w:rPr>
            </w:r>
            <w:r/>
          </w:p>
        </w:tc>
        <w:tc>
          <w:tcPr>
            <w:tcW w:w="635" w:type="dxa"/>
            <w:vAlign w:val="center"/>
            <w:textDirection w:val="lrTb"/>
            <w:noWrap w:val="false"/>
          </w:tcPr>
          <w:p>
            <w:pPr>
              <w:jc w:val="center"/>
              <w:rPr>
                <w:sz w:val="24"/>
                <w:szCs w:val="24"/>
              </w:rPr>
            </w:pPr>
            <w:r>
              <w:rPr>
                <w:sz w:val="24"/>
                <w:szCs w:val="24"/>
              </w:rPr>
            </w:r>
            <w:r/>
          </w:p>
        </w:tc>
        <w:tc>
          <w:tcPr>
            <w:tcW w:w="888" w:type="dxa"/>
            <w:vAlign w:val="center"/>
            <w:textDirection w:val="lrTb"/>
            <w:noWrap w:val="false"/>
          </w:tcPr>
          <w:p>
            <w:pPr>
              <w:jc w:val="center"/>
              <w:widowControl/>
              <w:rPr>
                <w:bCs/>
                <w:sz w:val="24"/>
                <w:szCs w:val="24"/>
              </w:rPr>
            </w:pPr>
            <w:r>
              <w:rPr>
                <w:bCs/>
                <w:sz w:val="24"/>
                <w:szCs w:val="24"/>
              </w:rPr>
            </w:r>
            <w:r/>
          </w:p>
        </w:tc>
        <w:tc>
          <w:tcPr>
            <w:tcW w:w="1152" w:type="dxa"/>
            <w:textDirection w:val="lrTb"/>
            <w:noWrap w:val="false"/>
          </w:tcPr>
          <w:p>
            <w:pPr>
              <w:jc w:val="center"/>
              <w:widowControl/>
              <w:rPr>
                <w:bCs/>
                <w:sz w:val="24"/>
                <w:szCs w:val="24"/>
              </w:rPr>
            </w:pPr>
            <w:r>
              <w:rPr>
                <w:bCs/>
                <w:sz w:val="24"/>
                <w:szCs w:val="24"/>
              </w:rPr>
            </w:r>
            <w:r/>
          </w:p>
        </w:tc>
        <w:tc>
          <w:tcPr>
            <w:tcW w:w="828" w:type="dxa"/>
            <w:textDirection w:val="lrTb"/>
            <w:noWrap w:val="false"/>
          </w:tcPr>
          <w:p>
            <w:pPr>
              <w:jc w:val="center"/>
              <w:widowControl/>
              <w:rPr>
                <w:bCs/>
                <w:sz w:val="24"/>
                <w:szCs w:val="24"/>
              </w:rPr>
            </w:pPr>
            <w:r>
              <w:rPr>
                <w:bCs/>
                <w:sz w:val="24"/>
                <w:szCs w:val="24"/>
              </w:rPr>
            </w:r>
            <w:r/>
          </w:p>
        </w:tc>
        <w:tc>
          <w:tcPr>
            <w:tcW w:w="732" w:type="dxa"/>
            <w:textDirection w:val="lrTb"/>
            <w:noWrap w:val="false"/>
          </w:tcPr>
          <w:p>
            <w:pPr>
              <w:jc w:val="center"/>
              <w:widowControl/>
              <w:rPr>
                <w:bCs/>
                <w:sz w:val="24"/>
                <w:szCs w:val="24"/>
              </w:rPr>
            </w:pPr>
            <w:r>
              <w:rPr>
                <w:bCs/>
                <w:sz w:val="24"/>
                <w:szCs w:val="24"/>
              </w:rPr>
            </w:r>
            <w:r/>
          </w:p>
        </w:tc>
      </w:tr>
      <w:tr>
        <w:trPr>
          <w:jc w:val="center"/>
          <w:trHeight w:val="567"/>
        </w:trPr>
        <w:tc>
          <w:tcPr>
            <w:tcW w:w="782" w:type="dxa"/>
            <w:vAlign w:val="center"/>
            <w:textDirection w:val="lrTb"/>
            <w:noWrap w:val="false"/>
          </w:tcPr>
          <w:p>
            <w:pPr>
              <w:jc w:val="center"/>
              <w:widowControl/>
              <w:rPr>
                <w:bCs/>
                <w:sz w:val="24"/>
                <w:szCs w:val="24"/>
              </w:rPr>
            </w:pPr>
            <w:r>
              <w:rPr>
                <w:rFonts w:hint="eastAsia"/>
                <w:bCs/>
                <w:sz w:val="24"/>
                <w:szCs w:val="24"/>
              </w:rPr>
              <w:t xml:space="preserve">2</w:t>
            </w:r>
            <w:r/>
          </w:p>
        </w:tc>
        <w:tc>
          <w:tcPr>
            <w:tcW w:w="1728" w:type="dxa"/>
            <w:vAlign w:val="center"/>
            <w:textDirection w:val="lrTb"/>
            <w:noWrap w:val="false"/>
          </w:tcPr>
          <w:p>
            <w:pPr>
              <w:jc w:val="center"/>
              <w:widowControl/>
              <w:rPr>
                <w:bCs/>
                <w:sz w:val="24"/>
                <w:szCs w:val="24"/>
              </w:rPr>
            </w:pPr>
            <w:r>
              <w:rPr>
                <w:bCs/>
                <w:sz w:val="24"/>
                <w:szCs w:val="24"/>
              </w:rPr>
            </w:r>
            <w:r/>
          </w:p>
        </w:tc>
        <w:tc>
          <w:tcPr>
            <w:tcW w:w="750" w:type="dxa"/>
            <w:vAlign w:val="center"/>
            <w:textDirection w:val="lrTb"/>
            <w:noWrap w:val="false"/>
          </w:tcPr>
          <w:p>
            <w:pPr>
              <w:jc w:val="center"/>
              <w:widowControl/>
              <w:rPr>
                <w:bCs/>
                <w:sz w:val="24"/>
                <w:szCs w:val="24"/>
              </w:rPr>
            </w:pPr>
            <w:r>
              <w:rPr>
                <w:bCs/>
                <w:sz w:val="24"/>
                <w:szCs w:val="24"/>
              </w:rPr>
            </w:r>
            <w:r/>
          </w:p>
        </w:tc>
        <w:tc>
          <w:tcPr>
            <w:tcW w:w="868" w:type="dxa"/>
            <w:vAlign w:val="center"/>
            <w:textDirection w:val="lrTb"/>
            <w:noWrap w:val="false"/>
          </w:tcPr>
          <w:p>
            <w:pPr>
              <w:jc w:val="center"/>
              <w:widowControl/>
              <w:rPr>
                <w:bCs/>
                <w:sz w:val="24"/>
                <w:szCs w:val="24"/>
              </w:rPr>
            </w:pPr>
            <w:r>
              <w:rPr>
                <w:bCs/>
                <w:sz w:val="24"/>
                <w:szCs w:val="24"/>
              </w:rPr>
            </w:r>
            <w:r/>
          </w:p>
        </w:tc>
        <w:tc>
          <w:tcPr>
            <w:tcW w:w="1092" w:type="dxa"/>
            <w:vAlign w:val="center"/>
            <w:textDirection w:val="lrTb"/>
            <w:noWrap w:val="false"/>
          </w:tcPr>
          <w:p>
            <w:pPr>
              <w:jc w:val="center"/>
              <w:widowControl/>
              <w:rPr>
                <w:bCs/>
                <w:sz w:val="24"/>
                <w:szCs w:val="24"/>
              </w:rPr>
            </w:pPr>
            <w:r>
              <w:rPr>
                <w:bCs/>
                <w:sz w:val="24"/>
                <w:szCs w:val="24"/>
              </w:rPr>
            </w:r>
            <w:r/>
          </w:p>
        </w:tc>
        <w:tc>
          <w:tcPr>
            <w:tcBorders>
              <w:top w:val="single" w:color="auto" w:sz="4" w:space="0"/>
              <w:left w:val="single" w:color="auto" w:sz="4" w:space="0"/>
              <w:bottom w:val="single" w:color="auto" w:sz="4" w:space="0"/>
              <w:right w:val="single" w:color="auto" w:sz="4" w:space="0"/>
            </w:tcBorders>
            <w:tcW w:w="697" w:type="dxa"/>
            <w:vAlign w:val="center"/>
            <w:textDirection w:val="lrTb"/>
            <w:noWrap w:val="false"/>
          </w:tcPr>
          <w:p>
            <w:pPr>
              <w:jc w:val="center"/>
              <w:rPr>
                <w:sz w:val="24"/>
                <w:szCs w:val="24"/>
              </w:rPr>
            </w:pPr>
            <w:r>
              <w:rPr>
                <w:sz w:val="24"/>
                <w:szCs w:val="24"/>
              </w:rPr>
            </w:r>
            <w:r/>
          </w:p>
        </w:tc>
        <w:tc>
          <w:tcPr>
            <w:tcW w:w="635" w:type="dxa"/>
            <w:vAlign w:val="center"/>
            <w:textDirection w:val="lrTb"/>
            <w:noWrap w:val="false"/>
          </w:tcPr>
          <w:p>
            <w:pPr>
              <w:jc w:val="center"/>
              <w:rPr>
                <w:sz w:val="24"/>
                <w:szCs w:val="24"/>
              </w:rPr>
            </w:pPr>
            <w:r>
              <w:rPr>
                <w:sz w:val="24"/>
                <w:szCs w:val="24"/>
              </w:rPr>
            </w:r>
            <w:r/>
          </w:p>
        </w:tc>
        <w:tc>
          <w:tcPr>
            <w:tcW w:w="888" w:type="dxa"/>
            <w:vAlign w:val="center"/>
            <w:textDirection w:val="lrTb"/>
            <w:noWrap w:val="false"/>
          </w:tcPr>
          <w:p>
            <w:pPr>
              <w:jc w:val="center"/>
              <w:widowControl/>
              <w:rPr>
                <w:bCs/>
                <w:sz w:val="24"/>
                <w:szCs w:val="24"/>
              </w:rPr>
            </w:pPr>
            <w:r>
              <w:rPr>
                <w:bCs/>
                <w:sz w:val="24"/>
                <w:szCs w:val="24"/>
              </w:rPr>
            </w:r>
            <w:r/>
          </w:p>
        </w:tc>
        <w:tc>
          <w:tcPr>
            <w:tcW w:w="1152" w:type="dxa"/>
            <w:textDirection w:val="lrTb"/>
            <w:noWrap w:val="false"/>
          </w:tcPr>
          <w:p>
            <w:pPr>
              <w:jc w:val="center"/>
              <w:widowControl/>
              <w:rPr>
                <w:bCs/>
                <w:sz w:val="24"/>
                <w:szCs w:val="24"/>
              </w:rPr>
            </w:pPr>
            <w:r>
              <w:rPr>
                <w:bCs/>
                <w:sz w:val="24"/>
                <w:szCs w:val="24"/>
              </w:rPr>
            </w:r>
            <w:r/>
          </w:p>
        </w:tc>
        <w:tc>
          <w:tcPr>
            <w:tcW w:w="828" w:type="dxa"/>
            <w:textDirection w:val="lrTb"/>
            <w:noWrap w:val="false"/>
          </w:tcPr>
          <w:p>
            <w:pPr>
              <w:jc w:val="center"/>
              <w:widowControl/>
              <w:rPr>
                <w:bCs/>
                <w:sz w:val="24"/>
                <w:szCs w:val="24"/>
              </w:rPr>
            </w:pPr>
            <w:r>
              <w:rPr>
                <w:bCs/>
                <w:sz w:val="24"/>
                <w:szCs w:val="24"/>
              </w:rPr>
            </w:r>
            <w:r/>
          </w:p>
        </w:tc>
        <w:tc>
          <w:tcPr>
            <w:tcW w:w="732" w:type="dxa"/>
            <w:textDirection w:val="lrTb"/>
            <w:noWrap w:val="false"/>
          </w:tcPr>
          <w:p>
            <w:pPr>
              <w:jc w:val="center"/>
              <w:widowControl/>
              <w:rPr>
                <w:bCs/>
                <w:sz w:val="24"/>
                <w:szCs w:val="24"/>
              </w:rPr>
            </w:pPr>
            <w:r>
              <w:rPr>
                <w:bCs/>
                <w:sz w:val="24"/>
                <w:szCs w:val="24"/>
              </w:rPr>
            </w:r>
            <w:r/>
          </w:p>
        </w:tc>
      </w:tr>
      <w:tr>
        <w:trPr>
          <w:jc w:val="center"/>
          <w:trHeight w:val="567"/>
        </w:trPr>
        <w:tc>
          <w:tcPr>
            <w:tcW w:w="782" w:type="dxa"/>
            <w:vAlign w:val="center"/>
            <w:textDirection w:val="lrTb"/>
            <w:noWrap w:val="false"/>
          </w:tcPr>
          <w:p>
            <w:pPr>
              <w:jc w:val="center"/>
              <w:rPr>
                <w:sz w:val="24"/>
                <w:szCs w:val="24"/>
              </w:rPr>
            </w:pPr>
            <w:r>
              <w:rPr>
                <w:sz w:val="24"/>
                <w:szCs w:val="24"/>
              </w:rPr>
            </w:r>
            <w:r/>
          </w:p>
        </w:tc>
        <w:tc>
          <w:tcPr>
            <w:tcW w:w="1728" w:type="dxa"/>
            <w:vAlign w:val="center"/>
            <w:textDirection w:val="lrTb"/>
            <w:noWrap w:val="false"/>
          </w:tcPr>
          <w:p>
            <w:pPr>
              <w:jc w:val="center"/>
              <w:rPr>
                <w:sz w:val="24"/>
                <w:szCs w:val="24"/>
              </w:rPr>
            </w:pPr>
            <w:r>
              <w:rPr>
                <w:sz w:val="24"/>
                <w:szCs w:val="24"/>
              </w:rPr>
            </w:r>
            <w:r/>
          </w:p>
        </w:tc>
        <w:tc>
          <w:tcPr>
            <w:tcW w:w="750" w:type="dxa"/>
            <w:vAlign w:val="center"/>
            <w:textDirection w:val="lrTb"/>
            <w:noWrap w:val="false"/>
          </w:tcPr>
          <w:p>
            <w:pPr>
              <w:jc w:val="center"/>
              <w:widowControl/>
              <w:rPr>
                <w:bCs/>
                <w:sz w:val="24"/>
                <w:szCs w:val="24"/>
              </w:rPr>
            </w:pPr>
            <w:r>
              <w:rPr>
                <w:bCs/>
                <w:sz w:val="24"/>
                <w:szCs w:val="24"/>
              </w:rPr>
            </w:r>
            <w:r/>
          </w:p>
        </w:tc>
        <w:tc>
          <w:tcPr>
            <w:tcW w:w="868" w:type="dxa"/>
            <w:vAlign w:val="center"/>
            <w:textDirection w:val="lrTb"/>
            <w:noWrap w:val="false"/>
          </w:tcPr>
          <w:p>
            <w:pPr>
              <w:jc w:val="center"/>
              <w:widowControl/>
              <w:rPr>
                <w:bCs/>
                <w:sz w:val="24"/>
                <w:szCs w:val="24"/>
              </w:rPr>
            </w:pPr>
            <w:r>
              <w:rPr>
                <w:bCs/>
                <w:sz w:val="24"/>
                <w:szCs w:val="24"/>
              </w:rPr>
            </w:r>
            <w:r/>
          </w:p>
        </w:tc>
        <w:tc>
          <w:tcPr>
            <w:tcW w:w="1092" w:type="dxa"/>
            <w:vAlign w:val="center"/>
            <w:textDirection w:val="lrTb"/>
            <w:noWrap w:val="false"/>
          </w:tcPr>
          <w:p>
            <w:pPr>
              <w:jc w:val="center"/>
              <w:widowControl/>
              <w:rPr>
                <w:bCs/>
                <w:sz w:val="24"/>
                <w:szCs w:val="24"/>
              </w:rPr>
            </w:pPr>
            <w:r>
              <w:rPr>
                <w:bCs/>
                <w:sz w:val="24"/>
                <w:szCs w:val="24"/>
              </w:rPr>
            </w:r>
            <w:r/>
          </w:p>
        </w:tc>
        <w:tc>
          <w:tcPr>
            <w:tcBorders>
              <w:top w:val="single" w:color="auto" w:sz="4" w:space="0"/>
              <w:left w:val="single" w:color="auto" w:sz="4" w:space="0"/>
              <w:bottom w:val="single" w:color="auto" w:sz="4" w:space="0"/>
              <w:right w:val="single" w:color="auto" w:sz="4" w:space="0"/>
            </w:tcBorders>
            <w:tcW w:w="697" w:type="dxa"/>
            <w:vAlign w:val="center"/>
            <w:textDirection w:val="lrTb"/>
            <w:noWrap w:val="false"/>
          </w:tcPr>
          <w:p>
            <w:pPr>
              <w:jc w:val="center"/>
              <w:rPr>
                <w:sz w:val="24"/>
                <w:szCs w:val="24"/>
              </w:rPr>
            </w:pPr>
            <w:r>
              <w:rPr>
                <w:sz w:val="24"/>
                <w:szCs w:val="24"/>
              </w:rPr>
            </w:r>
            <w:r/>
          </w:p>
        </w:tc>
        <w:tc>
          <w:tcPr>
            <w:tcW w:w="635" w:type="dxa"/>
            <w:vAlign w:val="center"/>
            <w:textDirection w:val="lrTb"/>
            <w:noWrap w:val="false"/>
          </w:tcPr>
          <w:p>
            <w:pPr>
              <w:jc w:val="center"/>
              <w:rPr>
                <w:sz w:val="24"/>
                <w:szCs w:val="24"/>
              </w:rPr>
            </w:pPr>
            <w:r>
              <w:rPr>
                <w:sz w:val="24"/>
                <w:szCs w:val="24"/>
              </w:rPr>
            </w:r>
            <w:r/>
          </w:p>
        </w:tc>
        <w:tc>
          <w:tcPr>
            <w:tcW w:w="888" w:type="dxa"/>
            <w:vAlign w:val="center"/>
            <w:textDirection w:val="lrTb"/>
            <w:noWrap w:val="false"/>
          </w:tcPr>
          <w:p>
            <w:pPr>
              <w:jc w:val="center"/>
              <w:widowControl/>
              <w:rPr>
                <w:bCs/>
                <w:sz w:val="24"/>
                <w:szCs w:val="24"/>
              </w:rPr>
            </w:pPr>
            <w:r>
              <w:rPr>
                <w:bCs/>
                <w:sz w:val="24"/>
                <w:szCs w:val="24"/>
              </w:rPr>
            </w:r>
            <w:r/>
          </w:p>
        </w:tc>
        <w:tc>
          <w:tcPr>
            <w:tcW w:w="1152" w:type="dxa"/>
            <w:textDirection w:val="lrTb"/>
            <w:noWrap w:val="false"/>
          </w:tcPr>
          <w:p>
            <w:pPr>
              <w:jc w:val="center"/>
              <w:widowControl/>
              <w:rPr>
                <w:bCs/>
                <w:sz w:val="24"/>
                <w:szCs w:val="24"/>
              </w:rPr>
            </w:pPr>
            <w:r>
              <w:rPr>
                <w:bCs/>
                <w:sz w:val="24"/>
                <w:szCs w:val="24"/>
              </w:rPr>
            </w:r>
            <w:r/>
          </w:p>
        </w:tc>
        <w:tc>
          <w:tcPr>
            <w:tcW w:w="828" w:type="dxa"/>
            <w:textDirection w:val="lrTb"/>
            <w:noWrap w:val="false"/>
          </w:tcPr>
          <w:p>
            <w:pPr>
              <w:jc w:val="center"/>
              <w:widowControl/>
              <w:rPr>
                <w:bCs/>
                <w:sz w:val="24"/>
                <w:szCs w:val="24"/>
              </w:rPr>
            </w:pPr>
            <w:r>
              <w:rPr>
                <w:bCs/>
                <w:sz w:val="24"/>
                <w:szCs w:val="24"/>
              </w:rPr>
            </w:r>
            <w:r/>
          </w:p>
        </w:tc>
        <w:tc>
          <w:tcPr>
            <w:tcW w:w="732" w:type="dxa"/>
            <w:textDirection w:val="lrTb"/>
            <w:noWrap w:val="false"/>
          </w:tcPr>
          <w:p>
            <w:pPr>
              <w:jc w:val="center"/>
              <w:widowControl/>
              <w:rPr>
                <w:bCs/>
                <w:sz w:val="24"/>
                <w:szCs w:val="24"/>
              </w:rPr>
            </w:pPr>
            <w:r>
              <w:rPr>
                <w:bCs/>
                <w:sz w:val="24"/>
                <w:szCs w:val="24"/>
              </w:rPr>
            </w:r>
            <w:r/>
          </w:p>
        </w:tc>
      </w:tr>
      <w:tr>
        <w:trPr>
          <w:jc w:val="center"/>
          <w:trHeight w:val="567"/>
        </w:trPr>
        <w:tc>
          <w:tcPr>
            <w:tcW w:w="782" w:type="dxa"/>
            <w:vAlign w:val="center"/>
            <w:textDirection w:val="lrTb"/>
            <w:noWrap w:val="false"/>
          </w:tcPr>
          <w:p>
            <w:pPr>
              <w:jc w:val="center"/>
              <w:rPr>
                <w:sz w:val="24"/>
                <w:szCs w:val="24"/>
              </w:rPr>
            </w:pPr>
            <w:r>
              <w:rPr>
                <w:rFonts w:hint="eastAsia"/>
                <w:sz w:val="24"/>
                <w:szCs w:val="24"/>
              </w:rPr>
              <w:t xml:space="preserve">……</w:t>
            </w:r>
            <w:r/>
          </w:p>
        </w:tc>
        <w:tc>
          <w:tcPr>
            <w:tcW w:w="1728" w:type="dxa"/>
            <w:vAlign w:val="center"/>
            <w:textDirection w:val="lrTb"/>
            <w:noWrap w:val="false"/>
          </w:tcPr>
          <w:p>
            <w:pPr>
              <w:jc w:val="center"/>
              <w:rPr>
                <w:sz w:val="24"/>
                <w:szCs w:val="24"/>
              </w:rPr>
            </w:pPr>
            <w:r>
              <w:rPr>
                <w:sz w:val="24"/>
                <w:szCs w:val="24"/>
              </w:rPr>
            </w:r>
            <w:r/>
          </w:p>
        </w:tc>
        <w:tc>
          <w:tcPr>
            <w:tcW w:w="750" w:type="dxa"/>
            <w:vAlign w:val="center"/>
            <w:textDirection w:val="lrTb"/>
            <w:noWrap w:val="false"/>
          </w:tcPr>
          <w:p>
            <w:pPr>
              <w:jc w:val="center"/>
              <w:widowControl/>
              <w:rPr>
                <w:bCs/>
                <w:sz w:val="24"/>
                <w:szCs w:val="24"/>
              </w:rPr>
            </w:pPr>
            <w:r>
              <w:rPr>
                <w:bCs/>
                <w:sz w:val="24"/>
                <w:szCs w:val="24"/>
              </w:rPr>
            </w:r>
            <w:r/>
          </w:p>
        </w:tc>
        <w:tc>
          <w:tcPr>
            <w:tcW w:w="868" w:type="dxa"/>
            <w:vAlign w:val="center"/>
            <w:textDirection w:val="lrTb"/>
            <w:noWrap w:val="false"/>
          </w:tcPr>
          <w:p>
            <w:pPr>
              <w:jc w:val="center"/>
              <w:widowControl/>
              <w:rPr>
                <w:bCs/>
                <w:sz w:val="24"/>
                <w:szCs w:val="24"/>
              </w:rPr>
            </w:pPr>
            <w:r>
              <w:rPr>
                <w:bCs/>
                <w:sz w:val="24"/>
                <w:szCs w:val="24"/>
              </w:rPr>
            </w:r>
            <w:r/>
          </w:p>
        </w:tc>
        <w:tc>
          <w:tcPr>
            <w:tcW w:w="1092" w:type="dxa"/>
            <w:vAlign w:val="center"/>
            <w:textDirection w:val="lrTb"/>
            <w:noWrap w:val="false"/>
          </w:tcPr>
          <w:p>
            <w:pPr>
              <w:jc w:val="center"/>
              <w:widowControl/>
              <w:rPr>
                <w:bCs/>
                <w:sz w:val="24"/>
                <w:szCs w:val="24"/>
              </w:rPr>
            </w:pPr>
            <w:r>
              <w:rPr>
                <w:bCs/>
                <w:sz w:val="24"/>
                <w:szCs w:val="24"/>
              </w:rPr>
            </w:r>
            <w:r/>
          </w:p>
        </w:tc>
        <w:tc>
          <w:tcPr>
            <w:tcBorders>
              <w:top w:val="single" w:color="auto" w:sz="4" w:space="0"/>
              <w:left w:val="single" w:color="auto" w:sz="4" w:space="0"/>
              <w:bottom w:val="single" w:color="auto" w:sz="4" w:space="0"/>
              <w:right w:val="single" w:color="auto" w:sz="4" w:space="0"/>
            </w:tcBorders>
            <w:tcW w:w="697" w:type="dxa"/>
            <w:vAlign w:val="center"/>
            <w:textDirection w:val="lrTb"/>
            <w:noWrap w:val="false"/>
          </w:tcPr>
          <w:p>
            <w:pPr>
              <w:jc w:val="center"/>
              <w:rPr>
                <w:sz w:val="24"/>
                <w:szCs w:val="24"/>
              </w:rPr>
            </w:pPr>
            <w:r>
              <w:rPr>
                <w:sz w:val="24"/>
                <w:szCs w:val="24"/>
              </w:rPr>
            </w:r>
            <w:r/>
          </w:p>
        </w:tc>
        <w:tc>
          <w:tcPr>
            <w:tcW w:w="635" w:type="dxa"/>
            <w:vAlign w:val="center"/>
            <w:textDirection w:val="lrTb"/>
            <w:noWrap w:val="false"/>
          </w:tcPr>
          <w:p>
            <w:pPr>
              <w:jc w:val="center"/>
              <w:rPr>
                <w:sz w:val="24"/>
                <w:szCs w:val="24"/>
              </w:rPr>
            </w:pPr>
            <w:r>
              <w:rPr>
                <w:sz w:val="24"/>
                <w:szCs w:val="24"/>
              </w:rPr>
            </w:r>
            <w:r/>
          </w:p>
        </w:tc>
        <w:tc>
          <w:tcPr>
            <w:tcW w:w="888" w:type="dxa"/>
            <w:vAlign w:val="center"/>
            <w:textDirection w:val="lrTb"/>
            <w:noWrap w:val="false"/>
          </w:tcPr>
          <w:p>
            <w:pPr>
              <w:jc w:val="center"/>
              <w:widowControl/>
              <w:rPr>
                <w:bCs/>
                <w:sz w:val="24"/>
                <w:szCs w:val="24"/>
              </w:rPr>
            </w:pPr>
            <w:r>
              <w:rPr>
                <w:bCs/>
                <w:sz w:val="24"/>
                <w:szCs w:val="24"/>
              </w:rPr>
            </w:r>
            <w:r/>
          </w:p>
        </w:tc>
        <w:tc>
          <w:tcPr>
            <w:tcW w:w="1152" w:type="dxa"/>
            <w:textDirection w:val="lrTb"/>
            <w:noWrap w:val="false"/>
          </w:tcPr>
          <w:p>
            <w:pPr>
              <w:jc w:val="center"/>
              <w:widowControl/>
              <w:rPr>
                <w:bCs/>
                <w:sz w:val="24"/>
                <w:szCs w:val="24"/>
              </w:rPr>
            </w:pPr>
            <w:r>
              <w:rPr>
                <w:bCs/>
                <w:sz w:val="24"/>
                <w:szCs w:val="24"/>
              </w:rPr>
            </w:r>
            <w:r/>
          </w:p>
        </w:tc>
        <w:tc>
          <w:tcPr>
            <w:tcW w:w="828" w:type="dxa"/>
            <w:textDirection w:val="lrTb"/>
            <w:noWrap w:val="false"/>
          </w:tcPr>
          <w:p>
            <w:pPr>
              <w:jc w:val="center"/>
              <w:widowControl/>
              <w:rPr>
                <w:bCs/>
                <w:sz w:val="24"/>
                <w:szCs w:val="24"/>
              </w:rPr>
            </w:pPr>
            <w:r>
              <w:rPr>
                <w:bCs/>
                <w:sz w:val="24"/>
                <w:szCs w:val="24"/>
              </w:rPr>
            </w:r>
            <w:r/>
          </w:p>
        </w:tc>
        <w:tc>
          <w:tcPr>
            <w:tcW w:w="732" w:type="dxa"/>
            <w:textDirection w:val="lrTb"/>
            <w:noWrap w:val="false"/>
          </w:tcPr>
          <w:p>
            <w:pPr>
              <w:jc w:val="center"/>
              <w:widowControl/>
              <w:rPr>
                <w:bCs/>
                <w:sz w:val="24"/>
                <w:szCs w:val="24"/>
              </w:rPr>
            </w:pPr>
            <w:r>
              <w:rPr>
                <w:bCs/>
                <w:sz w:val="24"/>
                <w:szCs w:val="24"/>
              </w:rPr>
            </w:r>
            <w:r/>
          </w:p>
        </w:tc>
      </w:tr>
      <w:tr>
        <w:trPr>
          <w:jc w:val="center"/>
          <w:trHeight w:val="567"/>
        </w:trPr>
        <w:tc>
          <w:tcPr>
            <w:gridSpan w:val="4"/>
            <w:tcW w:w="4128" w:type="dxa"/>
            <w:vAlign w:val="center"/>
            <w:textDirection w:val="lrTb"/>
            <w:noWrap w:val="false"/>
          </w:tcPr>
          <w:p>
            <w:pPr>
              <w:jc w:val="center"/>
              <w:widowControl/>
              <w:rPr>
                <w:bCs/>
                <w:sz w:val="24"/>
                <w:szCs w:val="24"/>
              </w:rPr>
            </w:pPr>
            <w:r>
              <w:rPr>
                <w:rFonts w:hint="eastAsia"/>
                <w:b/>
                <w:bCs/>
                <w:sz w:val="24"/>
              </w:rPr>
              <w:t xml:space="preserve">合计总价</w:t>
            </w:r>
            <w:r>
              <w:rPr>
                <w:rFonts w:hint="eastAsia"/>
                <w:b/>
                <w:bCs/>
                <w:color w:val="000000"/>
                <w:sz w:val="24"/>
                <w:szCs w:val="24"/>
              </w:rPr>
              <w:t xml:space="preserve">（元）</w:t>
            </w:r>
            <w:r/>
          </w:p>
        </w:tc>
        <w:tc>
          <w:tcPr>
            <w:gridSpan w:val="7"/>
            <w:tcW w:w="6024" w:type="dxa"/>
            <w:vAlign w:val="center"/>
            <w:textDirection w:val="lrTb"/>
            <w:noWrap w:val="false"/>
          </w:tcPr>
          <w:p>
            <w:pPr>
              <w:jc w:val="center"/>
              <w:widowControl/>
              <w:rPr>
                <w:bCs/>
                <w:sz w:val="24"/>
                <w:szCs w:val="24"/>
              </w:rPr>
            </w:pPr>
            <w:r>
              <w:rPr>
                <w:bCs/>
                <w:sz w:val="24"/>
                <w:szCs w:val="24"/>
              </w:rPr>
            </w:r>
            <w:r/>
          </w:p>
        </w:tc>
      </w:tr>
      <w:tr>
        <w:trPr>
          <w:jc w:val="center"/>
          <w:trHeight w:val="567"/>
        </w:trPr>
        <w:tc>
          <w:tcPr>
            <w:gridSpan w:val="11"/>
            <w:tcW w:w="10152" w:type="dxa"/>
            <w:vAlign w:val="center"/>
            <w:textDirection w:val="lrTb"/>
            <w:noWrap w:val="false"/>
          </w:tcPr>
          <w:p>
            <w:pPr>
              <w:jc w:val="center"/>
              <w:widowControl/>
              <w:rPr>
                <w:bCs/>
                <w:sz w:val="24"/>
                <w:szCs w:val="24"/>
              </w:rPr>
            </w:pPr>
            <w:r>
              <w:rPr>
                <w:rFonts w:hint="eastAsia" w:ascii="宋体" w:hAnsi="宋体" w:cs="宋体"/>
                <w:color w:val="000000"/>
                <w:sz w:val="22"/>
              </w:rPr>
              <w:t xml:space="preserve">本项目中提供的符合本国产品标准的产品成本之和占该采购包提供的全部产品成本之和的比例为</w:t>
            </w:r>
            <w:r>
              <w:rPr>
                <w:rFonts w:hint="eastAsia" w:ascii="Times New Roman" w:hAnsi="Times New Roman" w:eastAsia="Times New Roman"/>
                <w:color w:val="000000"/>
                <w:sz w:val="22"/>
                <w:u w:val="single"/>
              </w:rPr>
              <w:t xml:space="preserve">   </w:t>
            </w:r>
            <w:r>
              <w:rPr>
                <w:rFonts w:hint="eastAsia" w:ascii="Times New Roman" w:hAnsi="Times New Roman" w:eastAsia="Times New Roman"/>
                <w:color w:val="000000"/>
                <w:sz w:val="22"/>
              </w:rPr>
              <w:t xml:space="preserve">%</w:t>
            </w:r>
            <w:r>
              <w:rPr>
                <w:rFonts w:hint="eastAsia" w:ascii="宋体" w:hAnsi="宋体" w:cs="宋体"/>
                <w:color w:val="000000"/>
                <w:sz w:val="22"/>
              </w:rPr>
              <w:t xml:space="preserve">。</w:t>
            </w:r>
            <w:r/>
          </w:p>
        </w:tc>
      </w:tr>
    </w:tbl>
    <w:p>
      <w:pPr>
        <w:spacing w:line="460" w:lineRule="exact"/>
        <w:tabs>
          <w:tab w:val="left" w:pos="0" w:leader="none"/>
        </w:tabs>
        <w:rPr>
          <w:rFonts w:ascii="Times New Roman" w:hAnsi="Times New Roman" w:cs="宋体"/>
          <w:bCs/>
          <w:color w:val="000000" w:themeColor="text1"/>
          <w:sz w:val="24"/>
          <w:szCs w:val="24"/>
          <w:lang w:bidi="ar"/>
          <w14:textFill>
            <w14:solidFill>
              <w14:schemeClr w14:val="tx1"/>
            </w14:solidFill>
          </w14:textFill>
        </w:rPr>
      </w:pPr>
      <w:r>
        <w:rPr>
          <w:rFonts w:ascii="Times New Roman" w:hAnsi="Times New Roman" w:cs="宋体"/>
          <w:bCs/>
          <w:color w:val="000000" w:themeColor="text1"/>
          <w:sz w:val="24"/>
          <w:szCs w:val="24"/>
          <w:lang w:bidi="ar"/>
          <w14:textFill>
            <w14:solidFill>
              <w14:schemeClr w14:val="tx1"/>
            </w14:solidFill>
          </w14:textFill>
        </w:rPr>
      </w:r>
      <w:r/>
    </w:p>
    <w:p>
      <w:pPr>
        <w:rPr>
          <w:rFonts w:ascii="Times New Roman" w:hAnsi="Times New Roman" w:cs="宋体"/>
          <w:bCs/>
          <w:color w:val="000000" w:themeColor="text1"/>
          <w:sz w:val="24"/>
          <w:szCs w:val="24"/>
          <w:lang w:bidi="ar"/>
          <w14:textFill>
            <w14:solidFill>
              <w14:schemeClr w14:val="tx1"/>
            </w14:solidFill>
          </w14:textFill>
        </w:rPr>
      </w:pPr>
      <w:r>
        <w:rPr>
          <w:rFonts w:hint="eastAsia" w:ascii="Times New Roman" w:hAnsi="Times New Roman" w:cs="宋体"/>
          <w:bCs/>
          <w:color w:val="000000" w:themeColor="text1"/>
          <w:sz w:val="24"/>
          <w:szCs w:val="24"/>
          <w:lang w:bidi="ar"/>
          <w14:textFill>
            <w14:solidFill>
              <w14:schemeClr w14:val="tx1"/>
            </w14:solidFill>
          </w14:textFill>
        </w:rPr>
        <w:t xml:space="preserve">注：1、投标人应根据本项目货物的分项价格情况，据实填写上述表格。</w:t>
      </w:r>
      <w:r/>
    </w:p>
    <w:p>
      <w:pPr>
        <w:ind w:firstLine="482"/>
        <w:rPr>
          <w:rFonts w:ascii="Times New Roman" w:hAnsi="Times New Roman" w:cs="宋体"/>
          <w:bCs/>
          <w:color w:val="000000" w:themeColor="text1"/>
          <w:sz w:val="24"/>
          <w:szCs w:val="24"/>
          <w:lang w:bidi="ar"/>
          <w14:textFill>
            <w14:solidFill>
              <w14:schemeClr w14:val="tx1"/>
            </w14:solidFill>
          </w14:textFill>
        </w:rPr>
      </w:pPr>
      <w:r>
        <w:rPr>
          <w:rFonts w:hint="eastAsia" w:ascii="Times New Roman" w:hAnsi="Times New Roman" w:cs="宋体"/>
          <w:bCs/>
          <w:color w:val="000000" w:themeColor="text1"/>
          <w:sz w:val="24"/>
          <w:szCs w:val="24"/>
          <w:lang w:bidi="ar"/>
          <w14:textFill>
            <w14:solidFill>
              <w14:schemeClr w14:val="tx1"/>
            </w14:solidFill>
          </w14:textFill>
        </w:rPr>
        <w:t xml:space="preserve">2、所有价格用人民币表示。合计总价请保留小数点后两位。</w:t>
      </w:r>
      <w:r/>
    </w:p>
    <w:p>
      <w:pPr>
        <w:ind w:firstLine="482"/>
        <w:rPr>
          <w:rFonts w:ascii="Times New Roman" w:hAnsi="Times New Roman" w:cs="宋体"/>
          <w:bCs/>
          <w:color w:val="000000" w:themeColor="text1"/>
          <w:sz w:val="24"/>
          <w:szCs w:val="24"/>
          <w:lang w:bidi="ar"/>
          <w14:textFill>
            <w14:solidFill>
              <w14:schemeClr w14:val="tx1"/>
            </w14:solidFill>
          </w14:textFill>
        </w:rPr>
      </w:pPr>
      <w:r>
        <w:rPr>
          <w:rFonts w:hint="eastAsia" w:ascii="Times New Roman" w:hAnsi="Times New Roman" w:cs="宋体"/>
          <w:bCs/>
          <w:color w:val="000000" w:themeColor="text1"/>
          <w:sz w:val="24"/>
          <w:szCs w:val="24"/>
          <w:lang w:bidi="ar"/>
          <w14:textFill>
            <w14:solidFill>
              <w14:schemeClr w14:val="tx1"/>
            </w14:solidFill>
          </w14:textFill>
        </w:rPr>
        <w:t xml:space="preserve">3、表中“合计总价”应与“开标一览表”中“投标总报价”相一致。</w:t>
      </w:r>
      <w:r/>
    </w:p>
    <w:p>
      <w:pPr>
        <w:ind w:firstLine="482"/>
        <w:rPr>
          <w:rFonts w:ascii="Times New Roman" w:hAnsi="Times New Roman" w:cs="宋体"/>
          <w:bCs/>
          <w:color w:val="000000" w:themeColor="text1"/>
          <w:sz w:val="24"/>
          <w:szCs w:val="24"/>
          <w:lang w:bidi="ar"/>
          <w14:textFill>
            <w14:solidFill>
              <w14:schemeClr w14:val="tx1"/>
            </w14:solidFill>
          </w14:textFill>
        </w:rPr>
      </w:pPr>
      <w:r>
        <w:rPr>
          <w:rFonts w:hint="eastAsia" w:ascii="Times New Roman" w:hAnsi="Times New Roman" w:cs="宋体"/>
          <w:bCs/>
          <w:color w:val="000000" w:themeColor="text1"/>
          <w:sz w:val="24"/>
          <w:szCs w:val="24"/>
          <w:lang w:bidi="ar"/>
          <w14:textFill>
            <w14:solidFill>
              <w14:schemeClr w14:val="tx1"/>
            </w14:solidFill>
          </w14:textFill>
        </w:rPr>
        <w:t xml:space="preserve">4、小微企业一列中，请按实填写，享受中小企业扶持政策的情形详见“第五章  评标方法与评标标准”中有关规定。</w:t>
      </w:r>
      <w:r/>
    </w:p>
    <w:p>
      <w:pPr>
        <w:ind w:firstLine="482"/>
        <w:rPr>
          <w:rFonts w:ascii="Times New Roman" w:hAnsi="Times New Roman" w:cs="宋体"/>
          <w:bCs/>
          <w:color w:val="000000" w:themeColor="text1"/>
          <w:sz w:val="24"/>
          <w:szCs w:val="24"/>
          <w:lang w:bidi="ar"/>
          <w14:textFill>
            <w14:solidFill>
              <w14:schemeClr w14:val="tx1"/>
            </w14:solidFill>
          </w14:textFill>
        </w:rPr>
      </w:pPr>
      <w:r>
        <w:rPr>
          <w:rFonts w:hint="eastAsia" w:ascii="Times New Roman" w:hAnsi="Times New Roman" w:cs="宋体"/>
          <w:bCs/>
          <w:color w:val="000000" w:themeColor="text1"/>
          <w:sz w:val="24"/>
          <w:szCs w:val="24"/>
          <w:lang w:bidi="ar"/>
          <w14:textFill>
            <w14:solidFill>
              <w14:schemeClr w14:val="tx1"/>
            </w14:solidFill>
          </w14:textFill>
        </w:rPr>
        <w:t xml:space="preserve">5、如有需要说明的事项，请在备注中列明。</w:t>
      </w:r>
      <w:r/>
    </w:p>
    <w:p>
      <w:pPr>
        <w:ind w:firstLine="482"/>
        <w:rPr>
          <w:rFonts w:ascii="宋体" w:hAnsi="宋体"/>
          <w:b/>
          <w:color w:val="000000" w:themeColor="text1"/>
          <w:sz w:val="24"/>
          <w:szCs w:val="24"/>
          <w14:textFill>
            <w14:solidFill>
              <w14:schemeClr w14:val="tx1"/>
            </w14:solidFill>
          </w14:textFill>
        </w:rPr>
      </w:pPr>
      <w:r>
        <w:rPr>
          <w:rFonts w:ascii="宋体" w:hAnsi="宋体"/>
          <w:b/>
          <w:color w:val="000000" w:themeColor="text1"/>
          <w:sz w:val="24"/>
          <w:szCs w:val="24"/>
          <w14:textFill>
            <w14:solidFill>
              <w14:schemeClr w14:val="tx1"/>
            </w14:solidFill>
          </w14:textFill>
        </w:rPr>
      </w:r>
      <w:r/>
    </w:p>
    <w:p>
      <w:pPr>
        <w:ind w:firstLine="482"/>
        <w:rPr>
          <w:rFonts w:ascii="宋体" w:hAnsi="宋体"/>
          <w:b/>
          <w:color w:val="000000" w:themeColor="text1"/>
          <w:sz w:val="24"/>
          <w:szCs w:val="24"/>
          <w14:textFill>
            <w14:solidFill>
              <w14:schemeClr w14:val="tx1"/>
            </w14:solidFill>
          </w14:textFill>
        </w:rPr>
      </w:pPr>
      <w:r>
        <w:rPr>
          <w:rFonts w:ascii="宋体" w:hAnsi="宋体"/>
          <w:b/>
          <w:color w:val="000000" w:themeColor="text1"/>
          <w:sz w:val="24"/>
          <w:szCs w:val="24"/>
          <w14:textFill>
            <w14:solidFill>
              <w14:schemeClr w14:val="tx1"/>
            </w14:solidFill>
          </w14:textFill>
        </w:rPr>
      </w:r>
      <w:r/>
    </w:p>
    <w:p>
      <w:pPr>
        <w:ind w:firstLine="482"/>
        <w:rPr>
          <w:rFonts w:ascii="宋体" w:hAnsi="宋体"/>
          <w:b/>
          <w:color w:val="000000" w:themeColor="text1"/>
          <w:sz w:val="24"/>
          <w:szCs w:val="24"/>
          <w14:textFill>
            <w14:solidFill>
              <w14:schemeClr w14:val="tx1"/>
            </w14:solidFill>
          </w14:textFill>
        </w:rPr>
      </w:pPr>
      <w:r>
        <w:rPr>
          <w:rFonts w:ascii="宋体" w:hAnsi="宋体"/>
          <w:b/>
          <w:color w:val="000000" w:themeColor="text1"/>
          <w:sz w:val="24"/>
          <w:szCs w:val="24"/>
          <w14:textFill>
            <w14:solidFill>
              <w14:schemeClr w14:val="tx1"/>
            </w14:solidFill>
          </w14:textFill>
        </w:rPr>
      </w:r>
      <w:r/>
    </w:p>
    <w:p>
      <w:pPr>
        <w:ind w:firstLine="482"/>
        <w:rPr>
          <w:rFonts w:ascii="宋体" w:hAnsi="宋体"/>
          <w:b/>
          <w:color w:val="000000" w:themeColor="text1"/>
          <w:sz w:val="24"/>
          <w:szCs w:val="24"/>
          <w14:textFill>
            <w14:solidFill>
              <w14:schemeClr w14:val="tx1"/>
            </w14:solidFill>
          </w14:textFill>
        </w:rPr>
      </w:pPr>
      <w:r>
        <w:rPr>
          <w:rFonts w:ascii="宋体" w:hAnsi="宋体"/>
          <w:b/>
          <w:color w:val="000000" w:themeColor="text1"/>
          <w:sz w:val="24"/>
          <w:szCs w:val="24"/>
          <w14:textFill>
            <w14:solidFill>
              <w14:schemeClr w14:val="tx1"/>
            </w14:solidFill>
          </w14:textFill>
        </w:rPr>
      </w:r>
      <w:r/>
    </w:p>
    <w:p>
      <w:pPr>
        <w:ind w:firstLine="482"/>
        <w:rPr>
          <w:rFonts w:ascii="宋体" w:hAnsi="宋体"/>
          <w:b/>
          <w:color w:val="000000" w:themeColor="text1"/>
          <w:sz w:val="24"/>
          <w:szCs w:val="24"/>
          <w14:textFill>
            <w14:solidFill>
              <w14:schemeClr w14:val="tx1"/>
            </w14:solidFill>
          </w14:textFill>
        </w:rPr>
      </w:pPr>
      <w:r>
        <w:rPr>
          <w:rFonts w:ascii="宋体" w:hAnsi="宋体"/>
          <w:b/>
          <w:color w:val="000000" w:themeColor="text1"/>
          <w:sz w:val="24"/>
          <w:szCs w:val="24"/>
          <w14:textFill>
            <w14:solidFill>
              <w14:schemeClr w14:val="tx1"/>
            </w14:solidFill>
          </w14:textFill>
        </w:rPr>
      </w:r>
      <w:r/>
    </w:p>
    <w:p>
      <w:pPr>
        <w:ind w:firstLine="482"/>
        <w:rPr>
          <w:rFonts w:ascii="宋体" w:hAnsi="宋体"/>
          <w:b/>
          <w:color w:val="000000" w:themeColor="text1"/>
          <w:sz w:val="24"/>
          <w:szCs w:val="24"/>
          <w14:textFill>
            <w14:solidFill>
              <w14:schemeClr w14:val="tx1"/>
            </w14:solidFill>
          </w14:textFill>
        </w:rPr>
      </w:pPr>
      <w:r>
        <w:rPr>
          <w:rFonts w:ascii="宋体" w:hAnsi="宋体"/>
          <w:b/>
          <w:color w:val="000000" w:themeColor="text1"/>
          <w:sz w:val="24"/>
          <w:szCs w:val="24"/>
          <w14:textFill>
            <w14:solidFill>
              <w14:schemeClr w14:val="tx1"/>
            </w14:solidFill>
          </w14:textFill>
        </w:rPr>
      </w:r>
      <w:r/>
    </w:p>
    <w:p>
      <w:pPr>
        <w:ind w:firstLine="482"/>
        <w:rPr>
          <w:rFonts w:ascii="宋体" w:hAnsi="宋体"/>
          <w:b/>
          <w:color w:val="000000" w:themeColor="text1"/>
          <w:sz w:val="24"/>
          <w:szCs w:val="24"/>
          <w14:textFill>
            <w14:solidFill>
              <w14:schemeClr w14:val="tx1"/>
            </w14:solidFill>
          </w14:textFill>
        </w:rPr>
      </w:pPr>
      <w:r>
        <w:rPr>
          <w:rFonts w:ascii="宋体" w:hAnsi="宋体"/>
          <w:b/>
          <w:color w:val="000000" w:themeColor="text1"/>
          <w:sz w:val="24"/>
          <w:szCs w:val="24"/>
          <w14:textFill>
            <w14:solidFill>
              <w14:schemeClr w14:val="tx1"/>
            </w14:solidFill>
          </w14:textFill>
        </w:rPr>
      </w:r>
      <w:r/>
    </w:p>
    <w:p>
      <w:pPr>
        <w:ind w:firstLine="482"/>
        <w:rPr>
          <w:rFonts w:ascii="宋体" w:hAnsi="宋体"/>
          <w:b/>
          <w:color w:val="000000" w:themeColor="text1"/>
          <w:sz w:val="24"/>
          <w:szCs w:val="24"/>
          <w14:textFill>
            <w14:solidFill>
              <w14:schemeClr w14:val="tx1"/>
            </w14:solidFill>
          </w14:textFill>
        </w:rPr>
      </w:pPr>
      <w:r>
        <w:rPr>
          <w:rFonts w:ascii="宋体" w:hAnsi="宋体"/>
          <w:b/>
          <w:color w:val="000000" w:themeColor="text1"/>
          <w:sz w:val="24"/>
          <w:szCs w:val="24"/>
          <w14:textFill>
            <w14:solidFill>
              <w14:schemeClr w14:val="tx1"/>
            </w14:solidFill>
          </w14:textFill>
        </w:rPr>
      </w:r>
      <w:r/>
    </w:p>
    <w:p>
      <w:pPr>
        <w:ind w:firstLine="482"/>
        <w:rPr>
          <w:rFonts w:ascii="宋体" w:hAnsi="宋体"/>
          <w:b/>
          <w:color w:val="000000" w:themeColor="text1"/>
          <w:sz w:val="24"/>
          <w:szCs w:val="24"/>
          <w14:textFill>
            <w14:solidFill>
              <w14:schemeClr w14:val="tx1"/>
            </w14:solidFill>
          </w14:textFill>
        </w:rPr>
      </w:pPr>
      <w:r>
        <w:rPr>
          <w:rFonts w:ascii="宋体" w:hAnsi="宋体"/>
          <w:b/>
          <w:color w:val="000000" w:themeColor="text1"/>
          <w:sz w:val="24"/>
          <w:szCs w:val="24"/>
          <w14:textFill>
            <w14:solidFill>
              <w14:schemeClr w14:val="tx1"/>
            </w14:solidFill>
          </w14:textFill>
        </w:rPr>
      </w:r>
      <w:r/>
    </w:p>
    <w:p>
      <w:pPr>
        <w:ind w:firstLine="482"/>
        <w:rPr>
          <w:rFonts w:ascii="宋体" w:hAnsi="宋体"/>
          <w:b/>
          <w:color w:val="000000" w:themeColor="text1"/>
          <w:sz w:val="24"/>
          <w:szCs w:val="24"/>
          <w14:textFill>
            <w14:solidFill>
              <w14:schemeClr w14:val="tx1"/>
            </w14:solidFill>
          </w14:textFill>
        </w:rPr>
      </w:pPr>
      <w:r>
        <w:rPr>
          <w:rFonts w:ascii="宋体" w:hAnsi="宋体"/>
          <w:b/>
          <w:color w:val="000000" w:themeColor="text1"/>
          <w:sz w:val="24"/>
          <w:szCs w:val="24"/>
          <w14:textFill>
            <w14:solidFill>
              <w14:schemeClr w14:val="tx1"/>
            </w14:solidFill>
          </w14:textFill>
        </w:rPr>
      </w:r>
      <w:r/>
    </w:p>
    <w:p>
      <w:pPr>
        <w:ind w:firstLine="482"/>
        <w:rPr>
          <w:rFonts w:ascii="宋体" w:hAnsi="宋体"/>
          <w:b/>
          <w:color w:val="000000" w:themeColor="text1"/>
          <w:sz w:val="24"/>
          <w:szCs w:val="24"/>
          <w14:textFill>
            <w14:solidFill>
              <w14:schemeClr w14:val="tx1"/>
            </w14:solidFill>
          </w14:textFill>
        </w:rPr>
      </w:pPr>
      <w:r>
        <w:rPr>
          <w:rFonts w:ascii="宋体" w:hAnsi="宋体"/>
          <w:b/>
          <w:color w:val="000000" w:themeColor="text1"/>
          <w:sz w:val="24"/>
          <w:szCs w:val="24"/>
          <w14:textFill>
            <w14:solidFill>
              <w14:schemeClr w14:val="tx1"/>
            </w14:solidFill>
          </w14:textFill>
        </w:rPr>
      </w:r>
      <w:r/>
    </w:p>
    <w:p>
      <w:pPr>
        <w:ind w:firstLine="482"/>
        <w:rPr>
          <w:rFonts w:ascii="宋体" w:hAnsi="宋体"/>
          <w:b/>
          <w:color w:val="000000" w:themeColor="text1"/>
          <w:sz w:val="24"/>
          <w:szCs w:val="24"/>
          <w14:textFill>
            <w14:solidFill>
              <w14:schemeClr w14:val="tx1"/>
            </w14:solidFill>
          </w14:textFill>
        </w:rPr>
      </w:pPr>
      <w:r>
        <w:rPr>
          <w:rFonts w:ascii="宋体" w:hAnsi="宋体"/>
          <w:b/>
          <w:color w:val="000000" w:themeColor="text1"/>
          <w:sz w:val="24"/>
          <w:szCs w:val="24"/>
          <w14:textFill>
            <w14:solidFill>
              <w14:schemeClr w14:val="tx1"/>
            </w14:solidFill>
          </w14:textFill>
        </w:rPr>
      </w:r>
      <w:r/>
    </w:p>
    <w:p>
      <w:pPr>
        <w:ind w:firstLine="482"/>
        <w:rPr>
          <w:rFonts w:ascii="宋体" w:hAnsi="宋体"/>
          <w:b/>
          <w:color w:val="000000" w:themeColor="text1"/>
          <w:sz w:val="24"/>
          <w:szCs w:val="24"/>
          <w14:textFill>
            <w14:solidFill>
              <w14:schemeClr w14:val="tx1"/>
            </w14:solidFill>
          </w14:textFill>
        </w:rPr>
      </w:pPr>
      <w:r>
        <w:rPr>
          <w:rFonts w:ascii="宋体" w:hAnsi="宋体"/>
          <w:b/>
          <w:color w:val="000000" w:themeColor="text1"/>
          <w:sz w:val="24"/>
          <w:szCs w:val="24"/>
          <w14:textFill>
            <w14:solidFill>
              <w14:schemeClr w14:val="tx1"/>
            </w14:solidFill>
          </w14:textFill>
        </w:rPr>
      </w:r>
      <w:r/>
    </w:p>
    <w:p>
      <w:pPr>
        <w:ind w:firstLine="482"/>
        <w:rPr>
          <w:rFonts w:ascii="宋体" w:hAnsi="宋体"/>
          <w:b/>
          <w:color w:val="000000" w:themeColor="text1"/>
          <w:sz w:val="24"/>
          <w:szCs w:val="24"/>
          <w14:textFill>
            <w14:solidFill>
              <w14:schemeClr w14:val="tx1"/>
            </w14:solidFill>
          </w14:textFill>
        </w:rPr>
      </w:pPr>
      <w:r>
        <w:rPr>
          <w:rFonts w:ascii="宋体" w:hAnsi="宋体"/>
          <w:b/>
          <w:color w:val="000000" w:themeColor="text1"/>
          <w:sz w:val="24"/>
          <w:szCs w:val="24"/>
          <w14:textFill>
            <w14:solidFill>
              <w14:schemeClr w14:val="tx1"/>
            </w14:solidFill>
          </w14:textFill>
        </w:rPr>
      </w:r>
      <w:r/>
    </w:p>
    <w:p>
      <w:pPr>
        <w:ind w:firstLine="482"/>
        <w:rPr>
          <w:rFonts w:ascii="宋体" w:hAnsi="宋体"/>
          <w:b/>
          <w:color w:val="000000" w:themeColor="text1"/>
          <w:sz w:val="24"/>
          <w:szCs w:val="24"/>
          <w14:textFill>
            <w14:solidFill>
              <w14:schemeClr w14:val="tx1"/>
            </w14:solidFill>
          </w14:textFill>
        </w:rPr>
      </w:pPr>
      <w:r>
        <w:rPr>
          <w:rFonts w:ascii="宋体" w:hAnsi="宋体"/>
          <w:b/>
          <w:color w:val="000000" w:themeColor="text1"/>
          <w:sz w:val="24"/>
          <w:szCs w:val="24"/>
          <w14:textFill>
            <w14:solidFill>
              <w14:schemeClr w14:val="tx1"/>
            </w14:solidFill>
          </w14:textFill>
        </w:rPr>
      </w:r>
      <w:r/>
    </w:p>
    <w:p>
      <w:pPr>
        <w:ind w:firstLine="482"/>
        <w:rPr>
          <w:rFonts w:ascii="宋体" w:hAnsi="宋体"/>
          <w:b/>
          <w:color w:val="000000" w:themeColor="text1"/>
          <w:sz w:val="24"/>
          <w:szCs w:val="24"/>
          <w14:textFill>
            <w14:solidFill>
              <w14:schemeClr w14:val="tx1"/>
            </w14:solidFill>
          </w14:textFill>
        </w:rPr>
      </w:pPr>
      <w:r>
        <w:rPr>
          <w:rFonts w:ascii="宋体" w:hAnsi="宋体"/>
          <w:b/>
          <w:color w:val="000000" w:themeColor="text1"/>
          <w:sz w:val="24"/>
          <w:szCs w:val="24"/>
          <w14:textFill>
            <w14:solidFill>
              <w14:schemeClr w14:val="tx1"/>
            </w14:solidFill>
          </w14:textFill>
        </w:rPr>
      </w:r>
      <w:r/>
    </w:p>
    <w:p>
      <w:pPr>
        <w:ind w:firstLine="482"/>
        <w:rPr>
          <w:rFonts w:ascii="宋体" w:hAnsi="宋体"/>
          <w:b/>
          <w:color w:val="000000" w:themeColor="text1"/>
          <w:sz w:val="24"/>
          <w:szCs w:val="24"/>
          <w14:textFill>
            <w14:solidFill>
              <w14:schemeClr w14:val="tx1"/>
            </w14:solidFill>
          </w14:textFill>
        </w:rPr>
      </w:pPr>
      <w:r>
        <w:rPr>
          <w:rFonts w:ascii="宋体" w:hAnsi="宋体"/>
          <w:b/>
          <w:color w:val="000000" w:themeColor="text1"/>
          <w:sz w:val="24"/>
          <w:szCs w:val="24"/>
          <w14:textFill>
            <w14:solidFill>
              <w14:schemeClr w14:val="tx1"/>
            </w14:solidFill>
          </w14:textFill>
        </w:rPr>
      </w:r>
      <w:r/>
    </w:p>
    <w:p>
      <w:pPr>
        <w:ind w:firstLine="482"/>
        <w:rPr>
          <w:rFonts w:ascii="宋体" w:hAnsi="宋体"/>
          <w:b/>
          <w:color w:val="000000" w:themeColor="text1"/>
          <w:sz w:val="24"/>
          <w:szCs w:val="24"/>
          <w14:textFill>
            <w14:solidFill>
              <w14:schemeClr w14:val="tx1"/>
            </w14:solidFill>
          </w14:textFill>
        </w:rPr>
      </w:pPr>
      <w:r>
        <w:rPr>
          <w:rFonts w:ascii="宋体" w:hAnsi="宋体"/>
          <w:b/>
          <w:color w:val="000000" w:themeColor="text1"/>
          <w:sz w:val="24"/>
          <w:szCs w:val="24"/>
          <w14:textFill>
            <w14:solidFill>
              <w14:schemeClr w14:val="tx1"/>
            </w14:solidFill>
          </w14:textFill>
        </w:rPr>
      </w:r>
      <w:r/>
    </w:p>
    <w:p>
      <w:pPr>
        <w:ind w:firstLine="482"/>
        <w:rPr>
          <w:rFonts w:ascii="宋体" w:hAnsi="宋体"/>
          <w:b/>
          <w:color w:val="000000" w:themeColor="text1"/>
          <w:sz w:val="24"/>
          <w:szCs w:val="24"/>
          <w14:textFill>
            <w14:solidFill>
              <w14:schemeClr w14:val="tx1"/>
            </w14:solidFill>
          </w14:textFill>
        </w:rPr>
      </w:pPr>
      <w:r>
        <w:rPr>
          <w:rFonts w:ascii="宋体" w:hAnsi="宋体"/>
          <w:b/>
          <w:color w:val="000000" w:themeColor="text1"/>
          <w:sz w:val="24"/>
          <w:szCs w:val="24"/>
          <w14:textFill>
            <w14:solidFill>
              <w14:schemeClr w14:val="tx1"/>
            </w14:solidFill>
          </w14:textFill>
        </w:rPr>
      </w:r>
      <w:r/>
    </w:p>
    <w:p>
      <w:pPr>
        <w:ind w:firstLine="482"/>
        <w:rPr>
          <w:rFonts w:ascii="宋体" w:hAnsi="宋体"/>
          <w:b/>
          <w:color w:val="000000" w:themeColor="text1"/>
          <w:sz w:val="24"/>
          <w:szCs w:val="24"/>
          <w14:textFill>
            <w14:solidFill>
              <w14:schemeClr w14:val="tx1"/>
            </w14:solidFill>
          </w14:textFill>
        </w:rPr>
      </w:pPr>
      <w:r>
        <w:rPr>
          <w:rFonts w:ascii="宋体" w:hAnsi="宋体"/>
          <w:b/>
          <w:color w:val="000000" w:themeColor="text1"/>
          <w:sz w:val="24"/>
          <w:szCs w:val="24"/>
          <w14:textFill>
            <w14:solidFill>
              <w14:schemeClr w14:val="tx1"/>
            </w14:solidFill>
          </w14:textFill>
        </w:rPr>
      </w:r>
      <w:r/>
    </w:p>
    <w:p>
      <w:pPr>
        <w:ind w:firstLine="482"/>
        <w:rPr>
          <w:rFonts w:ascii="宋体" w:hAnsi="宋体"/>
          <w:b/>
          <w:color w:val="000000" w:themeColor="text1"/>
          <w:sz w:val="24"/>
          <w:szCs w:val="24"/>
          <w14:textFill>
            <w14:solidFill>
              <w14:schemeClr w14:val="tx1"/>
            </w14:solidFill>
          </w14:textFill>
        </w:rPr>
      </w:pPr>
      <w:r>
        <w:rPr>
          <w:rFonts w:ascii="宋体" w:hAnsi="宋体"/>
          <w:b/>
          <w:color w:val="000000" w:themeColor="text1"/>
          <w:sz w:val="24"/>
          <w:szCs w:val="24"/>
          <w14:textFill>
            <w14:solidFill>
              <w14:schemeClr w14:val="tx1"/>
            </w14:solidFill>
          </w14:textFill>
        </w:rPr>
      </w:r>
      <w:r/>
    </w:p>
    <w:p>
      <w:pPr>
        <w:ind w:firstLine="482"/>
        <w:rPr>
          <w:rFonts w:ascii="宋体" w:hAnsi="宋体"/>
          <w:b/>
          <w:color w:val="000000" w:themeColor="text1"/>
          <w:sz w:val="24"/>
          <w:szCs w:val="24"/>
          <w14:textFill>
            <w14:solidFill>
              <w14:schemeClr w14:val="tx1"/>
            </w14:solidFill>
          </w14:textFill>
        </w:rPr>
      </w:pPr>
      <w:r>
        <w:rPr>
          <w:rFonts w:ascii="宋体" w:hAnsi="宋体"/>
          <w:b/>
          <w:color w:val="000000" w:themeColor="text1"/>
          <w:sz w:val="24"/>
          <w:szCs w:val="24"/>
          <w14:textFill>
            <w14:solidFill>
              <w14:schemeClr w14:val="tx1"/>
            </w14:solidFill>
          </w14:textFill>
        </w:rPr>
      </w:r>
      <w:r/>
    </w:p>
    <w:p>
      <w:pPr>
        <w:ind w:firstLine="482"/>
        <w:rPr>
          <w:rFonts w:ascii="宋体" w:hAnsi="宋体"/>
          <w:b/>
          <w:color w:val="000000" w:themeColor="text1"/>
          <w:sz w:val="24"/>
          <w:szCs w:val="24"/>
          <w14:textFill>
            <w14:solidFill>
              <w14:schemeClr w14:val="tx1"/>
            </w14:solidFill>
          </w14:textFill>
        </w:rPr>
      </w:pPr>
      <w:r>
        <w:rPr>
          <w:rFonts w:ascii="宋体" w:hAnsi="宋体"/>
          <w:b/>
          <w:color w:val="000000" w:themeColor="text1"/>
          <w:sz w:val="24"/>
          <w:szCs w:val="24"/>
          <w14:textFill>
            <w14:solidFill>
              <w14:schemeClr w14:val="tx1"/>
            </w14:solidFill>
          </w14:textFill>
        </w:rPr>
      </w:r>
      <w:r/>
    </w:p>
    <w:p>
      <w:pPr>
        <w:rPr>
          <w:rFonts w:ascii="Times New Roman" w:hAnsi="Times New Roman"/>
          <w:b/>
          <w:bCs/>
          <w:color w:val="000000" w:themeColor="text1"/>
          <w:sz w:val="28"/>
          <w:szCs w:val="28"/>
          <w14:textFill>
            <w14:solidFill>
              <w14:schemeClr w14:val="tx1"/>
            </w14:solidFill>
          </w14:textFill>
        </w:rPr>
      </w:pPr>
      <w:r/>
      <w:bookmarkStart w:id="289" w:name="_Toc29769"/>
      <w:r/>
      <w:bookmarkStart w:id="290" w:name="_Toc26148"/>
      <w:r/>
      <w:bookmarkStart w:id="291" w:name="_Toc24069"/>
      <w:r>
        <w:rPr>
          <w:rFonts w:hint="eastAsia" w:ascii="Times New Roman" w:hAnsi="Times New Roman"/>
          <w:b/>
          <w:bCs/>
          <w:color w:val="000000" w:themeColor="text1"/>
          <w:sz w:val="28"/>
          <w:szCs w:val="28"/>
          <w14:textFill>
            <w14:solidFill>
              <w14:schemeClr w14:val="tx1"/>
            </w14:solidFill>
          </w14:textFill>
        </w:rPr>
        <w:br w:type="page" w:clear="all"/>
      </w:r>
      <w:r/>
    </w:p>
    <w:p>
      <w:pPr>
        <w:pStyle w:val="758"/>
        <w:jc w:val="center"/>
        <w:spacing w:line="440" w:lineRule="exact"/>
        <w:rPr>
          <w:rFonts w:ascii="宋体" w:hAnsi="宋体"/>
          <w:color w:val="000000" w:themeColor="text1"/>
          <w14:textFill>
            <w14:solidFill>
              <w14:schemeClr w14:val="tx1"/>
            </w14:solidFill>
          </w14:textFill>
        </w:rPr>
      </w:pPr>
      <w:r/>
      <w:bookmarkStart w:id="292" w:name="_Toc239939621"/>
      <w:r>
        <w:rPr>
          <w:rFonts w:hint="eastAsia" w:ascii="Times New Roman" w:hAnsi="Times New Roman" w:eastAsia="宋体" w:cs="Times New Roman"/>
          <w:b/>
          <w:bCs/>
          <w:color w:val="000000" w:themeColor="text1"/>
          <w:sz w:val="28"/>
          <w:szCs w:val="28"/>
          <w14:textFill>
            <w14:solidFill>
              <w14:schemeClr w14:val="tx1"/>
            </w14:solidFill>
          </w14:textFill>
        </w:rPr>
        <w:t xml:space="preserve">附件3 </w:t>
      </w:r>
      <w:r>
        <w:rPr>
          <w:rFonts w:hint="eastAsia" w:ascii="Times New Roman" w:hAnsi="Times New Roman" w:eastAsia="宋体" w:cs="Times New Roman"/>
          <w:b/>
          <w:color w:val="000000" w:themeColor="text1"/>
          <w:sz w:val="28"/>
          <w:szCs w:val="28"/>
          <w:lang w:bidi="ar"/>
          <w14:textFill>
            <w14:solidFill>
              <w14:schemeClr w14:val="tx1"/>
            </w14:solidFill>
          </w14:textFill>
        </w:rPr>
        <w:t xml:space="preserve">技术要求响应及偏离表</w:t>
      </w:r>
      <w:bookmarkEnd w:id="289"/>
      <w:r/>
      <w:bookmarkEnd w:id="290"/>
      <w:r/>
      <w:bookmarkEnd w:id="291"/>
      <w:r/>
      <w:bookmarkEnd w:id="292"/>
      <w:r/>
      <w:r/>
    </w:p>
    <w:tbl>
      <w:tblPr>
        <w:tblStyle w:val="767"/>
        <w:tblW w:w="1039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63"/>
        <w:gridCol w:w="2103"/>
        <w:gridCol w:w="2320"/>
        <w:gridCol w:w="2500"/>
        <w:gridCol w:w="1299"/>
        <w:gridCol w:w="1305"/>
      </w:tblGrid>
      <w:tr>
        <w:trPr>
          <w:jc w:val="center"/>
          <w:trHeight w:val="833"/>
        </w:trPr>
        <w:tc>
          <w:tcPr>
            <w:shd w:val="clear" w:color="auto" w:fill="auto"/>
            <w:tcBorders>
              <w:top w:val="single" w:color="auto" w:sz="4" w:space="0"/>
              <w:left w:val="single" w:color="auto" w:sz="4" w:space="0"/>
              <w:bottom w:val="single" w:color="auto" w:sz="4" w:space="0"/>
              <w:right w:val="single" w:color="auto" w:sz="4" w:space="0"/>
            </w:tcBorders>
            <w:tcW w:w="863" w:type="dxa"/>
            <w:vAlign w:val="center"/>
            <w:textDirection w:val="lrTb"/>
            <w:noWrap w:val="false"/>
          </w:tcPr>
          <w:p>
            <w:pPr>
              <w:jc w:val="center"/>
              <w:spacing w:line="400" w:lineRule="exact"/>
              <w:rPr>
                <w:rFonts w:ascii="宋体" w:hAnsi="宋体" w:cs="宋体"/>
                <w:b/>
                <w:color w:val="000000" w:themeColor="text1"/>
                <w:sz w:val="24"/>
                <w:szCs w:val="24"/>
                <w14:textFill>
                  <w14:solidFill>
                    <w14:schemeClr w14:val="tx1"/>
                  </w14:solidFill>
                </w14:textFill>
              </w:rPr>
            </w:pPr>
            <w:r>
              <w:rPr>
                <w:rFonts w:hint="eastAsia" w:ascii="宋体" w:hAnsi="宋体" w:cs="宋体"/>
                <w:b/>
                <w:color w:val="000000" w:themeColor="text1"/>
                <w:sz w:val="24"/>
                <w:szCs w:val="24"/>
                <w:lang w:bidi="ar"/>
                <w14:textFill>
                  <w14:solidFill>
                    <w14:schemeClr w14:val="tx1"/>
                  </w14:solidFill>
                </w14:textFill>
              </w:rPr>
              <w:t xml:space="preserve">序号</w:t>
            </w:r>
            <w:r/>
          </w:p>
        </w:tc>
        <w:tc>
          <w:tcPr>
            <w:shd w:val="clear" w:color="auto" w:fill="auto"/>
            <w:tcBorders>
              <w:top w:val="single" w:color="auto" w:sz="4" w:space="0"/>
              <w:left w:val="single" w:color="auto" w:sz="4" w:space="0"/>
              <w:bottom w:val="single" w:color="auto" w:sz="4" w:space="0"/>
              <w:right w:val="single" w:color="auto" w:sz="4" w:space="0"/>
            </w:tcBorders>
            <w:tcW w:w="2103" w:type="dxa"/>
            <w:vAlign w:val="center"/>
            <w:textDirection w:val="lrTb"/>
            <w:noWrap w:val="false"/>
          </w:tcPr>
          <w:p>
            <w:pPr>
              <w:jc w:val="center"/>
              <w:spacing w:line="400" w:lineRule="exact"/>
              <w:rPr>
                <w:rFonts w:ascii="宋体" w:hAnsi="宋体" w:cs="宋体"/>
                <w:b/>
                <w:color w:val="000000" w:themeColor="text1"/>
                <w:sz w:val="24"/>
                <w:szCs w:val="24"/>
                <w14:textFill>
                  <w14:solidFill>
                    <w14:schemeClr w14:val="tx1"/>
                  </w14:solidFill>
                </w14:textFill>
              </w:rPr>
            </w:pPr>
            <w:r>
              <w:rPr>
                <w:rFonts w:hint="eastAsia" w:ascii="宋体" w:hAnsi="宋体" w:cs="宋体"/>
                <w:b/>
                <w:color w:val="000000" w:themeColor="text1"/>
                <w:sz w:val="24"/>
                <w:szCs w:val="24"/>
                <w:lang w:bidi="ar"/>
                <w14:textFill>
                  <w14:solidFill>
                    <w14:schemeClr w14:val="tx1"/>
                  </w14:solidFill>
                </w14:textFill>
              </w:rPr>
              <w:t xml:space="preserve">货物名称</w:t>
            </w:r>
            <w:r/>
          </w:p>
        </w:tc>
        <w:tc>
          <w:tcPr>
            <w:shd w:val="clear" w:color="auto" w:fill="auto"/>
            <w:tcBorders>
              <w:top w:val="single" w:color="auto" w:sz="4" w:space="0"/>
              <w:left w:val="single" w:color="auto" w:sz="4" w:space="0"/>
              <w:bottom w:val="single" w:color="auto" w:sz="4" w:space="0"/>
              <w:right w:val="single" w:color="auto" w:sz="4" w:space="0"/>
            </w:tcBorders>
            <w:tcW w:w="2320" w:type="dxa"/>
            <w:vAlign w:val="center"/>
            <w:textDirection w:val="lrTb"/>
            <w:noWrap w:val="false"/>
          </w:tcPr>
          <w:p>
            <w:pPr>
              <w:jc w:val="center"/>
              <w:spacing w:line="400" w:lineRule="exact"/>
              <w:rPr>
                <w:rFonts w:ascii="宋体" w:hAnsi="宋体" w:cs="宋体"/>
                <w:b/>
                <w:color w:val="000000" w:themeColor="text1"/>
                <w:sz w:val="24"/>
                <w:szCs w:val="24"/>
                <w14:textFill>
                  <w14:solidFill>
                    <w14:schemeClr w14:val="tx1"/>
                  </w14:solidFill>
                </w14:textFill>
              </w:rPr>
            </w:pPr>
            <w:r>
              <w:rPr>
                <w:rFonts w:hint="eastAsia" w:ascii="宋体" w:hAnsi="宋体" w:cs="宋体"/>
                <w:b/>
                <w:color w:val="000000" w:themeColor="text1"/>
                <w:sz w:val="24"/>
                <w:szCs w:val="24"/>
                <w:lang w:bidi="ar"/>
                <w14:textFill>
                  <w14:solidFill>
                    <w14:schemeClr w14:val="tx1"/>
                  </w14:solidFill>
                </w14:textFill>
              </w:rPr>
              <w:t xml:space="preserve">招标技术参数要求</w:t>
            </w:r>
            <w:r/>
          </w:p>
        </w:tc>
        <w:tc>
          <w:tcPr>
            <w:shd w:val="clear" w:color="auto" w:fill="auto"/>
            <w:tcBorders>
              <w:top w:val="single" w:color="auto" w:sz="4" w:space="0"/>
              <w:left w:val="single" w:color="auto" w:sz="4" w:space="0"/>
              <w:bottom w:val="single" w:color="auto" w:sz="4" w:space="0"/>
              <w:right w:val="single" w:color="auto" w:sz="4" w:space="0"/>
            </w:tcBorders>
            <w:tcW w:w="2500" w:type="dxa"/>
            <w:vAlign w:val="center"/>
            <w:textDirection w:val="lrTb"/>
            <w:noWrap w:val="false"/>
          </w:tcPr>
          <w:p>
            <w:pPr>
              <w:jc w:val="center"/>
              <w:spacing w:line="400" w:lineRule="exact"/>
              <w:rPr>
                <w:rFonts w:ascii="宋体" w:hAnsi="宋体" w:cs="宋体"/>
                <w:b/>
                <w:color w:val="000000" w:themeColor="text1"/>
                <w:sz w:val="24"/>
                <w:szCs w:val="24"/>
                <w14:textFill>
                  <w14:solidFill>
                    <w14:schemeClr w14:val="tx1"/>
                  </w14:solidFill>
                </w14:textFill>
              </w:rPr>
            </w:pPr>
            <w:r>
              <w:rPr>
                <w:rFonts w:hint="eastAsia" w:ascii="宋体" w:hAnsi="宋体" w:cs="宋体"/>
                <w:b/>
                <w:color w:val="000000" w:themeColor="text1"/>
                <w:sz w:val="24"/>
                <w:szCs w:val="24"/>
                <w:lang w:bidi="ar"/>
                <w14:textFill>
                  <w14:solidFill>
                    <w14:schemeClr w14:val="tx1"/>
                  </w14:solidFill>
                </w14:textFill>
              </w:rPr>
              <w:t xml:space="preserve">投标响应的技术参数</w:t>
            </w:r>
            <w:r/>
          </w:p>
        </w:tc>
        <w:tc>
          <w:tcPr>
            <w:shd w:val="clear" w:color="auto" w:fill="auto"/>
            <w:tcBorders>
              <w:top w:val="single" w:color="auto" w:sz="4" w:space="0"/>
              <w:left w:val="single" w:color="auto" w:sz="4" w:space="0"/>
              <w:bottom w:val="single" w:color="auto" w:sz="4" w:space="0"/>
              <w:right w:val="single" w:color="auto" w:sz="4" w:space="0"/>
            </w:tcBorders>
            <w:tcW w:w="1299" w:type="dxa"/>
            <w:vAlign w:val="center"/>
            <w:textDirection w:val="lrTb"/>
            <w:noWrap w:val="false"/>
          </w:tcPr>
          <w:p>
            <w:pPr>
              <w:jc w:val="center"/>
              <w:spacing w:line="400" w:lineRule="exact"/>
              <w:rPr>
                <w:rFonts w:ascii="宋体" w:hAnsi="宋体" w:cs="宋体"/>
                <w:b/>
                <w:color w:val="000000" w:themeColor="text1"/>
                <w:sz w:val="24"/>
                <w:szCs w:val="24"/>
                <w14:textFill>
                  <w14:solidFill>
                    <w14:schemeClr w14:val="tx1"/>
                  </w14:solidFill>
                </w14:textFill>
              </w:rPr>
            </w:pPr>
            <w:r>
              <w:rPr>
                <w:rFonts w:hint="eastAsia" w:ascii="宋体" w:hAnsi="宋体" w:cs="宋体"/>
                <w:b/>
                <w:color w:val="000000" w:themeColor="text1"/>
                <w:sz w:val="24"/>
                <w:szCs w:val="24"/>
                <w:lang w:bidi="ar"/>
                <w14:textFill>
                  <w14:solidFill>
                    <w14:schemeClr w14:val="tx1"/>
                  </w14:solidFill>
                </w14:textFill>
              </w:rPr>
              <w:t xml:space="preserve">有无偏离</w:t>
            </w:r>
            <w:r/>
          </w:p>
        </w:tc>
        <w:tc>
          <w:tcPr>
            <w:shd w:val="clear" w:color="auto" w:fill="auto"/>
            <w:tcBorders>
              <w:top w:val="single" w:color="auto" w:sz="4" w:space="0"/>
              <w:left w:val="single" w:color="auto" w:sz="4" w:space="0"/>
              <w:bottom w:val="single" w:color="auto" w:sz="4" w:space="0"/>
              <w:right w:val="single" w:color="auto" w:sz="4" w:space="0"/>
            </w:tcBorders>
            <w:tcW w:w="1305" w:type="dxa"/>
            <w:vAlign w:val="center"/>
            <w:textDirection w:val="lrTb"/>
            <w:noWrap w:val="false"/>
          </w:tcPr>
          <w:p>
            <w:pPr>
              <w:jc w:val="center"/>
              <w:spacing w:line="400" w:lineRule="exact"/>
              <w:rPr>
                <w:rFonts w:ascii="宋体" w:hAnsi="宋体" w:cs="宋体"/>
                <w:b/>
                <w:color w:val="000000" w:themeColor="text1"/>
                <w:sz w:val="24"/>
                <w:szCs w:val="24"/>
                <w14:textFill>
                  <w14:solidFill>
                    <w14:schemeClr w14:val="tx1"/>
                  </w14:solidFill>
                </w14:textFill>
              </w:rPr>
            </w:pPr>
            <w:r>
              <w:rPr>
                <w:rFonts w:hint="eastAsia" w:ascii="宋体" w:hAnsi="宋体" w:cs="宋体"/>
                <w:b/>
                <w:color w:val="000000" w:themeColor="text1"/>
                <w:sz w:val="24"/>
                <w:szCs w:val="24"/>
                <w:lang w:bidi="ar"/>
                <w14:textFill>
                  <w14:solidFill>
                    <w14:schemeClr w14:val="tx1"/>
                  </w14:solidFill>
                </w14:textFill>
              </w:rPr>
              <w:t xml:space="preserve">偏离内容及原因</w:t>
            </w:r>
            <w:r/>
          </w:p>
        </w:tc>
      </w:tr>
      <w:tr>
        <w:trPr>
          <w:jc w:val="center"/>
          <w:trHeight w:val="609"/>
        </w:trPr>
        <w:tc>
          <w:tcPr>
            <w:shd w:val="clear" w:color="auto" w:fill="auto"/>
            <w:tcBorders>
              <w:top w:val="single" w:color="auto" w:sz="4" w:space="0"/>
              <w:left w:val="single" w:color="auto" w:sz="4" w:space="0"/>
              <w:bottom w:val="single" w:color="auto" w:sz="4" w:space="0"/>
              <w:right w:val="single" w:color="auto" w:sz="4" w:space="0"/>
            </w:tcBorders>
            <w:tcW w:w="863" w:type="dxa"/>
            <w:vAlign w:val="center"/>
            <w:textDirection w:val="lrTb"/>
            <w:noWrap w:val="false"/>
          </w:tcPr>
          <w:p>
            <w:pPr>
              <w:jc w:val="center"/>
              <w:rPr>
                <w:rFonts w:ascii="宋体" w:hAnsi="宋体" w:cs="宋体"/>
                <w:bCs/>
                <w:color w:val="000000" w:themeColor="text1"/>
                <w:sz w:val="24"/>
                <w:szCs w:val="24"/>
                <w14:textFill>
                  <w14:solidFill>
                    <w14:schemeClr w14:val="tx1"/>
                  </w14:solidFill>
                </w14:textFill>
              </w:rPr>
            </w:pPr>
            <w:r>
              <w:rPr>
                <w:rFonts w:ascii="宋体" w:hAnsi="宋体" w:cs="宋体"/>
                <w:bCs/>
                <w:color w:val="000000" w:themeColor="text1"/>
                <w:sz w:val="24"/>
                <w:szCs w:val="24"/>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2103" w:type="dxa"/>
            <w:vAlign w:val="center"/>
            <w:textDirection w:val="lrTb"/>
            <w:noWrap w:val="false"/>
          </w:tcPr>
          <w:p>
            <w:pPr>
              <w:jc w:val="center"/>
              <w:rPr>
                <w:rFonts w:ascii="宋体" w:hAnsi="宋体" w:cs="宋体"/>
                <w:bCs/>
                <w:color w:val="000000" w:themeColor="text1"/>
                <w:sz w:val="24"/>
                <w:szCs w:val="24"/>
                <w14:textFill>
                  <w14:solidFill>
                    <w14:schemeClr w14:val="tx1"/>
                  </w14:solidFill>
                </w14:textFill>
              </w:rPr>
            </w:pPr>
            <w:r>
              <w:rPr>
                <w:rFonts w:ascii="宋体" w:hAnsi="宋体" w:cs="宋体"/>
                <w:bCs/>
                <w:color w:val="000000" w:themeColor="text1"/>
                <w:sz w:val="24"/>
                <w:szCs w:val="24"/>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2320" w:type="dxa"/>
            <w:vAlign w:val="center"/>
            <w:textDirection w:val="lrTb"/>
            <w:noWrap w:val="false"/>
          </w:tcPr>
          <w:p>
            <w:pPr>
              <w:jc w:val="center"/>
              <w:rPr>
                <w:rFonts w:ascii="宋体" w:hAnsi="宋体" w:cs="宋体"/>
                <w:bCs/>
                <w:color w:val="000000" w:themeColor="text1"/>
                <w:sz w:val="24"/>
                <w:szCs w:val="24"/>
                <w14:textFill>
                  <w14:solidFill>
                    <w14:schemeClr w14:val="tx1"/>
                  </w14:solidFill>
                </w14:textFill>
              </w:rPr>
            </w:pPr>
            <w:r>
              <w:rPr>
                <w:rFonts w:ascii="宋体" w:hAnsi="宋体" w:cs="宋体"/>
                <w:bCs/>
                <w:color w:val="000000" w:themeColor="text1"/>
                <w:sz w:val="24"/>
                <w:szCs w:val="24"/>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2500" w:type="dxa"/>
            <w:vAlign w:val="center"/>
            <w:textDirection w:val="lrTb"/>
            <w:noWrap w:val="false"/>
          </w:tcPr>
          <w:p>
            <w:pPr>
              <w:jc w:val="center"/>
              <w:rPr>
                <w:rFonts w:ascii="宋体" w:hAnsi="宋体" w:cs="宋体"/>
                <w:bCs/>
                <w:color w:val="000000" w:themeColor="text1"/>
                <w:sz w:val="24"/>
                <w:szCs w:val="24"/>
                <w14:textFill>
                  <w14:solidFill>
                    <w14:schemeClr w14:val="tx1"/>
                  </w14:solidFill>
                </w14:textFill>
              </w:rPr>
            </w:pPr>
            <w:r>
              <w:rPr>
                <w:rFonts w:ascii="宋体" w:hAnsi="宋体" w:cs="宋体"/>
                <w:bCs/>
                <w:color w:val="000000" w:themeColor="text1"/>
                <w:sz w:val="24"/>
                <w:szCs w:val="24"/>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1299" w:type="dxa"/>
            <w:vAlign w:val="center"/>
            <w:textDirection w:val="lrTb"/>
            <w:noWrap w:val="false"/>
          </w:tcPr>
          <w:p>
            <w:pPr>
              <w:jc w:val="center"/>
              <w:rPr>
                <w:rFonts w:ascii="宋体" w:hAnsi="宋体" w:cs="宋体"/>
                <w:bCs/>
                <w:color w:val="000000" w:themeColor="text1"/>
                <w:sz w:val="24"/>
                <w:szCs w:val="24"/>
                <w14:textFill>
                  <w14:solidFill>
                    <w14:schemeClr w14:val="tx1"/>
                  </w14:solidFill>
                </w14:textFill>
              </w:rPr>
            </w:pPr>
            <w:r>
              <w:rPr>
                <w:rFonts w:ascii="宋体" w:hAnsi="宋体" w:cs="宋体"/>
                <w:bCs/>
                <w:color w:val="000000" w:themeColor="text1"/>
                <w:sz w:val="24"/>
                <w:szCs w:val="24"/>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1305" w:type="dxa"/>
            <w:vAlign w:val="center"/>
            <w:textDirection w:val="lrTb"/>
            <w:noWrap w:val="false"/>
          </w:tcPr>
          <w:p>
            <w:pPr>
              <w:jc w:val="center"/>
              <w:rPr>
                <w:rFonts w:ascii="宋体" w:hAnsi="宋体" w:cs="宋体"/>
                <w:bCs/>
                <w:color w:val="000000" w:themeColor="text1"/>
                <w:sz w:val="24"/>
                <w:szCs w:val="24"/>
                <w14:textFill>
                  <w14:solidFill>
                    <w14:schemeClr w14:val="tx1"/>
                  </w14:solidFill>
                </w14:textFill>
              </w:rPr>
            </w:pPr>
            <w:r>
              <w:rPr>
                <w:rFonts w:ascii="宋体" w:hAnsi="宋体" w:cs="宋体"/>
                <w:bCs/>
                <w:color w:val="000000" w:themeColor="text1"/>
                <w:sz w:val="24"/>
                <w:szCs w:val="24"/>
                <w14:textFill>
                  <w14:solidFill>
                    <w14:schemeClr w14:val="tx1"/>
                  </w14:solidFill>
                </w14:textFill>
              </w:rPr>
            </w:r>
            <w:r/>
          </w:p>
        </w:tc>
      </w:tr>
      <w:tr>
        <w:trPr>
          <w:jc w:val="center"/>
          <w:trHeight w:val="609"/>
        </w:trPr>
        <w:tc>
          <w:tcPr>
            <w:shd w:val="clear" w:color="auto" w:fill="auto"/>
            <w:tcBorders>
              <w:top w:val="single" w:color="auto" w:sz="4" w:space="0"/>
              <w:left w:val="single" w:color="auto" w:sz="4" w:space="0"/>
              <w:bottom w:val="single" w:color="auto" w:sz="4" w:space="0"/>
              <w:right w:val="single" w:color="auto" w:sz="4" w:space="0"/>
            </w:tcBorders>
            <w:tcW w:w="863" w:type="dxa"/>
            <w:vAlign w:val="center"/>
            <w:textDirection w:val="lrTb"/>
            <w:noWrap w:val="false"/>
          </w:tcPr>
          <w:p>
            <w:pPr>
              <w:jc w:val="center"/>
              <w:rPr>
                <w:rFonts w:ascii="宋体" w:hAnsi="宋体" w:cs="宋体"/>
                <w:bCs/>
                <w:color w:val="000000" w:themeColor="text1"/>
                <w:sz w:val="24"/>
                <w:szCs w:val="24"/>
                <w14:textFill>
                  <w14:solidFill>
                    <w14:schemeClr w14:val="tx1"/>
                  </w14:solidFill>
                </w14:textFill>
              </w:rPr>
            </w:pPr>
            <w:r>
              <w:rPr>
                <w:rFonts w:ascii="宋体" w:hAnsi="宋体" w:cs="宋体"/>
                <w:bCs/>
                <w:color w:val="000000" w:themeColor="text1"/>
                <w:sz w:val="24"/>
                <w:szCs w:val="24"/>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2103" w:type="dxa"/>
            <w:vAlign w:val="center"/>
            <w:textDirection w:val="lrTb"/>
            <w:noWrap w:val="false"/>
          </w:tcPr>
          <w:p>
            <w:pPr>
              <w:jc w:val="center"/>
              <w:rPr>
                <w:rFonts w:ascii="宋体" w:hAnsi="宋体" w:cs="宋体"/>
                <w:bCs/>
                <w:color w:val="000000" w:themeColor="text1"/>
                <w:sz w:val="24"/>
                <w:szCs w:val="24"/>
                <w14:textFill>
                  <w14:solidFill>
                    <w14:schemeClr w14:val="tx1"/>
                  </w14:solidFill>
                </w14:textFill>
              </w:rPr>
            </w:pPr>
            <w:r>
              <w:rPr>
                <w:rFonts w:ascii="宋体" w:hAnsi="宋体" w:cs="宋体"/>
                <w:bCs/>
                <w:color w:val="000000" w:themeColor="text1"/>
                <w:sz w:val="24"/>
                <w:szCs w:val="24"/>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2320" w:type="dxa"/>
            <w:vAlign w:val="center"/>
            <w:textDirection w:val="lrTb"/>
            <w:noWrap w:val="false"/>
          </w:tcPr>
          <w:p>
            <w:pPr>
              <w:jc w:val="center"/>
              <w:rPr>
                <w:rFonts w:ascii="宋体" w:hAnsi="宋体" w:cs="宋体"/>
                <w:bCs/>
                <w:color w:val="000000" w:themeColor="text1"/>
                <w:sz w:val="24"/>
                <w:szCs w:val="24"/>
                <w14:textFill>
                  <w14:solidFill>
                    <w14:schemeClr w14:val="tx1"/>
                  </w14:solidFill>
                </w14:textFill>
              </w:rPr>
            </w:pPr>
            <w:r>
              <w:rPr>
                <w:rFonts w:ascii="宋体" w:hAnsi="宋体" w:cs="宋体"/>
                <w:bCs/>
                <w:color w:val="000000" w:themeColor="text1"/>
                <w:sz w:val="24"/>
                <w:szCs w:val="24"/>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2500" w:type="dxa"/>
            <w:vAlign w:val="center"/>
            <w:textDirection w:val="lrTb"/>
            <w:noWrap w:val="false"/>
          </w:tcPr>
          <w:p>
            <w:pPr>
              <w:jc w:val="center"/>
              <w:rPr>
                <w:rFonts w:ascii="宋体" w:hAnsi="宋体" w:cs="宋体"/>
                <w:bCs/>
                <w:color w:val="000000" w:themeColor="text1"/>
                <w:sz w:val="24"/>
                <w:szCs w:val="24"/>
                <w14:textFill>
                  <w14:solidFill>
                    <w14:schemeClr w14:val="tx1"/>
                  </w14:solidFill>
                </w14:textFill>
              </w:rPr>
            </w:pPr>
            <w:r>
              <w:rPr>
                <w:rFonts w:ascii="宋体" w:hAnsi="宋体" w:cs="宋体"/>
                <w:bCs/>
                <w:color w:val="000000" w:themeColor="text1"/>
                <w:sz w:val="24"/>
                <w:szCs w:val="24"/>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1299" w:type="dxa"/>
            <w:vAlign w:val="center"/>
            <w:textDirection w:val="lrTb"/>
            <w:noWrap w:val="false"/>
          </w:tcPr>
          <w:p>
            <w:pPr>
              <w:jc w:val="center"/>
              <w:rPr>
                <w:rFonts w:ascii="宋体" w:hAnsi="宋体" w:cs="宋体"/>
                <w:bCs/>
                <w:color w:val="000000" w:themeColor="text1"/>
                <w:sz w:val="24"/>
                <w:szCs w:val="24"/>
                <w14:textFill>
                  <w14:solidFill>
                    <w14:schemeClr w14:val="tx1"/>
                  </w14:solidFill>
                </w14:textFill>
              </w:rPr>
            </w:pPr>
            <w:r>
              <w:rPr>
                <w:rFonts w:ascii="宋体" w:hAnsi="宋体" w:cs="宋体"/>
                <w:bCs/>
                <w:color w:val="000000" w:themeColor="text1"/>
                <w:sz w:val="24"/>
                <w:szCs w:val="24"/>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1305" w:type="dxa"/>
            <w:vAlign w:val="center"/>
            <w:textDirection w:val="lrTb"/>
            <w:noWrap w:val="false"/>
          </w:tcPr>
          <w:p>
            <w:pPr>
              <w:jc w:val="center"/>
              <w:rPr>
                <w:rFonts w:ascii="宋体" w:hAnsi="宋体" w:cs="宋体"/>
                <w:bCs/>
                <w:color w:val="000000" w:themeColor="text1"/>
                <w:sz w:val="24"/>
                <w:szCs w:val="24"/>
                <w14:textFill>
                  <w14:solidFill>
                    <w14:schemeClr w14:val="tx1"/>
                  </w14:solidFill>
                </w14:textFill>
              </w:rPr>
            </w:pPr>
            <w:r>
              <w:rPr>
                <w:rFonts w:ascii="宋体" w:hAnsi="宋体" w:cs="宋体"/>
                <w:bCs/>
                <w:color w:val="000000" w:themeColor="text1"/>
                <w:sz w:val="24"/>
                <w:szCs w:val="24"/>
                <w14:textFill>
                  <w14:solidFill>
                    <w14:schemeClr w14:val="tx1"/>
                  </w14:solidFill>
                </w14:textFill>
              </w:rPr>
            </w:r>
            <w:r/>
          </w:p>
        </w:tc>
      </w:tr>
      <w:tr>
        <w:trPr>
          <w:jc w:val="center"/>
          <w:trHeight w:val="609"/>
        </w:trPr>
        <w:tc>
          <w:tcPr>
            <w:shd w:val="clear" w:color="auto" w:fill="auto"/>
            <w:tcBorders>
              <w:top w:val="single" w:color="auto" w:sz="4" w:space="0"/>
              <w:left w:val="single" w:color="auto" w:sz="4" w:space="0"/>
              <w:bottom w:val="single" w:color="auto" w:sz="4" w:space="0"/>
              <w:right w:val="single" w:color="auto" w:sz="4" w:space="0"/>
            </w:tcBorders>
            <w:tcW w:w="863" w:type="dxa"/>
            <w:vAlign w:val="center"/>
            <w:textDirection w:val="lrTb"/>
            <w:noWrap w:val="false"/>
          </w:tcPr>
          <w:p>
            <w:pPr>
              <w:jc w:val="center"/>
              <w:rPr>
                <w:rFonts w:ascii="宋体" w:hAnsi="宋体" w:cs="宋体"/>
                <w:bCs/>
                <w:color w:val="000000" w:themeColor="text1"/>
                <w:sz w:val="24"/>
                <w:szCs w:val="24"/>
                <w14:textFill>
                  <w14:solidFill>
                    <w14:schemeClr w14:val="tx1"/>
                  </w14:solidFill>
                </w14:textFill>
              </w:rPr>
            </w:pPr>
            <w:r>
              <w:rPr>
                <w:rFonts w:ascii="宋体" w:hAnsi="宋体" w:cs="宋体"/>
                <w:bCs/>
                <w:color w:val="000000" w:themeColor="text1"/>
                <w:sz w:val="24"/>
                <w:szCs w:val="24"/>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2103" w:type="dxa"/>
            <w:vAlign w:val="center"/>
            <w:textDirection w:val="lrTb"/>
            <w:noWrap w:val="false"/>
          </w:tcPr>
          <w:p>
            <w:pPr>
              <w:jc w:val="center"/>
              <w:rPr>
                <w:rFonts w:ascii="宋体" w:hAnsi="宋体" w:cs="宋体"/>
                <w:bCs/>
                <w:color w:val="000000" w:themeColor="text1"/>
                <w:sz w:val="24"/>
                <w:szCs w:val="24"/>
                <w14:textFill>
                  <w14:solidFill>
                    <w14:schemeClr w14:val="tx1"/>
                  </w14:solidFill>
                </w14:textFill>
              </w:rPr>
            </w:pPr>
            <w:r>
              <w:rPr>
                <w:rFonts w:ascii="宋体" w:hAnsi="宋体" w:cs="宋体"/>
                <w:bCs/>
                <w:color w:val="000000" w:themeColor="text1"/>
                <w:sz w:val="24"/>
                <w:szCs w:val="24"/>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2320" w:type="dxa"/>
            <w:vAlign w:val="center"/>
            <w:textDirection w:val="lrTb"/>
            <w:noWrap w:val="false"/>
          </w:tcPr>
          <w:p>
            <w:pPr>
              <w:jc w:val="center"/>
              <w:rPr>
                <w:rFonts w:ascii="宋体" w:hAnsi="宋体" w:cs="宋体"/>
                <w:bCs/>
                <w:color w:val="000000" w:themeColor="text1"/>
                <w:sz w:val="24"/>
                <w:szCs w:val="24"/>
                <w14:textFill>
                  <w14:solidFill>
                    <w14:schemeClr w14:val="tx1"/>
                  </w14:solidFill>
                </w14:textFill>
              </w:rPr>
            </w:pPr>
            <w:r>
              <w:rPr>
                <w:rFonts w:ascii="宋体" w:hAnsi="宋体" w:cs="宋体"/>
                <w:bCs/>
                <w:color w:val="000000" w:themeColor="text1"/>
                <w:sz w:val="24"/>
                <w:szCs w:val="24"/>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2500" w:type="dxa"/>
            <w:vAlign w:val="center"/>
            <w:textDirection w:val="lrTb"/>
            <w:noWrap w:val="false"/>
          </w:tcPr>
          <w:p>
            <w:pPr>
              <w:jc w:val="center"/>
              <w:rPr>
                <w:rFonts w:ascii="宋体" w:hAnsi="宋体" w:cs="宋体"/>
                <w:bCs/>
                <w:color w:val="000000" w:themeColor="text1"/>
                <w:sz w:val="24"/>
                <w:szCs w:val="24"/>
                <w14:textFill>
                  <w14:solidFill>
                    <w14:schemeClr w14:val="tx1"/>
                  </w14:solidFill>
                </w14:textFill>
              </w:rPr>
            </w:pPr>
            <w:r>
              <w:rPr>
                <w:rFonts w:ascii="宋体" w:hAnsi="宋体" w:cs="宋体"/>
                <w:bCs/>
                <w:color w:val="000000" w:themeColor="text1"/>
                <w:sz w:val="24"/>
                <w:szCs w:val="24"/>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1299" w:type="dxa"/>
            <w:vAlign w:val="center"/>
            <w:textDirection w:val="lrTb"/>
            <w:noWrap w:val="false"/>
          </w:tcPr>
          <w:p>
            <w:pPr>
              <w:jc w:val="center"/>
              <w:rPr>
                <w:rFonts w:ascii="宋体" w:hAnsi="宋体" w:cs="宋体"/>
                <w:bCs/>
                <w:color w:val="000000" w:themeColor="text1"/>
                <w:sz w:val="24"/>
                <w:szCs w:val="24"/>
                <w14:textFill>
                  <w14:solidFill>
                    <w14:schemeClr w14:val="tx1"/>
                  </w14:solidFill>
                </w14:textFill>
              </w:rPr>
            </w:pPr>
            <w:r>
              <w:rPr>
                <w:rFonts w:ascii="宋体" w:hAnsi="宋体" w:cs="宋体"/>
                <w:bCs/>
                <w:color w:val="000000" w:themeColor="text1"/>
                <w:sz w:val="24"/>
                <w:szCs w:val="24"/>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1305" w:type="dxa"/>
            <w:vAlign w:val="center"/>
            <w:textDirection w:val="lrTb"/>
            <w:noWrap w:val="false"/>
          </w:tcPr>
          <w:p>
            <w:pPr>
              <w:jc w:val="center"/>
              <w:rPr>
                <w:rFonts w:ascii="宋体" w:hAnsi="宋体" w:cs="宋体"/>
                <w:bCs/>
                <w:color w:val="000000" w:themeColor="text1"/>
                <w:sz w:val="24"/>
                <w:szCs w:val="24"/>
                <w14:textFill>
                  <w14:solidFill>
                    <w14:schemeClr w14:val="tx1"/>
                  </w14:solidFill>
                </w14:textFill>
              </w:rPr>
            </w:pPr>
            <w:r>
              <w:rPr>
                <w:rFonts w:ascii="宋体" w:hAnsi="宋体" w:cs="宋体"/>
                <w:bCs/>
                <w:color w:val="000000" w:themeColor="text1"/>
                <w:sz w:val="24"/>
                <w:szCs w:val="24"/>
                <w14:textFill>
                  <w14:solidFill>
                    <w14:schemeClr w14:val="tx1"/>
                  </w14:solidFill>
                </w14:textFill>
              </w:rPr>
            </w:r>
            <w:r/>
          </w:p>
        </w:tc>
      </w:tr>
      <w:tr>
        <w:trPr>
          <w:jc w:val="center"/>
          <w:trHeight w:val="609"/>
        </w:trPr>
        <w:tc>
          <w:tcPr>
            <w:shd w:val="clear" w:color="auto" w:fill="auto"/>
            <w:tcBorders>
              <w:top w:val="single" w:color="auto" w:sz="4" w:space="0"/>
              <w:left w:val="single" w:color="auto" w:sz="4" w:space="0"/>
              <w:bottom w:val="single" w:color="auto" w:sz="4" w:space="0"/>
              <w:right w:val="single" w:color="auto" w:sz="4" w:space="0"/>
            </w:tcBorders>
            <w:tcW w:w="863" w:type="dxa"/>
            <w:vAlign w:val="center"/>
            <w:textDirection w:val="lrTb"/>
            <w:noWrap w:val="false"/>
          </w:tcPr>
          <w:p>
            <w:pPr>
              <w:jc w:val="center"/>
              <w:rPr>
                <w:rFonts w:ascii="宋体" w:hAnsi="宋体" w:cs="宋体"/>
                <w:bCs/>
                <w:color w:val="000000" w:themeColor="text1"/>
                <w:sz w:val="24"/>
                <w:szCs w:val="24"/>
                <w14:textFill>
                  <w14:solidFill>
                    <w14:schemeClr w14:val="tx1"/>
                  </w14:solidFill>
                </w14:textFill>
              </w:rPr>
            </w:pPr>
            <w:r>
              <w:rPr>
                <w:rFonts w:ascii="宋体" w:hAnsi="宋体" w:cs="宋体"/>
                <w:bCs/>
                <w:color w:val="000000" w:themeColor="text1"/>
                <w:sz w:val="24"/>
                <w:szCs w:val="24"/>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2103" w:type="dxa"/>
            <w:vAlign w:val="center"/>
            <w:textDirection w:val="lrTb"/>
            <w:noWrap w:val="false"/>
          </w:tcPr>
          <w:p>
            <w:pPr>
              <w:jc w:val="center"/>
              <w:rPr>
                <w:rFonts w:ascii="宋体" w:hAnsi="宋体" w:cs="宋体"/>
                <w:bCs/>
                <w:color w:val="000000" w:themeColor="text1"/>
                <w:sz w:val="24"/>
                <w:szCs w:val="24"/>
                <w14:textFill>
                  <w14:solidFill>
                    <w14:schemeClr w14:val="tx1"/>
                  </w14:solidFill>
                </w14:textFill>
              </w:rPr>
            </w:pPr>
            <w:r>
              <w:rPr>
                <w:rFonts w:ascii="宋体" w:hAnsi="宋体" w:cs="宋体"/>
                <w:bCs/>
                <w:color w:val="000000" w:themeColor="text1"/>
                <w:sz w:val="24"/>
                <w:szCs w:val="24"/>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2320" w:type="dxa"/>
            <w:vAlign w:val="center"/>
            <w:textDirection w:val="lrTb"/>
            <w:noWrap w:val="false"/>
          </w:tcPr>
          <w:p>
            <w:pPr>
              <w:jc w:val="center"/>
              <w:rPr>
                <w:rFonts w:ascii="宋体" w:hAnsi="宋体" w:cs="宋体"/>
                <w:bCs/>
                <w:color w:val="000000" w:themeColor="text1"/>
                <w:sz w:val="24"/>
                <w:szCs w:val="24"/>
                <w14:textFill>
                  <w14:solidFill>
                    <w14:schemeClr w14:val="tx1"/>
                  </w14:solidFill>
                </w14:textFill>
              </w:rPr>
            </w:pPr>
            <w:r>
              <w:rPr>
                <w:rFonts w:ascii="宋体" w:hAnsi="宋体" w:cs="宋体"/>
                <w:bCs/>
                <w:color w:val="000000" w:themeColor="text1"/>
                <w:sz w:val="24"/>
                <w:szCs w:val="24"/>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2500" w:type="dxa"/>
            <w:vAlign w:val="center"/>
            <w:textDirection w:val="lrTb"/>
            <w:noWrap w:val="false"/>
          </w:tcPr>
          <w:p>
            <w:pPr>
              <w:jc w:val="center"/>
              <w:rPr>
                <w:rFonts w:ascii="宋体" w:hAnsi="宋体" w:cs="宋体"/>
                <w:bCs/>
                <w:color w:val="000000" w:themeColor="text1"/>
                <w:sz w:val="24"/>
                <w:szCs w:val="24"/>
                <w14:textFill>
                  <w14:solidFill>
                    <w14:schemeClr w14:val="tx1"/>
                  </w14:solidFill>
                </w14:textFill>
              </w:rPr>
            </w:pPr>
            <w:r>
              <w:rPr>
                <w:rFonts w:ascii="宋体" w:hAnsi="宋体" w:cs="宋体"/>
                <w:bCs/>
                <w:color w:val="000000" w:themeColor="text1"/>
                <w:sz w:val="24"/>
                <w:szCs w:val="24"/>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1299" w:type="dxa"/>
            <w:vAlign w:val="center"/>
            <w:textDirection w:val="lrTb"/>
            <w:noWrap w:val="false"/>
          </w:tcPr>
          <w:p>
            <w:pPr>
              <w:jc w:val="center"/>
              <w:rPr>
                <w:rFonts w:ascii="宋体" w:hAnsi="宋体" w:cs="宋体"/>
                <w:bCs/>
                <w:color w:val="000000" w:themeColor="text1"/>
                <w:sz w:val="24"/>
                <w:szCs w:val="24"/>
                <w14:textFill>
                  <w14:solidFill>
                    <w14:schemeClr w14:val="tx1"/>
                  </w14:solidFill>
                </w14:textFill>
              </w:rPr>
            </w:pPr>
            <w:r>
              <w:rPr>
                <w:rFonts w:ascii="宋体" w:hAnsi="宋体" w:cs="宋体"/>
                <w:bCs/>
                <w:color w:val="000000" w:themeColor="text1"/>
                <w:sz w:val="24"/>
                <w:szCs w:val="24"/>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1305" w:type="dxa"/>
            <w:vAlign w:val="center"/>
            <w:textDirection w:val="lrTb"/>
            <w:noWrap w:val="false"/>
          </w:tcPr>
          <w:p>
            <w:pPr>
              <w:jc w:val="center"/>
              <w:rPr>
                <w:rFonts w:ascii="宋体" w:hAnsi="宋体" w:cs="宋体"/>
                <w:bCs/>
                <w:color w:val="000000" w:themeColor="text1"/>
                <w:sz w:val="24"/>
                <w:szCs w:val="24"/>
                <w14:textFill>
                  <w14:solidFill>
                    <w14:schemeClr w14:val="tx1"/>
                  </w14:solidFill>
                </w14:textFill>
              </w:rPr>
            </w:pPr>
            <w:r>
              <w:rPr>
                <w:rFonts w:ascii="宋体" w:hAnsi="宋体" w:cs="宋体"/>
                <w:bCs/>
                <w:color w:val="000000" w:themeColor="text1"/>
                <w:sz w:val="24"/>
                <w:szCs w:val="24"/>
                <w14:textFill>
                  <w14:solidFill>
                    <w14:schemeClr w14:val="tx1"/>
                  </w14:solidFill>
                </w14:textFill>
              </w:rPr>
            </w:r>
            <w:r/>
          </w:p>
        </w:tc>
      </w:tr>
      <w:tr>
        <w:trPr>
          <w:jc w:val="center"/>
          <w:trHeight w:val="609"/>
        </w:trPr>
        <w:tc>
          <w:tcPr>
            <w:shd w:val="clear" w:color="auto" w:fill="auto"/>
            <w:tcBorders>
              <w:top w:val="single" w:color="auto" w:sz="4" w:space="0"/>
              <w:left w:val="single" w:color="auto" w:sz="4" w:space="0"/>
              <w:bottom w:val="single" w:color="auto" w:sz="4" w:space="0"/>
              <w:right w:val="single" w:color="auto" w:sz="4" w:space="0"/>
            </w:tcBorders>
            <w:tcW w:w="863" w:type="dxa"/>
            <w:vAlign w:val="center"/>
            <w:textDirection w:val="lrTb"/>
            <w:noWrap w:val="false"/>
          </w:tcPr>
          <w:p>
            <w:pPr>
              <w:jc w:val="center"/>
              <w:rPr>
                <w:rFonts w:ascii="宋体" w:hAnsi="宋体" w:cs="宋体"/>
                <w:bCs/>
                <w:color w:val="000000" w:themeColor="text1"/>
                <w:sz w:val="24"/>
                <w:szCs w:val="24"/>
                <w14:textFill>
                  <w14:solidFill>
                    <w14:schemeClr w14:val="tx1"/>
                  </w14:solidFill>
                </w14:textFill>
              </w:rPr>
            </w:pPr>
            <w:r>
              <w:rPr>
                <w:rFonts w:ascii="宋体" w:hAnsi="宋体" w:cs="宋体"/>
                <w:bCs/>
                <w:color w:val="000000" w:themeColor="text1"/>
                <w:sz w:val="24"/>
                <w:szCs w:val="24"/>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2103" w:type="dxa"/>
            <w:vAlign w:val="center"/>
            <w:textDirection w:val="lrTb"/>
            <w:noWrap w:val="false"/>
          </w:tcPr>
          <w:p>
            <w:pPr>
              <w:jc w:val="center"/>
              <w:rPr>
                <w:rFonts w:ascii="宋体" w:hAnsi="宋体" w:cs="宋体"/>
                <w:bCs/>
                <w:color w:val="000000" w:themeColor="text1"/>
                <w:sz w:val="24"/>
                <w:szCs w:val="24"/>
                <w14:textFill>
                  <w14:solidFill>
                    <w14:schemeClr w14:val="tx1"/>
                  </w14:solidFill>
                </w14:textFill>
              </w:rPr>
            </w:pPr>
            <w:r>
              <w:rPr>
                <w:rFonts w:ascii="宋体" w:hAnsi="宋体" w:cs="宋体"/>
                <w:bCs/>
                <w:color w:val="000000" w:themeColor="text1"/>
                <w:sz w:val="24"/>
                <w:szCs w:val="24"/>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2320" w:type="dxa"/>
            <w:vAlign w:val="center"/>
            <w:textDirection w:val="lrTb"/>
            <w:noWrap w:val="false"/>
          </w:tcPr>
          <w:p>
            <w:pPr>
              <w:jc w:val="center"/>
              <w:rPr>
                <w:rFonts w:ascii="宋体" w:hAnsi="宋体" w:cs="宋体"/>
                <w:bCs/>
                <w:color w:val="000000" w:themeColor="text1"/>
                <w:sz w:val="24"/>
                <w:szCs w:val="24"/>
                <w14:textFill>
                  <w14:solidFill>
                    <w14:schemeClr w14:val="tx1"/>
                  </w14:solidFill>
                </w14:textFill>
              </w:rPr>
            </w:pPr>
            <w:r>
              <w:rPr>
                <w:rFonts w:ascii="宋体" w:hAnsi="宋体" w:cs="宋体"/>
                <w:bCs/>
                <w:color w:val="000000" w:themeColor="text1"/>
                <w:sz w:val="24"/>
                <w:szCs w:val="24"/>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2500" w:type="dxa"/>
            <w:vAlign w:val="center"/>
            <w:textDirection w:val="lrTb"/>
            <w:noWrap w:val="false"/>
          </w:tcPr>
          <w:p>
            <w:pPr>
              <w:jc w:val="center"/>
              <w:rPr>
                <w:rFonts w:ascii="宋体" w:hAnsi="宋体" w:cs="宋体"/>
                <w:bCs/>
                <w:color w:val="000000" w:themeColor="text1"/>
                <w:sz w:val="24"/>
                <w:szCs w:val="24"/>
                <w14:textFill>
                  <w14:solidFill>
                    <w14:schemeClr w14:val="tx1"/>
                  </w14:solidFill>
                </w14:textFill>
              </w:rPr>
            </w:pPr>
            <w:r>
              <w:rPr>
                <w:rFonts w:ascii="宋体" w:hAnsi="宋体" w:cs="宋体"/>
                <w:bCs/>
                <w:color w:val="000000" w:themeColor="text1"/>
                <w:sz w:val="24"/>
                <w:szCs w:val="24"/>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1299" w:type="dxa"/>
            <w:vAlign w:val="center"/>
            <w:textDirection w:val="lrTb"/>
            <w:noWrap w:val="false"/>
          </w:tcPr>
          <w:p>
            <w:pPr>
              <w:jc w:val="center"/>
              <w:rPr>
                <w:rFonts w:ascii="宋体" w:hAnsi="宋体" w:cs="宋体"/>
                <w:bCs/>
                <w:color w:val="000000" w:themeColor="text1"/>
                <w:sz w:val="24"/>
                <w:szCs w:val="24"/>
                <w14:textFill>
                  <w14:solidFill>
                    <w14:schemeClr w14:val="tx1"/>
                  </w14:solidFill>
                </w14:textFill>
              </w:rPr>
            </w:pPr>
            <w:r>
              <w:rPr>
                <w:rFonts w:ascii="宋体" w:hAnsi="宋体" w:cs="宋体"/>
                <w:bCs/>
                <w:color w:val="000000" w:themeColor="text1"/>
                <w:sz w:val="24"/>
                <w:szCs w:val="24"/>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1305" w:type="dxa"/>
            <w:vAlign w:val="center"/>
            <w:textDirection w:val="lrTb"/>
            <w:noWrap w:val="false"/>
          </w:tcPr>
          <w:p>
            <w:pPr>
              <w:jc w:val="center"/>
              <w:rPr>
                <w:rFonts w:ascii="宋体" w:hAnsi="宋体" w:cs="宋体"/>
                <w:bCs/>
                <w:color w:val="000000" w:themeColor="text1"/>
                <w:sz w:val="24"/>
                <w:szCs w:val="24"/>
                <w14:textFill>
                  <w14:solidFill>
                    <w14:schemeClr w14:val="tx1"/>
                  </w14:solidFill>
                </w14:textFill>
              </w:rPr>
            </w:pPr>
            <w:r>
              <w:rPr>
                <w:rFonts w:ascii="宋体" w:hAnsi="宋体" w:cs="宋体"/>
                <w:bCs/>
                <w:color w:val="000000" w:themeColor="text1"/>
                <w:sz w:val="24"/>
                <w:szCs w:val="24"/>
                <w14:textFill>
                  <w14:solidFill>
                    <w14:schemeClr w14:val="tx1"/>
                  </w14:solidFill>
                </w14:textFill>
              </w:rPr>
            </w:r>
            <w:r/>
          </w:p>
        </w:tc>
      </w:tr>
      <w:tr>
        <w:trPr>
          <w:jc w:val="center"/>
          <w:trHeight w:val="609"/>
        </w:trPr>
        <w:tc>
          <w:tcPr>
            <w:shd w:val="clear" w:color="auto" w:fill="auto"/>
            <w:tcBorders>
              <w:top w:val="single" w:color="auto" w:sz="4" w:space="0"/>
              <w:left w:val="single" w:color="auto" w:sz="4" w:space="0"/>
              <w:bottom w:val="single" w:color="auto" w:sz="4" w:space="0"/>
              <w:right w:val="single" w:color="auto" w:sz="4" w:space="0"/>
            </w:tcBorders>
            <w:tcW w:w="863" w:type="dxa"/>
            <w:vAlign w:val="center"/>
            <w:textDirection w:val="lrTb"/>
            <w:noWrap w:val="false"/>
          </w:tcPr>
          <w:p>
            <w:pPr>
              <w:jc w:val="center"/>
              <w:rPr>
                <w:rFonts w:ascii="宋体" w:hAnsi="宋体" w:cs="宋体"/>
                <w:bCs/>
                <w:color w:val="000000" w:themeColor="text1"/>
                <w:sz w:val="24"/>
                <w:szCs w:val="24"/>
                <w14:textFill>
                  <w14:solidFill>
                    <w14:schemeClr w14:val="tx1"/>
                  </w14:solidFill>
                </w14:textFill>
              </w:rPr>
            </w:pPr>
            <w:r>
              <w:rPr>
                <w:rFonts w:ascii="宋体" w:hAnsi="宋体" w:cs="宋体"/>
                <w:bCs/>
                <w:color w:val="000000" w:themeColor="text1"/>
                <w:sz w:val="24"/>
                <w:szCs w:val="24"/>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2103" w:type="dxa"/>
            <w:vAlign w:val="center"/>
            <w:textDirection w:val="lrTb"/>
            <w:noWrap w:val="false"/>
          </w:tcPr>
          <w:p>
            <w:pPr>
              <w:jc w:val="center"/>
              <w:rPr>
                <w:rFonts w:ascii="宋体" w:hAnsi="宋体" w:cs="宋体"/>
                <w:bCs/>
                <w:color w:val="000000" w:themeColor="text1"/>
                <w:sz w:val="24"/>
                <w:szCs w:val="24"/>
                <w14:textFill>
                  <w14:solidFill>
                    <w14:schemeClr w14:val="tx1"/>
                  </w14:solidFill>
                </w14:textFill>
              </w:rPr>
            </w:pPr>
            <w:r>
              <w:rPr>
                <w:rFonts w:ascii="宋体" w:hAnsi="宋体" w:cs="宋体"/>
                <w:bCs/>
                <w:color w:val="000000" w:themeColor="text1"/>
                <w:sz w:val="24"/>
                <w:szCs w:val="24"/>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2320" w:type="dxa"/>
            <w:vAlign w:val="center"/>
            <w:textDirection w:val="lrTb"/>
            <w:noWrap w:val="false"/>
          </w:tcPr>
          <w:p>
            <w:pPr>
              <w:jc w:val="center"/>
              <w:rPr>
                <w:rFonts w:ascii="宋体" w:hAnsi="宋体" w:cs="宋体"/>
                <w:bCs/>
                <w:color w:val="000000" w:themeColor="text1"/>
                <w:sz w:val="24"/>
                <w:szCs w:val="24"/>
                <w14:textFill>
                  <w14:solidFill>
                    <w14:schemeClr w14:val="tx1"/>
                  </w14:solidFill>
                </w14:textFill>
              </w:rPr>
            </w:pPr>
            <w:r>
              <w:rPr>
                <w:rFonts w:ascii="宋体" w:hAnsi="宋体" w:cs="宋体"/>
                <w:bCs/>
                <w:color w:val="000000" w:themeColor="text1"/>
                <w:sz w:val="24"/>
                <w:szCs w:val="24"/>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2500" w:type="dxa"/>
            <w:vAlign w:val="center"/>
            <w:textDirection w:val="lrTb"/>
            <w:noWrap w:val="false"/>
          </w:tcPr>
          <w:p>
            <w:pPr>
              <w:jc w:val="center"/>
              <w:rPr>
                <w:rFonts w:ascii="宋体" w:hAnsi="宋体" w:cs="宋体"/>
                <w:bCs/>
                <w:color w:val="000000" w:themeColor="text1"/>
                <w:sz w:val="24"/>
                <w:szCs w:val="24"/>
                <w14:textFill>
                  <w14:solidFill>
                    <w14:schemeClr w14:val="tx1"/>
                  </w14:solidFill>
                </w14:textFill>
              </w:rPr>
            </w:pPr>
            <w:r>
              <w:rPr>
                <w:rFonts w:ascii="宋体" w:hAnsi="宋体" w:cs="宋体"/>
                <w:bCs/>
                <w:color w:val="000000" w:themeColor="text1"/>
                <w:sz w:val="24"/>
                <w:szCs w:val="24"/>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1299" w:type="dxa"/>
            <w:vAlign w:val="center"/>
            <w:textDirection w:val="lrTb"/>
            <w:noWrap w:val="false"/>
          </w:tcPr>
          <w:p>
            <w:pPr>
              <w:jc w:val="center"/>
              <w:rPr>
                <w:rFonts w:ascii="宋体" w:hAnsi="宋体" w:cs="宋体"/>
                <w:bCs/>
                <w:color w:val="000000" w:themeColor="text1"/>
                <w:sz w:val="24"/>
                <w:szCs w:val="24"/>
                <w14:textFill>
                  <w14:solidFill>
                    <w14:schemeClr w14:val="tx1"/>
                  </w14:solidFill>
                </w14:textFill>
              </w:rPr>
            </w:pPr>
            <w:r>
              <w:rPr>
                <w:rFonts w:ascii="宋体" w:hAnsi="宋体" w:cs="宋体"/>
                <w:bCs/>
                <w:color w:val="000000" w:themeColor="text1"/>
                <w:sz w:val="24"/>
                <w:szCs w:val="24"/>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1305" w:type="dxa"/>
            <w:vAlign w:val="center"/>
            <w:textDirection w:val="lrTb"/>
            <w:noWrap w:val="false"/>
          </w:tcPr>
          <w:p>
            <w:pPr>
              <w:jc w:val="center"/>
              <w:rPr>
                <w:rFonts w:ascii="宋体" w:hAnsi="宋体" w:cs="宋体"/>
                <w:bCs/>
                <w:color w:val="000000" w:themeColor="text1"/>
                <w:sz w:val="24"/>
                <w:szCs w:val="24"/>
                <w14:textFill>
                  <w14:solidFill>
                    <w14:schemeClr w14:val="tx1"/>
                  </w14:solidFill>
                </w14:textFill>
              </w:rPr>
            </w:pPr>
            <w:r>
              <w:rPr>
                <w:rFonts w:ascii="宋体" w:hAnsi="宋体" w:cs="宋体"/>
                <w:bCs/>
                <w:color w:val="000000" w:themeColor="text1"/>
                <w:sz w:val="24"/>
                <w:szCs w:val="24"/>
                <w14:textFill>
                  <w14:solidFill>
                    <w14:schemeClr w14:val="tx1"/>
                  </w14:solidFill>
                </w14:textFill>
              </w:rPr>
            </w:r>
            <w:r/>
          </w:p>
        </w:tc>
      </w:tr>
      <w:tr>
        <w:trPr>
          <w:jc w:val="center"/>
          <w:trHeight w:val="609"/>
        </w:trPr>
        <w:tc>
          <w:tcPr>
            <w:shd w:val="clear" w:color="auto" w:fill="auto"/>
            <w:tcBorders>
              <w:top w:val="single" w:color="auto" w:sz="4" w:space="0"/>
              <w:left w:val="single" w:color="auto" w:sz="4" w:space="0"/>
              <w:bottom w:val="single" w:color="auto" w:sz="4" w:space="0"/>
              <w:right w:val="single" w:color="auto" w:sz="4" w:space="0"/>
            </w:tcBorders>
            <w:tcW w:w="863" w:type="dxa"/>
            <w:vAlign w:val="center"/>
            <w:textDirection w:val="lrTb"/>
            <w:noWrap w:val="false"/>
          </w:tcPr>
          <w:p>
            <w:pPr>
              <w:jc w:val="center"/>
              <w:rPr>
                <w:rFonts w:ascii="宋体" w:hAnsi="宋体" w:cs="宋体"/>
                <w:bCs/>
                <w:color w:val="000000" w:themeColor="text1"/>
                <w:sz w:val="24"/>
                <w:szCs w:val="24"/>
                <w14:textFill>
                  <w14:solidFill>
                    <w14:schemeClr w14:val="tx1"/>
                  </w14:solidFill>
                </w14:textFill>
              </w:rPr>
            </w:pPr>
            <w:r>
              <w:rPr>
                <w:rFonts w:ascii="宋体" w:hAnsi="宋体" w:cs="宋体"/>
                <w:bCs/>
                <w:color w:val="000000" w:themeColor="text1"/>
                <w:sz w:val="24"/>
                <w:szCs w:val="24"/>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2103" w:type="dxa"/>
            <w:vAlign w:val="center"/>
            <w:textDirection w:val="lrTb"/>
            <w:noWrap w:val="false"/>
          </w:tcPr>
          <w:p>
            <w:pPr>
              <w:jc w:val="center"/>
              <w:rPr>
                <w:rFonts w:ascii="宋体" w:hAnsi="宋体" w:cs="宋体"/>
                <w:bCs/>
                <w:color w:val="000000" w:themeColor="text1"/>
                <w:sz w:val="24"/>
                <w:szCs w:val="24"/>
                <w14:textFill>
                  <w14:solidFill>
                    <w14:schemeClr w14:val="tx1"/>
                  </w14:solidFill>
                </w14:textFill>
              </w:rPr>
            </w:pPr>
            <w:r>
              <w:rPr>
                <w:rFonts w:ascii="宋体" w:hAnsi="宋体" w:cs="宋体"/>
                <w:bCs/>
                <w:color w:val="000000" w:themeColor="text1"/>
                <w:sz w:val="24"/>
                <w:szCs w:val="24"/>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2320" w:type="dxa"/>
            <w:vAlign w:val="center"/>
            <w:textDirection w:val="lrTb"/>
            <w:noWrap w:val="false"/>
          </w:tcPr>
          <w:p>
            <w:pPr>
              <w:jc w:val="center"/>
              <w:rPr>
                <w:rFonts w:ascii="宋体" w:hAnsi="宋体" w:cs="宋体"/>
                <w:bCs/>
                <w:color w:val="000000" w:themeColor="text1"/>
                <w:sz w:val="24"/>
                <w:szCs w:val="24"/>
                <w14:textFill>
                  <w14:solidFill>
                    <w14:schemeClr w14:val="tx1"/>
                  </w14:solidFill>
                </w14:textFill>
              </w:rPr>
            </w:pPr>
            <w:r>
              <w:rPr>
                <w:rFonts w:ascii="宋体" w:hAnsi="宋体" w:cs="宋体"/>
                <w:bCs/>
                <w:color w:val="000000" w:themeColor="text1"/>
                <w:sz w:val="24"/>
                <w:szCs w:val="24"/>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2500" w:type="dxa"/>
            <w:vAlign w:val="center"/>
            <w:textDirection w:val="lrTb"/>
            <w:noWrap w:val="false"/>
          </w:tcPr>
          <w:p>
            <w:pPr>
              <w:jc w:val="center"/>
              <w:rPr>
                <w:rFonts w:ascii="宋体" w:hAnsi="宋体" w:cs="宋体"/>
                <w:bCs/>
                <w:color w:val="000000" w:themeColor="text1"/>
                <w:sz w:val="24"/>
                <w:szCs w:val="24"/>
                <w14:textFill>
                  <w14:solidFill>
                    <w14:schemeClr w14:val="tx1"/>
                  </w14:solidFill>
                </w14:textFill>
              </w:rPr>
            </w:pPr>
            <w:r>
              <w:rPr>
                <w:rFonts w:ascii="宋体" w:hAnsi="宋体" w:cs="宋体"/>
                <w:bCs/>
                <w:color w:val="000000" w:themeColor="text1"/>
                <w:sz w:val="24"/>
                <w:szCs w:val="24"/>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1299" w:type="dxa"/>
            <w:vAlign w:val="center"/>
            <w:textDirection w:val="lrTb"/>
            <w:noWrap w:val="false"/>
          </w:tcPr>
          <w:p>
            <w:pPr>
              <w:jc w:val="center"/>
              <w:rPr>
                <w:rFonts w:ascii="宋体" w:hAnsi="宋体" w:cs="宋体"/>
                <w:bCs/>
                <w:color w:val="000000" w:themeColor="text1"/>
                <w:sz w:val="24"/>
                <w:szCs w:val="24"/>
                <w14:textFill>
                  <w14:solidFill>
                    <w14:schemeClr w14:val="tx1"/>
                  </w14:solidFill>
                </w14:textFill>
              </w:rPr>
            </w:pPr>
            <w:r>
              <w:rPr>
                <w:rFonts w:ascii="宋体" w:hAnsi="宋体" w:cs="宋体"/>
                <w:bCs/>
                <w:color w:val="000000" w:themeColor="text1"/>
                <w:sz w:val="24"/>
                <w:szCs w:val="24"/>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1305" w:type="dxa"/>
            <w:vAlign w:val="center"/>
            <w:textDirection w:val="lrTb"/>
            <w:noWrap w:val="false"/>
          </w:tcPr>
          <w:p>
            <w:pPr>
              <w:jc w:val="center"/>
              <w:rPr>
                <w:rFonts w:ascii="宋体" w:hAnsi="宋体" w:cs="宋体"/>
                <w:bCs/>
                <w:color w:val="000000" w:themeColor="text1"/>
                <w:sz w:val="24"/>
                <w:szCs w:val="24"/>
                <w14:textFill>
                  <w14:solidFill>
                    <w14:schemeClr w14:val="tx1"/>
                  </w14:solidFill>
                </w14:textFill>
              </w:rPr>
            </w:pPr>
            <w:r>
              <w:rPr>
                <w:rFonts w:ascii="宋体" w:hAnsi="宋体" w:cs="宋体"/>
                <w:bCs/>
                <w:color w:val="000000" w:themeColor="text1"/>
                <w:sz w:val="24"/>
                <w:szCs w:val="24"/>
                <w14:textFill>
                  <w14:solidFill>
                    <w14:schemeClr w14:val="tx1"/>
                  </w14:solidFill>
                </w14:textFill>
              </w:rPr>
            </w:r>
            <w:r/>
          </w:p>
        </w:tc>
      </w:tr>
      <w:tr>
        <w:trPr>
          <w:jc w:val="center"/>
          <w:trHeight w:val="629"/>
        </w:trPr>
        <w:tc>
          <w:tcPr>
            <w:shd w:val="clear" w:color="auto" w:fill="auto"/>
            <w:tcBorders>
              <w:top w:val="single" w:color="auto" w:sz="4" w:space="0"/>
              <w:left w:val="single" w:color="auto" w:sz="4" w:space="0"/>
              <w:bottom w:val="single" w:color="auto" w:sz="4" w:space="0"/>
              <w:right w:val="single" w:color="auto" w:sz="4" w:space="0"/>
            </w:tcBorders>
            <w:tcW w:w="863" w:type="dxa"/>
            <w:vAlign w:val="center"/>
            <w:textDirection w:val="lrTb"/>
            <w:noWrap w:val="false"/>
          </w:tcPr>
          <w:p>
            <w:pPr>
              <w:jc w:val="center"/>
              <w:rPr>
                <w:rFonts w:ascii="宋体" w:hAnsi="宋体" w:cs="宋体"/>
                <w:bCs/>
                <w:color w:val="000000" w:themeColor="text1"/>
                <w:sz w:val="24"/>
                <w:szCs w:val="24"/>
                <w14:textFill>
                  <w14:solidFill>
                    <w14:schemeClr w14:val="tx1"/>
                  </w14:solidFill>
                </w14:textFill>
              </w:rPr>
            </w:pPr>
            <w:r>
              <w:rPr>
                <w:rFonts w:ascii="宋体" w:hAnsi="宋体" w:cs="宋体"/>
                <w:bCs/>
                <w:color w:val="000000" w:themeColor="text1"/>
                <w:sz w:val="24"/>
                <w:szCs w:val="24"/>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2103" w:type="dxa"/>
            <w:vAlign w:val="center"/>
            <w:textDirection w:val="lrTb"/>
            <w:noWrap w:val="false"/>
          </w:tcPr>
          <w:p>
            <w:pPr>
              <w:jc w:val="center"/>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lang w:bidi="ar"/>
                <w14:textFill>
                  <w14:solidFill>
                    <w14:schemeClr w14:val="tx1"/>
                  </w14:solidFill>
                </w14:textFill>
              </w:rPr>
              <w:t xml:space="preserve">……</w:t>
            </w:r>
            <w:r/>
          </w:p>
        </w:tc>
        <w:tc>
          <w:tcPr>
            <w:shd w:val="clear" w:color="auto" w:fill="auto"/>
            <w:tcBorders>
              <w:top w:val="single" w:color="auto" w:sz="4" w:space="0"/>
              <w:left w:val="single" w:color="auto" w:sz="4" w:space="0"/>
              <w:bottom w:val="single" w:color="auto" w:sz="4" w:space="0"/>
              <w:right w:val="single" w:color="auto" w:sz="4" w:space="0"/>
            </w:tcBorders>
            <w:tcW w:w="2320" w:type="dxa"/>
            <w:vAlign w:val="center"/>
            <w:textDirection w:val="lrTb"/>
            <w:noWrap w:val="false"/>
          </w:tcPr>
          <w:p>
            <w:pPr>
              <w:jc w:val="center"/>
              <w:rPr>
                <w:rFonts w:ascii="宋体" w:hAnsi="宋体" w:cs="宋体"/>
                <w:bCs/>
                <w:color w:val="000000" w:themeColor="text1"/>
                <w:sz w:val="24"/>
                <w:szCs w:val="24"/>
                <w14:textFill>
                  <w14:solidFill>
                    <w14:schemeClr w14:val="tx1"/>
                  </w14:solidFill>
                </w14:textFill>
              </w:rPr>
            </w:pPr>
            <w:r>
              <w:rPr>
                <w:rFonts w:ascii="宋体" w:hAnsi="宋体" w:cs="宋体"/>
                <w:bCs/>
                <w:color w:val="000000" w:themeColor="text1"/>
                <w:sz w:val="24"/>
                <w:szCs w:val="24"/>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2500" w:type="dxa"/>
            <w:vAlign w:val="center"/>
            <w:textDirection w:val="lrTb"/>
            <w:noWrap w:val="false"/>
          </w:tcPr>
          <w:p>
            <w:pPr>
              <w:jc w:val="center"/>
              <w:rPr>
                <w:rFonts w:ascii="宋体" w:hAnsi="宋体" w:cs="宋体"/>
                <w:bCs/>
                <w:color w:val="000000" w:themeColor="text1"/>
                <w:sz w:val="24"/>
                <w:szCs w:val="24"/>
                <w14:textFill>
                  <w14:solidFill>
                    <w14:schemeClr w14:val="tx1"/>
                  </w14:solidFill>
                </w14:textFill>
              </w:rPr>
            </w:pPr>
            <w:r>
              <w:rPr>
                <w:rFonts w:ascii="宋体" w:hAnsi="宋体" w:cs="宋体"/>
                <w:bCs/>
                <w:color w:val="000000" w:themeColor="text1"/>
                <w:sz w:val="24"/>
                <w:szCs w:val="24"/>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1299" w:type="dxa"/>
            <w:vAlign w:val="center"/>
            <w:textDirection w:val="lrTb"/>
            <w:noWrap w:val="false"/>
          </w:tcPr>
          <w:p>
            <w:pPr>
              <w:jc w:val="center"/>
              <w:rPr>
                <w:rFonts w:ascii="宋体" w:hAnsi="宋体" w:cs="宋体"/>
                <w:bCs/>
                <w:color w:val="000000" w:themeColor="text1"/>
                <w:sz w:val="24"/>
                <w:szCs w:val="24"/>
                <w14:textFill>
                  <w14:solidFill>
                    <w14:schemeClr w14:val="tx1"/>
                  </w14:solidFill>
                </w14:textFill>
              </w:rPr>
            </w:pPr>
            <w:r>
              <w:rPr>
                <w:rFonts w:ascii="宋体" w:hAnsi="宋体" w:cs="宋体"/>
                <w:bCs/>
                <w:color w:val="000000" w:themeColor="text1"/>
                <w:sz w:val="24"/>
                <w:szCs w:val="24"/>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1305" w:type="dxa"/>
            <w:vAlign w:val="center"/>
            <w:textDirection w:val="lrTb"/>
            <w:noWrap w:val="false"/>
          </w:tcPr>
          <w:p>
            <w:pPr>
              <w:jc w:val="center"/>
              <w:rPr>
                <w:rFonts w:ascii="宋体" w:hAnsi="宋体" w:cs="宋体"/>
                <w:bCs/>
                <w:color w:val="000000" w:themeColor="text1"/>
                <w:sz w:val="24"/>
                <w:szCs w:val="24"/>
                <w14:textFill>
                  <w14:solidFill>
                    <w14:schemeClr w14:val="tx1"/>
                  </w14:solidFill>
                </w14:textFill>
              </w:rPr>
            </w:pPr>
            <w:r>
              <w:rPr>
                <w:rFonts w:ascii="宋体" w:hAnsi="宋体" w:cs="宋体"/>
                <w:bCs/>
                <w:color w:val="000000" w:themeColor="text1"/>
                <w:sz w:val="24"/>
                <w:szCs w:val="24"/>
                <w14:textFill>
                  <w14:solidFill>
                    <w14:schemeClr w14:val="tx1"/>
                  </w14:solidFill>
                </w14:textFill>
              </w:rPr>
            </w:r>
            <w:r/>
          </w:p>
        </w:tc>
      </w:tr>
    </w:tbl>
    <w:p>
      <w:pPr>
        <w:spacing w:line="440" w:lineRule="exact"/>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注：1</w:t>
      </w:r>
      <w:r>
        <w:rPr>
          <w:rFonts w:hint="eastAsia"/>
          <w:color w:val="000000" w:themeColor="text1"/>
          <w:sz w:val="24"/>
          <w:szCs w:val="24"/>
          <w14:textFill>
            <w14:solidFill>
              <w14:schemeClr w14:val="tx1"/>
            </w14:solidFill>
          </w14:textFill>
        </w:rPr>
        <w:t xml:space="preserve">、投标人应根据本项目“第四章</w:t>
      </w:r>
      <w:r>
        <w:rPr>
          <w:color w:val="000000" w:themeColor="text1"/>
          <w:sz w:val="24"/>
          <w:szCs w:val="24"/>
          <w14:textFill>
            <w14:solidFill>
              <w14:schemeClr w14:val="tx1"/>
            </w14:solidFill>
          </w14:textFill>
        </w:rPr>
        <w:t xml:space="preserve">  </w:t>
      </w:r>
      <w:r>
        <w:rPr>
          <w:rFonts w:hint="eastAsia"/>
          <w:color w:val="000000" w:themeColor="text1"/>
          <w:sz w:val="24"/>
          <w:szCs w:val="24"/>
          <w14:textFill>
            <w14:solidFill>
              <w14:schemeClr w14:val="tx1"/>
            </w14:solidFill>
          </w14:textFill>
        </w:rPr>
        <w:t xml:space="preserve">采购需求”中的“三、技术性能参数要求”对照所投设备的配置及技术性能进行逐项评议。</w:t>
      </w:r>
      <w:r/>
    </w:p>
    <w:p>
      <w:pPr>
        <w:ind w:firstLine="480"/>
        <w:spacing w:line="440" w:lineRule="exact"/>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2</w:t>
      </w:r>
      <w:r>
        <w:rPr>
          <w:rFonts w:hint="eastAsia"/>
          <w:color w:val="000000" w:themeColor="text1"/>
          <w:sz w:val="24"/>
          <w:szCs w:val="24"/>
          <w14:textFill>
            <w14:solidFill>
              <w14:schemeClr w14:val="tx1"/>
            </w14:solidFill>
          </w14:textFill>
        </w:rPr>
        <w:t xml:space="preserve">、若无偏离，在“有无偏离”栏中填写“无”；若有偏离在“有无偏离”栏中填写“有”并在“偏离内容及原因”栏中作出说明。因未标明或表述含糊导致的评审风险将由投标人承担。</w:t>
      </w:r>
      <w:r/>
    </w:p>
    <w:p>
      <w:pPr>
        <w:ind w:firstLine="480"/>
        <w:spacing w:line="440" w:lineRule="exact"/>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3</w:t>
      </w:r>
      <w:r>
        <w:rPr>
          <w:rFonts w:hint="eastAsia"/>
          <w:color w:val="000000" w:themeColor="text1"/>
          <w:sz w:val="24"/>
          <w:szCs w:val="24"/>
          <w14:textFill>
            <w14:solidFill>
              <w14:schemeClr w14:val="tx1"/>
            </w14:solidFill>
          </w14:textFill>
        </w:rPr>
        <w:t xml:space="preserve">、表格不够可另接。</w:t>
      </w:r>
      <w:r/>
    </w:p>
    <w:p>
      <w:pPr>
        <w:ind w:firstLine="482"/>
        <w:spacing w:line="440" w:lineRule="exact"/>
        <w:rPr>
          <w:b/>
          <w:bCs/>
          <w:color w:val="000000" w:themeColor="text1"/>
          <w:sz w:val="24"/>
          <w:szCs w:val="24"/>
          <w14:textFill>
            <w14:solidFill>
              <w14:schemeClr w14:val="tx1"/>
            </w14:solidFill>
          </w14:textFill>
        </w:rPr>
      </w:pPr>
      <w:r>
        <w:rPr>
          <w:b/>
          <w:bCs/>
          <w:color w:val="000000" w:themeColor="text1"/>
          <w:sz w:val="24"/>
          <w:szCs w:val="24"/>
          <w14:textFill>
            <w14:solidFill>
              <w14:schemeClr w14:val="tx1"/>
            </w14:solidFill>
          </w14:textFill>
        </w:rPr>
        <w:t xml:space="preserve">4</w:t>
      </w:r>
      <w:r>
        <w:rPr>
          <w:rFonts w:hint="eastAsia"/>
          <w:b/>
          <w:bCs/>
          <w:color w:val="000000" w:themeColor="text1"/>
          <w:sz w:val="24"/>
          <w:szCs w:val="24"/>
          <w14:textFill>
            <w14:solidFill>
              <w14:schemeClr w14:val="tx1"/>
            </w14:solidFill>
          </w14:textFill>
        </w:rPr>
        <w:t xml:space="preserve">、投标文件中需根据招标文件要求提供的相关证明材料同时在证明材料中对相应内容进行标注。（标“★”项技术指标为实质性条款，如有不符或未提供佐证材料的评标委员会视为无效投标；标“▲”项技术指标为重要技术参数，如有不符或未提供佐证材料的评标委员会可视为未对此技术参数进行响应。）</w:t>
      </w:r>
      <w:r/>
    </w:p>
    <w:p>
      <w:pPr>
        <w:ind w:firstLine="480"/>
        <w:spacing w:line="480" w:lineRule="exact"/>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r>
      <w:r/>
    </w:p>
    <w:p>
      <w:pPr>
        <w:ind w:firstLine="480"/>
        <w:spacing w:after="120" w:line="440" w:lineRule="exact"/>
        <w:rPr>
          <w:rFonts w:ascii="宋体" w:hAnsi="宋体"/>
          <w:bCs/>
          <w:color w:val="000000" w:themeColor="text1"/>
          <w:sz w:val="24"/>
          <w:szCs w:val="24"/>
          <w14:textFill>
            <w14:solidFill>
              <w14:schemeClr w14:val="tx1"/>
            </w14:solidFill>
          </w14:textFill>
        </w:rPr>
      </w:pPr>
      <w:r>
        <w:rPr>
          <w:rFonts w:ascii="宋体" w:hAnsi="宋体"/>
          <w:bCs/>
          <w:color w:val="000000" w:themeColor="text1"/>
          <w:sz w:val="24"/>
          <w:szCs w:val="24"/>
          <w14:textFill>
            <w14:solidFill>
              <w14:schemeClr w14:val="tx1"/>
            </w14:solidFill>
          </w14:textFill>
        </w:rPr>
      </w:r>
      <w:r/>
    </w:p>
    <w:p>
      <w:pPr>
        <w:jc w:val="center"/>
        <w:spacing w:line="440" w:lineRule="exact"/>
        <w:rPr>
          <w:rFonts w:ascii="Times New Roman" w:hAnsi="Times New Roman"/>
          <w:b/>
          <w:bCs/>
          <w:color w:val="000000" w:themeColor="text1"/>
          <w:sz w:val="28"/>
          <w:szCs w:val="28"/>
          <w14:textFill>
            <w14:solidFill>
              <w14:schemeClr w14:val="tx1"/>
            </w14:solidFill>
          </w14:textFill>
        </w:rPr>
        <w:outlineLvl w:val="1"/>
      </w:pPr>
      <w:r>
        <w:rPr>
          <w:color w:val="000000" w:themeColor="text1"/>
          <w14:textFill>
            <w14:solidFill>
              <w14:schemeClr w14:val="tx1"/>
            </w14:solidFill>
          </w14:textFill>
        </w:rPr>
        <w:br w:type="page" w:clear="all"/>
      </w:r>
      <w:bookmarkStart w:id="293" w:name="_Toc19571"/>
      <w:r/>
      <w:bookmarkStart w:id="294" w:name="_Toc19587"/>
      <w:r/>
      <w:bookmarkStart w:id="295" w:name="_Toc32543"/>
      <w:r/>
      <w:bookmarkStart w:id="296" w:name="_Toc239939622"/>
      <w:r/>
      <w:bookmarkStart w:id="297" w:name="_Toc387400419"/>
      <w:r/>
      <w:bookmarkStart w:id="298" w:name="_Toc43821328"/>
      <w:r/>
      <w:bookmarkStart w:id="299" w:name="_Toc354834784"/>
      <w:r/>
      <w:bookmarkStart w:id="300" w:name="_Toc146524609"/>
      <w:r/>
      <w:bookmarkStart w:id="301" w:name="_Toc522610225"/>
      <w:r>
        <w:rPr>
          <w:rFonts w:hint="eastAsia" w:ascii="Times New Roman" w:hAnsi="Times New Roman"/>
          <w:b/>
          <w:bCs/>
          <w:color w:val="000000" w:themeColor="text1"/>
          <w:sz w:val="28"/>
          <w:szCs w:val="28"/>
          <w14:textFill>
            <w14:solidFill>
              <w14:schemeClr w14:val="tx1"/>
            </w14:solidFill>
          </w14:textFill>
        </w:rPr>
        <w:t xml:space="preserve">附件4</w:t>
      </w:r>
      <w:r>
        <w:rPr>
          <w:rFonts w:ascii="Times New Roman" w:hAnsi="Times New Roman"/>
          <w:b/>
          <w:bCs/>
          <w:color w:val="000000" w:themeColor="text1"/>
          <w:sz w:val="28"/>
          <w:szCs w:val="28"/>
          <w14:textFill>
            <w14:solidFill>
              <w14:schemeClr w14:val="tx1"/>
            </w14:solidFill>
          </w14:textFill>
        </w:rPr>
        <w:t xml:space="preserve"> </w:t>
      </w:r>
      <w:r>
        <w:rPr>
          <w:rFonts w:hint="eastAsia" w:ascii="Times New Roman" w:hAnsi="Times New Roman"/>
          <w:b/>
          <w:bCs/>
          <w:color w:val="000000" w:themeColor="text1"/>
          <w:sz w:val="28"/>
          <w:szCs w:val="28"/>
          <w14:textFill>
            <w14:solidFill>
              <w14:schemeClr w14:val="tx1"/>
            </w14:solidFill>
          </w14:textFill>
        </w:rPr>
        <w:t xml:space="preserve">项目方案</w:t>
      </w:r>
      <w:bookmarkEnd w:id="293"/>
      <w:r/>
      <w:bookmarkEnd w:id="294"/>
      <w:r/>
      <w:bookmarkEnd w:id="295"/>
      <w:r/>
      <w:bookmarkEnd w:id="296"/>
      <w:r/>
      <w:r/>
    </w:p>
    <w:p>
      <w:pPr>
        <w:ind w:firstLine="480"/>
        <w:spacing w:line="440" w:lineRule="exact"/>
        <w:rPr>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根据“第五章 评标</w:t>
      </w:r>
      <w:r>
        <w:rPr>
          <w:rFonts w:ascii="宋体" w:hAnsi="宋体"/>
          <w:color w:val="000000" w:themeColor="text1"/>
          <w:sz w:val="24"/>
          <w:szCs w:val="24"/>
          <w14:textFill>
            <w14:solidFill>
              <w14:schemeClr w14:val="tx1"/>
            </w14:solidFill>
          </w14:textFill>
        </w:rPr>
        <w:t xml:space="preserve">方法</w:t>
      </w:r>
      <w:r>
        <w:rPr>
          <w:rFonts w:hint="eastAsia" w:ascii="宋体" w:hAnsi="宋体"/>
          <w:color w:val="000000" w:themeColor="text1"/>
          <w:sz w:val="24"/>
          <w:szCs w:val="24"/>
          <w14:textFill>
            <w14:solidFill>
              <w14:schemeClr w14:val="tx1"/>
            </w14:solidFill>
          </w14:textFill>
        </w:rPr>
        <w:t xml:space="preserve">与</w:t>
      </w:r>
      <w:r>
        <w:rPr>
          <w:rFonts w:ascii="宋体" w:hAnsi="宋体"/>
          <w:color w:val="000000" w:themeColor="text1"/>
          <w:sz w:val="24"/>
          <w:szCs w:val="24"/>
          <w14:textFill>
            <w14:solidFill>
              <w14:schemeClr w14:val="tx1"/>
            </w14:solidFill>
          </w14:textFill>
        </w:rPr>
        <w:t xml:space="preserve">评标标准</w:t>
      </w:r>
      <w:r>
        <w:rPr>
          <w:rFonts w:hint="eastAsia" w:ascii="宋体" w:hAnsi="宋体"/>
          <w:color w:val="000000" w:themeColor="text1"/>
          <w:sz w:val="24"/>
          <w:szCs w:val="24"/>
          <w14:textFill>
            <w14:solidFill>
              <w14:schemeClr w14:val="tx1"/>
            </w14:solidFill>
          </w14:textFill>
        </w:rPr>
        <w:t xml:space="preserve">”</w:t>
      </w:r>
      <w:r>
        <w:rPr>
          <w:rFonts w:ascii="宋体" w:hAnsi="宋体"/>
          <w:color w:val="000000" w:themeColor="text1"/>
          <w:sz w:val="24"/>
          <w:szCs w:val="24"/>
          <w14:textFill>
            <w14:solidFill>
              <w14:schemeClr w14:val="tx1"/>
            </w14:solidFill>
          </w14:textFill>
        </w:rPr>
        <w:t xml:space="preserve">要求</w:t>
      </w:r>
      <w:r>
        <w:rPr>
          <w:rFonts w:hint="eastAsia" w:ascii="宋体" w:hAnsi="宋体"/>
          <w:color w:val="000000" w:themeColor="text1"/>
          <w:sz w:val="24"/>
          <w:szCs w:val="24"/>
          <w14:textFill>
            <w14:solidFill>
              <w14:schemeClr w14:val="tx1"/>
            </w14:solidFill>
          </w14:textFill>
        </w:rPr>
        <w:t xml:space="preserve">编制并</w:t>
      </w:r>
      <w:r>
        <w:rPr>
          <w:rFonts w:ascii="宋体" w:hAnsi="宋体"/>
          <w:color w:val="000000" w:themeColor="text1"/>
          <w:sz w:val="24"/>
          <w:szCs w:val="24"/>
          <w14:textFill>
            <w14:solidFill>
              <w14:schemeClr w14:val="tx1"/>
            </w14:solidFill>
          </w14:textFill>
        </w:rPr>
        <w:t xml:space="preserve">上传苏采云系统</w:t>
      </w:r>
      <w:r/>
    </w:p>
    <w:p>
      <w:pPr>
        <w:ind w:firstLine="480"/>
        <w:jc w:val="left"/>
        <w:spacing w:line="440" w:lineRule="exact"/>
        <w:widowControl/>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包括但不限于：</w:t>
      </w:r>
      <w:r/>
    </w:p>
    <w:p>
      <w:pPr>
        <w:pStyle w:val="773"/>
        <w:ind w:firstLine="480"/>
        <w:spacing w:line="440" w:lineRule="exact"/>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1、</w:t>
      </w:r>
      <w:r>
        <w:rPr>
          <w:rFonts w:hint="eastAsia" w:hAnsi="宋体" w:cs="宋体"/>
          <w:color w:val="000000" w:themeColor="text1"/>
          <w:sz w:val="24"/>
          <w:szCs w:val="24"/>
          <w:lang w:bidi="ar"/>
          <w14:textFill>
            <w14:solidFill>
              <w14:schemeClr w14:val="tx1"/>
            </w14:solidFill>
          </w14:textFill>
        </w:rPr>
        <w:t xml:space="preserve">供货计划及保障措施</w:t>
      </w:r>
      <w:r>
        <w:rPr>
          <w:rFonts w:hint="eastAsia"/>
          <w:color w:val="000000" w:themeColor="text1"/>
          <w:sz w:val="24"/>
          <w:szCs w:val="24"/>
          <w14:textFill>
            <w14:solidFill>
              <w14:schemeClr w14:val="tx1"/>
            </w14:solidFill>
          </w14:textFill>
        </w:rPr>
        <w:t xml:space="preserve">；</w:t>
      </w:r>
      <w:r/>
    </w:p>
    <w:p>
      <w:pPr>
        <w:pStyle w:val="773"/>
        <w:ind w:firstLine="480"/>
        <w:spacing w:line="440" w:lineRule="exact"/>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2、</w:t>
      </w:r>
      <w:r>
        <w:rPr>
          <w:rFonts w:hint="eastAsia" w:hAnsi="宋体" w:cs="宋体"/>
          <w:color w:val="000000" w:themeColor="text1"/>
          <w:sz w:val="24"/>
          <w:szCs w:val="24"/>
          <w:lang w:bidi="ar"/>
          <w14:textFill>
            <w14:solidFill>
              <w14:schemeClr w14:val="tx1"/>
            </w14:solidFill>
          </w14:textFill>
        </w:rPr>
        <w:t xml:space="preserve">维保服务方案</w:t>
      </w:r>
      <w:r>
        <w:rPr>
          <w:rFonts w:hint="eastAsia"/>
          <w:color w:val="000000" w:themeColor="text1"/>
          <w:sz w:val="24"/>
          <w:szCs w:val="24"/>
          <w14:textFill>
            <w14:solidFill>
              <w14:schemeClr w14:val="tx1"/>
            </w14:solidFill>
          </w14:textFill>
        </w:rPr>
        <w:t xml:space="preserve">；</w:t>
      </w:r>
      <w:r/>
    </w:p>
    <w:p>
      <w:pPr>
        <w:pStyle w:val="773"/>
        <w:ind w:firstLine="480"/>
        <w:spacing w:line="440" w:lineRule="exact"/>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3、培训方案；</w:t>
      </w:r>
      <w:r/>
    </w:p>
    <w:p>
      <w:pPr>
        <w:pStyle w:val="773"/>
        <w:ind w:firstLine="480"/>
        <w:spacing w:line="440" w:lineRule="exact"/>
        <w:rPr>
          <w:color w:val="000000" w:themeColor="text1"/>
          <w:sz w:val="24"/>
          <w:szCs w:val="24"/>
          <w14:textFill>
            <w14:solidFill>
              <w14:schemeClr w14:val="tx1"/>
            </w14:solidFill>
          </w14:textFill>
        </w:rPr>
      </w:pPr>
      <w:r>
        <w:rPr>
          <w:rFonts w:hint="eastAsia" w:hAnsi="宋体" w:cs="宋体"/>
          <w:color w:val="000000" w:themeColor="text1"/>
          <w:sz w:val="24"/>
          <w:szCs w:val="24"/>
          <w:lang w:bidi="ar"/>
          <w14:textFill>
            <w14:solidFill>
              <w14:schemeClr w14:val="tx1"/>
            </w14:solidFill>
          </w14:textFill>
        </w:rPr>
        <w:t xml:space="preserve">4、故障应急预案</w:t>
      </w:r>
      <w:r/>
    </w:p>
    <w:p>
      <w:pPr>
        <w:pStyle w:val="773"/>
        <w:ind w:firstLine="480"/>
        <w:spacing w:line="440" w:lineRule="exact"/>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5、其他方案说明。</w:t>
      </w:r>
      <w:r/>
    </w:p>
    <w:p>
      <w:pPr>
        <w:jc w:val="left"/>
        <w:widowControl/>
        <w:rPr>
          <w:color w:val="000000" w:themeColor="text1"/>
          <w14:textFill>
            <w14:solidFill>
              <w14:schemeClr w14:val="tx1"/>
            </w14:solidFill>
          </w14:textFill>
        </w:rPr>
      </w:pPr>
      <w:r>
        <w:rPr>
          <w:color w:val="000000" w:themeColor="text1"/>
          <w14:textFill>
            <w14:solidFill>
              <w14:schemeClr w14:val="tx1"/>
            </w14:solidFill>
          </w14:textFill>
        </w:rPr>
      </w:r>
      <w:r/>
    </w:p>
    <w:p>
      <w:pPr>
        <w:jc w:val="center"/>
        <w:spacing w:line="440" w:lineRule="exact"/>
        <w:rPr>
          <w:color w:val="000000" w:themeColor="text1"/>
          <w14:textFill>
            <w14:solidFill>
              <w14:schemeClr w14:val="tx1"/>
            </w14:solidFill>
          </w14:textFill>
        </w:rPr>
        <w:outlineLvl w:val="1"/>
      </w:pPr>
      <w:r>
        <w:rPr>
          <w:color w:val="000000" w:themeColor="text1"/>
          <w14:textFill>
            <w14:solidFill>
              <w14:schemeClr w14:val="tx1"/>
            </w14:solidFill>
          </w14:textFill>
        </w:rPr>
        <w:br w:type="page" w:clear="all"/>
      </w:r>
      <w:bookmarkStart w:id="302" w:name="_Toc21528"/>
      <w:r/>
      <w:bookmarkStart w:id="303" w:name="_Toc239939623"/>
      <w:r/>
      <w:bookmarkStart w:id="304" w:name="_Toc17979"/>
      <w:r/>
      <w:bookmarkStart w:id="305" w:name="_Toc25669"/>
      <w:r>
        <w:rPr>
          <w:rFonts w:hint="eastAsia"/>
          <w:b/>
          <w:bCs/>
          <w:color w:val="000000" w:themeColor="text1"/>
          <w:sz w:val="28"/>
          <w:szCs w:val="28"/>
          <w14:textFill>
            <w14:solidFill>
              <w14:schemeClr w14:val="tx1"/>
            </w14:solidFill>
          </w14:textFill>
        </w:rPr>
        <w:t xml:space="preserve">附件5 详细配置一览表</w:t>
      </w:r>
      <w:bookmarkEnd w:id="302"/>
      <w:r/>
      <w:bookmarkEnd w:id="303"/>
      <w:r/>
      <w:bookmarkEnd w:id="304"/>
      <w:r/>
      <w:bookmarkEnd w:id="305"/>
      <w:r/>
      <w:r/>
    </w:p>
    <w:tbl>
      <w:tblPr>
        <w:tblStyle w:val="767"/>
        <w:tblW w:w="10243" w:type="dxa"/>
        <w:tblInd w:w="214"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34"/>
        <w:gridCol w:w="3150"/>
        <w:gridCol w:w="2100"/>
        <w:gridCol w:w="2144"/>
        <w:gridCol w:w="2115"/>
      </w:tblGrid>
      <w:tr>
        <w:trPr>
          <w:cantSplit/>
          <w:trHeight w:val="737"/>
        </w:trPr>
        <w:tc>
          <w:tcPr>
            <w:tcBorders>
              <w:top w:val="single" w:color="auto" w:sz="4" w:space="0"/>
              <w:left w:val="single" w:color="auto" w:sz="4" w:space="0"/>
              <w:bottom w:val="single" w:color="auto" w:sz="4" w:space="0"/>
              <w:right w:val="single" w:color="auto" w:sz="4" w:space="0"/>
            </w:tcBorders>
            <w:tcW w:w="734" w:type="dxa"/>
            <w:vAlign w:val="center"/>
            <w:textDirection w:val="lrTb"/>
            <w:noWrap w:val="false"/>
          </w:tcPr>
          <w:p>
            <w:pPr>
              <w:jc w:val="center"/>
              <w:rPr>
                <w:rFonts w:ascii="宋体" w:hAnsi="宋体"/>
                <w:sz w:val="24"/>
                <w:szCs w:val="24"/>
              </w:rPr>
            </w:pPr>
            <w:r>
              <w:rPr>
                <w:rFonts w:hint="eastAsia" w:ascii="宋体" w:hAnsi="宋体"/>
                <w:sz w:val="24"/>
                <w:szCs w:val="24"/>
              </w:rPr>
              <w:t xml:space="preserve">序号</w:t>
            </w:r>
            <w:r/>
          </w:p>
        </w:tc>
        <w:tc>
          <w:tcPr>
            <w:tcBorders>
              <w:top w:val="single" w:color="auto" w:sz="4" w:space="0"/>
              <w:left w:val="single" w:color="auto" w:sz="4" w:space="0"/>
              <w:bottom w:val="single" w:color="auto" w:sz="4" w:space="0"/>
              <w:right w:val="single" w:color="auto" w:sz="4" w:space="0"/>
            </w:tcBorders>
            <w:tcW w:w="3150" w:type="dxa"/>
            <w:vAlign w:val="center"/>
            <w:textDirection w:val="lrTb"/>
            <w:noWrap w:val="false"/>
          </w:tcPr>
          <w:p>
            <w:pPr>
              <w:jc w:val="center"/>
              <w:rPr>
                <w:rFonts w:ascii="宋体" w:hAnsi="宋体"/>
                <w:sz w:val="24"/>
                <w:szCs w:val="24"/>
              </w:rPr>
            </w:pPr>
            <w:r>
              <w:rPr>
                <w:rFonts w:hint="eastAsia" w:ascii="宋体" w:hAnsi="宋体"/>
                <w:sz w:val="24"/>
                <w:szCs w:val="24"/>
              </w:rPr>
              <w:t xml:space="preserve">项目名称</w:t>
            </w: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jc w:val="center"/>
              <w:rPr>
                <w:rFonts w:ascii="宋体" w:hAnsi="宋体"/>
                <w:sz w:val="24"/>
                <w:szCs w:val="24"/>
              </w:rPr>
            </w:pPr>
            <w:r>
              <w:rPr>
                <w:rFonts w:hint="eastAsia" w:ascii="宋体" w:hAnsi="宋体"/>
                <w:sz w:val="24"/>
                <w:szCs w:val="24"/>
              </w:rPr>
              <w:t xml:space="preserve">品牌</w:t>
            </w:r>
            <w:r/>
          </w:p>
        </w:tc>
        <w:tc>
          <w:tcPr>
            <w:tcBorders>
              <w:top w:val="single" w:color="auto" w:sz="4" w:space="0"/>
              <w:left w:val="single" w:color="auto" w:sz="4" w:space="0"/>
              <w:bottom w:val="single" w:color="auto" w:sz="4" w:space="0"/>
              <w:right w:val="single" w:color="auto" w:sz="4" w:space="0"/>
            </w:tcBorders>
            <w:tcW w:w="2144" w:type="dxa"/>
            <w:vAlign w:val="center"/>
            <w:textDirection w:val="lrTb"/>
            <w:noWrap w:val="false"/>
          </w:tcPr>
          <w:p>
            <w:pPr>
              <w:jc w:val="center"/>
              <w:rPr>
                <w:rFonts w:ascii="宋体" w:hAnsi="宋体"/>
                <w:sz w:val="24"/>
                <w:szCs w:val="24"/>
              </w:rPr>
            </w:pPr>
            <w:r>
              <w:rPr>
                <w:rFonts w:hint="eastAsia" w:ascii="宋体" w:hAnsi="宋体"/>
                <w:sz w:val="24"/>
                <w:szCs w:val="24"/>
              </w:rPr>
              <w:t xml:space="preserve">产地</w:t>
            </w:r>
            <w:r/>
          </w:p>
        </w:tc>
        <w:tc>
          <w:tcPr>
            <w:tcBorders>
              <w:top w:val="single" w:color="auto" w:sz="4" w:space="0"/>
              <w:left w:val="single" w:color="auto" w:sz="4" w:space="0"/>
              <w:bottom w:val="single" w:color="auto" w:sz="4" w:space="0"/>
              <w:right w:val="single" w:color="auto" w:sz="4" w:space="0"/>
            </w:tcBorders>
            <w:tcW w:w="2115" w:type="dxa"/>
            <w:vAlign w:val="center"/>
            <w:textDirection w:val="lrTb"/>
            <w:noWrap w:val="false"/>
          </w:tcPr>
          <w:p>
            <w:pPr>
              <w:jc w:val="center"/>
              <w:rPr>
                <w:rFonts w:ascii="宋体" w:hAnsi="宋体"/>
                <w:sz w:val="24"/>
                <w:szCs w:val="24"/>
              </w:rPr>
            </w:pPr>
            <w:r>
              <w:rPr>
                <w:rFonts w:hint="eastAsia" w:ascii="宋体" w:hAnsi="宋体"/>
                <w:sz w:val="24"/>
                <w:szCs w:val="24"/>
              </w:rPr>
              <w:t xml:space="preserve">备  注</w:t>
            </w:r>
            <w:r/>
          </w:p>
        </w:tc>
      </w:tr>
      <w:tr>
        <w:trPr>
          <w:cantSplit/>
          <w:trHeight w:val="737"/>
        </w:trPr>
        <w:tc>
          <w:tcPr>
            <w:tcBorders>
              <w:top w:val="single" w:color="auto" w:sz="4" w:space="0"/>
              <w:left w:val="single" w:color="auto" w:sz="4" w:space="0"/>
              <w:bottom w:val="single" w:color="auto" w:sz="4" w:space="0"/>
              <w:right w:val="single" w:color="auto" w:sz="4" w:space="0"/>
            </w:tcBorders>
            <w:tcW w:w="734" w:type="dxa"/>
            <w:vAlign w:val="center"/>
            <w:textDirection w:val="lrTb"/>
            <w:noWrap w:val="false"/>
          </w:tcPr>
          <w:p>
            <w:pPr>
              <w:jc w:val="center"/>
              <w:rPr>
                <w:rFonts w:ascii="宋体" w:hAnsi="宋体"/>
                <w:sz w:val="24"/>
                <w:szCs w:val="24"/>
              </w:rPr>
            </w:pPr>
            <w:r>
              <w:rPr>
                <w:rFonts w:hint="eastAsia" w:ascii="宋体" w:hAnsi="宋体"/>
                <w:sz w:val="24"/>
                <w:szCs w:val="24"/>
              </w:rPr>
              <w:t xml:space="preserve">1</w:t>
            </w:r>
            <w:r/>
          </w:p>
        </w:tc>
        <w:tc>
          <w:tcPr>
            <w:tcBorders>
              <w:top w:val="single" w:color="auto" w:sz="4" w:space="0"/>
              <w:left w:val="single" w:color="auto" w:sz="4" w:space="0"/>
              <w:bottom w:val="single" w:color="auto" w:sz="4" w:space="0"/>
              <w:right w:val="single" w:color="auto" w:sz="4" w:space="0"/>
            </w:tcBorders>
            <w:tcW w:w="3150" w:type="dxa"/>
            <w:vAlign w:val="center"/>
            <w:textDirection w:val="lrTb"/>
            <w:noWrap w:val="false"/>
          </w:tcPr>
          <w:p>
            <w:pPr>
              <w:jc w:val="center"/>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jc w:val="center"/>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2144" w:type="dxa"/>
            <w:vAlign w:val="center"/>
            <w:textDirection w:val="lrTb"/>
            <w:noWrap w:val="false"/>
          </w:tcPr>
          <w:p>
            <w:pPr>
              <w:jc w:val="center"/>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2115" w:type="dxa"/>
            <w:vAlign w:val="center"/>
            <w:textDirection w:val="lrTb"/>
            <w:noWrap w:val="false"/>
          </w:tcPr>
          <w:p>
            <w:pPr>
              <w:jc w:val="center"/>
              <w:rPr>
                <w:rFonts w:ascii="宋体" w:hAnsi="宋体"/>
                <w:sz w:val="24"/>
                <w:szCs w:val="24"/>
              </w:rPr>
            </w:pPr>
            <w:r>
              <w:rPr>
                <w:rFonts w:ascii="宋体" w:hAnsi="宋体"/>
                <w:sz w:val="24"/>
                <w:szCs w:val="24"/>
              </w:rPr>
            </w:r>
            <w:r/>
          </w:p>
        </w:tc>
      </w:tr>
      <w:tr>
        <w:trPr>
          <w:cantSplit/>
          <w:trHeight w:val="737"/>
        </w:trPr>
        <w:tc>
          <w:tcPr>
            <w:tcBorders>
              <w:top w:val="single" w:color="auto" w:sz="4" w:space="0"/>
              <w:left w:val="single" w:color="auto" w:sz="4" w:space="0"/>
              <w:bottom w:val="single" w:color="auto" w:sz="4" w:space="0"/>
              <w:right w:val="single" w:color="auto" w:sz="4" w:space="0"/>
            </w:tcBorders>
            <w:tcW w:w="734" w:type="dxa"/>
            <w:vAlign w:val="center"/>
            <w:textDirection w:val="lrTb"/>
            <w:noWrap w:val="false"/>
          </w:tcPr>
          <w:p>
            <w:pPr>
              <w:jc w:val="center"/>
              <w:rPr>
                <w:rFonts w:ascii="宋体" w:hAnsi="宋体"/>
                <w:sz w:val="24"/>
                <w:szCs w:val="24"/>
              </w:rPr>
            </w:pPr>
            <w:r>
              <w:rPr>
                <w:rFonts w:hint="eastAsia" w:ascii="宋体" w:hAnsi="宋体"/>
                <w:sz w:val="24"/>
                <w:szCs w:val="24"/>
              </w:rPr>
              <w:t xml:space="preserve">2</w:t>
            </w:r>
            <w:r/>
          </w:p>
        </w:tc>
        <w:tc>
          <w:tcPr>
            <w:tcBorders>
              <w:top w:val="single" w:color="auto" w:sz="4" w:space="0"/>
              <w:left w:val="single" w:color="auto" w:sz="4" w:space="0"/>
              <w:bottom w:val="single" w:color="auto" w:sz="4" w:space="0"/>
              <w:right w:val="single" w:color="auto" w:sz="4" w:space="0"/>
            </w:tcBorders>
            <w:tcW w:w="3150" w:type="dxa"/>
            <w:vAlign w:val="center"/>
            <w:textDirection w:val="lrTb"/>
            <w:noWrap w:val="false"/>
          </w:tcPr>
          <w:p>
            <w:pPr>
              <w:jc w:val="center"/>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jc w:val="center"/>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2144" w:type="dxa"/>
            <w:vAlign w:val="center"/>
            <w:textDirection w:val="lrTb"/>
            <w:noWrap w:val="false"/>
          </w:tcPr>
          <w:p>
            <w:pPr>
              <w:jc w:val="center"/>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2115" w:type="dxa"/>
            <w:vAlign w:val="center"/>
            <w:textDirection w:val="lrTb"/>
            <w:noWrap w:val="false"/>
          </w:tcPr>
          <w:p>
            <w:pPr>
              <w:jc w:val="center"/>
              <w:rPr>
                <w:rFonts w:ascii="宋体" w:hAnsi="宋体"/>
                <w:sz w:val="24"/>
                <w:szCs w:val="24"/>
              </w:rPr>
            </w:pPr>
            <w:r>
              <w:rPr>
                <w:rFonts w:ascii="宋体" w:hAnsi="宋体"/>
                <w:sz w:val="24"/>
                <w:szCs w:val="24"/>
              </w:rPr>
            </w:r>
            <w:r/>
          </w:p>
        </w:tc>
      </w:tr>
      <w:tr>
        <w:trPr>
          <w:cantSplit/>
          <w:trHeight w:val="737"/>
        </w:trPr>
        <w:tc>
          <w:tcPr>
            <w:tcBorders>
              <w:top w:val="single" w:color="auto" w:sz="4" w:space="0"/>
              <w:left w:val="single" w:color="auto" w:sz="4" w:space="0"/>
              <w:bottom w:val="single" w:color="auto" w:sz="4" w:space="0"/>
              <w:right w:val="single" w:color="auto" w:sz="4" w:space="0"/>
            </w:tcBorders>
            <w:tcW w:w="734" w:type="dxa"/>
            <w:vAlign w:val="center"/>
            <w:textDirection w:val="lrTb"/>
            <w:noWrap w:val="false"/>
          </w:tcPr>
          <w:p>
            <w:pPr>
              <w:jc w:val="center"/>
              <w:rPr>
                <w:rFonts w:ascii="宋体" w:hAnsi="宋体"/>
                <w:sz w:val="24"/>
                <w:szCs w:val="24"/>
              </w:rPr>
            </w:pPr>
            <w:r>
              <w:rPr>
                <w:rFonts w:hint="eastAsia" w:ascii="宋体" w:hAnsi="宋体"/>
                <w:sz w:val="24"/>
                <w:szCs w:val="24"/>
              </w:rPr>
              <w:t xml:space="preserve">3</w:t>
            </w:r>
            <w:r/>
          </w:p>
        </w:tc>
        <w:tc>
          <w:tcPr>
            <w:tcBorders>
              <w:top w:val="single" w:color="auto" w:sz="4" w:space="0"/>
              <w:left w:val="single" w:color="auto" w:sz="4" w:space="0"/>
              <w:bottom w:val="single" w:color="auto" w:sz="4" w:space="0"/>
              <w:right w:val="single" w:color="auto" w:sz="4" w:space="0"/>
            </w:tcBorders>
            <w:tcW w:w="3150" w:type="dxa"/>
            <w:vAlign w:val="center"/>
            <w:textDirection w:val="lrTb"/>
            <w:noWrap w:val="false"/>
          </w:tcPr>
          <w:p>
            <w:pPr>
              <w:jc w:val="center"/>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jc w:val="center"/>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2144" w:type="dxa"/>
            <w:vAlign w:val="center"/>
            <w:textDirection w:val="lrTb"/>
            <w:noWrap w:val="false"/>
          </w:tcPr>
          <w:p>
            <w:pPr>
              <w:jc w:val="center"/>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2115" w:type="dxa"/>
            <w:vAlign w:val="center"/>
            <w:textDirection w:val="lrTb"/>
            <w:noWrap w:val="false"/>
          </w:tcPr>
          <w:p>
            <w:pPr>
              <w:jc w:val="center"/>
              <w:rPr>
                <w:rFonts w:ascii="宋体" w:hAnsi="宋体"/>
                <w:sz w:val="24"/>
                <w:szCs w:val="24"/>
              </w:rPr>
            </w:pPr>
            <w:r>
              <w:rPr>
                <w:rFonts w:ascii="宋体" w:hAnsi="宋体"/>
                <w:sz w:val="24"/>
                <w:szCs w:val="24"/>
              </w:rPr>
            </w:r>
            <w:r/>
          </w:p>
        </w:tc>
      </w:tr>
      <w:tr>
        <w:trPr>
          <w:cantSplit/>
          <w:trHeight w:val="737"/>
        </w:trPr>
        <w:tc>
          <w:tcPr>
            <w:tcBorders>
              <w:top w:val="single" w:color="auto" w:sz="4" w:space="0"/>
              <w:left w:val="single" w:color="auto" w:sz="4" w:space="0"/>
              <w:bottom w:val="single" w:color="auto" w:sz="4" w:space="0"/>
              <w:right w:val="single" w:color="auto" w:sz="4" w:space="0"/>
            </w:tcBorders>
            <w:tcW w:w="734" w:type="dxa"/>
            <w:vAlign w:val="center"/>
            <w:textDirection w:val="lrTb"/>
            <w:noWrap w:val="false"/>
          </w:tcPr>
          <w:p>
            <w:pPr>
              <w:jc w:val="center"/>
              <w:rPr>
                <w:rFonts w:ascii="宋体" w:hAnsi="宋体"/>
                <w:sz w:val="24"/>
                <w:szCs w:val="24"/>
              </w:rPr>
            </w:pPr>
            <w:r>
              <w:rPr>
                <w:rFonts w:hint="eastAsia" w:ascii="宋体" w:hAnsi="宋体"/>
                <w:sz w:val="24"/>
                <w:szCs w:val="24"/>
              </w:rPr>
              <w:t xml:space="preserve">4</w:t>
            </w:r>
            <w:r/>
          </w:p>
        </w:tc>
        <w:tc>
          <w:tcPr>
            <w:tcBorders>
              <w:top w:val="single" w:color="auto" w:sz="4" w:space="0"/>
              <w:left w:val="single" w:color="auto" w:sz="4" w:space="0"/>
              <w:bottom w:val="single" w:color="auto" w:sz="4" w:space="0"/>
              <w:right w:val="single" w:color="auto" w:sz="4" w:space="0"/>
            </w:tcBorders>
            <w:tcW w:w="3150" w:type="dxa"/>
            <w:vAlign w:val="center"/>
            <w:textDirection w:val="lrTb"/>
            <w:noWrap w:val="false"/>
          </w:tcPr>
          <w:p>
            <w:pPr>
              <w:jc w:val="center"/>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jc w:val="center"/>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2144" w:type="dxa"/>
            <w:vAlign w:val="center"/>
            <w:textDirection w:val="lrTb"/>
            <w:noWrap w:val="false"/>
          </w:tcPr>
          <w:p>
            <w:pPr>
              <w:jc w:val="center"/>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2115" w:type="dxa"/>
            <w:vAlign w:val="center"/>
            <w:textDirection w:val="lrTb"/>
            <w:noWrap w:val="false"/>
          </w:tcPr>
          <w:p>
            <w:pPr>
              <w:jc w:val="center"/>
              <w:rPr>
                <w:rFonts w:ascii="宋体" w:hAnsi="宋体"/>
                <w:sz w:val="24"/>
                <w:szCs w:val="24"/>
              </w:rPr>
            </w:pPr>
            <w:r>
              <w:rPr>
                <w:rFonts w:ascii="宋体" w:hAnsi="宋体"/>
                <w:sz w:val="24"/>
                <w:szCs w:val="24"/>
              </w:rPr>
            </w:r>
            <w:r/>
          </w:p>
        </w:tc>
      </w:tr>
      <w:tr>
        <w:trPr>
          <w:cantSplit/>
          <w:trHeight w:val="737"/>
        </w:trPr>
        <w:tc>
          <w:tcPr>
            <w:tcBorders>
              <w:top w:val="single" w:color="auto" w:sz="4" w:space="0"/>
              <w:left w:val="single" w:color="auto" w:sz="4" w:space="0"/>
              <w:bottom w:val="single" w:color="auto" w:sz="4" w:space="0"/>
              <w:right w:val="single" w:color="auto" w:sz="4" w:space="0"/>
            </w:tcBorders>
            <w:tcW w:w="734" w:type="dxa"/>
            <w:vAlign w:val="center"/>
            <w:textDirection w:val="lrTb"/>
            <w:noWrap w:val="false"/>
          </w:tcPr>
          <w:p>
            <w:pPr>
              <w:jc w:val="center"/>
              <w:rPr>
                <w:rFonts w:ascii="宋体" w:hAnsi="宋体"/>
                <w:sz w:val="24"/>
                <w:szCs w:val="24"/>
              </w:rPr>
            </w:pPr>
            <w:r>
              <w:rPr>
                <w:rFonts w:hint="eastAsia" w:ascii="宋体" w:hAnsi="宋体"/>
                <w:sz w:val="24"/>
                <w:szCs w:val="24"/>
              </w:rPr>
              <w:t xml:space="preserve">5</w:t>
            </w:r>
            <w:r/>
          </w:p>
        </w:tc>
        <w:tc>
          <w:tcPr>
            <w:tcBorders>
              <w:top w:val="single" w:color="auto" w:sz="4" w:space="0"/>
              <w:left w:val="single" w:color="auto" w:sz="4" w:space="0"/>
              <w:bottom w:val="single" w:color="auto" w:sz="4" w:space="0"/>
              <w:right w:val="single" w:color="auto" w:sz="4" w:space="0"/>
            </w:tcBorders>
            <w:tcW w:w="3150" w:type="dxa"/>
            <w:vAlign w:val="center"/>
            <w:textDirection w:val="lrTb"/>
            <w:noWrap w:val="false"/>
          </w:tcPr>
          <w:p>
            <w:pPr>
              <w:jc w:val="center"/>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jc w:val="center"/>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2144" w:type="dxa"/>
            <w:vAlign w:val="center"/>
            <w:textDirection w:val="lrTb"/>
            <w:noWrap w:val="false"/>
          </w:tcPr>
          <w:p>
            <w:pPr>
              <w:jc w:val="center"/>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2115" w:type="dxa"/>
            <w:vAlign w:val="center"/>
            <w:textDirection w:val="lrTb"/>
            <w:noWrap w:val="false"/>
          </w:tcPr>
          <w:p>
            <w:pPr>
              <w:jc w:val="center"/>
              <w:rPr>
                <w:rFonts w:ascii="宋体" w:hAnsi="宋体"/>
                <w:sz w:val="24"/>
                <w:szCs w:val="24"/>
              </w:rPr>
            </w:pPr>
            <w:r>
              <w:rPr>
                <w:rFonts w:ascii="宋体" w:hAnsi="宋体"/>
                <w:sz w:val="24"/>
                <w:szCs w:val="24"/>
              </w:rPr>
            </w:r>
            <w:r/>
          </w:p>
        </w:tc>
      </w:tr>
      <w:tr>
        <w:trPr>
          <w:cantSplit/>
          <w:trHeight w:val="737"/>
        </w:trPr>
        <w:tc>
          <w:tcPr>
            <w:tcBorders>
              <w:top w:val="single" w:color="auto" w:sz="4" w:space="0"/>
              <w:left w:val="single" w:color="auto" w:sz="4" w:space="0"/>
              <w:bottom w:val="single" w:color="auto" w:sz="4" w:space="0"/>
              <w:right w:val="single" w:color="auto" w:sz="4" w:space="0"/>
            </w:tcBorders>
            <w:tcW w:w="734" w:type="dxa"/>
            <w:vAlign w:val="center"/>
            <w:textDirection w:val="lrTb"/>
            <w:noWrap w:val="false"/>
          </w:tcPr>
          <w:p>
            <w:pPr>
              <w:jc w:val="center"/>
              <w:rPr>
                <w:rFonts w:ascii="宋体" w:hAnsi="宋体"/>
                <w:sz w:val="24"/>
                <w:szCs w:val="24"/>
              </w:rPr>
            </w:pPr>
            <w:r>
              <w:rPr>
                <w:rFonts w:hint="eastAsia" w:ascii="宋体" w:hAnsi="宋体"/>
                <w:sz w:val="24"/>
                <w:szCs w:val="24"/>
              </w:rPr>
              <w:t xml:space="preserve">…</w:t>
            </w:r>
            <w:r/>
          </w:p>
        </w:tc>
        <w:tc>
          <w:tcPr>
            <w:tcBorders>
              <w:top w:val="single" w:color="auto" w:sz="4" w:space="0"/>
              <w:left w:val="single" w:color="auto" w:sz="4" w:space="0"/>
              <w:bottom w:val="single" w:color="auto" w:sz="4" w:space="0"/>
              <w:right w:val="single" w:color="auto" w:sz="4" w:space="0"/>
            </w:tcBorders>
            <w:tcW w:w="3150" w:type="dxa"/>
            <w:vAlign w:val="center"/>
            <w:textDirection w:val="lrTb"/>
            <w:noWrap w:val="false"/>
          </w:tcPr>
          <w:p>
            <w:pPr>
              <w:jc w:val="center"/>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jc w:val="center"/>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2144" w:type="dxa"/>
            <w:vAlign w:val="center"/>
            <w:textDirection w:val="lrTb"/>
            <w:noWrap w:val="false"/>
          </w:tcPr>
          <w:p>
            <w:pPr>
              <w:jc w:val="center"/>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2115" w:type="dxa"/>
            <w:vAlign w:val="center"/>
            <w:textDirection w:val="lrTb"/>
            <w:noWrap w:val="false"/>
          </w:tcPr>
          <w:p>
            <w:pPr>
              <w:jc w:val="center"/>
              <w:rPr>
                <w:rFonts w:ascii="宋体" w:hAnsi="宋体"/>
                <w:sz w:val="24"/>
                <w:szCs w:val="24"/>
              </w:rPr>
            </w:pPr>
            <w:r>
              <w:rPr>
                <w:rFonts w:ascii="宋体" w:hAnsi="宋体"/>
                <w:sz w:val="24"/>
                <w:szCs w:val="24"/>
              </w:rPr>
            </w:r>
            <w:r/>
          </w:p>
        </w:tc>
      </w:tr>
      <w:tr>
        <w:trPr>
          <w:cantSplit/>
          <w:trHeight w:val="737"/>
        </w:trPr>
        <w:tc>
          <w:tcPr>
            <w:tcBorders>
              <w:top w:val="single" w:color="auto" w:sz="4" w:space="0"/>
              <w:left w:val="single" w:color="auto" w:sz="4" w:space="0"/>
              <w:bottom w:val="single" w:color="auto" w:sz="4" w:space="0"/>
              <w:right w:val="single" w:color="auto" w:sz="4" w:space="0"/>
            </w:tcBorders>
            <w:tcW w:w="734" w:type="dxa"/>
            <w:vAlign w:val="center"/>
            <w:textDirection w:val="lrTb"/>
            <w:noWrap w:val="false"/>
          </w:tcPr>
          <w:p>
            <w:pPr>
              <w:jc w:val="center"/>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3150" w:type="dxa"/>
            <w:vAlign w:val="center"/>
            <w:textDirection w:val="lrTb"/>
            <w:noWrap w:val="false"/>
          </w:tcPr>
          <w:p>
            <w:pPr>
              <w:jc w:val="center"/>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jc w:val="center"/>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2144" w:type="dxa"/>
            <w:vAlign w:val="center"/>
            <w:textDirection w:val="lrTb"/>
            <w:noWrap w:val="false"/>
          </w:tcPr>
          <w:p>
            <w:pPr>
              <w:jc w:val="center"/>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2115" w:type="dxa"/>
            <w:vAlign w:val="center"/>
            <w:textDirection w:val="lrTb"/>
            <w:noWrap w:val="false"/>
          </w:tcPr>
          <w:p>
            <w:pPr>
              <w:jc w:val="center"/>
              <w:rPr>
                <w:rFonts w:ascii="宋体" w:hAnsi="宋体"/>
                <w:sz w:val="24"/>
                <w:szCs w:val="24"/>
              </w:rPr>
            </w:pPr>
            <w:r>
              <w:rPr>
                <w:rFonts w:ascii="宋体" w:hAnsi="宋体"/>
                <w:sz w:val="24"/>
                <w:szCs w:val="24"/>
              </w:rPr>
            </w:r>
            <w:r/>
          </w:p>
        </w:tc>
      </w:tr>
    </w:tbl>
    <w:p>
      <w:pPr>
        <w:ind w:firstLine="120"/>
        <w:spacing w:line="440" w:lineRule="exact"/>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r>
      <w:r/>
    </w:p>
    <w:p>
      <w:pPr>
        <w:spacing w:line="500" w:lineRule="exact"/>
        <w:rPr>
          <w:rFonts w:ascii="宋体" w:hAnsi="宋体"/>
          <w:sz w:val="24"/>
          <w:szCs w:val="24"/>
        </w:rPr>
      </w:pPr>
      <w:r>
        <w:rPr>
          <w:rFonts w:ascii="宋体" w:hAnsi="宋体"/>
          <w:sz w:val="24"/>
          <w:szCs w:val="24"/>
        </w:rPr>
        <w:t xml:space="preserve">注：1、投标人应根据拟提供设备的配置情况据实、详细填写上述表格。</w:t>
      </w:r>
      <w:r/>
    </w:p>
    <w:p>
      <w:pPr>
        <w:ind w:firstLine="480"/>
        <w:spacing w:line="500" w:lineRule="exact"/>
        <w:rPr>
          <w:rFonts w:ascii="宋体" w:hAnsi="宋体"/>
          <w:sz w:val="24"/>
          <w:szCs w:val="24"/>
        </w:rPr>
      </w:pPr>
      <w:r>
        <w:rPr>
          <w:rFonts w:ascii="宋体" w:hAnsi="宋体"/>
          <w:sz w:val="24"/>
          <w:szCs w:val="24"/>
        </w:rPr>
        <w:t xml:space="preserve">2、因表述含糊导致的评标风险将由投标人承担。</w:t>
      </w:r>
      <w:r/>
    </w:p>
    <w:p>
      <w:pPr>
        <w:ind w:firstLine="480"/>
        <w:spacing w:line="500" w:lineRule="exact"/>
        <w:rPr>
          <w:rFonts w:ascii="宋体" w:hAnsi="宋体"/>
          <w:sz w:val="24"/>
          <w:szCs w:val="24"/>
        </w:rPr>
      </w:pPr>
      <w:r>
        <w:rPr>
          <w:rFonts w:ascii="宋体" w:hAnsi="宋体"/>
          <w:sz w:val="24"/>
          <w:szCs w:val="24"/>
        </w:rPr>
        <w:t xml:space="preserve">3、如有需要说明的事项，请在备注中列明。</w:t>
      </w:r>
      <w:r/>
    </w:p>
    <w:p>
      <w:pPr>
        <w:ind w:firstLine="480"/>
        <w:spacing w:line="440" w:lineRule="exact"/>
        <w:rPr>
          <w:color w:val="000000" w:themeColor="text1"/>
          <w:sz w:val="24"/>
          <w:szCs w:val="24"/>
          <w14:textFill>
            <w14:solidFill>
              <w14:schemeClr w14:val="tx1"/>
            </w14:solidFill>
          </w14:textFill>
        </w:rPr>
      </w:pPr>
      <w:r>
        <w:rPr>
          <w:rFonts w:ascii="宋体" w:hAnsi="宋体"/>
          <w:sz w:val="24"/>
          <w:szCs w:val="24"/>
        </w:rPr>
        <w:t xml:space="preserve">4、表格不够可另接</w:t>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pStyle w:val="773"/>
        <w:rPr>
          <w:color w:val="000000" w:themeColor="text1"/>
          <w14:textFill>
            <w14:solidFill>
              <w14:schemeClr w14:val="tx1"/>
            </w14:solidFill>
          </w14:textFill>
        </w:rPr>
      </w:pPr>
      <w:r>
        <w:rPr>
          <w:color w:val="000000" w:themeColor="text1"/>
          <w14:textFill>
            <w14:solidFill>
              <w14:schemeClr w14:val="tx1"/>
            </w14:solidFill>
          </w14:textFill>
        </w:rPr>
      </w:r>
      <w:r/>
    </w:p>
    <w:p>
      <w:pPr>
        <w:rPr>
          <w:rFonts w:ascii="Times New Roman" w:hAnsi="Times New Roman"/>
          <w:b/>
          <w:bCs/>
          <w:color w:val="000000" w:themeColor="text1"/>
          <w:sz w:val="28"/>
          <w:szCs w:val="28"/>
          <w14:textFill>
            <w14:solidFill>
              <w14:schemeClr w14:val="tx1"/>
            </w14:solidFill>
          </w14:textFill>
        </w:rPr>
      </w:pPr>
      <w:r/>
      <w:bookmarkStart w:id="306" w:name="_Toc18447"/>
      <w:r/>
      <w:bookmarkStart w:id="307" w:name="_Toc27367"/>
      <w:r>
        <w:rPr>
          <w:rFonts w:hint="eastAsia" w:ascii="Times New Roman" w:hAnsi="Times New Roman"/>
          <w:b/>
          <w:bCs/>
          <w:color w:val="000000" w:themeColor="text1"/>
          <w:sz w:val="28"/>
          <w:szCs w:val="28"/>
          <w14:textFill>
            <w14:solidFill>
              <w14:schemeClr w14:val="tx1"/>
            </w14:solidFill>
          </w14:textFill>
        </w:rPr>
        <w:br w:type="page" w:clear="all"/>
      </w:r>
      <w:r/>
    </w:p>
    <w:p>
      <w:pPr>
        <w:pStyle w:val="758"/>
        <w:jc w:val="center"/>
        <w:spacing w:line="440" w:lineRule="exact"/>
        <w:rPr>
          <w:rFonts w:ascii="Times New Roman" w:hAnsi="Times New Roman" w:eastAsia="宋体" w:cs="Times New Roman"/>
          <w:b/>
          <w:bCs/>
          <w:color w:val="000000" w:themeColor="text1"/>
          <w:sz w:val="28"/>
          <w:szCs w:val="28"/>
          <w14:textFill>
            <w14:solidFill>
              <w14:schemeClr w14:val="tx1"/>
            </w14:solidFill>
          </w14:textFill>
        </w:rPr>
      </w:pPr>
      <w:r/>
      <w:bookmarkStart w:id="308" w:name="_Toc860"/>
      <w:r/>
      <w:bookmarkStart w:id="309" w:name="_Toc239939624"/>
      <w:r>
        <w:rPr>
          <w:rFonts w:hint="eastAsia" w:ascii="Times New Roman" w:hAnsi="Times New Roman" w:eastAsia="宋体" w:cs="Times New Roman"/>
          <w:b/>
          <w:bCs/>
          <w:color w:val="000000" w:themeColor="text1"/>
          <w:sz w:val="28"/>
          <w:szCs w:val="28"/>
          <w14:textFill>
            <w14:solidFill>
              <w14:schemeClr w14:val="tx1"/>
            </w14:solidFill>
          </w14:textFill>
        </w:rPr>
        <w:t xml:space="preserve">附件</w:t>
      </w:r>
      <w:bookmarkEnd w:id="297"/>
      <w:r/>
      <w:bookmarkEnd w:id="298"/>
      <w:r/>
      <w:bookmarkEnd w:id="299"/>
      <w:r/>
      <w:bookmarkEnd w:id="300"/>
      <w:r/>
      <w:bookmarkEnd w:id="301"/>
      <w:r>
        <w:rPr>
          <w:rFonts w:hint="eastAsia" w:ascii="Times New Roman" w:hAnsi="Times New Roman" w:eastAsia="宋体" w:cs="Times New Roman"/>
          <w:b/>
          <w:bCs/>
          <w:color w:val="000000" w:themeColor="text1"/>
          <w:sz w:val="28"/>
          <w:szCs w:val="28"/>
          <w14:textFill>
            <w14:solidFill>
              <w14:schemeClr w14:val="tx1"/>
            </w14:solidFill>
          </w14:textFill>
        </w:rPr>
        <w:t xml:space="preserve">6 </w:t>
      </w:r>
      <w:r>
        <w:rPr>
          <w:rFonts w:hint="eastAsia" w:ascii="Times New Roman" w:hAnsi="Times New Roman" w:eastAsia="宋体" w:cs="Times New Roman"/>
          <w:b/>
          <w:color w:val="000000" w:themeColor="text1"/>
          <w:sz w:val="28"/>
          <w:szCs w:val="28"/>
          <w:lang w:bidi="ar"/>
          <w14:textFill>
            <w14:solidFill>
              <w14:schemeClr w14:val="tx1"/>
            </w14:solidFill>
          </w14:textFill>
        </w:rPr>
        <w:t xml:space="preserve">质量保证及售后服务</w:t>
      </w:r>
      <w:bookmarkEnd w:id="306"/>
      <w:r/>
      <w:bookmarkEnd w:id="307"/>
      <w:r/>
      <w:bookmarkEnd w:id="308"/>
      <w:r/>
      <w:bookmarkEnd w:id="309"/>
      <w:r/>
      <w:r/>
    </w:p>
    <w:p>
      <w:pPr>
        <w:ind w:firstLine="480"/>
        <w:spacing w:line="440" w:lineRule="exact"/>
        <w:rPr>
          <w:rFonts w:ascii="Times New Roman" w:hAnsi="Times New Roman"/>
          <w:color w:val="000000" w:themeColor="text1"/>
          <w:sz w:val="24"/>
          <w:szCs w:val="24"/>
          <w14:textFill>
            <w14:solidFill>
              <w14:schemeClr w14:val="tx1"/>
            </w14:solidFill>
          </w14:textFill>
        </w:rPr>
      </w:pPr>
      <w:r>
        <w:rPr>
          <w:rFonts w:hint="eastAsia" w:ascii="Times New Roman" w:hAnsi="Times New Roman"/>
          <w:color w:val="000000" w:themeColor="text1"/>
          <w:sz w:val="24"/>
          <w:szCs w:val="24"/>
          <w14:textFill>
            <w14:solidFill>
              <w14:schemeClr w14:val="tx1"/>
            </w14:solidFill>
          </w14:textFill>
        </w:rPr>
        <w:t xml:space="preserve">1、免费质量保证说明；</w:t>
      </w:r>
      <w:r/>
    </w:p>
    <w:p>
      <w:pPr>
        <w:ind w:firstLine="480"/>
        <w:spacing w:line="440" w:lineRule="exact"/>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 xml:space="preserve">2、</w:t>
      </w:r>
      <w:r>
        <w:rPr>
          <w:rFonts w:hint="eastAsia" w:ascii="Times New Roman" w:hAnsi="Times New Roman"/>
          <w:color w:val="000000" w:themeColor="text1"/>
          <w:sz w:val="24"/>
          <w:szCs w:val="24"/>
          <w14:textFill>
            <w14:solidFill>
              <w14:schemeClr w14:val="tx1"/>
            </w14:solidFill>
          </w14:textFill>
        </w:rPr>
        <w:t xml:space="preserve">售后服务方案说明。</w:t>
      </w:r>
      <w:r/>
    </w:p>
    <w:p>
      <w:pPr>
        <w:pStyle w:val="773"/>
        <w:rPr>
          <w:color w:val="000000" w:themeColor="text1"/>
          <w14:textFill>
            <w14:solidFill>
              <w14:schemeClr w14:val="tx1"/>
            </w14:solidFill>
          </w14:textFill>
        </w:rPr>
      </w:pPr>
      <w:r>
        <w:rPr>
          <w:color w:val="000000" w:themeColor="text1"/>
          <w14:textFill>
            <w14:solidFill>
              <w14:schemeClr w14:val="tx1"/>
            </w14:solidFill>
          </w14:textFill>
        </w:rPr>
      </w:r>
      <w:r/>
    </w:p>
    <w:p>
      <w:pPr>
        <w:rPr>
          <w:rFonts w:ascii="Times New Roman" w:hAnsi="Times New Roman"/>
          <w:b/>
          <w:bCs/>
          <w:color w:val="000000" w:themeColor="text1"/>
          <w:sz w:val="28"/>
          <w:szCs w:val="28"/>
          <w14:textFill>
            <w14:solidFill>
              <w14:schemeClr w14:val="tx1"/>
            </w14:solidFill>
          </w14:textFill>
        </w:rPr>
      </w:pPr>
      <w:r>
        <w:rPr>
          <w:rFonts w:hint="eastAsia" w:ascii="Times New Roman" w:hAnsi="Times New Roman"/>
          <w:b/>
          <w:bCs/>
          <w:color w:val="000000" w:themeColor="text1"/>
          <w:sz w:val="28"/>
          <w:szCs w:val="28"/>
          <w14:textFill>
            <w14:solidFill>
              <w14:schemeClr w14:val="tx1"/>
            </w14:solidFill>
          </w14:textFill>
        </w:rPr>
        <w:br w:type="page" w:clear="all"/>
      </w:r>
      <w:r/>
    </w:p>
    <w:p>
      <w:pPr>
        <w:pStyle w:val="758"/>
        <w:jc w:val="center"/>
        <w:spacing w:line="440" w:lineRule="exact"/>
        <w:rPr>
          <w:rFonts w:ascii="Times New Roman" w:hAnsi="Times New Roman" w:eastAsia="宋体" w:cs="Times New Roman"/>
          <w:b/>
          <w:bCs/>
          <w:color w:val="000000" w:themeColor="text1"/>
          <w:sz w:val="28"/>
          <w:szCs w:val="28"/>
          <w14:textFill>
            <w14:solidFill>
              <w14:schemeClr w14:val="tx1"/>
            </w14:solidFill>
          </w14:textFill>
        </w:rPr>
      </w:pPr>
      <w:r/>
      <w:bookmarkStart w:id="310" w:name="_Toc20581"/>
      <w:r/>
      <w:bookmarkStart w:id="311" w:name="_Toc24966"/>
      <w:r/>
      <w:bookmarkStart w:id="312" w:name="_Toc239939625"/>
      <w:r/>
      <w:bookmarkStart w:id="313" w:name="_Toc305"/>
      <w:r>
        <w:rPr>
          <w:rFonts w:hint="eastAsia" w:ascii="Times New Roman" w:hAnsi="Times New Roman" w:eastAsia="宋体" w:cs="Times New Roman"/>
          <w:b/>
          <w:bCs/>
          <w:color w:val="000000" w:themeColor="text1"/>
          <w:sz w:val="28"/>
          <w:szCs w:val="28"/>
          <w14:textFill>
            <w14:solidFill>
              <w14:schemeClr w14:val="tx1"/>
            </w14:solidFill>
          </w14:textFill>
        </w:rPr>
        <w:t xml:space="preserve">附件7 业绩一览表</w:t>
      </w:r>
      <w:bookmarkEnd w:id="310"/>
      <w:r/>
      <w:bookmarkEnd w:id="311"/>
      <w:r/>
      <w:bookmarkEnd w:id="312"/>
      <w:r/>
      <w:bookmarkEnd w:id="313"/>
      <w:r/>
      <w:r/>
    </w:p>
    <w:tbl>
      <w:tblPr>
        <w:tblStyle w:val="767"/>
        <w:tblW w:w="936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08"/>
        <w:gridCol w:w="2131"/>
        <w:gridCol w:w="1847"/>
        <w:gridCol w:w="2814"/>
        <w:gridCol w:w="1460"/>
      </w:tblGrid>
      <w:tr>
        <w:trPr>
          <w:jc w:val="center"/>
          <w:trHeight w:val="577"/>
        </w:trPr>
        <w:tc>
          <w:tcPr>
            <w:shd w:val="clear" w:color="auto" w:fill="auto"/>
            <w:tcBorders>
              <w:top w:val="single" w:color="auto" w:sz="4" w:space="0"/>
              <w:left w:val="single" w:color="auto" w:sz="4" w:space="0"/>
              <w:bottom w:val="single" w:color="auto" w:sz="4" w:space="0"/>
              <w:right w:val="single" w:color="auto" w:sz="4" w:space="0"/>
            </w:tcBorders>
            <w:tcW w:w="1108" w:type="dxa"/>
            <w:vAlign w:val="center"/>
            <w:textDirection w:val="lrTb"/>
            <w:noWrap w:val="false"/>
          </w:tcPr>
          <w:p>
            <w:pPr>
              <w:jc w:val="center"/>
              <w:rPr>
                <w:rFonts w:ascii="Times New Roman" w:hAnsi="Times New Roman"/>
                <w:b/>
                <w:bCs/>
                <w:color w:val="000000" w:themeColor="text1"/>
                <w:sz w:val="24"/>
                <w:szCs w:val="24"/>
                <w14:textFill>
                  <w14:solidFill>
                    <w14:schemeClr w14:val="tx1"/>
                  </w14:solidFill>
                </w14:textFill>
              </w:rPr>
            </w:pPr>
            <w:r>
              <w:rPr>
                <w:rFonts w:hint="eastAsia" w:ascii="Times New Roman" w:hAnsi="Times New Roman" w:cs="宋体"/>
                <w:b/>
                <w:bCs/>
                <w:color w:val="000000" w:themeColor="text1"/>
                <w:sz w:val="24"/>
                <w:szCs w:val="24"/>
                <w:lang w:bidi="ar"/>
                <w14:textFill>
                  <w14:solidFill>
                    <w14:schemeClr w14:val="tx1"/>
                  </w14:solidFill>
                </w14:textFill>
              </w:rPr>
              <w:t xml:space="preserve">序号</w:t>
            </w:r>
            <w:r/>
          </w:p>
        </w:tc>
        <w:tc>
          <w:tcPr>
            <w:shd w:val="clear" w:color="auto" w:fill="auto"/>
            <w:tcBorders>
              <w:top w:val="single" w:color="auto" w:sz="4" w:space="0"/>
              <w:left w:val="single" w:color="auto" w:sz="4" w:space="0"/>
              <w:bottom w:val="single" w:color="auto" w:sz="4" w:space="0"/>
              <w:right w:val="single" w:color="auto" w:sz="4" w:space="0"/>
            </w:tcBorders>
            <w:tcW w:w="2131" w:type="dxa"/>
            <w:vAlign w:val="center"/>
            <w:textDirection w:val="lrTb"/>
            <w:noWrap w:val="false"/>
          </w:tcPr>
          <w:p>
            <w:pPr>
              <w:jc w:val="center"/>
              <w:rPr>
                <w:rFonts w:ascii="Times New Roman" w:hAnsi="Times New Roman"/>
                <w:b/>
                <w:bCs/>
                <w:color w:val="000000" w:themeColor="text1"/>
                <w:sz w:val="24"/>
                <w:szCs w:val="24"/>
                <w14:textFill>
                  <w14:solidFill>
                    <w14:schemeClr w14:val="tx1"/>
                  </w14:solidFill>
                </w14:textFill>
              </w:rPr>
            </w:pPr>
            <w:r>
              <w:rPr>
                <w:rFonts w:hint="eastAsia" w:ascii="Times New Roman" w:hAnsi="Times New Roman" w:cs="宋体"/>
                <w:b/>
                <w:bCs/>
                <w:color w:val="000000" w:themeColor="text1"/>
                <w:sz w:val="24"/>
                <w:szCs w:val="24"/>
                <w:lang w:bidi="ar"/>
                <w14:textFill>
                  <w14:solidFill>
                    <w14:schemeClr w14:val="tx1"/>
                  </w14:solidFill>
                </w14:textFill>
              </w:rPr>
              <w:t xml:space="preserve">项目名称</w:t>
            </w:r>
            <w:r/>
          </w:p>
        </w:tc>
        <w:tc>
          <w:tcPr>
            <w:shd w:val="clear" w:color="auto" w:fill="auto"/>
            <w:tcBorders>
              <w:top w:val="single" w:color="auto" w:sz="4" w:space="0"/>
              <w:left w:val="single" w:color="auto" w:sz="4" w:space="0"/>
              <w:bottom w:val="single" w:color="auto" w:sz="4" w:space="0"/>
              <w:right w:val="single" w:color="auto" w:sz="4" w:space="0"/>
            </w:tcBorders>
            <w:tcW w:w="1847" w:type="dxa"/>
            <w:vAlign w:val="center"/>
            <w:textDirection w:val="lrTb"/>
            <w:noWrap w:val="false"/>
          </w:tcPr>
          <w:p>
            <w:pPr>
              <w:jc w:val="center"/>
              <w:rPr>
                <w:rFonts w:ascii="Times New Roman" w:hAnsi="Times New Roman"/>
                <w:b/>
                <w:bCs/>
                <w:color w:val="000000" w:themeColor="text1"/>
                <w:sz w:val="24"/>
                <w:szCs w:val="24"/>
                <w14:textFill>
                  <w14:solidFill>
                    <w14:schemeClr w14:val="tx1"/>
                  </w14:solidFill>
                </w14:textFill>
              </w:rPr>
            </w:pPr>
            <w:r>
              <w:rPr>
                <w:rFonts w:hint="eastAsia" w:ascii="Times New Roman" w:hAnsi="Times New Roman" w:cs="宋体"/>
                <w:b/>
                <w:bCs/>
                <w:color w:val="000000" w:themeColor="text1"/>
                <w:sz w:val="24"/>
                <w:szCs w:val="24"/>
                <w:lang w:bidi="ar"/>
                <w14:textFill>
                  <w14:solidFill>
                    <w14:schemeClr w14:val="tx1"/>
                  </w14:solidFill>
                </w14:textFill>
              </w:rPr>
              <w:t xml:space="preserve">业主</w:t>
            </w:r>
            <w:r/>
          </w:p>
        </w:tc>
        <w:tc>
          <w:tcPr>
            <w:shd w:val="clear" w:color="auto" w:fill="auto"/>
            <w:tcBorders>
              <w:top w:val="single" w:color="auto" w:sz="4" w:space="0"/>
              <w:left w:val="single" w:color="auto" w:sz="4" w:space="0"/>
              <w:bottom w:val="single" w:color="auto" w:sz="4" w:space="0"/>
              <w:right w:val="single" w:color="auto" w:sz="4" w:space="0"/>
            </w:tcBorders>
            <w:tcW w:w="2814" w:type="dxa"/>
            <w:vAlign w:val="center"/>
            <w:textDirection w:val="lrTb"/>
            <w:noWrap w:val="false"/>
          </w:tcPr>
          <w:p>
            <w:pPr>
              <w:jc w:val="center"/>
              <w:rPr>
                <w:rFonts w:ascii="Times New Roman" w:hAnsi="Times New Roman"/>
                <w:b/>
                <w:bCs/>
                <w:color w:val="000000" w:themeColor="text1"/>
                <w:sz w:val="24"/>
                <w:szCs w:val="24"/>
                <w14:textFill>
                  <w14:solidFill>
                    <w14:schemeClr w14:val="tx1"/>
                  </w14:solidFill>
                </w14:textFill>
              </w:rPr>
            </w:pPr>
            <w:r>
              <w:rPr>
                <w:rFonts w:hint="eastAsia" w:ascii="Times New Roman" w:hAnsi="Times New Roman" w:cs="宋体"/>
                <w:b/>
                <w:bCs/>
                <w:color w:val="000000" w:themeColor="text1"/>
                <w:sz w:val="24"/>
                <w:szCs w:val="24"/>
                <w:lang w:bidi="ar"/>
                <w14:textFill>
                  <w14:solidFill>
                    <w14:schemeClr w14:val="tx1"/>
                  </w14:solidFill>
                </w14:textFill>
              </w:rPr>
              <w:t xml:space="preserve">合同签订日期</w:t>
            </w:r>
            <w:r/>
          </w:p>
        </w:tc>
        <w:tc>
          <w:tcPr>
            <w:shd w:val="clear" w:color="auto" w:fill="auto"/>
            <w:tcBorders>
              <w:top w:val="single" w:color="auto" w:sz="4" w:space="0"/>
              <w:left w:val="single" w:color="auto" w:sz="4" w:space="0"/>
              <w:bottom w:val="single" w:color="auto" w:sz="4" w:space="0"/>
              <w:right w:val="single" w:color="auto" w:sz="4" w:space="0"/>
            </w:tcBorders>
            <w:tcW w:w="1460" w:type="dxa"/>
            <w:vAlign w:val="center"/>
            <w:textDirection w:val="lrTb"/>
            <w:noWrap w:val="false"/>
          </w:tcPr>
          <w:p>
            <w:pPr>
              <w:jc w:val="center"/>
              <w:rPr>
                <w:rFonts w:ascii="Times New Roman" w:hAnsi="Times New Roman"/>
                <w:b/>
                <w:bCs/>
                <w:color w:val="000000" w:themeColor="text1"/>
                <w:sz w:val="24"/>
                <w:szCs w:val="24"/>
                <w14:textFill>
                  <w14:solidFill>
                    <w14:schemeClr w14:val="tx1"/>
                  </w14:solidFill>
                </w14:textFill>
              </w:rPr>
            </w:pPr>
            <w:r>
              <w:rPr>
                <w:rFonts w:hint="eastAsia" w:ascii="Times New Roman" w:hAnsi="Times New Roman" w:cs="宋体"/>
                <w:b/>
                <w:bCs/>
                <w:color w:val="000000" w:themeColor="text1"/>
                <w:sz w:val="24"/>
                <w:szCs w:val="24"/>
                <w:lang w:bidi="ar"/>
                <w14:textFill>
                  <w14:solidFill>
                    <w14:schemeClr w14:val="tx1"/>
                  </w14:solidFill>
                </w14:textFill>
              </w:rPr>
              <w:t xml:space="preserve">备注</w:t>
            </w:r>
            <w:r/>
          </w:p>
        </w:tc>
      </w:tr>
      <w:tr>
        <w:trPr>
          <w:jc w:val="center"/>
          <w:trHeight w:val="555"/>
        </w:trPr>
        <w:tc>
          <w:tcPr>
            <w:shd w:val="clear" w:color="auto" w:fill="auto"/>
            <w:tcBorders>
              <w:top w:val="single" w:color="auto" w:sz="4" w:space="0"/>
              <w:left w:val="single" w:color="auto" w:sz="4" w:space="0"/>
              <w:bottom w:val="single" w:color="auto" w:sz="4" w:space="0"/>
              <w:right w:val="single" w:color="auto" w:sz="4" w:space="0"/>
            </w:tcBorders>
            <w:tcW w:w="1108" w:type="dxa"/>
            <w:vAlign w:val="center"/>
            <w:textDirection w:val="lrTb"/>
            <w:noWrap w:val="false"/>
          </w:tcPr>
          <w:p>
            <w:pPr>
              <w:jc w:val="center"/>
              <w:rPr>
                <w:rFonts w:ascii="Times New Roman" w:hAnsi="Times New Roman"/>
                <w:color w:val="000000" w:themeColor="text1"/>
                <w:sz w:val="24"/>
                <w:szCs w:val="24"/>
                <w14:textFill>
                  <w14:solidFill>
                    <w14:schemeClr w14:val="tx1"/>
                  </w14:solidFill>
                </w14:textFill>
              </w:rPr>
            </w:pPr>
            <w:r>
              <w:rPr>
                <w:rFonts w:hint="eastAsia" w:ascii="Times New Roman" w:hAnsi="Times New Roman"/>
                <w:color w:val="000000" w:themeColor="text1"/>
                <w:sz w:val="24"/>
                <w:szCs w:val="24"/>
                <w:lang w:bidi="ar"/>
                <w14:textFill>
                  <w14:solidFill>
                    <w14:schemeClr w14:val="tx1"/>
                  </w14:solidFill>
                </w14:textFill>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2131" w:type="dxa"/>
            <w:vAlign w:val="center"/>
            <w:textDirection w:val="lrTb"/>
            <w:noWrap w:val="false"/>
          </w:tcPr>
          <w:p>
            <w:pPr>
              <w:jc w:val="center"/>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1847" w:type="dxa"/>
            <w:vAlign w:val="center"/>
            <w:textDirection w:val="lrTb"/>
            <w:noWrap w:val="false"/>
          </w:tcPr>
          <w:p>
            <w:pPr>
              <w:jc w:val="center"/>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2814" w:type="dxa"/>
            <w:vAlign w:val="center"/>
            <w:textDirection w:val="lrTb"/>
            <w:noWrap w:val="false"/>
          </w:tcPr>
          <w:p>
            <w:pPr>
              <w:jc w:val="center"/>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1460" w:type="dxa"/>
            <w:vAlign w:val="center"/>
            <w:textDirection w:val="lrTb"/>
            <w:noWrap w:val="false"/>
          </w:tcPr>
          <w:p>
            <w:pPr>
              <w:jc w:val="center"/>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r>
            <w:r/>
          </w:p>
        </w:tc>
      </w:tr>
      <w:tr>
        <w:trPr>
          <w:jc w:val="center"/>
          <w:trHeight w:val="555"/>
        </w:trPr>
        <w:tc>
          <w:tcPr>
            <w:shd w:val="clear" w:color="auto" w:fill="auto"/>
            <w:tcBorders>
              <w:top w:val="single" w:color="auto" w:sz="4" w:space="0"/>
              <w:left w:val="single" w:color="auto" w:sz="4" w:space="0"/>
              <w:bottom w:val="single" w:color="auto" w:sz="4" w:space="0"/>
              <w:right w:val="single" w:color="auto" w:sz="4" w:space="0"/>
            </w:tcBorders>
            <w:tcW w:w="1108" w:type="dxa"/>
            <w:vAlign w:val="center"/>
            <w:textDirection w:val="lrTb"/>
            <w:noWrap w:val="false"/>
          </w:tcPr>
          <w:p>
            <w:pPr>
              <w:jc w:val="center"/>
              <w:rPr>
                <w:rFonts w:ascii="Times New Roman" w:hAnsi="Times New Roman"/>
                <w:color w:val="000000" w:themeColor="text1"/>
                <w:sz w:val="24"/>
                <w:szCs w:val="24"/>
                <w14:textFill>
                  <w14:solidFill>
                    <w14:schemeClr w14:val="tx1"/>
                  </w14:solidFill>
                </w14:textFill>
              </w:rPr>
            </w:pPr>
            <w:r>
              <w:rPr>
                <w:rFonts w:hint="eastAsia" w:ascii="Times New Roman" w:hAnsi="Times New Roman"/>
                <w:color w:val="000000" w:themeColor="text1"/>
                <w:sz w:val="24"/>
                <w:szCs w:val="24"/>
                <w:lang w:bidi="ar"/>
                <w14:textFill>
                  <w14:solidFill>
                    <w14:schemeClr w14:val="tx1"/>
                  </w14:solidFill>
                </w14:textFill>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2131" w:type="dxa"/>
            <w:vAlign w:val="center"/>
            <w:textDirection w:val="lrTb"/>
            <w:noWrap w:val="false"/>
          </w:tcPr>
          <w:p>
            <w:pPr>
              <w:jc w:val="center"/>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1847" w:type="dxa"/>
            <w:vAlign w:val="center"/>
            <w:textDirection w:val="lrTb"/>
            <w:noWrap w:val="false"/>
          </w:tcPr>
          <w:p>
            <w:pPr>
              <w:jc w:val="center"/>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2814" w:type="dxa"/>
            <w:vAlign w:val="center"/>
            <w:textDirection w:val="lrTb"/>
            <w:noWrap w:val="false"/>
          </w:tcPr>
          <w:p>
            <w:pPr>
              <w:jc w:val="center"/>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1460" w:type="dxa"/>
            <w:vAlign w:val="center"/>
            <w:textDirection w:val="lrTb"/>
            <w:noWrap w:val="false"/>
          </w:tcPr>
          <w:p>
            <w:pPr>
              <w:jc w:val="center"/>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r>
            <w:r/>
          </w:p>
        </w:tc>
      </w:tr>
      <w:tr>
        <w:trPr>
          <w:jc w:val="center"/>
          <w:trHeight w:val="555"/>
        </w:trPr>
        <w:tc>
          <w:tcPr>
            <w:shd w:val="clear" w:color="auto" w:fill="auto"/>
            <w:tcBorders>
              <w:top w:val="single" w:color="auto" w:sz="4" w:space="0"/>
              <w:left w:val="single" w:color="auto" w:sz="4" w:space="0"/>
              <w:bottom w:val="single" w:color="auto" w:sz="4" w:space="0"/>
              <w:right w:val="single" w:color="auto" w:sz="4" w:space="0"/>
            </w:tcBorders>
            <w:tcW w:w="1108" w:type="dxa"/>
            <w:vAlign w:val="center"/>
            <w:textDirection w:val="lrTb"/>
            <w:noWrap w:val="false"/>
          </w:tcPr>
          <w:p>
            <w:pPr>
              <w:jc w:val="center"/>
              <w:rPr>
                <w:rFonts w:ascii="Times New Roman" w:hAnsi="Times New Roman"/>
                <w:color w:val="000000" w:themeColor="text1"/>
                <w:sz w:val="24"/>
                <w:szCs w:val="24"/>
                <w14:textFill>
                  <w14:solidFill>
                    <w14:schemeClr w14:val="tx1"/>
                  </w14:solidFill>
                </w14:textFill>
              </w:rPr>
            </w:pPr>
            <w:r>
              <w:rPr>
                <w:rFonts w:hint="eastAsia" w:ascii="Times New Roman" w:hAnsi="Times New Roman"/>
                <w:color w:val="000000" w:themeColor="text1"/>
                <w:sz w:val="24"/>
                <w:szCs w:val="24"/>
                <w:lang w:bidi="ar"/>
                <w14:textFill>
                  <w14:solidFill>
                    <w14:schemeClr w14:val="tx1"/>
                  </w14:solidFill>
                </w14:textFill>
              </w:rPr>
              <w:t xml:space="preserve">3</w:t>
            </w:r>
            <w:r/>
          </w:p>
        </w:tc>
        <w:tc>
          <w:tcPr>
            <w:shd w:val="clear" w:color="auto" w:fill="auto"/>
            <w:tcBorders>
              <w:top w:val="single" w:color="auto" w:sz="4" w:space="0"/>
              <w:left w:val="single" w:color="auto" w:sz="4" w:space="0"/>
              <w:bottom w:val="single" w:color="auto" w:sz="4" w:space="0"/>
              <w:right w:val="single" w:color="auto" w:sz="4" w:space="0"/>
            </w:tcBorders>
            <w:tcW w:w="2131" w:type="dxa"/>
            <w:vAlign w:val="center"/>
            <w:textDirection w:val="lrTb"/>
            <w:noWrap w:val="false"/>
          </w:tcPr>
          <w:p>
            <w:pPr>
              <w:jc w:val="center"/>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1847" w:type="dxa"/>
            <w:vAlign w:val="center"/>
            <w:textDirection w:val="lrTb"/>
            <w:noWrap w:val="false"/>
          </w:tcPr>
          <w:p>
            <w:pPr>
              <w:jc w:val="center"/>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2814" w:type="dxa"/>
            <w:vAlign w:val="center"/>
            <w:textDirection w:val="lrTb"/>
            <w:noWrap w:val="false"/>
          </w:tcPr>
          <w:p>
            <w:pPr>
              <w:jc w:val="center"/>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1460" w:type="dxa"/>
            <w:vAlign w:val="center"/>
            <w:textDirection w:val="lrTb"/>
            <w:noWrap w:val="false"/>
          </w:tcPr>
          <w:p>
            <w:pPr>
              <w:jc w:val="center"/>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r>
            <w:r/>
          </w:p>
        </w:tc>
      </w:tr>
      <w:tr>
        <w:trPr>
          <w:jc w:val="center"/>
          <w:trHeight w:val="555"/>
        </w:trPr>
        <w:tc>
          <w:tcPr>
            <w:shd w:val="clear" w:color="auto" w:fill="auto"/>
            <w:tcBorders>
              <w:top w:val="single" w:color="auto" w:sz="4" w:space="0"/>
              <w:left w:val="single" w:color="auto" w:sz="4" w:space="0"/>
              <w:bottom w:val="single" w:color="auto" w:sz="4" w:space="0"/>
              <w:right w:val="single" w:color="auto" w:sz="4" w:space="0"/>
            </w:tcBorders>
            <w:tcW w:w="1108" w:type="dxa"/>
            <w:vAlign w:val="center"/>
            <w:textDirection w:val="lrTb"/>
            <w:noWrap w:val="false"/>
          </w:tcPr>
          <w:p>
            <w:pPr>
              <w:jc w:val="center"/>
              <w:rPr>
                <w:rFonts w:ascii="Times New Roman" w:hAnsi="Times New Roman"/>
                <w:color w:val="000000" w:themeColor="text1"/>
                <w:sz w:val="24"/>
                <w:szCs w:val="24"/>
                <w14:textFill>
                  <w14:solidFill>
                    <w14:schemeClr w14:val="tx1"/>
                  </w14:solidFill>
                </w14:textFill>
              </w:rPr>
            </w:pPr>
            <w:r>
              <w:rPr>
                <w:rFonts w:hint="eastAsia" w:ascii="Times New Roman" w:hAnsi="Times New Roman"/>
                <w:color w:val="000000" w:themeColor="text1"/>
                <w:sz w:val="24"/>
                <w:szCs w:val="24"/>
                <w:lang w:bidi="ar"/>
                <w14:textFill>
                  <w14:solidFill>
                    <w14:schemeClr w14:val="tx1"/>
                  </w14:solidFill>
                </w14:textFill>
              </w:rPr>
              <w:t xml:space="preserve">……</w:t>
            </w:r>
            <w:r/>
          </w:p>
        </w:tc>
        <w:tc>
          <w:tcPr>
            <w:shd w:val="clear" w:color="auto" w:fill="auto"/>
            <w:tcBorders>
              <w:top w:val="single" w:color="auto" w:sz="4" w:space="0"/>
              <w:left w:val="single" w:color="auto" w:sz="4" w:space="0"/>
              <w:bottom w:val="single" w:color="auto" w:sz="4" w:space="0"/>
              <w:right w:val="single" w:color="auto" w:sz="4" w:space="0"/>
            </w:tcBorders>
            <w:tcW w:w="2131" w:type="dxa"/>
            <w:vAlign w:val="center"/>
            <w:textDirection w:val="lrTb"/>
            <w:noWrap w:val="false"/>
          </w:tcPr>
          <w:p>
            <w:pPr>
              <w:jc w:val="center"/>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1847" w:type="dxa"/>
            <w:vAlign w:val="center"/>
            <w:textDirection w:val="lrTb"/>
            <w:noWrap w:val="false"/>
          </w:tcPr>
          <w:p>
            <w:pPr>
              <w:jc w:val="center"/>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2814" w:type="dxa"/>
            <w:vAlign w:val="center"/>
            <w:textDirection w:val="lrTb"/>
            <w:noWrap w:val="false"/>
          </w:tcPr>
          <w:p>
            <w:pPr>
              <w:jc w:val="center"/>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1460" w:type="dxa"/>
            <w:vAlign w:val="center"/>
            <w:textDirection w:val="lrTb"/>
            <w:noWrap w:val="false"/>
          </w:tcPr>
          <w:p>
            <w:pPr>
              <w:jc w:val="center"/>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r>
            <w:r/>
          </w:p>
        </w:tc>
      </w:tr>
      <w:tr>
        <w:trPr>
          <w:jc w:val="center"/>
          <w:trHeight w:val="555"/>
        </w:trPr>
        <w:tc>
          <w:tcPr>
            <w:shd w:val="clear" w:color="auto" w:fill="auto"/>
            <w:tcBorders>
              <w:top w:val="single" w:color="auto" w:sz="4" w:space="0"/>
              <w:left w:val="single" w:color="auto" w:sz="4" w:space="0"/>
              <w:bottom w:val="single" w:color="auto" w:sz="4" w:space="0"/>
              <w:right w:val="single" w:color="auto" w:sz="4" w:space="0"/>
            </w:tcBorders>
            <w:tcW w:w="1108" w:type="dxa"/>
            <w:vAlign w:val="center"/>
            <w:textDirection w:val="lrTb"/>
            <w:noWrap w:val="false"/>
          </w:tcPr>
          <w:p>
            <w:pPr>
              <w:jc w:val="center"/>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2131" w:type="dxa"/>
            <w:vAlign w:val="center"/>
            <w:textDirection w:val="lrTb"/>
            <w:noWrap w:val="false"/>
          </w:tcPr>
          <w:p>
            <w:pPr>
              <w:jc w:val="center"/>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1847" w:type="dxa"/>
            <w:vAlign w:val="center"/>
            <w:textDirection w:val="lrTb"/>
            <w:noWrap w:val="false"/>
          </w:tcPr>
          <w:p>
            <w:pPr>
              <w:jc w:val="center"/>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2814" w:type="dxa"/>
            <w:vAlign w:val="center"/>
            <w:textDirection w:val="lrTb"/>
            <w:noWrap w:val="false"/>
          </w:tcPr>
          <w:p>
            <w:pPr>
              <w:jc w:val="center"/>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1460" w:type="dxa"/>
            <w:vAlign w:val="center"/>
            <w:textDirection w:val="lrTb"/>
            <w:noWrap w:val="false"/>
          </w:tcPr>
          <w:p>
            <w:pPr>
              <w:jc w:val="center"/>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r>
            <w:r/>
          </w:p>
        </w:tc>
      </w:tr>
      <w:tr>
        <w:trPr>
          <w:jc w:val="center"/>
          <w:trHeight w:val="555"/>
        </w:trPr>
        <w:tc>
          <w:tcPr>
            <w:shd w:val="clear" w:color="auto" w:fill="auto"/>
            <w:tcBorders>
              <w:top w:val="single" w:color="auto" w:sz="4" w:space="0"/>
              <w:left w:val="single" w:color="auto" w:sz="4" w:space="0"/>
              <w:bottom w:val="single" w:color="auto" w:sz="4" w:space="0"/>
              <w:right w:val="single" w:color="auto" w:sz="4" w:space="0"/>
            </w:tcBorders>
            <w:tcW w:w="1108" w:type="dxa"/>
            <w:vAlign w:val="center"/>
            <w:textDirection w:val="lrTb"/>
            <w:noWrap w:val="false"/>
          </w:tcPr>
          <w:p>
            <w:pPr>
              <w:jc w:val="center"/>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2131" w:type="dxa"/>
            <w:vAlign w:val="center"/>
            <w:textDirection w:val="lrTb"/>
            <w:noWrap w:val="false"/>
          </w:tcPr>
          <w:p>
            <w:pPr>
              <w:jc w:val="center"/>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1847" w:type="dxa"/>
            <w:vAlign w:val="center"/>
            <w:textDirection w:val="lrTb"/>
            <w:noWrap w:val="false"/>
          </w:tcPr>
          <w:p>
            <w:pPr>
              <w:jc w:val="center"/>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2814" w:type="dxa"/>
            <w:vAlign w:val="center"/>
            <w:textDirection w:val="lrTb"/>
            <w:noWrap w:val="false"/>
          </w:tcPr>
          <w:p>
            <w:pPr>
              <w:jc w:val="center"/>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1460" w:type="dxa"/>
            <w:vAlign w:val="center"/>
            <w:textDirection w:val="lrTb"/>
            <w:noWrap w:val="false"/>
          </w:tcPr>
          <w:p>
            <w:pPr>
              <w:jc w:val="center"/>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r>
            <w:r/>
          </w:p>
        </w:tc>
      </w:tr>
    </w:tbl>
    <w:p>
      <w:pPr>
        <w:spacing w:line="440" w:lineRule="exact"/>
        <w:rPr>
          <w:rFonts w:ascii="宋体" w:hAnsi="宋体" w:cs="宋体"/>
          <w:bCs/>
          <w:color w:val="000000" w:themeColor="text1"/>
          <w:sz w:val="24"/>
          <w:szCs w:val="20"/>
          <w:lang w:bidi="ar"/>
          <w14:textFill>
            <w14:solidFill>
              <w14:schemeClr w14:val="tx1"/>
            </w14:solidFill>
          </w14:textFill>
        </w:rPr>
      </w:pPr>
      <w:r>
        <w:rPr>
          <w:rFonts w:hint="eastAsia" w:ascii="宋体" w:hAnsi="宋体" w:cs="宋体"/>
          <w:bCs/>
          <w:color w:val="000000" w:themeColor="text1"/>
          <w:sz w:val="24"/>
          <w:szCs w:val="20"/>
          <w:lang w:bidi="ar"/>
          <w14:textFill>
            <w14:solidFill>
              <w14:schemeClr w14:val="tx1"/>
            </w14:solidFill>
          </w14:textFill>
        </w:rPr>
        <w:t xml:space="preserve">注：1、上述表格内容为符合“第五章  评标方法与评标标准”的业绩。</w:t>
      </w:r>
      <w:r/>
    </w:p>
    <w:p>
      <w:pPr>
        <w:ind w:firstLine="480"/>
        <w:spacing w:line="440" w:lineRule="exact"/>
        <w:rPr>
          <w:rFonts w:ascii="宋体" w:hAnsi="宋体" w:cs="宋体"/>
          <w:b/>
          <w:color w:val="000000" w:themeColor="text1"/>
          <w:sz w:val="24"/>
          <w:szCs w:val="24"/>
          <w14:textFill>
            <w14:solidFill>
              <w14:schemeClr w14:val="tx1"/>
            </w14:solidFill>
          </w14:textFill>
        </w:rPr>
      </w:pPr>
      <w:r>
        <w:rPr>
          <w:rFonts w:hint="eastAsia" w:ascii="宋体" w:hAnsi="宋体" w:cs="宋体"/>
          <w:bCs/>
          <w:color w:val="000000" w:themeColor="text1"/>
          <w:sz w:val="24"/>
          <w:szCs w:val="20"/>
          <w:lang w:bidi="ar"/>
          <w14:textFill>
            <w14:solidFill>
              <w14:schemeClr w14:val="tx1"/>
            </w14:solidFill>
          </w14:textFill>
        </w:rPr>
        <w:t xml:space="preserve">2、请投标人提供上述表格中合同协议（包含项目内容、签字盖章页）</w:t>
      </w:r>
      <w:r>
        <w:rPr>
          <w:rFonts w:hint="eastAsia" w:ascii="宋体" w:hAnsi="宋体" w:cs="宋体"/>
          <w:color w:val="000000" w:themeColor="text1"/>
          <w:sz w:val="24"/>
          <w:szCs w:val="24"/>
          <w:lang w:bidi="ar"/>
          <w14:textFill>
            <w14:solidFill>
              <w14:schemeClr w14:val="tx1"/>
            </w14:solidFill>
          </w14:textFill>
        </w:rPr>
        <w:t xml:space="preserve">。</w:t>
      </w:r>
      <w:r/>
    </w:p>
    <w:p>
      <w:pPr>
        <w:ind w:firstLine="480"/>
        <w:spacing w:line="440" w:lineRule="exact"/>
        <w:rPr>
          <w:rFonts w:ascii="宋体" w:hAnsi="宋体" w:cs="宋体"/>
          <w:bCs/>
          <w:color w:val="000000" w:themeColor="text1"/>
          <w:sz w:val="24"/>
          <w:szCs w:val="20"/>
          <w14:textFill>
            <w14:solidFill>
              <w14:schemeClr w14:val="tx1"/>
            </w14:solidFill>
          </w14:textFill>
        </w:rPr>
      </w:pPr>
      <w:r>
        <w:rPr>
          <w:rFonts w:hint="eastAsia" w:ascii="宋体" w:hAnsi="宋体" w:cs="宋体"/>
          <w:bCs/>
          <w:color w:val="000000" w:themeColor="text1"/>
          <w:sz w:val="24"/>
          <w:szCs w:val="20"/>
          <w:lang w:bidi="ar"/>
          <w14:textFill>
            <w14:solidFill>
              <w14:schemeClr w14:val="tx1"/>
            </w14:solidFill>
          </w14:textFill>
        </w:rPr>
        <w:t xml:space="preserve">3、如有需要说明的事项，请在备注中列明。</w:t>
      </w:r>
      <w:r/>
    </w:p>
    <w:p>
      <w:pPr>
        <w:ind w:firstLine="482"/>
        <w:jc w:val="center"/>
        <w:spacing w:line="440" w:lineRule="exact"/>
        <w:rPr>
          <w:rFonts w:ascii="Times New Roman" w:hAnsi="Times New Roman"/>
          <w:b/>
          <w:bCs/>
          <w:color w:val="000000" w:themeColor="text1"/>
          <w:sz w:val="28"/>
          <w:szCs w:val="28"/>
          <w14:textFill>
            <w14:solidFill>
              <w14:schemeClr w14:val="tx1"/>
            </w14:solidFill>
          </w14:textFill>
        </w:rPr>
        <w:outlineLvl w:val="1"/>
      </w:pPr>
      <w:r>
        <w:rPr>
          <w:rFonts w:hint="eastAsia" w:ascii="宋体" w:hAnsi="宋体"/>
          <w:b/>
          <w:color w:val="000000" w:themeColor="text1"/>
          <w:sz w:val="24"/>
          <w:szCs w:val="24"/>
          <w14:textFill>
            <w14:solidFill>
              <w14:schemeClr w14:val="tx1"/>
            </w14:solidFill>
          </w14:textFill>
        </w:rPr>
        <w:br w:type="page" w:clear="all"/>
      </w:r>
      <w:bookmarkStart w:id="314" w:name="_Toc25152"/>
      <w:r/>
      <w:bookmarkStart w:id="315" w:name="_Toc239939626"/>
      <w:r/>
      <w:bookmarkStart w:id="316" w:name="_Toc3387"/>
      <w:r/>
      <w:bookmarkStart w:id="317" w:name="_Toc31817"/>
      <w:r>
        <w:rPr>
          <w:rFonts w:hint="eastAsia" w:ascii="Times New Roman" w:hAnsi="Times New Roman"/>
          <w:b/>
          <w:bCs/>
          <w:color w:val="000000" w:themeColor="text1"/>
          <w:sz w:val="28"/>
          <w:szCs w:val="28"/>
          <w14:textFill>
            <w14:solidFill>
              <w14:schemeClr w14:val="tx1"/>
            </w14:solidFill>
          </w14:textFill>
        </w:rPr>
        <w:t xml:space="preserve">附件8 商务要求响应及偏离表</w:t>
      </w:r>
      <w:bookmarkEnd w:id="314"/>
      <w:r/>
      <w:bookmarkEnd w:id="315"/>
      <w:r/>
      <w:bookmarkEnd w:id="316"/>
      <w:r/>
      <w:bookmarkEnd w:id="317"/>
      <w:r/>
      <w:r/>
    </w:p>
    <w:tbl>
      <w:tblPr>
        <w:tblStyle w:val="767"/>
        <w:tblpPr w:horzAnchor="text" w:tblpXSpec="center" w:vertAnchor="text" w:tblpY="1" w:leftFromText="180" w:topFromText="0" w:rightFromText="180" w:bottomFromText="0"/>
        <w:tblW w:w="931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777"/>
        <w:gridCol w:w="2308"/>
        <w:gridCol w:w="3229"/>
      </w:tblGrid>
      <w:tr>
        <w:trPr>
          <w:trHeight w:val="454" w:hRule="exact"/>
        </w:trPr>
        <w:tc>
          <w:tcPr>
            <w:shd w:val="clear" w:color="auto" w:fill="auto"/>
            <w:tcBorders>
              <w:top w:val="single" w:color="auto" w:sz="4" w:space="0"/>
              <w:left w:val="single" w:color="auto" w:sz="4" w:space="0"/>
              <w:bottom w:val="single" w:color="auto" w:sz="4" w:space="0"/>
              <w:right w:val="single" w:color="auto" w:sz="4" w:space="0"/>
            </w:tcBorders>
            <w:tcW w:w="3777" w:type="dxa"/>
            <w:vAlign w:val="center"/>
            <w:textDirection w:val="lrTb"/>
            <w:noWrap w:val="false"/>
          </w:tcPr>
          <w:p>
            <w:pPr>
              <w:jc w:val="center"/>
              <w:rPr>
                <w:b/>
                <w:color w:val="000000" w:themeColor="text1"/>
                <w:sz w:val="24"/>
                <w:szCs w:val="24"/>
                <w14:textFill>
                  <w14:solidFill>
                    <w14:schemeClr w14:val="tx1"/>
                  </w14:solidFill>
                </w14:textFill>
              </w:rPr>
            </w:pPr>
            <w:r>
              <w:rPr>
                <w:rFonts w:hint="eastAsia" w:cs="宋体"/>
                <w:b/>
                <w:color w:val="000000" w:themeColor="text1"/>
                <w:sz w:val="24"/>
                <w:szCs w:val="24"/>
                <w:lang w:bidi="ar"/>
                <w14:textFill>
                  <w14:solidFill>
                    <w14:schemeClr w14:val="tx1"/>
                  </w14:solidFill>
                </w14:textFill>
              </w:rPr>
              <w:t xml:space="preserve">合同条款</w:t>
            </w:r>
            <w:r/>
          </w:p>
        </w:tc>
        <w:tc>
          <w:tcPr>
            <w:shd w:val="clear" w:color="auto" w:fill="auto"/>
            <w:tcBorders>
              <w:top w:val="single" w:color="auto" w:sz="4" w:space="0"/>
              <w:left w:val="single" w:color="auto" w:sz="4" w:space="0"/>
              <w:bottom w:val="single" w:color="auto" w:sz="4" w:space="0"/>
              <w:right w:val="single" w:color="auto" w:sz="4" w:space="0"/>
            </w:tcBorders>
            <w:tcW w:w="2308" w:type="dxa"/>
            <w:vAlign w:val="center"/>
            <w:textDirection w:val="lrTb"/>
            <w:noWrap w:val="false"/>
          </w:tcPr>
          <w:p>
            <w:pPr>
              <w:jc w:val="center"/>
              <w:rPr>
                <w:b/>
                <w:color w:val="000000" w:themeColor="text1"/>
                <w:sz w:val="24"/>
                <w:szCs w:val="24"/>
                <w14:textFill>
                  <w14:solidFill>
                    <w14:schemeClr w14:val="tx1"/>
                  </w14:solidFill>
                </w14:textFill>
              </w:rPr>
            </w:pPr>
            <w:r>
              <w:rPr>
                <w:rFonts w:hint="eastAsia" w:cs="宋体"/>
                <w:b/>
                <w:color w:val="000000" w:themeColor="text1"/>
                <w:sz w:val="24"/>
                <w:szCs w:val="24"/>
                <w:lang w:bidi="ar"/>
                <w14:textFill>
                  <w14:solidFill>
                    <w14:schemeClr w14:val="tx1"/>
                  </w14:solidFill>
                </w14:textFill>
              </w:rPr>
              <w:t xml:space="preserve">有无偏离</w:t>
            </w:r>
            <w:r/>
          </w:p>
        </w:tc>
        <w:tc>
          <w:tcPr>
            <w:shd w:val="clear" w:color="auto" w:fill="auto"/>
            <w:tcBorders>
              <w:top w:val="single" w:color="auto" w:sz="4" w:space="0"/>
              <w:left w:val="single" w:color="auto" w:sz="4" w:space="0"/>
              <w:bottom w:val="single" w:color="auto" w:sz="4" w:space="0"/>
              <w:right w:val="single" w:color="auto" w:sz="4" w:space="0"/>
            </w:tcBorders>
            <w:tcW w:w="3229" w:type="dxa"/>
            <w:vAlign w:val="center"/>
            <w:textDirection w:val="lrTb"/>
            <w:noWrap w:val="false"/>
          </w:tcPr>
          <w:p>
            <w:pPr>
              <w:jc w:val="center"/>
              <w:rPr>
                <w:b/>
                <w:color w:val="000000" w:themeColor="text1"/>
                <w:sz w:val="24"/>
                <w:szCs w:val="24"/>
                <w14:textFill>
                  <w14:solidFill>
                    <w14:schemeClr w14:val="tx1"/>
                  </w14:solidFill>
                </w14:textFill>
              </w:rPr>
            </w:pPr>
            <w:r>
              <w:rPr>
                <w:rFonts w:hint="eastAsia" w:cs="宋体"/>
                <w:b/>
                <w:color w:val="000000" w:themeColor="text1"/>
                <w:sz w:val="24"/>
                <w:szCs w:val="24"/>
                <w:lang w:bidi="ar"/>
                <w14:textFill>
                  <w14:solidFill>
                    <w14:schemeClr w14:val="tx1"/>
                  </w14:solidFill>
                </w14:textFill>
              </w:rPr>
              <w:t xml:space="preserve">偏离内容及原因</w:t>
            </w:r>
            <w:r/>
          </w:p>
        </w:tc>
      </w:tr>
      <w:tr>
        <w:trPr>
          <w:trHeight w:val="454" w:hRule="exact"/>
        </w:trPr>
        <w:tc>
          <w:tcPr>
            <w:shd w:val="clear" w:color="auto" w:fill="auto"/>
            <w:tcBorders>
              <w:top w:val="single" w:color="auto" w:sz="4" w:space="0"/>
              <w:left w:val="single" w:color="auto" w:sz="4" w:space="0"/>
              <w:bottom w:val="single" w:color="auto" w:sz="4" w:space="0"/>
              <w:right w:val="single" w:color="auto" w:sz="4" w:space="0"/>
            </w:tcBorders>
            <w:tcW w:w="3777" w:type="dxa"/>
            <w:vAlign w:val="center"/>
            <w:textDirection w:val="lrTb"/>
            <w:noWrap w:val="false"/>
          </w:tcPr>
          <w:p>
            <w:pPr>
              <w:rPr>
                <w:rFonts w:ascii="Times New Roman" w:hAnsi="Times New Roman"/>
                <w:color w:val="000000" w:themeColor="text1"/>
                <w:sz w:val="24"/>
                <w:szCs w:val="24"/>
                <w14:textFill>
                  <w14:solidFill>
                    <w14:schemeClr w14:val="tx1"/>
                  </w14:solidFill>
                </w14:textFill>
              </w:rPr>
            </w:pPr>
            <w:r>
              <w:rPr>
                <w:rFonts w:hint="eastAsia" w:ascii="Times New Roman" w:hAnsi="Times New Roman" w:cs="宋体"/>
                <w:color w:val="000000" w:themeColor="text1"/>
                <w:sz w:val="24"/>
                <w:szCs w:val="24"/>
                <w:lang w:bidi="ar"/>
                <w14:textFill>
                  <w14:solidFill>
                    <w14:schemeClr w14:val="tx1"/>
                  </w14:solidFill>
                </w14:textFill>
              </w:rPr>
              <w:t xml:space="preserve">第一条</w:t>
            </w:r>
            <w:r>
              <w:rPr>
                <w:rFonts w:hint="eastAsia" w:ascii="Times New Roman" w:hAnsi="Times New Roman"/>
                <w:color w:val="000000" w:themeColor="text1"/>
                <w:sz w:val="24"/>
                <w:szCs w:val="24"/>
                <w:lang w:bidi="ar"/>
                <w14:textFill>
                  <w14:solidFill>
                    <w14:schemeClr w14:val="tx1"/>
                  </w14:solidFill>
                </w14:textFill>
              </w:rPr>
              <w:t xml:space="preserve"> </w:t>
            </w:r>
            <w:r>
              <w:rPr>
                <w:rFonts w:hint="eastAsia" w:ascii="Times New Roman" w:hAnsi="Times New Roman" w:cs="宋体"/>
                <w:color w:val="000000" w:themeColor="text1"/>
                <w:sz w:val="24"/>
                <w:szCs w:val="24"/>
                <w:lang w:bidi="ar"/>
                <w14:textFill>
                  <w14:solidFill>
                    <w14:schemeClr w14:val="tx1"/>
                  </w14:solidFill>
                </w14:textFill>
              </w:rPr>
              <w:t xml:space="preserve">定义</w:t>
            </w:r>
            <w:r/>
          </w:p>
        </w:tc>
        <w:tc>
          <w:tcPr>
            <w:shd w:val="clear" w:color="auto" w:fill="auto"/>
            <w:tcBorders>
              <w:top w:val="single" w:color="auto" w:sz="4" w:space="0"/>
              <w:left w:val="single" w:color="auto" w:sz="4" w:space="0"/>
              <w:bottom w:val="single" w:color="auto" w:sz="4" w:space="0"/>
              <w:right w:val="single" w:color="auto" w:sz="4" w:space="0"/>
            </w:tcBorders>
            <w:tcW w:w="2308" w:type="dxa"/>
            <w:vAlign w:val="center"/>
            <w:textDirection w:val="lrTb"/>
            <w:noWrap w:val="false"/>
          </w:tcPr>
          <w:p>
            <w:pPr>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3229" w:type="dxa"/>
            <w:vAlign w:val="center"/>
            <w:textDirection w:val="lrTb"/>
            <w:noWrap w:val="false"/>
          </w:tcPr>
          <w:p>
            <w:pPr>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r>
            <w:r/>
          </w:p>
        </w:tc>
      </w:tr>
      <w:tr>
        <w:trPr>
          <w:trHeight w:val="454" w:hRule="exact"/>
        </w:trPr>
        <w:tc>
          <w:tcPr>
            <w:shd w:val="clear" w:color="auto" w:fill="auto"/>
            <w:tcBorders>
              <w:top w:val="single" w:color="auto" w:sz="4" w:space="0"/>
              <w:left w:val="single" w:color="auto" w:sz="4" w:space="0"/>
              <w:bottom w:val="single" w:color="auto" w:sz="4" w:space="0"/>
              <w:right w:val="single" w:color="auto" w:sz="4" w:space="0"/>
            </w:tcBorders>
            <w:tcW w:w="3777" w:type="dxa"/>
            <w:vAlign w:val="center"/>
            <w:textDirection w:val="lrTb"/>
            <w:noWrap w:val="false"/>
          </w:tcPr>
          <w:p>
            <w:pPr>
              <w:rPr>
                <w:rFonts w:ascii="Times New Roman" w:hAnsi="Times New Roman"/>
                <w:color w:val="000000" w:themeColor="text1"/>
                <w:sz w:val="24"/>
                <w:szCs w:val="24"/>
                <w14:textFill>
                  <w14:solidFill>
                    <w14:schemeClr w14:val="tx1"/>
                  </w14:solidFill>
                </w14:textFill>
              </w:rPr>
            </w:pPr>
            <w:r>
              <w:rPr>
                <w:rFonts w:hint="eastAsia" w:ascii="Times New Roman" w:hAnsi="Times New Roman" w:cs="宋体"/>
                <w:color w:val="000000" w:themeColor="text1"/>
                <w:sz w:val="24"/>
                <w:szCs w:val="24"/>
                <w:lang w:bidi="ar"/>
                <w14:textFill>
                  <w14:solidFill>
                    <w14:schemeClr w14:val="tx1"/>
                  </w14:solidFill>
                </w14:textFill>
              </w:rPr>
              <w:t xml:space="preserve">第二条</w:t>
            </w:r>
            <w:r>
              <w:rPr>
                <w:rFonts w:hint="eastAsia" w:ascii="Times New Roman" w:hAnsi="Times New Roman"/>
                <w:color w:val="000000" w:themeColor="text1"/>
                <w:sz w:val="24"/>
                <w:szCs w:val="24"/>
                <w:lang w:bidi="ar"/>
                <w14:textFill>
                  <w14:solidFill>
                    <w14:schemeClr w14:val="tx1"/>
                  </w14:solidFill>
                </w14:textFill>
              </w:rPr>
              <w:t xml:space="preserve"> </w:t>
            </w:r>
            <w:r>
              <w:rPr>
                <w:rFonts w:hint="eastAsia" w:ascii="Times New Roman" w:hAnsi="Times New Roman" w:cs="宋体"/>
                <w:color w:val="000000" w:themeColor="text1"/>
                <w:sz w:val="24"/>
                <w:szCs w:val="24"/>
                <w:lang w:bidi="ar"/>
                <w14:textFill>
                  <w14:solidFill>
                    <w14:schemeClr w14:val="tx1"/>
                  </w14:solidFill>
                </w14:textFill>
              </w:rPr>
              <w:t xml:space="preserve">组成本合同的文件</w:t>
            </w:r>
            <w:r/>
          </w:p>
        </w:tc>
        <w:tc>
          <w:tcPr>
            <w:shd w:val="clear" w:color="auto" w:fill="auto"/>
            <w:tcBorders>
              <w:top w:val="single" w:color="auto" w:sz="4" w:space="0"/>
              <w:left w:val="single" w:color="auto" w:sz="4" w:space="0"/>
              <w:bottom w:val="single" w:color="auto" w:sz="4" w:space="0"/>
              <w:right w:val="single" w:color="auto" w:sz="4" w:space="0"/>
            </w:tcBorders>
            <w:tcW w:w="2308" w:type="dxa"/>
            <w:vAlign w:val="center"/>
            <w:textDirection w:val="lrTb"/>
            <w:noWrap w:val="false"/>
          </w:tcPr>
          <w:p>
            <w:pPr>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3229" w:type="dxa"/>
            <w:vAlign w:val="center"/>
            <w:textDirection w:val="lrTb"/>
            <w:noWrap w:val="false"/>
          </w:tcPr>
          <w:p>
            <w:pPr>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r>
            <w:r/>
          </w:p>
        </w:tc>
      </w:tr>
      <w:tr>
        <w:trPr>
          <w:trHeight w:val="454" w:hRule="exact"/>
        </w:trPr>
        <w:tc>
          <w:tcPr>
            <w:shd w:val="clear" w:color="auto" w:fill="auto"/>
            <w:tcBorders>
              <w:top w:val="single" w:color="auto" w:sz="4" w:space="0"/>
              <w:left w:val="single" w:color="auto" w:sz="4" w:space="0"/>
              <w:bottom w:val="single" w:color="auto" w:sz="4" w:space="0"/>
              <w:right w:val="single" w:color="auto" w:sz="4" w:space="0"/>
            </w:tcBorders>
            <w:tcW w:w="3777" w:type="dxa"/>
            <w:vAlign w:val="center"/>
            <w:textDirection w:val="lrTb"/>
            <w:noWrap w:val="false"/>
          </w:tcPr>
          <w:p>
            <w:pPr>
              <w:rPr>
                <w:rFonts w:ascii="Times New Roman" w:hAnsi="Times New Roman"/>
                <w:color w:val="000000" w:themeColor="text1"/>
                <w:sz w:val="24"/>
                <w:szCs w:val="24"/>
                <w14:textFill>
                  <w14:solidFill>
                    <w14:schemeClr w14:val="tx1"/>
                  </w14:solidFill>
                </w14:textFill>
              </w:rPr>
            </w:pPr>
            <w:r>
              <w:rPr>
                <w:rFonts w:hint="eastAsia" w:ascii="Times New Roman" w:hAnsi="Times New Roman" w:cs="宋体"/>
                <w:color w:val="000000" w:themeColor="text1"/>
                <w:sz w:val="24"/>
                <w:szCs w:val="24"/>
                <w:lang w:bidi="ar"/>
                <w14:textFill>
                  <w14:solidFill>
                    <w14:schemeClr w14:val="tx1"/>
                  </w14:solidFill>
                </w14:textFill>
              </w:rPr>
              <w:t xml:space="preserve">第三条</w:t>
            </w:r>
            <w:r>
              <w:rPr>
                <w:rFonts w:hint="eastAsia" w:ascii="Times New Roman" w:hAnsi="Times New Roman"/>
                <w:color w:val="000000" w:themeColor="text1"/>
                <w:sz w:val="24"/>
                <w:szCs w:val="24"/>
                <w:lang w:bidi="ar"/>
                <w14:textFill>
                  <w14:solidFill>
                    <w14:schemeClr w14:val="tx1"/>
                  </w14:solidFill>
                </w14:textFill>
              </w:rPr>
              <w:t xml:space="preserve"> </w:t>
            </w:r>
            <w:r>
              <w:rPr>
                <w:rFonts w:hint="eastAsia" w:ascii="Times New Roman" w:hAnsi="Times New Roman" w:cs="宋体"/>
                <w:color w:val="000000" w:themeColor="text1"/>
                <w:sz w:val="24"/>
                <w:szCs w:val="24"/>
                <w:lang w:bidi="ar"/>
                <w14:textFill>
                  <w14:solidFill>
                    <w14:schemeClr w14:val="tx1"/>
                  </w14:solidFill>
                </w14:textFill>
              </w:rPr>
              <w:t xml:space="preserve">合同货物</w:t>
            </w:r>
            <w:r/>
          </w:p>
        </w:tc>
        <w:tc>
          <w:tcPr>
            <w:shd w:val="clear" w:color="auto" w:fill="auto"/>
            <w:tcBorders>
              <w:top w:val="single" w:color="auto" w:sz="4" w:space="0"/>
              <w:left w:val="single" w:color="auto" w:sz="4" w:space="0"/>
              <w:bottom w:val="single" w:color="auto" w:sz="4" w:space="0"/>
              <w:right w:val="single" w:color="auto" w:sz="4" w:space="0"/>
            </w:tcBorders>
            <w:tcW w:w="2308" w:type="dxa"/>
            <w:vAlign w:val="center"/>
            <w:textDirection w:val="lrTb"/>
            <w:noWrap w:val="false"/>
          </w:tcPr>
          <w:p>
            <w:pPr>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3229" w:type="dxa"/>
            <w:vAlign w:val="center"/>
            <w:textDirection w:val="lrTb"/>
            <w:noWrap w:val="false"/>
          </w:tcPr>
          <w:p>
            <w:pPr>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r>
            <w:r/>
          </w:p>
        </w:tc>
      </w:tr>
      <w:tr>
        <w:trPr>
          <w:trHeight w:val="454" w:hRule="exact"/>
        </w:trPr>
        <w:tc>
          <w:tcPr>
            <w:shd w:val="clear" w:color="auto" w:fill="auto"/>
            <w:tcBorders>
              <w:top w:val="single" w:color="auto" w:sz="4" w:space="0"/>
              <w:left w:val="single" w:color="auto" w:sz="4" w:space="0"/>
              <w:bottom w:val="single" w:color="auto" w:sz="4" w:space="0"/>
              <w:right w:val="single" w:color="auto" w:sz="4" w:space="0"/>
            </w:tcBorders>
            <w:tcW w:w="3777" w:type="dxa"/>
            <w:vAlign w:val="center"/>
            <w:textDirection w:val="lrTb"/>
            <w:noWrap w:val="false"/>
          </w:tcPr>
          <w:p>
            <w:pPr>
              <w:rPr>
                <w:rFonts w:ascii="Times New Roman" w:hAnsi="Times New Roman"/>
                <w:color w:val="000000" w:themeColor="text1"/>
                <w:sz w:val="24"/>
                <w:szCs w:val="24"/>
                <w14:textFill>
                  <w14:solidFill>
                    <w14:schemeClr w14:val="tx1"/>
                  </w14:solidFill>
                </w14:textFill>
              </w:rPr>
            </w:pPr>
            <w:r>
              <w:rPr>
                <w:rFonts w:hint="eastAsia" w:ascii="Times New Roman" w:hAnsi="Times New Roman" w:cs="宋体"/>
                <w:color w:val="000000" w:themeColor="text1"/>
                <w:sz w:val="24"/>
                <w:szCs w:val="24"/>
                <w:lang w:bidi="ar"/>
                <w14:textFill>
                  <w14:solidFill>
                    <w14:schemeClr w14:val="tx1"/>
                  </w14:solidFill>
                </w14:textFill>
              </w:rPr>
              <w:t xml:space="preserve">第四条</w:t>
            </w:r>
            <w:r>
              <w:rPr>
                <w:rFonts w:hint="eastAsia" w:ascii="Times New Roman" w:hAnsi="Times New Roman"/>
                <w:color w:val="000000" w:themeColor="text1"/>
                <w:sz w:val="24"/>
                <w:szCs w:val="24"/>
                <w:lang w:bidi="ar"/>
                <w14:textFill>
                  <w14:solidFill>
                    <w14:schemeClr w14:val="tx1"/>
                  </w14:solidFill>
                </w14:textFill>
              </w:rPr>
              <w:t xml:space="preserve"> </w:t>
            </w:r>
            <w:r>
              <w:rPr>
                <w:rFonts w:hint="eastAsia" w:ascii="Times New Roman" w:hAnsi="Times New Roman" w:cs="宋体"/>
                <w:color w:val="000000" w:themeColor="text1"/>
                <w:sz w:val="24"/>
                <w:szCs w:val="24"/>
                <w:lang w:bidi="ar"/>
                <w14:textFill>
                  <w14:solidFill>
                    <w14:schemeClr w14:val="tx1"/>
                  </w14:solidFill>
                </w14:textFill>
              </w:rPr>
              <w:t xml:space="preserve">合同总价</w:t>
            </w:r>
            <w:r/>
          </w:p>
        </w:tc>
        <w:tc>
          <w:tcPr>
            <w:shd w:val="clear" w:color="auto" w:fill="auto"/>
            <w:tcBorders>
              <w:top w:val="single" w:color="auto" w:sz="4" w:space="0"/>
              <w:left w:val="single" w:color="auto" w:sz="4" w:space="0"/>
              <w:bottom w:val="single" w:color="auto" w:sz="4" w:space="0"/>
              <w:right w:val="single" w:color="auto" w:sz="4" w:space="0"/>
            </w:tcBorders>
            <w:tcW w:w="2308" w:type="dxa"/>
            <w:vAlign w:val="center"/>
            <w:textDirection w:val="lrTb"/>
            <w:noWrap w:val="false"/>
          </w:tcPr>
          <w:p>
            <w:pPr>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3229" w:type="dxa"/>
            <w:vAlign w:val="center"/>
            <w:textDirection w:val="lrTb"/>
            <w:noWrap w:val="false"/>
          </w:tcPr>
          <w:p>
            <w:pPr>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r>
            <w:r/>
          </w:p>
        </w:tc>
      </w:tr>
      <w:tr>
        <w:trPr>
          <w:trHeight w:val="454" w:hRule="exact"/>
        </w:trPr>
        <w:tc>
          <w:tcPr>
            <w:shd w:val="clear" w:color="auto" w:fill="auto"/>
            <w:tcBorders>
              <w:top w:val="single" w:color="auto" w:sz="4" w:space="0"/>
              <w:left w:val="single" w:color="auto" w:sz="4" w:space="0"/>
              <w:bottom w:val="single" w:color="auto" w:sz="4" w:space="0"/>
              <w:right w:val="single" w:color="auto" w:sz="4" w:space="0"/>
            </w:tcBorders>
            <w:tcW w:w="3777" w:type="dxa"/>
            <w:vAlign w:val="center"/>
            <w:textDirection w:val="lrTb"/>
            <w:noWrap w:val="false"/>
          </w:tcPr>
          <w:p>
            <w:pPr>
              <w:rPr>
                <w:rFonts w:ascii="Times New Roman" w:hAnsi="Times New Roman" w:cs="宋体"/>
                <w:color w:val="000000" w:themeColor="text1"/>
                <w:sz w:val="24"/>
                <w:szCs w:val="24"/>
                <w:lang w:bidi="ar"/>
                <w14:textFill>
                  <w14:solidFill>
                    <w14:schemeClr w14:val="tx1"/>
                  </w14:solidFill>
                </w14:textFill>
              </w:rPr>
            </w:pPr>
            <w:r>
              <w:rPr>
                <w:rFonts w:hint="eastAsia" w:ascii="Times New Roman" w:hAnsi="Times New Roman" w:cs="宋体"/>
                <w:color w:val="000000" w:themeColor="text1"/>
                <w:sz w:val="24"/>
                <w:szCs w:val="24"/>
                <w:lang w:bidi="ar"/>
                <w14:textFill>
                  <w14:solidFill>
                    <w14:schemeClr w14:val="tx1"/>
                  </w14:solidFill>
                </w14:textFill>
              </w:rPr>
              <w:t xml:space="preserve">第五条 付款方式</w:t>
            </w:r>
            <w:r/>
          </w:p>
        </w:tc>
        <w:tc>
          <w:tcPr>
            <w:shd w:val="clear" w:color="auto" w:fill="auto"/>
            <w:tcBorders>
              <w:top w:val="single" w:color="auto" w:sz="4" w:space="0"/>
              <w:left w:val="single" w:color="auto" w:sz="4" w:space="0"/>
              <w:bottom w:val="single" w:color="auto" w:sz="4" w:space="0"/>
              <w:right w:val="single" w:color="auto" w:sz="4" w:space="0"/>
            </w:tcBorders>
            <w:tcW w:w="2308" w:type="dxa"/>
            <w:vAlign w:val="center"/>
            <w:textDirection w:val="lrTb"/>
            <w:noWrap w:val="false"/>
          </w:tcPr>
          <w:p>
            <w:pPr>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3229" w:type="dxa"/>
            <w:vAlign w:val="center"/>
            <w:textDirection w:val="lrTb"/>
            <w:noWrap w:val="false"/>
          </w:tcPr>
          <w:p>
            <w:pPr>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r>
            <w:r/>
          </w:p>
        </w:tc>
      </w:tr>
      <w:tr>
        <w:trPr>
          <w:trHeight w:val="454" w:hRule="exact"/>
        </w:trPr>
        <w:tc>
          <w:tcPr>
            <w:shd w:val="clear" w:color="auto" w:fill="auto"/>
            <w:tcBorders>
              <w:top w:val="single" w:color="auto" w:sz="4" w:space="0"/>
              <w:left w:val="single" w:color="auto" w:sz="4" w:space="0"/>
              <w:bottom w:val="single" w:color="auto" w:sz="4" w:space="0"/>
              <w:right w:val="single" w:color="auto" w:sz="4" w:space="0"/>
            </w:tcBorders>
            <w:tcW w:w="3777" w:type="dxa"/>
            <w:vAlign w:val="center"/>
            <w:textDirection w:val="lrTb"/>
            <w:noWrap w:val="false"/>
          </w:tcPr>
          <w:p>
            <w:pPr>
              <w:rPr>
                <w:rFonts w:ascii="Times New Roman" w:hAnsi="Times New Roman"/>
                <w:color w:val="000000" w:themeColor="text1"/>
                <w:sz w:val="24"/>
                <w:szCs w:val="24"/>
                <w14:textFill>
                  <w14:solidFill>
                    <w14:schemeClr w14:val="tx1"/>
                  </w14:solidFill>
                </w14:textFill>
              </w:rPr>
            </w:pPr>
            <w:r>
              <w:rPr>
                <w:rFonts w:hint="eastAsia" w:ascii="Times New Roman" w:hAnsi="Times New Roman" w:cs="宋体"/>
                <w:color w:val="000000" w:themeColor="text1"/>
                <w:sz w:val="24"/>
                <w:szCs w:val="24"/>
                <w:lang w:bidi="ar"/>
                <w14:textFill>
                  <w14:solidFill>
                    <w14:schemeClr w14:val="tx1"/>
                  </w14:solidFill>
                </w14:textFill>
              </w:rPr>
              <w:t xml:space="preserve">第六条</w:t>
            </w:r>
            <w:r>
              <w:rPr>
                <w:rFonts w:hint="eastAsia" w:ascii="Times New Roman" w:hAnsi="Times New Roman"/>
                <w:color w:val="000000" w:themeColor="text1"/>
                <w:sz w:val="24"/>
                <w:szCs w:val="24"/>
                <w:lang w:bidi="ar"/>
                <w14:textFill>
                  <w14:solidFill>
                    <w14:schemeClr w14:val="tx1"/>
                  </w14:solidFill>
                </w14:textFill>
              </w:rPr>
              <w:t xml:space="preserve"> </w:t>
            </w:r>
            <w:r>
              <w:rPr>
                <w:rFonts w:hint="eastAsia" w:ascii="Times New Roman" w:hAnsi="Times New Roman" w:cs="宋体"/>
                <w:color w:val="000000" w:themeColor="text1"/>
                <w:sz w:val="24"/>
                <w:szCs w:val="24"/>
                <w:lang w:bidi="ar"/>
                <w14:textFill>
                  <w14:solidFill>
                    <w14:schemeClr w14:val="tx1"/>
                  </w14:solidFill>
                </w14:textFill>
              </w:rPr>
              <w:t xml:space="preserve">权利保证</w:t>
            </w:r>
            <w:r/>
          </w:p>
        </w:tc>
        <w:tc>
          <w:tcPr>
            <w:shd w:val="clear" w:color="auto" w:fill="auto"/>
            <w:tcBorders>
              <w:top w:val="single" w:color="auto" w:sz="4" w:space="0"/>
              <w:left w:val="single" w:color="auto" w:sz="4" w:space="0"/>
              <w:bottom w:val="single" w:color="auto" w:sz="4" w:space="0"/>
              <w:right w:val="single" w:color="auto" w:sz="4" w:space="0"/>
            </w:tcBorders>
            <w:tcW w:w="2308" w:type="dxa"/>
            <w:vAlign w:val="center"/>
            <w:textDirection w:val="lrTb"/>
            <w:noWrap w:val="false"/>
          </w:tcPr>
          <w:p>
            <w:pPr>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3229" w:type="dxa"/>
            <w:vAlign w:val="center"/>
            <w:textDirection w:val="lrTb"/>
            <w:noWrap w:val="false"/>
          </w:tcPr>
          <w:p>
            <w:pPr>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r>
            <w:r/>
          </w:p>
        </w:tc>
      </w:tr>
      <w:tr>
        <w:trPr>
          <w:trHeight w:val="454" w:hRule="exact"/>
        </w:trPr>
        <w:tc>
          <w:tcPr>
            <w:shd w:val="clear" w:color="auto" w:fill="auto"/>
            <w:tcBorders>
              <w:top w:val="single" w:color="auto" w:sz="4" w:space="0"/>
              <w:left w:val="single" w:color="auto" w:sz="4" w:space="0"/>
              <w:bottom w:val="single" w:color="auto" w:sz="4" w:space="0"/>
              <w:right w:val="single" w:color="auto" w:sz="4" w:space="0"/>
            </w:tcBorders>
            <w:tcW w:w="3777" w:type="dxa"/>
            <w:vAlign w:val="center"/>
            <w:textDirection w:val="lrTb"/>
            <w:noWrap w:val="false"/>
          </w:tcPr>
          <w:p>
            <w:pPr>
              <w:rPr>
                <w:rFonts w:ascii="Times New Roman" w:hAnsi="Times New Roman"/>
                <w:color w:val="000000" w:themeColor="text1"/>
                <w:sz w:val="24"/>
                <w:szCs w:val="24"/>
                <w14:textFill>
                  <w14:solidFill>
                    <w14:schemeClr w14:val="tx1"/>
                  </w14:solidFill>
                </w14:textFill>
              </w:rPr>
            </w:pPr>
            <w:r>
              <w:rPr>
                <w:rFonts w:hint="eastAsia" w:ascii="Times New Roman" w:hAnsi="Times New Roman" w:cs="宋体"/>
                <w:color w:val="000000" w:themeColor="text1"/>
                <w:sz w:val="24"/>
                <w:szCs w:val="24"/>
                <w:lang w:bidi="ar"/>
                <w14:textFill>
                  <w14:solidFill>
                    <w14:schemeClr w14:val="tx1"/>
                  </w14:solidFill>
                </w14:textFill>
              </w:rPr>
              <w:t xml:space="preserve">第七条</w:t>
            </w:r>
            <w:r>
              <w:rPr>
                <w:rFonts w:hint="eastAsia" w:ascii="Times New Roman" w:hAnsi="Times New Roman"/>
                <w:color w:val="000000" w:themeColor="text1"/>
                <w:sz w:val="24"/>
                <w:szCs w:val="24"/>
                <w:lang w:bidi="ar"/>
                <w14:textFill>
                  <w14:solidFill>
                    <w14:schemeClr w14:val="tx1"/>
                  </w14:solidFill>
                </w14:textFill>
              </w:rPr>
              <w:t xml:space="preserve"> </w:t>
            </w:r>
            <w:r>
              <w:rPr>
                <w:rFonts w:hint="eastAsia" w:ascii="Times New Roman" w:hAnsi="Times New Roman" w:cs="宋体"/>
                <w:color w:val="000000" w:themeColor="text1"/>
                <w:sz w:val="24"/>
                <w:szCs w:val="24"/>
                <w:lang w:bidi="ar"/>
                <w14:textFill>
                  <w14:solidFill>
                    <w14:schemeClr w14:val="tx1"/>
                  </w14:solidFill>
                </w14:textFill>
              </w:rPr>
              <w:t xml:space="preserve">质量保证</w:t>
            </w:r>
            <w:r/>
          </w:p>
        </w:tc>
        <w:tc>
          <w:tcPr>
            <w:shd w:val="clear" w:color="auto" w:fill="auto"/>
            <w:tcBorders>
              <w:top w:val="single" w:color="auto" w:sz="4" w:space="0"/>
              <w:left w:val="single" w:color="auto" w:sz="4" w:space="0"/>
              <w:bottom w:val="single" w:color="auto" w:sz="4" w:space="0"/>
              <w:right w:val="single" w:color="auto" w:sz="4" w:space="0"/>
            </w:tcBorders>
            <w:tcW w:w="2308" w:type="dxa"/>
            <w:vAlign w:val="center"/>
            <w:textDirection w:val="lrTb"/>
            <w:noWrap w:val="false"/>
          </w:tcPr>
          <w:p>
            <w:pPr>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3229" w:type="dxa"/>
            <w:vAlign w:val="center"/>
            <w:textDirection w:val="lrTb"/>
            <w:noWrap w:val="false"/>
          </w:tcPr>
          <w:p>
            <w:pPr>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r>
            <w:r/>
          </w:p>
        </w:tc>
      </w:tr>
      <w:tr>
        <w:trPr>
          <w:trHeight w:val="454" w:hRule="exact"/>
        </w:trPr>
        <w:tc>
          <w:tcPr>
            <w:shd w:val="clear" w:color="auto" w:fill="auto"/>
            <w:tcBorders>
              <w:top w:val="single" w:color="auto" w:sz="4" w:space="0"/>
              <w:left w:val="single" w:color="auto" w:sz="4" w:space="0"/>
              <w:bottom w:val="single" w:color="auto" w:sz="4" w:space="0"/>
              <w:right w:val="single" w:color="auto" w:sz="4" w:space="0"/>
            </w:tcBorders>
            <w:tcW w:w="3777" w:type="dxa"/>
            <w:vAlign w:val="center"/>
            <w:textDirection w:val="lrTb"/>
            <w:noWrap w:val="false"/>
          </w:tcPr>
          <w:p>
            <w:pPr>
              <w:rPr>
                <w:rFonts w:ascii="Times New Roman" w:hAnsi="Times New Roman"/>
                <w:color w:val="000000" w:themeColor="text1"/>
                <w:sz w:val="24"/>
                <w:szCs w:val="24"/>
                <w14:textFill>
                  <w14:solidFill>
                    <w14:schemeClr w14:val="tx1"/>
                  </w14:solidFill>
                </w14:textFill>
              </w:rPr>
            </w:pPr>
            <w:r>
              <w:rPr>
                <w:rFonts w:hint="eastAsia" w:ascii="Times New Roman" w:hAnsi="Times New Roman" w:cs="宋体"/>
                <w:color w:val="000000" w:themeColor="text1"/>
                <w:sz w:val="24"/>
                <w:szCs w:val="24"/>
                <w:lang w:bidi="ar"/>
                <w14:textFill>
                  <w14:solidFill>
                    <w14:schemeClr w14:val="tx1"/>
                  </w14:solidFill>
                </w14:textFill>
              </w:rPr>
              <w:t xml:space="preserve">第八条</w:t>
            </w:r>
            <w:r>
              <w:rPr>
                <w:rFonts w:hint="eastAsia" w:ascii="Times New Roman" w:hAnsi="Times New Roman"/>
                <w:color w:val="000000" w:themeColor="text1"/>
                <w:sz w:val="24"/>
                <w:szCs w:val="24"/>
                <w:lang w:bidi="ar"/>
                <w14:textFill>
                  <w14:solidFill>
                    <w14:schemeClr w14:val="tx1"/>
                  </w14:solidFill>
                </w14:textFill>
              </w:rPr>
              <w:t xml:space="preserve"> </w:t>
            </w:r>
            <w:r>
              <w:rPr>
                <w:rFonts w:hint="eastAsia" w:ascii="Times New Roman" w:hAnsi="Times New Roman" w:cs="宋体"/>
                <w:color w:val="000000" w:themeColor="text1"/>
                <w:sz w:val="24"/>
                <w:szCs w:val="24"/>
                <w:lang w:bidi="ar"/>
                <w14:textFill>
                  <w14:solidFill>
                    <w14:schemeClr w14:val="tx1"/>
                  </w14:solidFill>
                </w14:textFill>
              </w:rPr>
              <w:t xml:space="preserve">包装要求</w:t>
            </w:r>
            <w:r/>
          </w:p>
        </w:tc>
        <w:tc>
          <w:tcPr>
            <w:shd w:val="clear" w:color="auto" w:fill="auto"/>
            <w:tcBorders>
              <w:top w:val="single" w:color="auto" w:sz="4" w:space="0"/>
              <w:left w:val="single" w:color="auto" w:sz="4" w:space="0"/>
              <w:bottom w:val="single" w:color="auto" w:sz="4" w:space="0"/>
              <w:right w:val="single" w:color="auto" w:sz="4" w:space="0"/>
            </w:tcBorders>
            <w:tcW w:w="2308" w:type="dxa"/>
            <w:vAlign w:val="center"/>
            <w:textDirection w:val="lrTb"/>
            <w:noWrap w:val="false"/>
          </w:tcPr>
          <w:p>
            <w:pPr>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3229" w:type="dxa"/>
            <w:vAlign w:val="center"/>
            <w:textDirection w:val="lrTb"/>
            <w:noWrap w:val="false"/>
          </w:tcPr>
          <w:p>
            <w:pPr>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r>
            <w:r/>
          </w:p>
        </w:tc>
      </w:tr>
      <w:tr>
        <w:trPr>
          <w:trHeight w:val="454" w:hRule="exact"/>
        </w:trPr>
        <w:tc>
          <w:tcPr>
            <w:shd w:val="clear" w:color="auto" w:fill="auto"/>
            <w:tcBorders>
              <w:top w:val="single" w:color="auto" w:sz="4" w:space="0"/>
              <w:left w:val="single" w:color="auto" w:sz="4" w:space="0"/>
              <w:bottom w:val="single" w:color="auto" w:sz="4" w:space="0"/>
              <w:right w:val="single" w:color="auto" w:sz="4" w:space="0"/>
            </w:tcBorders>
            <w:tcW w:w="3777" w:type="dxa"/>
            <w:vAlign w:val="center"/>
            <w:textDirection w:val="lrTb"/>
            <w:noWrap w:val="false"/>
          </w:tcPr>
          <w:p>
            <w:pPr>
              <w:rPr>
                <w:rFonts w:ascii="Times New Roman" w:hAnsi="Times New Roman"/>
                <w:color w:val="000000" w:themeColor="text1"/>
                <w:sz w:val="24"/>
                <w:szCs w:val="24"/>
                <w14:textFill>
                  <w14:solidFill>
                    <w14:schemeClr w14:val="tx1"/>
                  </w14:solidFill>
                </w14:textFill>
              </w:rPr>
            </w:pPr>
            <w:r>
              <w:rPr>
                <w:rFonts w:hint="eastAsia" w:ascii="Times New Roman" w:hAnsi="Times New Roman" w:cs="宋体"/>
                <w:color w:val="000000" w:themeColor="text1"/>
                <w:sz w:val="24"/>
                <w:szCs w:val="24"/>
                <w:lang w:bidi="ar"/>
                <w14:textFill>
                  <w14:solidFill>
                    <w14:schemeClr w14:val="tx1"/>
                  </w14:solidFill>
                </w14:textFill>
              </w:rPr>
              <w:t xml:space="preserve">第十一条</w:t>
            </w:r>
            <w:r>
              <w:rPr>
                <w:rFonts w:hint="eastAsia" w:ascii="Times New Roman" w:hAnsi="Times New Roman"/>
                <w:color w:val="000000" w:themeColor="text1"/>
                <w:sz w:val="24"/>
                <w:szCs w:val="24"/>
                <w:lang w:bidi="ar"/>
                <w14:textFill>
                  <w14:solidFill>
                    <w14:schemeClr w14:val="tx1"/>
                  </w14:solidFill>
                </w14:textFill>
              </w:rPr>
              <w:t xml:space="preserve"> </w:t>
            </w:r>
            <w:r>
              <w:rPr>
                <w:rFonts w:hint="eastAsia" w:ascii="Times New Roman" w:hAnsi="Times New Roman" w:cs="宋体"/>
                <w:color w:val="000000" w:themeColor="text1"/>
                <w:sz w:val="24"/>
                <w:szCs w:val="24"/>
                <w:lang w:bidi="ar"/>
                <w14:textFill>
                  <w14:solidFill>
                    <w14:schemeClr w14:val="tx1"/>
                  </w14:solidFill>
                </w14:textFill>
              </w:rPr>
              <w:t xml:space="preserve">伴随服务</w:t>
            </w:r>
            <w:r/>
          </w:p>
        </w:tc>
        <w:tc>
          <w:tcPr>
            <w:shd w:val="clear" w:color="auto" w:fill="auto"/>
            <w:tcBorders>
              <w:top w:val="single" w:color="auto" w:sz="4" w:space="0"/>
              <w:left w:val="single" w:color="auto" w:sz="4" w:space="0"/>
              <w:bottom w:val="single" w:color="auto" w:sz="4" w:space="0"/>
              <w:right w:val="single" w:color="auto" w:sz="4" w:space="0"/>
            </w:tcBorders>
            <w:tcW w:w="2308" w:type="dxa"/>
            <w:vAlign w:val="center"/>
            <w:textDirection w:val="lrTb"/>
            <w:noWrap w:val="false"/>
          </w:tcPr>
          <w:p>
            <w:pPr>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3229" w:type="dxa"/>
            <w:vAlign w:val="center"/>
            <w:textDirection w:val="lrTb"/>
            <w:noWrap w:val="false"/>
          </w:tcPr>
          <w:p>
            <w:pPr>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r>
            <w:r/>
          </w:p>
        </w:tc>
      </w:tr>
      <w:tr>
        <w:trPr>
          <w:trHeight w:val="454" w:hRule="exact"/>
        </w:trPr>
        <w:tc>
          <w:tcPr>
            <w:shd w:val="clear" w:color="auto" w:fill="auto"/>
            <w:tcBorders>
              <w:top w:val="single" w:color="auto" w:sz="4" w:space="0"/>
              <w:left w:val="single" w:color="auto" w:sz="4" w:space="0"/>
              <w:bottom w:val="single" w:color="auto" w:sz="4" w:space="0"/>
              <w:right w:val="single" w:color="auto" w:sz="4" w:space="0"/>
            </w:tcBorders>
            <w:tcW w:w="3777" w:type="dxa"/>
            <w:vAlign w:val="center"/>
            <w:textDirection w:val="lrTb"/>
            <w:noWrap w:val="false"/>
          </w:tcPr>
          <w:p>
            <w:pPr>
              <w:rPr>
                <w:rFonts w:ascii="Times New Roman" w:hAnsi="Times New Roman"/>
                <w:color w:val="000000" w:themeColor="text1"/>
                <w:sz w:val="24"/>
                <w:szCs w:val="24"/>
                <w14:textFill>
                  <w14:solidFill>
                    <w14:schemeClr w14:val="tx1"/>
                  </w14:solidFill>
                </w14:textFill>
              </w:rPr>
            </w:pPr>
            <w:r>
              <w:rPr>
                <w:rFonts w:hint="eastAsia" w:ascii="Times New Roman" w:hAnsi="Times New Roman" w:cs="宋体"/>
                <w:color w:val="000000" w:themeColor="text1"/>
                <w:sz w:val="24"/>
                <w:szCs w:val="24"/>
                <w:lang w:bidi="ar"/>
                <w14:textFill>
                  <w14:solidFill>
                    <w14:schemeClr w14:val="tx1"/>
                  </w14:solidFill>
                </w14:textFill>
              </w:rPr>
              <w:t xml:space="preserve">第十二条</w:t>
            </w:r>
            <w:r>
              <w:rPr>
                <w:rFonts w:hint="eastAsia" w:ascii="Times New Roman" w:hAnsi="Times New Roman"/>
                <w:color w:val="000000" w:themeColor="text1"/>
                <w:sz w:val="24"/>
                <w:szCs w:val="24"/>
                <w:lang w:bidi="ar"/>
                <w14:textFill>
                  <w14:solidFill>
                    <w14:schemeClr w14:val="tx1"/>
                  </w14:solidFill>
                </w14:textFill>
              </w:rPr>
              <w:t xml:space="preserve"> </w:t>
            </w:r>
            <w:r>
              <w:rPr>
                <w:rFonts w:hint="eastAsia" w:ascii="Times New Roman" w:hAnsi="Times New Roman" w:cs="宋体"/>
                <w:color w:val="000000" w:themeColor="text1"/>
                <w:sz w:val="24"/>
                <w:szCs w:val="24"/>
                <w:lang w:bidi="ar"/>
                <w14:textFill>
                  <w14:solidFill>
                    <w14:schemeClr w14:val="tx1"/>
                  </w14:solidFill>
                </w14:textFill>
              </w:rPr>
              <w:t xml:space="preserve">最终验收</w:t>
            </w:r>
            <w:r/>
          </w:p>
        </w:tc>
        <w:tc>
          <w:tcPr>
            <w:shd w:val="clear" w:color="auto" w:fill="auto"/>
            <w:tcBorders>
              <w:top w:val="single" w:color="auto" w:sz="4" w:space="0"/>
              <w:left w:val="single" w:color="auto" w:sz="4" w:space="0"/>
              <w:bottom w:val="single" w:color="auto" w:sz="4" w:space="0"/>
              <w:right w:val="single" w:color="auto" w:sz="4" w:space="0"/>
            </w:tcBorders>
            <w:tcW w:w="2308" w:type="dxa"/>
            <w:vAlign w:val="center"/>
            <w:textDirection w:val="lrTb"/>
            <w:noWrap w:val="false"/>
          </w:tcPr>
          <w:p>
            <w:pPr>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3229" w:type="dxa"/>
            <w:vAlign w:val="center"/>
            <w:textDirection w:val="lrTb"/>
            <w:noWrap w:val="false"/>
          </w:tcPr>
          <w:p>
            <w:pPr>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r>
            <w:r/>
          </w:p>
        </w:tc>
      </w:tr>
      <w:tr>
        <w:trPr>
          <w:trHeight w:val="504" w:hRule="exact"/>
        </w:trPr>
        <w:tc>
          <w:tcPr>
            <w:shd w:val="clear" w:color="auto" w:fill="auto"/>
            <w:tcBorders>
              <w:top w:val="single" w:color="auto" w:sz="4" w:space="0"/>
              <w:left w:val="single" w:color="auto" w:sz="4" w:space="0"/>
              <w:bottom w:val="single" w:color="auto" w:sz="4" w:space="0"/>
              <w:right w:val="single" w:color="auto" w:sz="4" w:space="0"/>
            </w:tcBorders>
            <w:tcW w:w="3777" w:type="dxa"/>
            <w:vAlign w:val="center"/>
            <w:textDirection w:val="lrTb"/>
            <w:noWrap w:val="false"/>
          </w:tcPr>
          <w:p>
            <w:pPr>
              <w:rPr>
                <w:rFonts w:ascii="Times New Roman" w:hAnsi="Times New Roman"/>
                <w:color w:val="000000" w:themeColor="text1"/>
                <w:sz w:val="24"/>
                <w:szCs w:val="24"/>
                <w14:textFill>
                  <w14:solidFill>
                    <w14:schemeClr w14:val="tx1"/>
                  </w14:solidFill>
                </w14:textFill>
              </w:rPr>
            </w:pPr>
            <w:r>
              <w:rPr>
                <w:rFonts w:hint="eastAsia" w:ascii="Times New Roman" w:hAnsi="Times New Roman" w:cs="宋体"/>
                <w:color w:val="000000" w:themeColor="text1"/>
                <w:sz w:val="24"/>
                <w:szCs w:val="24"/>
                <w:lang w:bidi="ar"/>
                <w14:textFill>
                  <w14:solidFill>
                    <w14:schemeClr w14:val="tx1"/>
                  </w14:solidFill>
                </w14:textFill>
              </w:rPr>
              <w:t xml:space="preserve">第十三条</w:t>
            </w:r>
            <w:r>
              <w:rPr>
                <w:rFonts w:hint="eastAsia" w:ascii="Times New Roman" w:hAnsi="Times New Roman"/>
                <w:color w:val="000000" w:themeColor="text1"/>
                <w:sz w:val="24"/>
                <w:szCs w:val="24"/>
                <w:lang w:bidi="ar"/>
                <w14:textFill>
                  <w14:solidFill>
                    <w14:schemeClr w14:val="tx1"/>
                  </w14:solidFill>
                </w14:textFill>
              </w:rPr>
              <w:t xml:space="preserve"> </w:t>
            </w:r>
            <w:r>
              <w:rPr>
                <w:rFonts w:hint="eastAsia" w:ascii="Times New Roman" w:hAnsi="Times New Roman" w:cs="宋体"/>
                <w:color w:val="000000" w:themeColor="text1"/>
                <w:sz w:val="24"/>
                <w:szCs w:val="24"/>
                <w:lang w:bidi="ar"/>
                <w14:textFill>
                  <w14:solidFill>
                    <w14:schemeClr w14:val="tx1"/>
                  </w14:solidFill>
                </w14:textFill>
              </w:rPr>
              <w:t xml:space="preserve">售后服务</w:t>
            </w:r>
            <w:r/>
          </w:p>
        </w:tc>
        <w:tc>
          <w:tcPr>
            <w:shd w:val="clear" w:color="auto" w:fill="auto"/>
            <w:tcBorders>
              <w:top w:val="single" w:color="auto" w:sz="4" w:space="0"/>
              <w:left w:val="single" w:color="auto" w:sz="4" w:space="0"/>
              <w:bottom w:val="single" w:color="auto" w:sz="4" w:space="0"/>
              <w:right w:val="single" w:color="auto" w:sz="4" w:space="0"/>
            </w:tcBorders>
            <w:tcW w:w="2308" w:type="dxa"/>
            <w:vAlign w:val="center"/>
            <w:textDirection w:val="lrTb"/>
            <w:noWrap w:val="false"/>
          </w:tcPr>
          <w:p>
            <w:pPr>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3229" w:type="dxa"/>
            <w:vAlign w:val="center"/>
            <w:textDirection w:val="lrTb"/>
            <w:noWrap w:val="false"/>
          </w:tcPr>
          <w:p>
            <w:pPr>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r>
            <w:r/>
          </w:p>
        </w:tc>
      </w:tr>
      <w:tr>
        <w:trPr>
          <w:trHeight w:val="454" w:hRule="exact"/>
        </w:trPr>
        <w:tc>
          <w:tcPr>
            <w:shd w:val="clear" w:color="auto" w:fill="auto"/>
            <w:tcBorders>
              <w:top w:val="single" w:color="auto" w:sz="4" w:space="0"/>
              <w:left w:val="single" w:color="auto" w:sz="4" w:space="0"/>
              <w:bottom w:val="single" w:color="auto" w:sz="4" w:space="0"/>
              <w:right w:val="single" w:color="auto" w:sz="4" w:space="0"/>
            </w:tcBorders>
            <w:tcW w:w="3777" w:type="dxa"/>
            <w:vAlign w:val="center"/>
            <w:textDirection w:val="lrTb"/>
            <w:noWrap w:val="false"/>
          </w:tcPr>
          <w:p>
            <w:pPr>
              <w:rPr>
                <w:rFonts w:ascii="Times New Roman" w:hAnsi="Times New Roman"/>
                <w:color w:val="000000" w:themeColor="text1"/>
                <w:sz w:val="24"/>
                <w:szCs w:val="24"/>
                <w14:textFill>
                  <w14:solidFill>
                    <w14:schemeClr w14:val="tx1"/>
                  </w14:solidFill>
                </w14:textFill>
              </w:rPr>
            </w:pPr>
            <w:r>
              <w:rPr>
                <w:rFonts w:hint="eastAsia" w:ascii="Times New Roman" w:hAnsi="Times New Roman" w:cs="宋体"/>
                <w:color w:val="000000" w:themeColor="text1"/>
                <w:sz w:val="24"/>
                <w:szCs w:val="24"/>
                <w:lang w:bidi="ar"/>
                <w14:textFill>
                  <w14:solidFill>
                    <w14:schemeClr w14:val="tx1"/>
                  </w14:solidFill>
                </w14:textFill>
              </w:rPr>
              <w:t xml:space="preserve">第十四条</w:t>
            </w:r>
            <w:r>
              <w:rPr>
                <w:rFonts w:hint="eastAsia" w:ascii="Times New Roman" w:hAnsi="Times New Roman"/>
                <w:color w:val="000000" w:themeColor="text1"/>
                <w:sz w:val="24"/>
                <w:szCs w:val="24"/>
                <w:lang w:bidi="ar"/>
                <w14:textFill>
                  <w14:solidFill>
                    <w14:schemeClr w14:val="tx1"/>
                  </w14:solidFill>
                </w14:textFill>
              </w:rPr>
              <w:t xml:space="preserve"> </w:t>
            </w:r>
            <w:r>
              <w:rPr>
                <w:rFonts w:hint="eastAsia" w:ascii="Times New Roman" w:hAnsi="Times New Roman" w:cs="宋体"/>
                <w:color w:val="000000" w:themeColor="text1"/>
                <w:sz w:val="24"/>
                <w:szCs w:val="24"/>
                <w:lang w:bidi="ar"/>
                <w14:textFill>
                  <w14:solidFill>
                    <w14:schemeClr w14:val="tx1"/>
                  </w14:solidFill>
                </w14:textFill>
              </w:rPr>
              <w:t xml:space="preserve">违约责任</w:t>
            </w:r>
            <w:r/>
          </w:p>
        </w:tc>
        <w:tc>
          <w:tcPr>
            <w:shd w:val="clear" w:color="auto" w:fill="auto"/>
            <w:tcBorders>
              <w:top w:val="single" w:color="auto" w:sz="4" w:space="0"/>
              <w:left w:val="single" w:color="auto" w:sz="4" w:space="0"/>
              <w:bottom w:val="single" w:color="auto" w:sz="4" w:space="0"/>
              <w:right w:val="single" w:color="auto" w:sz="4" w:space="0"/>
            </w:tcBorders>
            <w:tcW w:w="2308" w:type="dxa"/>
            <w:vAlign w:val="center"/>
            <w:textDirection w:val="lrTb"/>
            <w:noWrap w:val="false"/>
          </w:tcPr>
          <w:p>
            <w:pPr>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3229" w:type="dxa"/>
            <w:vAlign w:val="center"/>
            <w:textDirection w:val="lrTb"/>
            <w:noWrap w:val="false"/>
          </w:tcPr>
          <w:p>
            <w:pPr>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r>
            <w:r/>
          </w:p>
        </w:tc>
      </w:tr>
      <w:tr>
        <w:trPr>
          <w:trHeight w:val="454" w:hRule="exact"/>
        </w:trPr>
        <w:tc>
          <w:tcPr>
            <w:shd w:val="clear" w:color="auto" w:fill="auto"/>
            <w:tcBorders>
              <w:top w:val="single" w:color="auto" w:sz="4" w:space="0"/>
              <w:left w:val="single" w:color="auto" w:sz="4" w:space="0"/>
              <w:bottom w:val="single" w:color="auto" w:sz="4" w:space="0"/>
              <w:right w:val="single" w:color="auto" w:sz="4" w:space="0"/>
            </w:tcBorders>
            <w:tcW w:w="3777" w:type="dxa"/>
            <w:vAlign w:val="center"/>
            <w:textDirection w:val="lrTb"/>
            <w:noWrap w:val="false"/>
          </w:tcPr>
          <w:p>
            <w:pPr>
              <w:rPr>
                <w:rFonts w:ascii="Times New Roman" w:hAnsi="Times New Roman"/>
                <w:color w:val="000000" w:themeColor="text1"/>
                <w:sz w:val="24"/>
                <w:szCs w:val="24"/>
                <w14:textFill>
                  <w14:solidFill>
                    <w14:schemeClr w14:val="tx1"/>
                  </w14:solidFill>
                </w14:textFill>
              </w:rPr>
            </w:pPr>
            <w:r>
              <w:rPr>
                <w:rFonts w:hint="eastAsia" w:ascii="Times New Roman" w:hAnsi="Times New Roman" w:cs="宋体"/>
                <w:color w:val="000000" w:themeColor="text1"/>
                <w:sz w:val="24"/>
                <w:szCs w:val="24"/>
                <w:lang w:bidi="ar"/>
                <w14:textFill>
                  <w14:solidFill>
                    <w14:schemeClr w14:val="tx1"/>
                  </w14:solidFill>
                </w14:textFill>
              </w:rPr>
              <w:t xml:space="preserve">第十五条</w:t>
            </w:r>
            <w:r>
              <w:rPr>
                <w:rFonts w:hint="eastAsia" w:ascii="Times New Roman" w:hAnsi="Times New Roman"/>
                <w:color w:val="000000" w:themeColor="text1"/>
                <w:sz w:val="24"/>
                <w:szCs w:val="24"/>
                <w:lang w:bidi="ar"/>
                <w14:textFill>
                  <w14:solidFill>
                    <w14:schemeClr w14:val="tx1"/>
                  </w14:solidFill>
                </w14:textFill>
              </w:rPr>
              <w:t xml:space="preserve"> </w:t>
            </w:r>
            <w:r>
              <w:rPr>
                <w:rFonts w:hint="eastAsia" w:ascii="Times New Roman" w:hAnsi="Times New Roman" w:cs="宋体"/>
                <w:color w:val="000000" w:themeColor="text1"/>
                <w:sz w:val="24"/>
                <w:szCs w:val="24"/>
                <w:lang w:bidi="ar"/>
                <w14:textFill>
                  <w14:solidFill>
                    <w14:schemeClr w14:val="tx1"/>
                  </w14:solidFill>
                </w14:textFill>
              </w:rPr>
              <w:t xml:space="preserve">不可抗力</w:t>
            </w:r>
            <w:r/>
          </w:p>
        </w:tc>
        <w:tc>
          <w:tcPr>
            <w:shd w:val="clear" w:color="auto" w:fill="auto"/>
            <w:tcBorders>
              <w:top w:val="single" w:color="auto" w:sz="4" w:space="0"/>
              <w:left w:val="single" w:color="auto" w:sz="4" w:space="0"/>
              <w:bottom w:val="single" w:color="auto" w:sz="4" w:space="0"/>
              <w:right w:val="single" w:color="auto" w:sz="4" w:space="0"/>
            </w:tcBorders>
            <w:tcW w:w="2308" w:type="dxa"/>
            <w:vAlign w:val="center"/>
            <w:textDirection w:val="lrTb"/>
            <w:noWrap w:val="false"/>
          </w:tcPr>
          <w:p>
            <w:pPr>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3229" w:type="dxa"/>
            <w:vAlign w:val="center"/>
            <w:textDirection w:val="lrTb"/>
            <w:noWrap w:val="false"/>
          </w:tcPr>
          <w:p>
            <w:pPr>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r>
            <w:r/>
          </w:p>
        </w:tc>
      </w:tr>
      <w:tr>
        <w:trPr>
          <w:trHeight w:val="454" w:hRule="exact"/>
        </w:trPr>
        <w:tc>
          <w:tcPr>
            <w:shd w:val="clear" w:color="auto" w:fill="auto"/>
            <w:tcBorders>
              <w:top w:val="single" w:color="auto" w:sz="4" w:space="0"/>
              <w:left w:val="single" w:color="auto" w:sz="4" w:space="0"/>
              <w:bottom w:val="single" w:color="auto" w:sz="4" w:space="0"/>
              <w:right w:val="single" w:color="auto" w:sz="4" w:space="0"/>
            </w:tcBorders>
            <w:tcW w:w="3777" w:type="dxa"/>
            <w:vAlign w:val="center"/>
            <w:textDirection w:val="lrTb"/>
            <w:noWrap w:val="false"/>
          </w:tcPr>
          <w:p>
            <w:pPr>
              <w:rPr>
                <w:rFonts w:ascii="Times New Roman" w:hAnsi="Times New Roman" w:cs="宋体"/>
                <w:color w:val="000000" w:themeColor="text1"/>
                <w:sz w:val="24"/>
                <w:szCs w:val="24"/>
                <w:lang w:bidi="ar"/>
                <w14:textFill>
                  <w14:solidFill>
                    <w14:schemeClr w14:val="tx1"/>
                  </w14:solidFill>
                </w14:textFill>
              </w:rPr>
            </w:pPr>
            <w:r>
              <w:rPr>
                <w:rFonts w:hint="eastAsia" w:ascii="Times New Roman" w:hAnsi="Times New Roman" w:cs="宋体"/>
                <w:color w:val="000000" w:themeColor="text1"/>
                <w:sz w:val="24"/>
                <w:szCs w:val="24"/>
                <w:lang w:bidi="ar"/>
                <w14:textFill>
                  <w14:solidFill>
                    <w14:schemeClr w14:val="tx1"/>
                  </w14:solidFill>
                </w14:textFill>
              </w:rPr>
              <w:t xml:space="preserve">第十六条</w:t>
            </w:r>
            <w:r>
              <w:rPr>
                <w:rFonts w:hint="eastAsia" w:ascii="Times New Roman" w:hAnsi="Times New Roman"/>
                <w:color w:val="000000" w:themeColor="text1"/>
                <w:sz w:val="24"/>
                <w:szCs w:val="24"/>
                <w:lang w:bidi="ar"/>
                <w14:textFill>
                  <w14:solidFill>
                    <w14:schemeClr w14:val="tx1"/>
                  </w14:solidFill>
                </w14:textFill>
              </w:rPr>
              <w:t xml:space="preserve"> </w:t>
            </w:r>
            <w:r>
              <w:rPr>
                <w:rFonts w:hint="eastAsia" w:ascii="Times New Roman" w:hAnsi="Times New Roman" w:cs="宋体"/>
                <w:color w:val="000000" w:themeColor="text1"/>
                <w:sz w:val="24"/>
                <w:szCs w:val="24"/>
                <w:lang w:bidi="ar"/>
                <w14:textFill>
                  <w14:solidFill>
                    <w14:schemeClr w14:val="tx1"/>
                  </w14:solidFill>
                </w14:textFill>
              </w:rPr>
              <w:t xml:space="preserve">合同的补充</w:t>
            </w:r>
            <w:r/>
          </w:p>
        </w:tc>
        <w:tc>
          <w:tcPr>
            <w:shd w:val="clear" w:color="auto" w:fill="auto"/>
            <w:tcBorders>
              <w:top w:val="single" w:color="auto" w:sz="4" w:space="0"/>
              <w:left w:val="single" w:color="auto" w:sz="4" w:space="0"/>
              <w:bottom w:val="single" w:color="auto" w:sz="4" w:space="0"/>
              <w:right w:val="single" w:color="auto" w:sz="4" w:space="0"/>
            </w:tcBorders>
            <w:tcW w:w="2308" w:type="dxa"/>
            <w:vAlign w:val="center"/>
            <w:textDirection w:val="lrTb"/>
            <w:noWrap w:val="false"/>
          </w:tcPr>
          <w:p>
            <w:pPr>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3229" w:type="dxa"/>
            <w:vAlign w:val="center"/>
            <w:textDirection w:val="lrTb"/>
            <w:noWrap w:val="false"/>
          </w:tcPr>
          <w:p>
            <w:pPr>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r>
            <w:r/>
          </w:p>
        </w:tc>
      </w:tr>
      <w:tr>
        <w:trPr>
          <w:trHeight w:val="454" w:hRule="exact"/>
        </w:trPr>
        <w:tc>
          <w:tcPr>
            <w:shd w:val="clear" w:color="auto" w:fill="auto"/>
            <w:tcBorders>
              <w:top w:val="single" w:color="auto" w:sz="4" w:space="0"/>
              <w:left w:val="single" w:color="auto" w:sz="4" w:space="0"/>
              <w:bottom w:val="single" w:color="auto" w:sz="4" w:space="0"/>
              <w:right w:val="single" w:color="auto" w:sz="4" w:space="0"/>
            </w:tcBorders>
            <w:tcW w:w="3777" w:type="dxa"/>
            <w:vAlign w:val="center"/>
            <w:textDirection w:val="lrTb"/>
            <w:noWrap w:val="false"/>
          </w:tcPr>
          <w:p>
            <w:pPr>
              <w:rPr>
                <w:rFonts w:ascii="Times New Roman" w:hAnsi="Times New Roman"/>
                <w:color w:val="000000" w:themeColor="text1"/>
                <w:sz w:val="24"/>
                <w:szCs w:val="24"/>
                <w14:textFill>
                  <w14:solidFill>
                    <w14:schemeClr w14:val="tx1"/>
                  </w14:solidFill>
                </w14:textFill>
              </w:rPr>
            </w:pPr>
            <w:r>
              <w:rPr>
                <w:rFonts w:hint="eastAsia" w:ascii="Times New Roman" w:hAnsi="Times New Roman" w:cs="宋体"/>
                <w:color w:val="000000" w:themeColor="text1"/>
                <w:sz w:val="24"/>
                <w:szCs w:val="24"/>
                <w:lang w:bidi="ar"/>
                <w14:textFill>
                  <w14:solidFill>
                    <w14:schemeClr w14:val="tx1"/>
                  </w14:solidFill>
                </w14:textFill>
              </w:rPr>
              <w:t xml:space="preserve">第十七条</w:t>
            </w:r>
            <w:r>
              <w:rPr>
                <w:rFonts w:hint="eastAsia" w:ascii="Times New Roman" w:hAnsi="Times New Roman"/>
                <w:color w:val="000000" w:themeColor="text1"/>
                <w:sz w:val="24"/>
                <w:szCs w:val="24"/>
                <w:lang w:bidi="ar"/>
                <w14:textFill>
                  <w14:solidFill>
                    <w14:schemeClr w14:val="tx1"/>
                  </w14:solidFill>
                </w14:textFill>
              </w:rPr>
              <w:t xml:space="preserve"> </w:t>
            </w:r>
            <w:r>
              <w:rPr>
                <w:rFonts w:hint="eastAsia" w:ascii="Times New Roman" w:hAnsi="Times New Roman" w:cs="宋体"/>
                <w:color w:val="000000" w:themeColor="text1"/>
                <w:sz w:val="24"/>
                <w:szCs w:val="24"/>
                <w:lang w:bidi="ar"/>
                <w14:textFill>
                  <w14:solidFill>
                    <w14:schemeClr w14:val="tx1"/>
                  </w14:solidFill>
                </w14:textFill>
              </w:rPr>
              <w:t xml:space="preserve">合同的变更、中止</w:t>
            </w:r>
            <w:r/>
          </w:p>
        </w:tc>
        <w:tc>
          <w:tcPr>
            <w:shd w:val="clear" w:color="auto" w:fill="auto"/>
            <w:tcBorders>
              <w:top w:val="single" w:color="auto" w:sz="4" w:space="0"/>
              <w:left w:val="single" w:color="auto" w:sz="4" w:space="0"/>
              <w:bottom w:val="single" w:color="auto" w:sz="4" w:space="0"/>
              <w:right w:val="single" w:color="auto" w:sz="4" w:space="0"/>
            </w:tcBorders>
            <w:tcW w:w="2308" w:type="dxa"/>
            <w:vAlign w:val="center"/>
            <w:textDirection w:val="lrTb"/>
            <w:noWrap w:val="false"/>
          </w:tcPr>
          <w:p>
            <w:pPr>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3229" w:type="dxa"/>
            <w:vAlign w:val="center"/>
            <w:textDirection w:val="lrTb"/>
            <w:noWrap w:val="false"/>
          </w:tcPr>
          <w:p>
            <w:pPr>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r>
            <w:r/>
          </w:p>
        </w:tc>
      </w:tr>
      <w:tr>
        <w:trPr>
          <w:trHeight w:val="454" w:hRule="exact"/>
        </w:trPr>
        <w:tc>
          <w:tcPr>
            <w:shd w:val="clear" w:color="auto" w:fill="auto"/>
            <w:tcBorders>
              <w:top w:val="single" w:color="auto" w:sz="4" w:space="0"/>
              <w:left w:val="single" w:color="auto" w:sz="4" w:space="0"/>
              <w:bottom w:val="single" w:color="auto" w:sz="4" w:space="0"/>
              <w:right w:val="single" w:color="auto" w:sz="4" w:space="0"/>
            </w:tcBorders>
            <w:tcW w:w="3777" w:type="dxa"/>
            <w:vAlign w:val="center"/>
            <w:textDirection w:val="lrTb"/>
            <w:noWrap w:val="false"/>
          </w:tcPr>
          <w:p>
            <w:pPr>
              <w:rPr>
                <w:rFonts w:ascii="Times New Roman" w:hAnsi="Times New Roman"/>
                <w:color w:val="000000" w:themeColor="text1"/>
                <w:sz w:val="24"/>
                <w:szCs w:val="24"/>
                <w14:textFill>
                  <w14:solidFill>
                    <w14:schemeClr w14:val="tx1"/>
                  </w14:solidFill>
                </w14:textFill>
              </w:rPr>
            </w:pPr>
            <w:r>
              <w:rPr>
                <w:rFonts w:hint="eastAsia" w:ascii="Times New Roman" w:hAnsi="Times New Roman" w:cs="宋体"/>
                <w:color w:val="000000" w:themeColor="text1"/>
                <w:sz w:val="24"/>
                <w:szCs w:val="24"/>
                <w:lang w:bidi="ar"/>
                <w14:textFill>
                  <w14:solidFill>
                    <w14:schemeClr w14:val="tx1"/>
                  </w14:solidFill>
                </w14:textFill>
              </w:rPr>
              <w:t xml:space="preserve">第十八条</w:t>
            </w:r>
            <w:r>
              <w:rPr>
                <w:rFonts w:hint="eastAsia" w:ascii="Times New Roman" w:hAnsi="Times New Roman"/>
                <w:color w:val="000000" w:themeColor="text1"/>
                <w:sz w:val="24"/>
                <w:szCs w:val="24"/>
                <w:lang w:bidi="ar"/>
                <w14:textFill>
                  <w14:solidFill>
                    <w14:schemeClr w14:val="tx1"/>
                  </w14:solidFill>
                </w14:textFill>
              </w:rPr>
              <w:t xml:space="preserve"> </w:t>
            </w:r>
            <w:r>
              <w:rPr>
                <w:rFonts w:hint="eastAsia" w:ascii="Times New Roman" w:hAnsi="Times New Roman" w:cs="宋体"/>
                <w:color w:val="000000" w:themeColor="text1"/>
                <w:sz w:val="24"/>
                <w:szCs w:val="24"/>
                <w:lang w:bidi="ar"/>
                <w14:textFill>
                  <w14:solidFill>
                    <w14:schemeClr w14:val="tx1"/>
                  </w14:solidFill>
                </w14:textFill>
              </w:rPr>
              <w:t xml:space="preserve">合同的终止</w:t>
            </w:r>
            <w:r/>
          </w:p>
        </w:tc>
        <w:tc>
          <w:tcPr>
            <w:shd w:val="clear" w:color="auto" w:fill="auto"/>
            <w:tcBorders>
              <w:top w:val="single" w:color="auto" w:sz="4" w:space="0"/>
              <w:left w:val="single" w:color="auto" w:sz="4" w:space="0"/>
              <w:bottom w:val="single" w:color="auto" w:sz="4" w:space="0"/>
              <w:right w:val="single" w:color="auto" w:sz="4" w:space="0"/>
            </w:tcBorders>
            <w:tcW w:w="2308" w:type="dxa"/>
            <w:vAlign w:val="center"/>
            <w:textDirection w:val="lrTb"/>
            <w:noWrap w:val="false"/>
          </w:tcPr>
          <w:p>
            <w:pPr>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3229" w:type="dxa"/>
            <w:vAlign w:val="center"/>
            <w:textDirection w:val="lrTb"/>
            <w:noWrap w:val="false"/>
          </w:tcPr>
          <w:p>
            <w:pPr>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r>
            <w:r/>
          </w:p>
        </w:tc>
      </w:tr>
      <w:tr>
        <w:trPr>
          <w:trHeight w:val="454" w:hRule="exact"/>
        </w:trPr>
        <w:tc>
          <w:tcPr>
            <w:shd w:val="clear" w:color="auto" w:fill="auto"/>
            <w:tcBorders>
              <w:top w:val="single" w:color="auto" w:sz="4" w:space="0"/>
              <w:left w:val="single" w:color="auto" w:sz="4" w:space="0"/>
              <w:bottom w:val="single" w:color="auto" w:sz="4" w:space="0"/>
              <w:right w:val="single" w:color="auto" w:sz="4" w:space="0"/>
            </w:tcBorders>
            <w:tcW w:w="3777" w:type="dxa"/>
            <w:vAlign w:val="center"/>
            <w:textDirection w:val="lrTb"/>
            <w:noWrap w:val="false"/>
          </w:tcPr>
          <w:p>
            <w:pPr>
              <w:rPr>
                <w:rFonts w:ascii="Times New Roman" w:hAnsi="Times New Roman"/>
                <w:color w:val="000000" w:themeColor="text1"/>
                <w:sz w:val="24"/>
                <w:szCs w:val="24"/>
                <w14:textFill>
                  <w14:solidFill>
                    <w14:schemeClr w14:val="tx1"/>
                  </w14:solidFill>
                </w14:textFill>
              </w:rPr>
            </w:pPr>
            <w:r>
              <w:rPr>
                <w:rFonts w:hint="eastAsia" w:ascii="Times New Roman" w:hAnsi="Times New Roman" w:cs="宋体"/>
                <w:color w:val="000000" w:themeColor="text1"/>
                <w:sz w:val="24"/>
                <w:szCs w:val="24"/>
                <w:lang w:bidi="ar"/>
                <w14:textFill>
                  <w14:solidFill>
                    <w14:schemeClr w14:val="tx1"/>
                  </w14:solidFill>
                </w14:textFill>
              </w:rPr>
              <w:t xml:space="preserve">第十九条</w:t>
            </w:r>
            <w:r>
              <w:rPr>
                <w:rFonts w:hint="eastAsia" w:ascii="Times New Roman" w:hAnsi="Times New Roman"/>
                <w:color w:val="000000" w:themeColor="text1"/>
                <w:sz w:val="24"/>
                <w:szCs w:val="24"/>
                <w:lang w:bidi="ar"/>
                <w14:textFill>
                  <w14:solidFill>
                    <w14:schemeClr w14:val="tx1"/>
                  </w14:solidFill>
                </w14:textFill>
              </w:rPr>
              <w:t xml:space="preserve"> </w:t>
            </w:r>
            <w:r>
              <w:rPr>
                <w:rFonts w:hint="eastAsia" w:ascii="Times New Roman" w:hAnsi="Times New Roman" w:cs="宋体"/>
                <w:color w:val="000000" w:themeColor="text1"/>
                <w:sz w:val="24"/>
                <w:szCs w:val="24"/>
                <w:lang w:bidi="ar"/>
                <w14:textFill>
                  <w14:solidFill>
                    <w14:schemeClr w14:val="tx1"/>
                  </w14:solidFill>
                </w14:textFill>
              </w:rPr>
              <w:t xml:space="preserve">合同的转让</w:t>
            </w:r>
            <w:r/>
          </w:p>
        </w:tc>
        <w:tc>
          <w:tcPr>
            <w:shd w:val="clear" w:color="auto" w:fill="auto"/>
            <w:tcBorders>
              <w:top w:val="single" w:color="auto" w:sz="4" w:space="0"/>
              <w:left w:val="single" w:color="auto" w:sz="4" w:space="0"/>
              <w:bottom w:val="single" w:color="auto" w:sz="4" w:space="0"/>
              <w:right w:val="single" w:color="auto" w:sz="4" w:space="0"/>
            </w:tcBorders>
            <w:tcW w:w="2308" w:type="dxa"/>
            <w:vAlign w:val="center"/>
            <w:textDirection w:val="lrTb"/>
            <w:noWrap w:val="false"/>
          </w:tcPr>
          <w:p>
            <w:pPr>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3229" w:type="dxa"/>
            <w:vAlign w:val="center"/>
            <w:textDirection w:val="lrTb"/>
            <w:noWrap w:val="false"/>
          </w:tcPr>
          <w:p>
            <w:pPr>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r>
            <w:r/>
          </w:p>
        </w:tc>
      </w:tr>
      <w:tr>
        <w:trPr>
          <w:trHeight w:val="454" w:hRule="exact"/>
        </w:trPr>
        <w:tc>
          <w:tcPr>
            <w:shd w:val="clear" w:color="auto" w:fill="auto"/>
            <w:tcBorders>
              <w:top w:val="single" w:color="auto" w:sz="4" w:space="0"/>
              <w:left w:val="single" w:color="auto" w:sz="4" w:space="0"/>
              <w:bottom w:val="single" w:color="auto" w:sz="4" w:space="0"/>
              <w:right w:val="single" w:color="auto" w:sz="4" w:space="0"/>
            </w:tcBorders>
            <w:tcW w:w="3777" w:type="dxa"/>
            <w:vAlign w:val="center"/>
            <w:textDirection w:val="lrTb"/>
            <w:noWrap w:val="false"/>
          </w:tcPr>
          <w:p>
            <w:pPr>
              <w:rPr>
                <w:rFonts w:ascii="Times New Roman" w:hAnsi="Times New Roman"/>
                <w:color w:val="000000" w:themeColor="text1"/>
                <w:sz w:val="24"/>
                <w:szCs w:val="24"/>
                <w14:textFill>
                  <w14:solidFill>
                    <w14:schemeClr w14:val="tx1"/>
                  </w14:solidFill>
                </w14:textFill>
              </w:rPr>
            </w:pPr>
            <w:r>
              <w:rPr>
                <w:rFonts w:hint="eastAsia" w:ascii="Times New Roman" w:hAnsi="Times New Roman" w:cs="宋体"/>
                <w:color w:val="000000" w:themeColor="text1"/>
                <w:sz w:val="24"/>
                <w:szCs w:val="24"/>
                <w:lang w:bidi="ar"/>
                <w14:textFill>
                  <w14:solidFill>
                    <w14:schemeClr w14:val="tx1"/>
                  </w14:solidFill>
                </w14:textFill>
              </w:rPr>
              <w:t xml:space="preserve">第二十一条</w:t>
            </w:r>
            <w:r>
              <w:rPr>
                <w:rFonts w:hint="eastAsia" w:ascii="Times New Roman" w:hAnsi="Times New Roman"/>
                <w:color w:val="000000" w:themeColor="text1"/>
                <w:sz w:val="24"/>
                <w:szCs w:val="24"/>
                <w:lang w:bidi="ar"/>
                <w14:textFill>
                  <w14:solidFill>
                    <w14:schemeClr w14:val="tx1"/>
                  </w14:solidFill>
                </w14:textFill>
              </w:rPr>
              <w:t xml:space="preserve"> </w:t>
            </w:r>
            <w:r>
              <w:rPr>
                <w:rFonts w:hint="eastAsia" w:ascii="Times New Roman" w:hAnsi="Times New Roman" w:cs="宋体"/>
                <w:color w:val="000000" w:themeColor="text1"/>
                <w:sz w:val="24"/>
                <w:szCs w:val="24"/>
                <w:lang w:bidi="ar"/>
                <w14:textFill>
                  <w14:solidFill>
                    <w14:schemeClr w14:val="tx1"/>
                  </w14:solidFill>
                </w14:textFill>
              </w:rPr>
              <w:t xml:space="preserve">争议解决方式</w:t>
            </w:r>
            <w:r/>
          </w:p>
        </w:tc>
        <w:tc>
          <w:tcPr>
            <w:shd w:val="clear" w:color="auto" w:fill="auto"/>
            <w:tcBorders>
              <w:top w:val="single" w:color="auto" w:sz="4" w:space="0"/>
              <w:left w:val="single" w:color="auto" w:sz="4" w:space="0"/>
              <w:bottom w:val="single" w:color="auto" w:sz="4" w:space="0"/>
              <w:right w:val="single" w:color="auto" w:sz="4" w:space="0"/>
            </w:tcBorders>
            <w:tcW w:w="2308" w:type="dxa"/>
            <w:vAlign w:val="center"/>
            <w:textDirection w:val="lrTb"/>
            <w:noWrap w:val="false"/>
          </w:tcPr>
          <w:p>
            <w:pPr>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3229" w:type="dxa"/>
            <w:vAlign w:val="center"/>
            <w:textDirection w:val="lrTb"/>
            <w:noWrap w:val="false"/>
          </w:tcPr>
          <w:p>
            <w:pPr>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r>
            <w:r/>
          </w:p>
        </w:tc>
      </w:tr>
      <w:tr>
        <w:trPr>
          <w:trHeight w:val="454" w:hRule="exact"/>
        </w:trPr>
        <w:tc>
          <w:tcPr>
            <w:shd w:val="clear" w:color="auto" w:fill="auto"/>
            <w:tcBorders>
              <w:top w:val="single" w:color="auto" w:sz="4" w:space="0"/>
              <w:left w:val="single" w:color="auto" w:sz="4" w:space="0"/>
              <w:bottom w:val="single" w:color="auto" w:sz="4" w:space="0"/>
              <w:right w:val="single" w:color="auto" w:sz="4" w:space="0"/>
            </w:tcBorders>
            <w:tcW w:w="3777" w:type="dxa"/>
            <w:vAlign w:val="center"/>
            <w:textDirection w:val="lrTb"/>
            <w:noWrap w:val="false"/>
          </w:tcPr>
          <w:p>
            <w:pPr>
              <w:rPr>
                <w:rFonts w:ascii="Times New Roman" w:hAnsi="Times New Roman"/>
                <w:color w:val="000000" w:themeColor="text1"/>
                <w:sz w:val="24"/>
                <w:szCs w:val="24"/>
                <w14:textFill>
                  <w14:solidFill>
                    <w14:schemeClr w14:val="tx1"/>
                  </w14:solidFill>
                </w14:textFill>
              </w:rPr>
            </w:pPr>
            <w:r>
              <w:rPr>
                <w:rFonts w:hint="eastAsia" w:ascii="Times New Roman" w:hAnsi="Times New Roman" w:cs="宋体"/>
                <w:color w:val="000000" w:themeColor="text1"/>
                <w:sz w:val="24"/>
                <w:szCs w:val="24"/>
                <w:lang w:bidi="ar"/>
                <w14:textFill>
                  <w14:solidFill>
                    <w14:schemeClr w14:val="tx1"/>
                  </w14:solidFill>
                </w14:textFill>
              </w:rPr>
              <w:t xml:space="preserve">第二十二条</w:t>
            </w:r>
            <w:r>
              <w:rPr>
                <w:rFonts w:hint="eastAsia" w:ascii="Times New Roman" w:hAnsi="Times New Roman"/>
                <w:color w:val="000000" w:themeColor="text1"/>
                <w:sz w:val="24"/>
                <w:szCs w:val="24"/>
                <w:lang w:bidi="ar"/>
                <w14:textFill>
                  <w14:solidFill>
                    <w14:schemeClr w14:val="tx1"/>
                  </w14:solidFill>
                </w14:textFill>
              </w:rPr>
              <w:t xml:space="preserve"> </w:t>
            </w:r>
            <w:r>
              <w:rPr>
                <w:rFonts w:hint="eastAsia" w:ascii="Times New Roman" w:hAnsi="Times New Roman" w:cs="宋体"/>
                <w:color w:val="000000" w:themeColor="text1"/>
                <w:sz w:val="24"/>
                <w:szCs w:val="24"/>
                <w:lang w:bidi="ar"/>
                <w14:textFill>
                  <w14:solidFill>
                    <w14:schemeClr w14:val="tx1"/>
                  </w14:solidFill>
                </w14:textFill>
              </w:rPr>
              <w:t xml:space="preserve">通知与送达</w:t>
            </w:r>
            <w:r/>
          </w:p>
        </w:tc>
        <w:tc>
          <w:tcPr>
            <w:shd w:val="clear" w:color="auto" w:fill="auto"/>
            <w:tcBorders>
              <w:top w:val="single" w:color="auto" w:sz="4" w:space="0"/>
              <w:left w:val="single" w:color="auto" w:sz="4" w:space="0"/>
              <w:bottom w:val="single" w:color="auto" w:sz="4" w:space="0"/>
              <w:right w:val="single" w:color="auto" w:sz="4" w:space="0"/>
            </w:tcBorders>
            <w:tcW w:w="2308" w:type="dxa"/>
            <w:vAlign w:val="center"/>
            <w:textDirection w:val="lrTb"/>
            <w:noWrap w:val="false"/>
          </w:tcPr>
          <w:p>
            <w:pPr>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3229" w:type="dxa"/>
            <w:vAlign w:val="center"/>
            <w:textDirection w:val="lrTb"/>
            <w:noWrap w:val="false"/>
          </w:tcPr>
          <w:p>
            <w:pPr>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r>
            <w:r/>
          </w:p>
        </w:tc>
      </w:tr>
      <w:tr>
        <w:trPr>
          <w:trHeight w:val="454" w:hRule="exact"/>
        </w:trPr>
        <w:tc>
          <w:tcPr>
            <w:shd w:val="clear" w:color="auto" w:fill="auto"/>
            <w:tcBorders>
              <w:top w:val="single" w:color="auto" w:sz="4" w:space="0"/>
              <w:left w:val="single" w:color="auto" w:sz="4" w:space="0"/>
              <w:bottom w:val="single" w:color="auto" w:sz="4" w:space="0"/>
              <w:right w:val="single" w:color="auto" w:sz="4" w:space="0"/>
            </w:tcBorders>
            <w:tcW w:w="3777" w:type="dxa"/>
            <w:vAlign w:val="center"/>
            <w:textDirection w:val="lrTb"/>
            <w:noWrap w:val="false"/>
          </w:tcPr>
          <w:p>
            <w:pPr>
              <w:rPr>
                <w:rFonts w:ascii="Times New Roman" w:hAnsi="Times New Roman"/>
                <w:color w:val="000000" w:themeColor="text1"/>
                <w:sz w:val="24"/>
                <w:szCs w:val="24"/>
                <w14:textFill>
                  <w14:solidFill>
                    <w14:schemeClr w14:val="tx1"/>
                  </w14:solidFill>
                </w14:textFill>
              </w:rPr>
            </w:pPr>
            <w:r>
              <w:rPr>
                <w:rFonts w:hint="eastAsia" w:ascii="Times New Roman" w:hAnsi="Times New Roman" w:cs="宋体"/>
                <w:color w:val="000000" w:themeColor="text1"/>
                <w:sz w:val="24"/>
                <w:szCs w:val="24"/>
                <w:lang w:bidi="ar"/>
                <w14:textFill>
                  <w14:solidFill>
                    <w14:schemeClr w14:val="tx1"/>
                  </w14:solidFill>
                </w14:textFill>
              </w:rPr>
              <w:t xml:space="preserve">第二十三条</w:t>
            </w:r>
            <w:r>
              <w:rPr>
                <w:rFonts w:hint="eastAsia" w:ascii="Times New Roman" w:hAnsi="Times New Roman"/>
                <w:color w:val="000000" w:themeColor="text1"/>
                <w:sz w:val="24"/>
                <w:szCs w:val="24"/>
                <w:lang w:bidi="ar"/>
                <w14:textFill>
                  <w14:solidFill>
                    <w14:schemeClr w14:val="tx1"/>
                  </w14:solidFill>
                </w14:textFill>
              </w:rPr>
              <w:t xml:space="preserve"> </w:t>
            </w:r>
            <w:r>
              <w:rPr>
                <w:rFonts w:hint="eastAsia" w:ascii="Times New Roman" w:hAnsi="Times New Roman" w:cs="宋体"/>
                <w:color w:val="000000" w:themeColor="text1"/>
                <w:sz w:val="24"/>
                <w:szCs w:val="24"/>
                <w:lang w:bidi="ar"/>
                <w14:textFill>
                  <w14:solidFill>
                    <w14:schemeClr w14:val="tx1"/>
                  </w14:solidFill>
                </w14:textFill>
              </w:rPr>
              <w:t xml:space="preserve">合同生效及其他</w:t>
            </w:r>
            <w:r/>
          </w:p>
        </w:tc>
        <w:tc>
          <w:tcPr>
            <w:shd w:val="clear" w:color="auto" w:fill="auto"/>
            <w:tcBorders>
              <w:top w:val="single" w:color="auto" w:sz="4" w:space="0"/>
              <w:left w:val="single" w:color="auto" w:sz="4" w:space="0"/>
              <w:bottom w:val="single" w:color="auto" w:sz="4" w:space="0"/>
              <w:right w:val="single" w:color="auto" w:sz="4" w:space="0"/>
            </w:tcBorders>
            <w:tcW w:w="2308" w:type="dxa"/>
            <w:vAlign w:val="center"/>
            <w:textDirection w:val="lrTb"/>
            <w:noWrap w:val="false"/>
          </w:tcPr>
          <w:p>
            <w:pPr>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3229" w:type="dxa"/>
            <w:vAlign w:val="center"/>
            <w:textDirection w:val="lrTb"/>
            <w:noWrap w:val="false"/>
          </w:tcPr>
          <w:p>
            <w:pPr>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r>
            <w:r/>
          </w:p>
        </w:tc>
      </w:tr>
    </w:tbl>
    <w:p>
      <w:pPr>
        <w:ind w:firstLine="240"/>
        <w:spacing w:line="44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r>
      <w:r/>
    </w:p>
    <w:p>
      <w:pPr>
        <w:ind w:firstLine="240"/>
        <w:spacing w:line="440" w:lineRule="exac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注：1、投标人应据实、详细填写上述表格，因表述含糊导致的评标风险将由投标人承担。</w:t>
      </w:r>
      <w:r/>
    </w:p>
    <w:p>
      <w:pPr>
        <w:ind w:firstLine="720"/>
        <w:spacing w:line="44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2、若无偏离，在“有无偏离”栏中填写“无”；若有偏离在“有无偏离”栏中填写“有”并在“偏离内容及原因”栏中作出说明。</w:t>
      </w:r>
      <w:r/>
    </w:p>
    <w:p>
      <w:pPr>
        <w:ind w:firstLine="482"/>
        <w:rPr>
          <w:rFonts w:ascii="宋体" w:hAnsi="宋体"/>
          <w:b/>
          <w:color w:val="000000" w:themeColor="text1"/>
          <w:sz w:val="24"/>
          <w:szCs w:val="24"/>
          <w14:textFill>
            <w14:solidFill>
              <w14:schemeClr w14:val="tx1"/>
            </w14:solidFill>
          </w14:textFill>
        </w:rPr>
      </w:pPr>
      <w:r>
        <w:rPr>
          <w:rFonts w:hint="eastAsia" w:ascii="宋体" w:hAnsi="宋体"/>
          <w:b/>
          <w:color w:val="000000" w:themeColor="text1"/>
          <w:sz w:val="24"/>
          <w:szCs w:val="24"/>
          <w14:textFill>
            <w14:solidFill>
              <w14:schemeClr w14:val="tx1"/>
            </w14:solidFill>
          </w14:textFill>
        </w:rPr>
        <w:br w:type="page" w:clear="all"/>
      </w:r>
      <w:r/>
    </w:p>
    <w:p>
      <w:pPr>
        <w:ind w:firstLine="562"/>
        <w:jc w:val="center"/>
        <w:spacing w:line="440" w:lineRule="exact"/>
        <w:rPr>
          <w:rFonts w:ascii="Times New Roman" w:hAnsi="Times New Roman"/>
          <w:b/>
          <w:bCs/>
          <w:color w:val="000000" w:themeColor="text1"/>
          <w:sz w:val="28"/>
          <w:szCs w:val="28"/>
          <w14:textFill>
            <w14:solidFill>
              <w14:schemeClr w14:val="tx1"/>
            </w14:solidFill>
          </w14:textFill>
        </w:rPr>
        <w:outlineLvl w:val="1"/>
      </w:pPr>
      <w:r/>
      <w:bookmarkStart w:id="318" w:name="_Toc18098"/>
      <w:r/>
      <w:bookmarkStart w:id="319" w:name="_Toc30489"/>
      <w:r/>
      <w:bookmarkStart w:id="320" w:name="_Toc3197"/>
      <w:r/>
      <w:bookmarkStart w:id="321" w:name="_Toc239939627"/>
      <w:r>
        <w:rPr>
          <w:rFonts w:hint="eastAsia" w:ascii="Times New Roman" w:hAnsi="Times New Roman"/>
          <w:b/>
          <w:bCs/>
          <w:color w:val="000000" w:themeColor="text1"/>
          <w:sz w:val="28"/>
          <w:szCs w:val="28"/>
          <w14:textFill>
            <w14:solidFill>
              <w14:schemeClr w14:val="tx1"/>
            </w14:solidFill>
          </w14:textFill>
        </w:rPr>
        <w:t xml:space="preserve">附件9 其他</w:t>
      </w:r>
      <w:bookmarkEnd w:id="318"/>
      <w:r/>
      <w:bookmarkEnd w:id="319"/>
      <w:r/>
      <w:bookmarkEnd w:id="320"/>
      <w:r/>
      <w:bookmarkEnd w:id="321"/>
      <w:r/>
      <w:r/>
    </w:p>
    <w:p>
      <w:pPr>
        <w:ind w:firstLine="480"/>
        <w:jc w:val="center"/>
        <w:spacing w:line="400" w:lineRule="exact"/>
        <w:rPr>
          <w:rFonts w:ascii="Times New Roman" w:hAnsi="Times New Roman"/>
          <w:color w:val="000000" w:themeColor="text1"/>
          <w:sz w:val="24"/>
          <w:szCs w:val="20"/>
          <w14:textFill>
            <w14:solidFill>
              <w14:schemeClr w14:val="tx1"/>
            </w14:solidFill>
          </w14:textFill>
        </w:rPr>
      </w:pPr>
      <w:r>
        <w:rPr>
          <w:rFonts w:hint="eastAsia" w:ascii="Times New Roman" w:hAnsi="Times New Roman"/>
          <w:color w:val="000000" w:themeColor="text1"/>
          <w:sz w:val="24"/>
          <w:szCs w:val="20"/>
          <w14:textFill>
            <w14:solidFill>
              <w14:schemeClr w14:val="tx1"/>
            </w14:solidFill>
          </w14:textFill>
        </w:rPr>
        <w:t xml:space="preserve">投标人根据 “第五章 ”提供相关其他证明材料。</w:t>
      </w:r>
      <w:r/>
    </w:p>
    <w:p>
      <w:pPr>
        <w:ind w:firstLine="482"/>
        <w:jc w:val="center"/>
        <w:spacing w:line="440" w:lineRule="exact"/>
        <w:rPr>
          <w:rFonts w:ascii="Times New Roman" w:hAnsi="Times New Roman"/>
          <w:b/>
          <w:bCs/>
          <w:color w:val="000000" w:themeColor="text1"/>
          <w:sz w:val="28"/>
          <w:szCs w:val="28"/>
          <w14:textFill>
            <w14:solidFill>
              <w14:schemeClr w14:val="tx1"/>
            </w14:solidFill>
          </w14:textFill>
        </w:rPr>
        <w:outlineLvl w:val="1"/>
      </w:pPr>
      <w:r>
        <w:rPr>
          <w:rFonts w:hint="eastAsia" w:ascii="宋体" w:hAnsi="宋体"/>
          <w:b/>
          <w:color w:val="000000" w:themeColor="text1"/>
          <w:sz w:val="24"/>
          <w:szCs w:val="24"/>
          <w14:textFill>
            <w14:solidFill>
              <w14:schemeClr w14:val="tx1"/>
            </w14:solidFill>
          </w14:textFill>
        </w:rPr>
        <w:br w:type="page" w:clear="all"/>
      </w:r>
      <w:bookmarkStart w:id="322" w:name="_Toc31086"/>
      <w:r/>
      <w:bookmarkStart w:id="323" w:name="_Toc5038"/>
      <w:r/>
      <w:bookmarkStart w:id="324" w:name="_Toc239939628"/>
      <w:r/>
      <w:bookmarkStart w:id="325" w:name="_Toc1928"/>
      <w:r>
        <w:rPr>
          <w:rFonts w:hint="eastAsia" w:ascii="Times New Roman" w:hAnsi="Times New Roman"/>
          <w:b/>
          <w:bCs/>
          <w:color w:val="000000" w:themeColor="text1"/>
          <w:sz w:val="28"/>
          <w:szCs w:val="28"/>
          <w14:textFill>
            <w14:solidFill>
              <w14:schemeClr w14:val="tx1"/>
            </w14:solidFill>
          </w14:textFill>
        </w:rPr>
        <w:t xml:space="preserve">附件10 具备履行合同所必需的设备和专业技术能力的书面声明</w:t>
      </w:r>
      <w:bookmarkEnd w:id="322"/>
      <w:r/>
      <w:bookmarkEnd w:id="323"/>
      <w:r/>
      <w:bookmarkEnd w:id="324"/>
      <w:r/>
      <w:bookmarkEnd w:id="325"/>
      <w:r/>
      <w:r/>
    </w:p>
    <w:p>
      <w:pPr>
        <w:ind w:firstLine="480"/>
        <w:spacing w:line="460" w:lineRule="exact"/>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我单位郑重声明：我单位具备履行本项采购合同所必需的设备和专业技术能力，为履行本项采购合同我公司具备如下主要人员和主要专业技术能力：</w:t>
      </w:r>
      <w:r/>
    </w:p>
    <w:p>
      <w:pPr>
        <w:ind w:firstLine="480"/>
        <w:spacing w:line="460" w:lineRule="exact"/>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主要设备有：</w:t>
      </w:r>
      <w:r>
        <w:rPr>
          <w:rFonts w:hint="eastAsia" w:ascii="宋体" w:hAnsi="宋体"/>
          <w:bCs/>
          <w:color w:val="000000" w:themeColor="text1"/>
          <w:sz w:val="24"/>
          <w:u w:val="single"/>
          <w14:textFill>
            <w14:solidFill>
              <w14:schemeClr w14:val="tx1"/>
            </w14:solidFill>
          </w14:textFill>
        </w:rPr>
        <w:t xml:space="preserve">  </w:t>
      </w:r>
      <w:r>
        <w:rPr>
          <w:rFonts w:ascii="宋体" w:hAnsi="宋体"/>
          <w:bCs/>
          <w:color w:val="000000" w:themeColor="text1"/>
          <w:sz w:val="24"/>
          <w:u w:val="single"/>
          <w14:textFill>
            <w14:solidFill>
              <w14:schemeClr w14:val="tx1"/>
            </w14:solidFill>
          </w14:textFill>
        </w:rPr>
        <w:t xml:space="preserve">    </w:t>
      </w:r>
      <w:r>
        <w:rPr>
          <w:rFonts w:hint="eastAsia" w:ascii="宋体" w:hAnsi="宋体"/>
          <w:bCs/>
          <w:color w:val="000000" w:themeColor="text1"/>
          <w:sz w:val="24"/>
          <w14:textFill>
            <w14:solidFill>
              <w14:schemeClr w14:val="tx1"/>
            </w14:solidFill>
          </w14:textFill>
        </w:rPr>
        <w:t xml:space="preserve">。</w:t>
      </w:r>
      <w:r/>
    </w:p>
    <w:p>
      <w:pPr>
        <w:ind w:firstLine="480"/>
        <w:spacing w:line="460" w:lineRule="exact"/>
        <w:rPr>
          <w:rFonts w:ascii="宋体" w:hAnsi="宋体"/>
          <w:b/>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主要专业技术能力有：</w:t>
      </w:r>
      <w:r>
        <w:rPr>
          <w:rFonts w:hint="eastAsia" w:ascii="宋体" w:hAnsi="宋体"/>
          <w:bCs/>
          <w:color w:val="000000" w:themeColor="text1"/>
          <w:sz w:val="24"/>
          <w:u w:val="single"/>
          <w14:textFill>
            <w14:solidFill>
              <w14:schemeClr w14:val="tx1"/>
            </w14:solidFill>
          </w14:textFill>
        </w:rPr>
        <w:t xml:space="preserve">   </w:t>
      </w:r>
      <w:r>
        <w:rPr>
          <w:rFonts w:ascii="宋体" w:hAnsi="宋体"/>
          <w:bCs/>
          <w:color w:val="000000" w:themeColor="text1"/>
          <w:sz w:val="24"/>
          <w:u w:val="single"/>
          <w14:textFill>
            <w14:solidFill>
              <w14:schemeClr w14:val="tx1"/>
            </w14:solidFill>
          </w14:textFill>
        </w:rPr>
        <w:t xml:space="preserve">      </w:t>
      </w:r>
      <w:r>
        <w:rPr>
          <w:rFonts w:hint="eastAsia" w:ascii="宋体" w:hAnsi="宋体"/>
          <w:bCs/>
          <w:color w:val="000000" w:themeColor="text1"/>
          <w:sz w:val="24"/>
          <w14:textFill>
            <w14:solidFill>
              <w14:schemeClr w14:val="tx1"/>
            </w14:solidFill>
          </w14:textFill>
        </w:rPr>
        <w:t xml:space="preserve">。</w:t>
      </w:r>
      <w:r/>
    </w:p>
    <w:p>
      <w:pPr>
        <w:ind w:firstLine="482"/>
        <w:jc w:val="center"/>
        <w:spacing w:line="440" w:lineRule="exact"/>
        <w:rPr>
          <w:rFonts w:ascii="Times New Roman" w:hAnsi="Times New Roman"/>
          <w:b/>
          <w:bCs/>
          <w:color w:val="000000" w:themeColor="text1"/>
          <w:sz w:val="28"/>
          <w:szCs w:val="28"/>
          <w14:textFill>
            <w14:solidFill>
              <w14:schemeClr w14:val="tx1"/>
            </w14:solidFill>
          </w14:textFill>
        </w:rPr>
        <w:outlineLvl w:val="1"/>
      </w:pPr>
      <w:r>
        <w:rPr>
          <w:rFonts w:hint="eastAsia" w:ascii="宋体" w:hAnsi="宋体"/>
          <w:b/>
          <w:color w:val="000000" w:themeColor="text1"/>
          <w:sz w:val="24"/>
          <w:szCs w:val="24"/>
          <w14:textFill>
            <w14:solidFill>
              <w14:schemeClr w14:val="tx1"/>
            </w14:solidFill>
          </w14:textFill>
        </w:rPr>
        <w:br w:type="page" w:clear="all"/>
      </w:r>
      <w:bookmarkStart w:id="326" w:name="_Toc27681"/>
      <w:r/>
      <w:bookmarkStart w:id="327" w:name="_Toc13568"/>
      <w:r/>
      <w:bookmarkStart w:id="328" w:name="_Toc239939629"/>
      <w:r/>
      <w:bookmarkStart w:id="329" w:name="_Toc9410"/>
      <w:r>
        <w:rPr>
          <w:rFonts w:hint="eastAsia" w:ascii="Times New Roman" w:hAnsi="Times New Roman"/>
          <w:b/>
          <w:bCs/>
          <w:color w:val="000000" w:themeColor="text1"/>
          <w:sz w:val="28"/>
          <w:szCs w:val="28"/>
          <w14:textFill>
            <w14:solidFill>
              <w14:schemeClr w14:val="tx1"/>
            </w14:solidFill>
          </w14:textFill>
        </w:rPr>
        <w:t xml:space="preserve">附件11</w:t>
      </w:r>
      <w:r>
        <w:rPr>
          <w:rFonts w:ascii="Times New Roman" w:hAnsi="Times New Roman"/>
          <w:b/>
          <w:bCs/>
          <w:color w:val="000000" w:themeColor="text1"/>
          <w:sz w:val="28"/>
          <w:szCs w:val="28"/>
          <w14:textFill>
            <w14:solidFill>
              <w14:schemeClr w14:val="tx1"/>
            </w14:solidFill>
          </w14:textFill>
        </w:rPr>
        <w:t xml:space="preserve"> </w:t>
      </w:r>
      <w:r>
        <w:rPr>
          <w:rFonts w:hint="eastAsia" w:ascii="Times New Roman" w:hAnsi="Times New Roman"/>
          <w:b/>
          <w:bCs/>
          <w:color w:val="000000" w:themeColor="text1"/>
          <w:sz w:val="28"/>
          <w:szCs w:val="28"/>
          <w14:textFill>
            <w14:solidFill>
              <w14:schemeClr w14:val="tx1"/>
            </w14:solidFill>
          </w14:textFill>
        </w:rPr>
        <w:t xml:space="preserve">参加政府采购活动前 3 年内在经营活动中没有重大违法记录的书面声明</w:t>
      </w:r>
      <w:bookmarkEnd w:id="326"/>
      <w:r/>
      <w:bookmarkEnd w:id="327"/>
      <w:r/>
      <w:bookmarkEnd w:id="328"/>
      <w:r/>
      <w:bookmarkEnd w:id="329"/>
      <w:r/>
      <w:r/>
    </w:p>
    <w:p>
      <w:pPr>
        <w:ind w:firstLine="482"/>
        <w:jc w:val="center"/>
        <w:spacing w:line="460" w:lineRule="exact"/>
        <w:rPr>
          <w:rFonts w:ascii="宋体" w:hAnsi="宋体"/>
          <w:b/>
          <w:bCs/>
          <w:color w:val="000000" w:themeColor="text1"/>
          <w:sz w:val="24"/>
          <w14:textFill>
            <w14:solidFill>
              <w14:schemeClr w14:val="tx1"/>
            </w14:solidFill>
          </w14:textFill>
        </w:rPr>
      </w:pPr>
      <w:r>
        <w:rPr>
          <w:rFonts w:ascii="宋体" w:hAnsi="宋体"/>
          <w:b/>
          <w:bCs/>
          <w:color w:val="000000" w:themeColor="text1"/>
          <w:sz w:val="24"/>
          <w14:textFill>
            <w14:solidFill>
              <w14:schemeClr w14:val="tx1"/>
            </w14:solidFill>
          </w14:textFill>
        </w:rPr>
      </w:r>
      <w:r/>
    </w:p>
    <w:p>
      <w:pPr>
        <w:ind w:firstLine="482"/>
        <w:jc w:val="center"/>
        <w:spacing w:line="460" w:lineRule="exact"/>
        <w:rPr>
          <w:rFonts w:ascii="宋体" w:hAnsi="宋体"/>
          <w:b/>
          <w:bCs/>
          <w:color w:val="000000" w:themeColor="text1"/>
          <w:sz w:val="24"/>
          <w14:textFill>
            <w14:solidFill>
              <w14:schemeClr w14:val="tx1"/>
            </w14:solidFill>
          </w14:textFill>
        </w:rPr>
      </w:pPr>
      <w:r>
        <w:rPr>
          <w:rFonts w:hint="eastAsia" w:ascii="宋体" w:hAnsi="宋体"/>
          <w:b/>
          <w:bCs/>
          <w:color w:val="000000" w:themeColor="text1"/>
          <w:sz w:val="24"/>
          <w14:textFill>
            <w14:solidFill>
              <w14:schemeClr w14:val="tx1"/>
            </w14:solidFill>
          </w14:textFill>
        </w:rPr>
        <w:t xml:space="preserve">声  明</w:t>
      </w:r>
      <w:r/>
    </w:p>
    <w:p>
      <w:pPr>
        <w:ind w:firstLine="480"/>
        <w:spacing w:line="460" w:lineRule="exact"/>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我单位郑重声明：参加本次政府采购活动前 3 年内，我单位在经营活动中没有因违法经营受到刑事处罚或者责令停产停业、吊销许可证或者执照、较大数额罚款等行政处罚。</w:t>
      </w:r>
      <w:r/>
    </w:p>
    <w:p>
      <w:pPr>
        <w:ind w:left="480" w:firstLine="482"/>
        <w:jc w:val="center"/>
        <w:rPr>
          <w:rFonts w:ascii="宋体" w:hAnsi="宋体"/>
          <w:b/>
          <w:color w:val="000000" w:themeColor="text1"/>
          <w:sz w:val="24"/>
          <w14:textFill>
            <w14:solidFill>
              <w14:schemeClr w14:val="tx1"/>
            </w14:solidFill>
          </w14:textFill>
        </w:rPr>
      </w:pPr>
      <w:r>
        <w:rPr>
          <w:rFonts w:ascii="宋体" w:hAnsi="宋体"/>
          <w:b/>
          <w:color w:val="000000" w:themeColor="text1"/>
          <w:sz w:val="24"/>
          <w14:textFill>
            <w14:solidFill>
              <w14:schemeClr w14:val="tx1"/>
            </w14:solidFill>
          </w14:textFill>
        </w:rPr>
      </w:r>
      <w:r/>
    </w:p>
    <w:p>
      <w:pPr>
        <w:ind w:firstLine="482"/>
        <w:spacing w:line="460" w:lineRule="exact"/>
        <w:rPr>
          <w:rFonts w:ascii="宋体" w:hAnsi="宋体"/>
          <w:bCs/>
          <w:color w:val="000000" w:themeColor="text1"/>
          <w:sz w:val="24"/>
          <w:szCs w:val="21"/>
          <w14:textFill>
            <w14:solidFill>
              <w14:schemeClr w14:val="tx1"/>
            </w14:solidFill>
          </w14:textFill>
        </w:rPr>
      </w:pPr>
      <w:r>
        <w:rPr>
          <w:rFonts w:hint="eastAsia" w:ascii="宋体" w:hAnsi="宋体"/>
          <w:b/>
          <w:color w:val="000000" w:themeColor="text1"/>
          <w:sz w:val="24"/>
          <w:szCs w:val="24"/>
          <w14:textFill>
            <w14:solidFill>
              <w14:schemeClr w14:val="tx1"/>
            </w14:solidFill>
          </w14:textFill>
        </w:rPr>
        <w:br w:type="page" w:clear="all"/>
      </w:r>
      <w:r/>
    </w:p>
    <w:p>
      <w:pPr>
        <w:ind w:firstLine="562"/>
        <w:jc w:val="center"/>
        <w:spacing w:line="440" w:lineRule="exact"/>
        <w:rPr>
          <w:rFonts w:ascii="Times New Roman" w:hAnsi="Times New Roman"/>
          <w:b/>
          <w:bCs/>
          <w:color w:val="000000" w:themeColor="text1"/>
          <w:sz w:val="28"/>
          <w:szCs w:val="28"/>
          <w14:textFill>
            <w14:solidFill>
              <w14:schemeClr w14:val="tx1"/>
            </w14:solidFill>
          </w14:textFill>
        </w:rPr>
        <w:outlineLvl w:val="1"/>
      </w:pPr>
      <w:r/>
      <w:bookmarkStart w:id="330" w:name="_Toc15513"/>
      <w:r/>
      <w:bookmarkStart w:id="331" w:name="_Toc239939630"/>
      <w:r/>
      <w:bookmarkStart w:id="332" w:name="_Toc21337"/>
      <w:r/>
      <w:bookmarkStart w:id="333" w:name="_Toc27400"/>
      <w:r>
        <w:rPr>
          <w:rFonts w:hint="eastAsia" w:ascii="Times New Roman" w:hAnsi="Times New Roman"/>
          <w:b/>
          <w:bCs/>
          <w:color w:val="000000" w:themeColor="text1"/>
          <w:sz w:val="28"/>
          <w:szCs w:val="28"/>
          <w14:textFill>
            <w14:solidFill>
              <w14:schemeClr w14:val="tx1"/>
            </w14:solidFill>
          </w14:textFill>
        </w:rPr>
        <w:t xml:space="preserve">附件12</w:t>
      </w:r>
      <w:r>
        <w:rPr>
          <w:rFonts w:ascii="Times New Roman" w:hAnsi="Times New Roman"/>
          <w:b/>
          <w:bCs/>
          <w:color w:val="000000" w:themeColor="text1"/>
          <w:sz w:val="28"/>
          <w:szCs w:val="28"/>
          <w14:textFill>
            <w14:solidFill>
              <w14:schemeClr w14:val="tx1"/>
            </w14:solidFill>
          </w14:textFill>
        </w:rPr>
        <w:t xml:space="preserve"> </w:t>
      </w:r>
      <w:r>
        <w:rPr>
          <w:rFonts w:hint="eastAsia" w:ascii="Times New Roman" w:hAnsi="Times New Roman"/>
          <w:b/>
          <w:bCs/>
          <w:color w:val="000000" w:themeColor="text1"/>
          <w:sz w:val="28"/>
          <w:szCs w:val="28"/>
          <w14:textFill>
            <w14:solidFill>
              <w14:schemeClr w14:val="tx1"/>
            </w14:solidFill>
          </w14:textFill>
        </w:rPr>
        <w:t xml:space="preserve">法人授权书</w:t>
      </w:r>
      <w:bookmarkEnd w:id="330"/>
      <w:r/>
      <w:bookmarkEnd w:id="331"/>
      <w:r/>
      <w:bookmarkEnd w:id="332"/>
      <w:r/>
      <w:bookmarkEnd w:id="333"/>
      <w:r/>
      <w:r/>
    </w:p>
    <w:p>
      <w:pPr>
        <w:ind w:firstLine="480"/>
        <w:spacing w:line="440" w:lineRule="exact"/>
        <w:tabs>
          <w:tab w:val="left" w:pos="360" w:leader="none"/>
        </w:tabs>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 xml:space="preserve">本授权书声明：____________（投标人名称）授权________________（被授权人的姓名）为我方就</w:t>
      </w:r>
      <w:r>
        <w:rPr>
          <w:rFonts w:hint="eastAsia" w:ascii="Times New Roman" w:hAnsi="Times New Roman"/>
          <w:color w:val="000000" w:themeColor="text1"/>
          <w:sz w:val="24"/>
          <w:szCs w:val="24"/>
          <w14:textFill>
            <w14:solidFill>
              <w14:schemeClr w14:val="tx1"/>
            </w14:solidFill>
          </w14:textFill>
        </w:rPr>
        <w:t xml:space="preserve">JSZC-320581-SZAY-G2026-0001</w:t>
      </w:r>
      <w:r>
        <w:rPr>
          <w:rFonts w:ascii="Times New Roman" w:hAnsi="Times New Roman"/>
          <w:color w:val="000000" w:themeColor="text1"/>
          <w:sz w:val="24"/>
          <w:szCs w:val="24"/>
          <w14:textFill>
            <w14:solidFill>
              <w14:schemeClr w14:val="tx1"/>
            </w14:solidFill>
          </w14:textFill>
        </w:rPr>
        <w:t xml:space="preserve">号项目采购活动的合法代理人，以本单位名义全权处理一切与该项目采购有关的事务。</w:t>
      </w:r>
      <w:r/>
    </w:p>
    <w:p>
      <w:pPr>
        <w:ind w:firstLine="480"/>
        <w:spacing w:line="440" w:lineRule="exact"/>
        <w:tabs>
          <w:tab w:val="left" w:pos="360" w:leader="none"/>
        </w:tabs>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 xml:space="preserve">本授权书于</w:t>
      </w:r>
      <w:r>
        <w:rPr>
          <w:rFonts w:hint="eastAsia" w:ascii="Times New Roman" w:hAnsi="Times New Roman"/>
          <w:color w:val="000000" w:themeColor="text1"/>
          <w:sz w:val="24"/>
          <w:szCs w:val="24"/>
          <w:u w:val="single"/>
          <w14:textFill>
            <w14:solidFill>
              <w14:schemeClr w14:val="tx1"/>
            </w14:solidFill>
          </w14:textFill>
        </w:rPr>
        <w:t xml:space="preserve">   </w:t>
      </w:r>
      <w:r>
        <w:rPr>
          <w:rFonts w:ascii="Times New Roman" w:hAnsi="Times New Roman"/>
          <w:color w:val="000000" w:themeColor="text1"/>
          <w:sz w:val="24"/>
          <w:szCs w:val="24"/>
          <w:u w:val="single"/>
          <w14:textFill>
            <w14:solidFill>
              <w14:schemeClr w14:val="tx1"/>
            </w14:solidFill>
          </w14:textFill>
        </w:rPr>
        <w:t xml:space="preserve"> </w:t>
      </w:r>
      <w:r>
        <w:rPr>
          <w:rFonts w:ascii="Times New Roman" w:hAnsi="Times New Roman"/>
          <w:color w:val="000000" w:themeColor="text1"/>
          <w:sz w:val="24"/>
          <w:szCs w:val="24"/>
          <w14:textFill>
            <w14:solidFill>
              <w14:schemeClr w14:val="tx1"/>
            </w14:solidFill>
          </w14:textFill>
        </w:rPr>
        <w:t xml:space="preserve">年____月____日起生效，特此声明。</w:t>
      </w:r>
      <w:r/>
    </w:p>
    <w:p>
      <w:pPr>
        <w:ind w:firstLine="480"/>
        <w:spacing w:line="440" w:lineRule="exact"/>
        <w:tabs>
          <w:tab w:val="left" w:pos="360" w:leader="none"/>
        </w:tabs>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r>
      <w:r/>
    </w:p>
    <w:p>
      <w:pPr>
        <w:ind w:firstLine="480"/>
        <w:spacing w:line="440" w:lineRule="exact"/>
        <w:tabs>
          <w:tab w:val="left" w:pos="360" w:leader="none"/>
        </w:tabs>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r>
      <w:r/>
    </w:p>
    <w:p>
      <w:pPr>
        <w:ind w:firstLine="480"/>
        <w:spacing w:line="440" w:lineRule="exact"/>
        <w:tabs>
          <w:tab w:val="left" w:pos="360" w:leader="none"/>
        </w:tabs>
        <w:rPr>
          <w:rFonts w:ascii="Times New Roman" w:hAnsi="Times New Roman"/>
          <w:color w:val="000000" w:themeColor="text1"/>
          <w:sz w:val="24"/>
          <w:szCs w:val="24"/>
          <w:u w:val="single"/>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 xml:space="preserve">被授权人身份证号码：</w:t>
      </w:r>
      <w:r>
        <w:rPr>
          <w:rFonts w:ascii="Times New Roman" w:hAnsi="Times New Roman"/>
          <w:color w:val="000000" w:themeColor="text1"/>
          <w:sz w:val="24"/>
          <w:szCs w:val="24"/>
          <w:u w:val="single"/>
          <w14:textFill>
            <w14:solidFill>
              <w14:schemeClr w14:val="tx1"/>
            </w14:solidFill>
          </w14:textFill>
        </w:rPr>
        <w:t xml:space="preserve">                              </w:t>
      </w:r>
      <w:r/>
    </w:p>
    <w:p>
      <w:pPr>
        <w:ind w:firstLine="480"/>
        <w:spacing w:line="440" w:lineRule="exact"/>
        <w:tabs>
          <w:tab w:val="left" w:pos="360" w:leader="none"/>
        </w:tabs>
        <w:rPr>
          <w:rFonts w:ascii="Times New Roman" w:hAnsi="Times New Roman"/>
          <w:color w:val="000000" w:themeColor="text1"/>
          <w:sz w:val="24"/>
          <w:szCs w:val="24"/>
          <w:u w:val="single"/>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 xml:space="preserve">被授权人联系电话：（手机）</w:t>
      </w:r>
      <w:r>
        <w:rPr>
          <w:rFonts w:ascii="Times New Roman" w:hAnsi="Times New Roman"/>
          <w:color w:val="000000" w:themeColor="text1"/>
          <w:sz w:val="24"/>
          <w:szCs w:val="24"/>
          <w:u w:val="single"/>
          <w14:textFill>
            <w14:solidFill>
              <w14:schemeClr w14:val="tx1"/>
            </w14:solidFill>
          </w14:textFill>
        </w:rPr>
        <w:t xml:space="preserve">                          </w:t>
      </w:r>
      <w:r/>
    </w:p>
    <w:p>
      <w:pPr>
        <w:ind w:firstLine="480"/>
        <w:spacing w:line="440" w:lineRule="exact"/>
        <w:tabs>
          <w:tab w:val="left" w:pos="360" w:leader="none"/>
        </w:tabs>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 xml:space="preserve">授权单位名称：</w:t>
      </w:r>
      <w:r>
        <w:rPr>
          <w:rFonts w:ascii="Times New Roman" w:hAnsi="Times New Roman"/>
          <w:color w:val="000000" w:themeColor="text1"/>
          <w:sz w:val="24"/>
          <w:szCs w:val="24"/>
          <w:u w:val="single"/>
          <w14:textFill>
            <w14:solidFill>
              <w14:schemeClr w14:val="tx1"/>
            </w14:solidFill>
          </w14:textFill>
        </w:rPr>
        <w:t xml:space="preserve">（加盖CA电子公章）</w:t>
      </w:r>
      <w:r/>
    </w:p>
    <w:p>
      <w:pPr>
        <w:ind w:firstLine="480"/>
        <w:spacing w:line="440" w:lineRule="exact"/>
        <w:tabs>
          <w:tab w:val="left" w:pos="360" w:leader="none"/>
        </w:tabs>
        <w:rPr>
          <w:rFonts w:ascii="Times New Roman" w:hAnsi="Times New Roman"/>
          <w:color w:val="000000" w:themeColor="text1"/>
          <w:sz w:val="24"/>
          <w:szCs w:val="24"/>
          <w:u w:val="single"/>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 xml:space="preserve">单位地址：</w:t>
      </w:r>
      <w:r>
        <w:rPr>
          <w:rFonts w:ascii="Times New Roman" w:hAnsi="Times New Roman"/>
          <w:color w:val="000000" w:themeColor="text1"/>
          <w:sz w:val="24"/>
          <w:szCs w:val="24"/>
          <w:u w:val="single"/>
          <w14:textFill>
            <w14:solidFill>
              <w14:schemeClr w14:val="tx1"/>
            </w14:solidFill>
          </w14:textFill>
        </w:rPr>
        <w:t xml:space="preserve">                                         </w:t>
      </w:r>
      <w:r/>
    </w:p>
    <w:p>
      <w:pPr>
        <w:ind w:firstLine="480"/>
        <w:spacing w:line="440" w:lineRule="exact"/>
        <w:tabs>
          <w:tab w:val="left" w:pos="360" w:leader="none"/>
        </w:tabs>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 xml:space="preserve">日期：</w:t>
      </w:r>
      <w:r>
        <w:rPr>
          <w:rFonts w:ascii="Times New Roman" w:hAnsi="Times New Roman"/>
          <w:color w:val="000000" w:themeColor="text1"/>
          <w:sz w:val="24"/>
          <w:szCs w:val="24"/>
          <w:u w:val="single"/>
          <w14:textFill>
            <w14:solidFill>
              <w14:schemeClr w14:val="tx1"/>
            </w14:solidFill>
          </w14:textFill>
        </w:rPr>
        <w:t xml:space="preserve">                                         </w:t>
      </w:r>
      <w:r/>
    </w:p>
    <w:p>
      <w:pPr>
        <w:ind w:firstLine="480"/>
        <w:spacing w:line="400" w:lineRule="exact"/>
        <w:rPr>
          <w:rFonts w:ascii="楷体" w:hAnsi="楷体" w:eastAsia="楷体"/>
          <w:color w:val="000000" w:themeColor="text1"/>
          <w:sz w:val="24"/>
          <w:szCs w:val="24"/>
          <w14:textFill>
            <w14:solidFill>
              <w14:schemeClr w14:val="tx1"/>
            </w14:solidFill>
          </w14:textFill>
        </w:rPr>
      </w:pPr>
      <w:r>
        <w:rPr>
          <w:rFonts w:ascii="楷体" w:hAnsi="楷体" w:eastAsia="楷体"/>
          <w:color w:val="000000" w:themeColor="text1"/>
          <w:sz w:val="24"/>
          <w:szCs w:val="24"/>
          <w14:textFill>
            <w14:solidFill>
              <w14:schemeClr w14:val="tx1"/>
            </w14:solidFill>
          </w14:textFill>
        </w:rPr>
      </w:r>
      <w:r/>
    </w:p>
    <w:p>
      <w:pPr>
        <w:ind w:firstLine="480"/>
        <w:spacing w:line="400" w:lineRule="exact"/>
        <w:rPr>
          <w:rFonts w:ascii="Times New Roman" w:hAnsi="Times New Roman"/>
          <w:b/>
          <w:bCs/>
          <w:color w:val="000000" w:themeColor="text1"/>
          <w:sz w:val="24"/>
          <w:szCs w:val="24"/>
          <w14:textFill>
            <w14:solidFill>
              <w14:schemeClr w14:val="tx1"/>
            </w14:solidFill>
          </w14:textFill>
        </w:rPr>
      </w:pPr>
      <w:r>
        <w:rPr>
          <w:rFonts w:hint="eastAsia" w:ascii="Times New Roman" w:hAnsi="Times New Roman"/>
          <w:b/>
          <w:bCs/>
          <w:color w:val="000000" w:themeColor="text1"/>
          <w:sz w:val="24"/>
          <w:szCs w:val="24"/>
          <w14:textFill>
            <w14:solidFill>
              <w14:schemeClr w14:val="tx1"/>
            </w14:solidFill>
          </w14:textFill>
        </w:rPr>
        <w:t xml:space="preserve">注：</w:t>
      </w:r>
      <w:r>
        <w:rPr>
          <w:rFonts w:ascii="宋体" w:hAnsi="宋体"/>
          <w:b/>
          <w:color w:val="000000" w:themeColor="text1"/>
          <w:sz w:val="24"/>
          <w14:textFill>
            <w14:solidFill>
              <w14:schemeClr w14:val="tx1"/>
            </w14:solidFill>
          </w14:textFill>
        </w:rPr>
        <w:t xml:space="preserve">①</w:t>
      </w:r>
      <w:r>
        <w:rPr>
          <w:rFonts w:hint="eastAsia" w:ascii="宋体" w:hAnsi="宋体"/>
          <w:b/>
          <w:color w:val="000000" w:themeColor="text1"/>
          <w:sz w:val="24"/>
          <w14:textFill>
            <w14:solidFill>
              <w14:schemeClr w14:val="tx1"/>
            </w14:solidFill>
          </w14:textFill>
        </w:rPr>
        <w:t xml:space="preserve">如授权代表参加本项目投标，“法人授权书”必须提供，且须提供</w:t>
      </w:r>
      <w:r>
        <w:rPr>
          <w:rFonts w:ascii="Times New Roman" w:hAnsi="Times New Roman"/>
          <w:b/>
          <w:color w:val="000000" w:themeColor="text1"/>
          <w:sz w:val="24"/>
          <w:szCs w:val="24"/>
          <w14:textFill>
            <w14:solidFill>
              <w14:schemeClr w14:val="tx1"/>
            </w14:solidFill>
          </w14:textFill>
        </w:rPr>
        <w:t xml:space="preserve">被授权人</w:t>
      </w:r>
      <w:r>
        <w:rPr>
          <w:rFonts w:hint="eastAsia" w:ascii="宋体" w:hAnsi="宋体"/>
          <w:b/>
          <w:color w:val="000000" w:themeColor="text1"/>
          <w:sz w:val="24"/>
          <w14:textFill>
            <w14:solidFill>
              <w14:schemeClr w14:val="tx1"/>
            </w14:solidFill>
          </w14:textFill>
        </w:rPr>
        <w:t xml:space="preserve">居民身份证正反面扫描件、法定代表人居民身份证正反面扫描件。②如法定代表人参加本项目投报，“法人授权书”可不提供，但须提供法定代表人身份证正反面扫描件。</w:t>
      </w:r>
      <w:r>
        <w:rPr>
          <w:rFonts w:hint="eastAsia" w:ascii="Times New Roman" w:hAnsi="Times New Roman"/>
          <w:b/>
          <w:bCs/>
          <w:color w:val="000000" w:themeColor="text1"/>
          <w:sz w:val="24"/>
          <w:szCs w:val="24"/>
          <w14:textFill>
            <w14:solidFill>
              <w14:schemeClr w14:val="tx1"/>
            </w14:solidFill>
          </w14:textFill>
        </w:rPr>
        <w:t xml:space="preserve">。</w:t>
      </w:r>
      <w:r/>
    </w:p>
    <w:p>
      <w:pPr>
        <w:ind w:firstLine="482"/>
        <w:jc w:val="center"/>
        <w:spacing w:line="440" w:lineRule="exact"/>
        <w:rPr>
          <w:rFonts w:ascii="Times New Roman" w:hAnsi="Times New Roman"/>
          <w:b/>
          <w:bCs/>
          <w:color w:val="000000" w:themeColor="text1"/>
          <w:sz w:val="28"/>
          <w:szCs w:val="28"/>
          <w14:textFill>
            <w14:solidFill>
              <w14:schemeClr w14:val="tx1"/>
            </w14:solidFill>
          </w14:textFill>
        </w:rPr>
        <w:outlineLvl w:val="1"/>
      </w:pPr>
      <w:r>
        <w:rPr>
          <w:rFonts w:ascii="宋体" w:hAnsi="宋体" w:eastAsia="幼圆" w:cs="Arial"/>
          <w:b/>
          <w:color w:val="000000" w:themeColor="text1"/>
          <w:sz w:val="24"/>
          <w:szCs w:val="44"/>
          <w14:textFill>
            <w14:solidFill>
              <w14:schemeClr w14:val="tx1"/>
            </w14:solidFill>
          </w14:textFill>
        </w:rPr>
        <w:br w:type="page" w:clear="all"/>
      </w:r>
      <w:bookmarkStart w:id="334" w:name="_Toc15724"/>
      <w:r/>
      <w:bookmarkStart w:id="335" w:name="_Toc239939631"/>
      <w:r/>
      <w:bookmarkStart w:id="336" w:name="_Toc1099"/>
      <w:r/>
      <w:bookmarkStart w:id="337" w:name="_Toc4627"/>
      <w:r/>
      <w:bookmarkStart w:id="338" w:name="OLE_LINK7"/>
      <w:r>
        <w:rPr>
          <w:rFonts w:hint="eastAsia" w:ascii="Times New Roman" w:hAnsi="Times New Roman"/>
          <w:b/>
          <w:bCs/>
          <w:color w:val="000000" w:themeColor="text1"/>
          <w:sz w:val="28"/>
          <w:szCs w:val="28"/>
          <w14:textFill>
            <w14:solidFill>
              <w14:schemeClr w14:val="tx1"/>
            </w14:solidFill>
          </w14:textFill>
        </w:rPr>
        <w:t xml:space="preserve">附件13 中小企业声明函</w:t>
      </w:r>
      <w:bookmarkEnd w:id="334"/>
      <w:r/>
      <w:bookmarkEnd w:id="335"/>
      <w:r/>
      <w:bookmarkEnd w:id="336"/>
      <w:r/>
      <w:bookmarkEnd w:id="337"/>
      <w:r/>
      <w:r/>
    </w:p>
    <w:p>
      <w:pPr>
        <w:ind w:firstLine="480"/>
        <w:spacing w:line="440" w:lineRule="exact"/>
        <w:rPr>
          <w:rFonts w:ascii="宋体" w:hAnsi="宋体" w:cs="仿宋"/>
          <w:color w:val="000000" w:themeColor="text1"/>
          <w:sz w:val="24"/>
          <w:szCs w:val="24"/>
          <w14:textFill>
            <w14:solidFill>
              <w14:schemeClr w14:val="tx1"/>
            </w14:solidFill>
          </w14:textFill>
        </w:rPr>
      </w:pPr>
      <w:r/>
      <w:bookmarkStart w:id="339" w:name="_Hlk100143292"/>
      <w:r>
        <w:rPr>
          <w:rFonts w:hint="eastAsia" w:ascii="宋体" w:hAnsi="宋体" w:cs="仿宋"/>
          <w:color w:val="000000" w:themeColor="text1"/>
          <w:sz w:val="24"/>
          <w:szCs w:val="24"/>
          <w:lang w:bidi="ar"/>
          <w14:textFill>
            <w14:solidFill>
              <w14:schemeClr w14:val="tx1"/>
            </w14:solidFill>
          </w14:textFill>
        </w:rPr>
        <w:t xml:space="preserve">本公司（联合体）郑重声明，根据《政府采购促进中小企业发展管理办法》（财库</w:t>
      </w:r>
      <w:r>
        <w:rPr>
          <w:rFonts w:hint="eastAsia" w:ascii="宋体" w:hAnsi="宋体" w:cs="宋体"/>
          <w:color w:val="000000" w:themeColor="text1"/>
          <w:sz w:val="24"/>
          <w:szCs w:val="24"/>
          <w:lang w:bidi="ar"/>
          <w14:textFill>
            <w14:solidFill>
              <w14:schemeClr w14:val="tx1"/>
            </w14:solidFill>
          </w14:textFill>
        </w:rPr>
        <w:t xml:space="preserve">﹝</w:t>
      </w:r>
      <w:r>
        <w:rPr>
          <w:rFonts w:hint="eastAsia" w:ascii="宋体" w:hAnsi="宋体" w:cs="仿宋"/>
          <w:color w:val="000000" w:themeColor="text1"/>
          <w:sz w:val="24"/>
          <w:szCs w:val="24"/>
          <w:lang w:bidi="ar"/>
          <w14:textFill>
            <w14:solidFill>
              <w14:schemeClr w14:val="tx1"/>
            </w14:solidFill>
          </w14:textFill>
        </w:rPr>
        <w:t xml:space="preserve">2020</w:t>
      </w:r>
      <w:r>
        <w:rPr>
          <w:rFonts w:hint="eastAsia" w:ascii="宋体" w:hAnsi="宋体" w:cs="宋体"/>
          <w:color w:val="000000" w:themeColor="text1"/>
          <w:sz w:val="24"/>
          <w:szCs w:val="24"/>
          <w:lang w:bidi="ar"/>
          <w14:textFill>
            <w14:solidFill>
              <w14:schemeClr w14:val="tx1"/>
            </w14:solidFill>
          </w14:textFill>
        </w:rPr>
        <w:t xml:space="preserve">﹞</w:t>
      </w:r>
      <w:r>
        <w:rPr>
          <w:rFonts w:hint="eastAsia" w:ascii="宋体" w:hAnsi="宋体" w:cs="仿宋"/>
          <w:color w:val="000000" w:themeColor="text1"/>
          <w:sz w:val="24"/>
          <w:szCs w:val="24"/>
          <w:lang w:bidi="ar"/>
          <w14:textFill>
            <w14:solidFill>
              <w14:schemeClr w14:val="tx1"/>
            </w14:solidFill>
          </w14:textFill>
        </w:rPr>
        <w:t xml:space="preserve">46 号）的规定，本公司（联合体）参加</w:t>
      </w:r>
      <w:r>
        <w:rPr>
          <w:rFonts w:hint="eastAsia" w:ascii="宋体" w:hAnsi="宋体" w:cs="仿宋"/>
          <w:color w:val="000000" w:themeColor="text1"/>
          <w:sz w:val="24"/>
          <w:szCs w:val="24"/>
          <w:u w:val="single"/>
          <w:lang w:bidi="ar"/>
          <w14:textFill>
            <w14:solidFill>
              <w14:schemeClr w14:val="tx1"/>
            </w14:solidFill>
          </w14:textFill>
        </w:rPr>
        <w:t xml:space="preserve">（单位名称）</w:t>
      </w:r>
      <w:r>
        <w:rPr>
          <w:rFonts w:hint="eastAsia" w:ascii="宋体" w:hAnsi="宋体" w:cs="仿宋"/>
          <w:color w:val="000000" w:themeColor="text1"/>
          <w:sz w:val="24"/>
          <w:szCs w:val="24"/>
          <w:lang w:bidi="ar"/>
          <w14:textFill>
            <w14:solidFill>
              <w14:schemeClr w14:val="tx1"/>
            </w14:solidFill>
          </w14:textFill>
        </w:rPr>
        <w:t xml:space="preserve">的</w:t>
      </w:r>
      <w:r>
        <w:rPr>
          <w:rFonts w:hint="eastAsia" w:ascii="宋体" w:hAnsi="宋体" w:cs="仿宋"/>
          <w:color w:val="000000" w:themeColor="text1"/>
          <w:sz w:val="24"/>
          <w:szCs w:val="24"/>
          <w:u w:val="single"/>
          <w:lang w:bidi="ar"/>
          <w14:textFill>
            <w14:solidFill>
              <w14:schemeClr w14:val="tx1"/>
            </w14:solidFill>
          </w14:textFill>
        </w:rPr>
        <w:t xml:space="preserve">（项目名称）</w:t>
      </w:r>
      <w:r>
        <w:rPr>
          <w:rFonts w:hint="eastAsia" w:ascii="宋体" w:hAnsi="宋体" w:cs="仿宋"/>
          <w:color w:val="000000" w:themeColor="text1"/>
          <w:sz w:val="24"/>
          <w:szCs w:val="24"/>
          <w:lang w:bidi="ar"/>
          <w14:textFill>
            <w14:solidFill>
              <w14:schemeClr w14:val="tx1"/>
            </w14:solidFill>
          </w14:textFill>
        </w:rPr>
        <w:t xml:space="preserve">采购活动，提供的货物全部由符合政策要求的中小企业制造。相关企业（含联合体中的中小企业、签订分包意向协议的中小企业）的具体情况如下：</w:t>
      </w:r>
      <w:r/>
    </w:p>
    <w:p>
      <w:pPr>
        <w:ind w:firstLine="480"/>
        <w:spacing w:line="440" w:lineRule="exact"/>
        <w:rPr>
          <w:rFonts w:ascii="宋体" w:hAnsi="宋体" w:cs="仿宋"/>
          <w:color w:val="000000" w:themeColor="text1"/>
          <w:sz w:val="24"/>
          <w:szCs w:val="24"/>
          <w14:textFill>
            <w14:solidFill>
              <w14:schemeClr w14:val="tx1"/>
            </w14:solidFill>
          </w14:textFill>
        </w:rPr>
      </w:pPr>
      <w:r>
        <w:rPr>
          <w:rFonts w:hint="eastAsia" w:ascii="宋体" w:hAnsi="宋体" w:cs="仿宋"/>
          <w:color w:val="000000" w:themeColor="text1"/>
          <w:sz w:val="24"/>
          <w:szCs w:val="24"/>
          <w:lang w:bidi="ar"/>
          <w14:textFill>
            <w14:solidFill>
              <w14:schemeClr w14:val="tx1"/>
            </w14:solidFill>
          </w14:textFill>
        </w:rPr>
        <w:t xml:space="preserve">1.</w:t>
      </w:r>
      <w:r>
        <w:rPr>
          <w:rFonts w:hint="eastAsia" w:ascii="宋体" w:hAnsi="宋体" w:cs="仿宋"/>
          <w:color w:val="000000" w:themeColor="text1"/>
          <w:sz w:val="24"/>
          <w:szCs w:val="24"/>
          <w:u w:val="single"/>
          <w:lang w:bidi="ar"/>
          <w14:textFill>
            <w14:solidFill>
              <w14:schemeClr w14:val="tx1"/>
            </w14:solidFill>
          </w14:textFill>
        </w:rPr>
        <w:t xml:space="preserve"> </w:t>
      </w:r>
      <w:r>
        <w:rPr>
          <w:rFonts w:hint="eastAsia" w:ascii="宋体" w:hAnsi="宋体" w:cs="宋体"/>
          <w:color w:val="000000" w:themeColor="text1"/>
          <w:sz w:val="24"/>
          <w:szCs w:val="24"/>
          <w:u w:val="single"/>
          <w14:textFill>
            <w14:solidFill>
              <w14:schemeClr w14:val="tx1"/>
            </w14:solidFill>
          </w14:textFill>
        </w:rPr>
        <w:t xml:space="preserve">电子上消化道内窥镜</w:t>
      </w:r>
      <w:r>
        <w:rPr>
          <w:rFonts w:hint="eastAsia" w:ascii="宋体" w:hAnsi="宋体" w:cs="仿宋"/>
          <w:color w:val="000000" w:themeColor="text1"/>
          <w:sz w:val="24"/>
          <w:szCs w:val="24"/>
          <w:u w:val="single"/>
          <w:lang w:bidi="ar"/>
          <w14:textFill>
            <w14:solidFill>
              <w14:schemeClr w14:val="tx1"/>
            </w14:solidFill>
          </w14:textFill>
        </w:rPr>
        <w:t xml:space="preserve"> </w:t>
      </w:r>
      <w:r>
        <w:rPr>
          <w:rFonts w:hint="eastAsia" w:ascii="宋体" w:hAnsi="宋体" w:cs="仿宋"/>
          <w:color w:val="000000" w:themeColor="text1"/>
          <w:sz w:val="24"/>
          <w:szCs w:val="24"/>
          <w:lang w:bidi="ar"/>
          <w14:textFill>
            <w14:solidFill>
              <w14:schemeClr w14:val="tx1"/>
            </w14:solidFill>
          </w14:textFill>
        </w:rPr>
        <w:t xml:space="preserve">，属于</w:t>
      </w:r>
      <w:r>
        <w:rPr>
          <w:rFonts w:hint="eastAsia" w:ascii="宋体" w:hAnsi="宋体" w:cs="仿宋"/>
          <w:color w:val="000000" w:themeColor="text1"/>
          <w:sz w:val="24"/>
          <w:szCs w:val="24"/>
          <w:u w:val="single"/>
          <w:lang w:bidi="ar"/>
          <w14:textFill>
            <w14:solidFill>
              <w14:schemeClr w14:val="tx1"/>
            </w14:solidFill>
          </w14:textFill>
        </w:rPr>
        <w:t xml:space="preserve">  工业 </w:t>
      </w:r>
      <w:r>
        <w:rPr>
          <w:rFonts w:hint="eastAsia" w:ascii="宋体" w:hAnsi="宋体" w:cs="仿宋"/>
          <w:color w:val="000000" w:themeColor="text1"/>
          <w:sz w:val="24"/>
          <w:szCs w:val="24"/>
          <w:lang w:bidi="ar"/>
          <w14:textFill>
            <w14:solidFill>
              <w14:schemeClr w14:val="tx1"/>
            </w14:solidFill>
          </w14:textFill>
        </w:rPr>
        <w:t xml:space="preserve">行业；制造商为</w:t>
      </w:r>
      <w:r>
        <w:rPr>
          <w:rFonts w:hint="eastAsia" w:ascii="宋体" w:hAnsi="宋体" w:cs="仿宋"/>
          <w:color w:val="000000" w:themeColor="text1"/>
          <w:sz w:val="24"/>
          <w:szCs w:val="24"/>
          <w:u w:val="single"/>
          <w:lang w:bidi="ar"/>
          <w14:textFill>
            <w14:solidFill>
              <w14:schemeClr w14:val="tx1"/>
            </w14:solidFill>
          </w14:textFill>
        </w:rPr>
        <w:t xml:space="preserve">（企业名称）</w:t>
      </w:r>
      <w:r>
        <w:rPr>
          <w:rFonts w:hint="eastAsia" w:ascii="宋体" w:hAnsi="宋体" w:cs="仿宋"/>
          <w:color w:val="000000" w:themeColor="text1"/>
          <w:sz w:val="24"/>
          <w:szCs w:val="24"/>
          <w:lang w:bidi="ar"/>
          <w14:textFill>
            <w14:solidFill>
              <w14:schemeClr w14:val="tx1"/>
            </w14:solidFill>
          </w14:textFill>
        </w:rPr>
        <w:t xml:space="preserve">，从业人员</w:t>
      </w:r>
      <w:r>
        <w:rPr>
          <w:rFonts w:hint="eastAsia" w:ascii="宋体" w:hAnsi="宋体" w:cs="仿宋"/>
          <w:color w:val="000000" w:themeColor="text1"/>
          <w:sz w:val="24"/>
          <w:szCs w:val="24"/>
          <w:u w:val="single"/>
          <w:lang w:bidi="ar"/>
          <w14:textFill>
            <w14:solidFill>
              <w14:schemeClr w14:val="tx1"/>
            </w14:solidFill>
          </w14:textFill>
        </w:rPr>
        <w:t xml:space="preserve">      </w:t>
      </w:r>
      <w:r>
        <w:rPr>
          <w:rFonts w:hint="eastAsia" w:ascii="宋体" w:hAnsi="宋体" w:cs="仿宋"/>
          <w:color w:val="000000" w:themeColor="text1"/>
          <w:sz w:val="24"/>
          <w:szCs w:val="24"/>
          <w:lang w:bidi="ar"/>
          <w14:textFill>
            <w14:solidFill>
              <w14:schemeClr w14:val="tx1"/>
            </w14:solidFill>
          </w14:textFill>
        </w:rPr>
        <w:t xml:space="preserve">人，营业收入为</w:t>
      </w:r>
      <w:r>
        <w:rPr>
          <w:rFonts w:hint="eastAsia" w:ascii="宋体" w:hAnsi="宋体" w:cs="仿宋"/>
          <w:color w:val="000000" w:themeColor="text1"/>
          <w:sz w:val="24"/>
          <w:szCs w:val="24"/>
          <w:u w:val="single"/>
          <w:lang w:bidi="ar"/>
          <w14:textFill>
            <w14:solidFill>
              <w14:schemeClr w14:val="tx1"/>
            </w14:solidFill>
          </w14:textFill>
        </w:rPr>
        <w:t xml:space="preserve">      </w:t>
      </w:r>
      <w:r>
        <w:rPr>
          <w:rFonts w:hint="eastAsia" w:ascii="宋体" w:hAnsi="宋体" w:cs="仿宋"/>
          <w:color w:val="000000" w:themeColor="text1"/>
          <w:sz w:val="24"/>
          <w:szCs w:val="24"/>
          <w:lang w:bidi="ar"/>
          <w14:textFill>
            <w14:solidFill>
              <w14:schemeClr w14:val="tx1"/>
            </w14:solidFill>
          </w14:textFill>
        </w:rPr>
        <w:t xml:space="preserve">万元，资产总额为</w:t>
      </w:r>
      <w:r>
        <w:rPr>
          <w:rFonts w:hint="eastAsia" w:ascii="宋体" w:hAnsi="宋体" w:cs="仿宋"/>
          <w:color w:val="000000" w:themeColor="text1"/>
          <w:sz w:val="24"/>
          <w:szCs w:val="24"/>
          <w:u w:val="single"/>
          <w:lang w:bidi="ar"/>
          <w14:textFill>
            <w14:solidFill>
              <w14:schemeClr w14:val="tx1"/>
            </w14:solidFill>
          </w14:textFill>
        </w:rPr>
        <w:t xml:space="preserve">        </w:t>
      </w:r>
      <w:r>
        <w:rPr>
          <w:rFonts w:hint="eastAsia" w:ascii="宋体" w:hAnsi="宋体" w:cs="仿宋"/>
          <w:color w:val="000000" w:themeColor="text1"/>
          <w:sz w:val="24"/>
          <w:szCs w:val="24"/>
          <w:lang w:bidi="ar"/>
          <w14:textFill>
            <w14:solidFill>
              <w14:schemeClr w14:val="tx1"/>
            </w14:solidFill>
          </w14:textFill>
        </w:rPr>
        <w:t xml:space="preserve">万元，属于</w:t>
      </w:r>
      <w:r>
        <w:rPr>
          <w:rFonts w:hint="eastAsia" w:ascii="宋体" w:hAnsi="宋体" w:cs="仿宋"/>
          <w:color w:val="000000" w:themeColor="text1"/>
          <w:sz w:val="24"/>
          <w:szCs w:val="24"/>
          <w:u w:val="single"/>
          <w:lang w:bidi="ar"/>
          <w14:textFill>
            <w14:solidFill>
              <w14:schemeClr w14:val="tx1"/>
            </w14:solidFill>
          </w14:textFill>
        </w:rPr>
        <w:t xml:space="preserve">（中型企业、小型企业、微型企业）</w:t>
      </w:r>
      <w:r>
        <w:rPr>
          <w:rFonts w:hint="eastAsia" w:ascii="宋体" w:hAnsi="宋体" w:cs="仿宋"/>
          <w:color w:val="000000" w:themeColor="text1"/>
          <w:sz w:val="24"/>
          <w:szCs w:val="24"/>
          <w:lang w:bidi="ar"/>
          <w14:textFill>
            <w14:solidFill>
              <w14:schemeClr w14:val="tx1"/>
            </w14:solidFill>
          </w14:textFill>
        </w:rPr>
        <w:t xml:space="preserve">；</w:t>
      </w:r>
      <w:r/>
    </w:p>
    <w:p>
      <w:pPr>
        <w:ind w:firstLine="480"/>
        <w:spacing w:line="440" w:lineRule="exact"/>
        <w:rPr>
          <w:rFonts w:ascii="宋体" w:hAnsi="宋体" w:cs="仿宋"/>
          <w:color w:val="000000" w:themeColor="text1"/>
          <w:sz w:val="24"/>
          <w:szCs w:val="24"/>
          <w:lang w:bidi="ar"/>
          <w14:textFill>
            <w14:solidFill>
              <w14:schemeClr w14:val="tx1"/>
            </w14:solidFill>
          </w14:textFill>
        </w:rPr>
      </w:pPr>
      <w:r>
        <w:rPr>
          <w:rFonts w:hint="eastAsia" w:ascii="宋体" w:hAnsi="宋体" w:cs="仿宋"/>
          <w:color w:val="000000" w:themeColor="text1"/>
          <w:sz w:val="24"/>
          <w:szCs w:val="24"/>
          <w:lang w:bidi="ar"/>
          <w14:textFill>
            <w14:solidFill>
              <w14:schemeClr w14:val="tx1"/>
            </w14:solidFill>
          </w14:textFill>
        </w:rPr>
        <w:t xml:space="preserve">2.</w:t>
      </w:r>
      <w:r>
        <w:rPr>
          <w:rFonts w:hint="eastAsia" w:ascii="宋体" w:hAnsi="宋体" w:cs="仿宋"/>
          <w:color w:val="000000" w:themeColor="text1"/>
          <w:sz w:val="24"/>
          <w:szCs w:val="24"/>
          <w:u w:val="single"/>
          <w:lang w:bidi="ar"/>
          <w14:textFill>
            <w14:solidFill>
              <w14:schemeClr w14:val="tx1"/>
            </w14:solidFill>
          </w14:textFill>
        </w:rPr>
        <w:t xml:space="preserve"> 电子结肠内窥镜 </w:t>
      </w:r>
      <w:r>
        <w:rPr>
          <w:rFonts w:hint="eastAsia" w:ascii="宋体" w:hAnsi="宋体" w:cs="仿宋"/>
          <w:color w:val="000000" w:themeColor="text1"/>
          <w:sz w:val="24"/>
          <w:szCs w:val="24"/>
          <w:lang w:bidi="ar"/>
          <w14:textFill>
            <w14:solidFill>
              <w14:schemeClr w14:val="tx1"/>
            </w14:solidFill>
          </w14:textFill>
        </w:rPr>
        <w:t xml:space="preserve">，属于</w:t>
      </w:r>
      <w:r>
        <w:rPr>
          <w:rFonts w:hint="eastAsia" w:ascii="宋体" w:hAnsi="宋体" w:cs="仿宋"/>
          <w:color w:val="000000" w:themeColor="text1"/>
          <w:sz w:val="24"/>
          <w:szCs w:val="24"/>
          <w:u w:val="single"/>
          <w:lang w:bidi="ar"/>
          <w14:textFill>
            <w14:solidFill>
              <w14:schemeClr w14:val="tx1"/>
            </w14:solidFill>
          </w14:textFill>
        </w:rPr>
        <w:t xml:space="preserve">  工业 </w:t>
      </w:r>
      <w:r>
        <w:rPr>
          <w:rFonts w:hint="eastAsia" w:ascii="宋体" w:hAnsi="宋体" w:cs="仿宋"/>
          <w:color w:val="000000" w:themeColor="text1"/>
          <w:sz w:val="24"/>
          <w:szCs w:val="24"/>
          <w:lang w:bidi="ar"/>
          <w14:textFill>
            <w14:solidFill>
              <w14:schemeClr w14:val="tx1"/>
            </w14:solidFill>
          </w14:textFill>
        </w:rPr>
        <w:t xml:space="preserve">行业；制造商为</w:t>
      </w:r>
      <w:r>
        <w:rPr>
          <w:rFonts w:hint="eastAsia" w:ascii="宋体" w:hAnsi="宋体" w:cs="仿宋"/>
          <w:color w:val="000000" w:themeColor="text1"/>
          <w:sz w:val="24"/>
          <w:szCs w:val="24"/>
          <w:u w:val="single"/>
          <w:lang w:bidi="ar"/>
          <w14:textFill>
            <w14:solidFill>
              <w14:schemeClr w14:val="tx1"/>
            </w14:solidFill>
          </w14:textFill>
        </w:rPr>
        <w:t xml:space="preserve">（企业名称）</w:t>
      </w:r>
      <w:r>
        <w:rPr>
          <w:rFonts w:hint="eastAsia" w:ascii="宋体" w:hAnsi="宋体" w:cs="仿宋"/>
          <w:color w:val="000000" w:themeColor="text1"/>
          <w:sz w:val="24"/>
          <w:szCs w:val="24"/>
          <w:lang w:bidi="ar"/>
          <w14:textFill>
            <w14:solidFill>
              <w14:schemeClr w14:val="tx1"/>
            </w14:solidFill>
          </w14:textFill>
        </w:rPr>
        <w:t xml:space="preserve">，从业人员</w:t>
      </w:r>
      <w:r>
        <w:rPr>
          <w:rFonts w:hint="eastAsia" w:ascii="宋体" w:hAnsi="宋体" w:cs="仿宋"/>
          <w:color w:val="000000" w:themeColor="text1"/>
          <w:sz w:val="24"/>
          <w:szCs w:val="24"/>
          <w:u w:val="single"/>
          <w:lang w:bidi="ar"/>
          <w14:textFill>
            <w14:solidFill>
              <w14:schemeClr w14:val="tx1"/>
            </w14:solidFill>
          </w14:textFill>
        </w:rPr>
        <w:t xml:space="preserve">      </w:t>
      </w:r>
      <w:r>
        <w:rPr>
          <w:rFonts w:hint="eastAsia" w:ascii="宋体" w:hAnsi="宋体" w:cs="仿宋"/>
          <w:color w:val="000000" w:themeColor="text1"/>
          <w:sz w:val="24"/>
          <w:szCs w:val="24"/>
          <w:lang w:bidi="ar"/>
          <w14:textFill>
            <w14:solidFill>
              <w14:schemeClr w14:val="tx1"/>
            </w14:solidFill>
          </w14:textFill>
        </w:rPr>
        <w:t xml:space="preserve">人，营业收入为</w:t>
      </w:r>
      <w:r>
        <w:rPr>
          <w:rFonts w:hint="eastAsia" w:ascii="宋体" w:hAnsi="宋体" w:cs="仿宋"/>
          <w:color w:val="000000" w:themeColor="text1"/>
          <w:sz w:val="24"/>
          <w:szCs w:val="24"/>
          <w:u w:val="single"/>
          <w:lang w:bidi="ar"/>
          <w14:textFill>
            <w14:solidFill>
              <w14:schemeClr w14:val="tx1"/>
            </w14:solidFill>
          </w14:textFill>
        </w:rPr>
        <w:t xml:space="preserve">      </w:t>
      </w:r>
      <w:r>
        <w:rPr>
          <w:rFonts w:hint="eastAsia" w:ascii="宋体" w:hAnsi="宋体" w:cs="仿宋"/>
          <w:color w:val="000000" w:themeColor="text1"/>
          <w:sz w:val="24"/>
          <w:szCs w:val="24"/>
          <w:lang w:bidi="ar"/>
          <w14:textFill>
            <w14:solidFill>
              <w14:schemeClr w14:val="tx1"/>
            </w14:solidFill>
          </w14:textFill>
        </w:rPr>
        <w:t xml:space="preserve">万元，资产总额为</w:t>
      </w:r>
      <w:r>
        <w:rPr>
          <w:rFonts w:hint="eastAsia" w:ascii="宋体" w:hAnsi="宋体" w:cs="仿宋"/>
          <w:color w:val="000000" w:themeColor="text1"/>
          <w:sz w:val="24"/>
          <w:szCs w:val="24"/>
          <w:u w:val="single"/>
          <w:lang w:bidi="ar"/>
          <w14:textFill>
            <w14:solidFill>
              <w14:schemeClr w14:val="tx1"/>
            </w14:solidFill>
          </w14:textFill>
        </w:rPr>
        <w:t xml:space="preserve">        </w:t>
      </w:r>
      <w:r>
        <w:rPr>
          <w:rFonts w:hint="eastAsia" w:ascii="宋体" w:hAnsi="宋体" w:cs="仿宋"/>
          <w:color w:val="000000" w:themeColor="text1"/>
          <w:sz w:val="24"/>
          <w:szCs w:val="24"/>
          <w:lang w:bidi="ar"/>
          <w14:textFill>
            <w14:solidFill>
              <w14:schemeClr w14:val="tx1"/>
            </w14:solidFill>
          </w14:textFill>
        </w:rPr>
        <w:t xml:space="preserve">万元，属于</w:t>
      </w:r>
      <w:r>
        <w:rPr>
          <w:rFonts w:hint="eastAsia" w:ascii="宋体" w:hAnsi="宋体" w:cs="仿宋"/>
          <w:color w:val="000000" w:themeColor="text1"/>
          <w:sz w:val="24"/>
          <w:szCs w:val="24"/>
          <w:u w:val="single"/>
          <w:lang w:bidi="ar"/>
          <w14:textFill>
            <w14:solidFill>
              <w14:schemeClr w14:val="tx1"/>
            </w14:solidFill>
          </w14:textFill>
        </w:rPr>
        <w:t xml:space="preserve">（中型企业、小型企业、微型企业）</w:t>
      </w:r>
      <w:r>
        <w:rPr>
          <w:rFonts w:hint="eastAsia" w:ascii="宋体" w:hAnsi="宋体" w:cs="仿宋"/>
          <w:color w:val="000000" w:themeColor="text1"/>
          <w:sz w:val="24"/>
          <w:szCs w:val="24"/>
          <w:lang w:bidi="ar"/>
          <w14:textFill>
            <w14:solidFill>
              <w14:schemeClr w14:val="tx1"/>
            </w14:solidFill>
          </w14:textFill>
        </w:rPr>
        <w:t xml:space="preserve">；</w:t>
      </w:r>
      <w:r/>
    </w:p>
    <w:p>
      <w:pPr>
        <w:ind w:firstLine="480"/>
        <w:spacing w:line="440" w:lineRule="exact"/>
        <w:rPr>
          <w:rFonts w:ascii="宋体" w:hAnsi="宋体" w:cs="仿宋"/>
          <w:color w:val="000000" w:themeColor="text1"/>
          <w:sz w:val="24"/>
          <w:szCs w:val="24"/>
          <w14:textFill>
            <w14:solidFill>
              <w14:schemeClr w14:val="tx1"/>
            </w14:solidFill>
          </w14:textFill>
        </w:rPr>
      </w:pPr>
      <w:r>
        <w:rPr>
          <w:rFonts w:hint="eastAsia" w:ascii="宋体" w:hAnsi="宋体" w:cs="仿宋"/>
          <w:color w:val="000000" w:themeColor="text1"/>
          <w:sz w:val="24"/>
          <w:szCs w:val="24"/>
          <w:lang w:bidi="ar"/>
          <w14:textFill>
            <w14:solidFill>
              <w14:schemeClr w14:val="tx1"/>
            </w14:solidFill>
          </w14:textFill>
        </w:rPr>
        <w:t xml:space="preserve">……</w:t>
      </w:r>
      <w:r/>
    </w:p>
    <w:p>
      <w:pPr>
        <w:ind w:firstLine="480"/>
        <w:spacing w:line="440" w:lineRule="exact"/>
        <w:rPr>
          <w:rFonts w:ascii="宋体" w:hAnsi="宋体" w:cs="仿宋"/>
          <w:color w:val="000000" w:themeColor="text1"/>
          <w:sz w:val="24"/>
          <w:szCs w:val="24"/>
          <w14:textFill>
            <w14:solidFill>
              <w14:schemeClr w14:val="tx1"/>
            </w14:solidFill>
          </w14:textFill>
        </w:rPr>
      </w:pPr>
      <w:r>
        <w:rPr>
          <w:rFonts w:hint="eastAsia" w:ascii="宋体" w:hAnsi="宋体" w:cs="仿宋"/>
          <w:color w:val="000000" w:themeColor="text1"/>
          <w:sz w:val="24"/>
          <w:szCs w:val="24"/>
          <w:lang w:bidi="ar"/>
          <w14:textFill>
            <w14:solidFill>
              <w14:schemeClr w14:val="tx1"/>
            </w14:solidFill>
          </w14:textFill>
        </w:rPr>
        <w:t xml:space="preserve">以上企业，不属于大企业的分支机构，不存在控股股东。</w:t>
      </w:r>
      <w:r/>
    </w:p>
    <w:p>
      <w:pPr>
        <w:ind w:firstLine="480"/>
        <w:spacing w:line="440" w:lineRule="exact"/>
        <w:rPr>
          <w:rFonts w:ascii="宋体" w:hAnsi="宋体" w:cs="仿宋"/>
          <w:color w:val="000000" w:themeColor="text1"/>
          <w:sz w:val="24"/>
          <w:szCs w:val="24"/>
          <w14:textFill>
            <w14:solidFill>
              <w14:schemeClr w14:val="tx1"/>
            </w14:solidFill>
          </w14:textFill>
        </w:rPr>
      </w:pPr>
      <w:r>
        <w:rPr>
          <w:rFonts w:hint="eastAsia" w:ascii="宋体" w:hAnsi="宋体" w:cs="仿宋"/>
          <w:color w:val="000000" w:themeColor="text1"/>
          <w:sz w:val="24"/>
          <w:szCs w:val="24"/>
          <w:lang w:bidi="ar"/>
          <w14:textFill>
            <w14:solidFill>
              <w14:schemeClr w14:val="tx1"/>
            </w14:solidFill>
          </w14:textFill>
        </w:rPr>
        <w:t xml:space="preserve">为大企业的情形，也不存在与大企业的负责人为同一人的情形。</w:t>
      </w:r>
      <w:r/>
    </w:p>
    <w:p>
      <w:pPr>
        <w:ind w:firstLine="480"/>
        <w:spacing w:line="440" w:lineRule="exact"/>
        <w:rPr>
          <w:rFonts w:ascii="宋体" w:hAnsi="宋体" w:cs="仿宋"/>
          <w:color w:val="000000" w:themeColor="text1"/>
          <w:sz w:val="24"/>
          <w:szCs w:val="24"/>
          <w14:textFill>
            <w14:solidFill>
              <w14:schemeClr w14:val="tx1"/>
            </w14:solidFill>
          </w14:textFill>
        </w:rPr>
      </w:pPr>
      <w:r>
        <w:rPr>
          <w:rFonts w:hint="eastAsia" w:ascii="宋体" w:hAnsi="宋体" w:cs="仿宋"/>
          <w:color w:val="000000" w:themeColor="text1"/>
          <w:sz w:val="24"/>
          <w:szCs w:val="24"/>
          <w:lang w:bidi="ar"/>
          <w14:textFill>
            <w14:solidFill>
              <w14:schemeClr w14:val="tx1"/>
            </w14:solidFill>
          </w14:textFill>
        </w:rPr>
        <w:t xml:space="preserve">本企业对上述声明内容的真实性负责。如有虚假，将依法承担相应责任。</w:t>
      </w:r>
      <w:r/>
    </w:p>
    <w:p>
      <w:pPr>
        <w:ind w:left="3780"/>
        <w:spacing w:line="440" w:lineRule="exact"/>
        <w:rPr>
          <w:rFonts w:ascii="宋体" w:hAnsi="宋体" w:cs="仿宋"/>
          <w:color w:val="000000" w:themeColor="text1"/>
          <w:sz w:val="24"/>
          <w:szCs w:val="24"/>
          <w14:textFill>
            <w14:solidFill>
              <w14:schemeClr w14:val="tx1"/>
            </w14:solidFill>
          </w14:textFill>
        </w:rPr>
      </w:pPr>
      <w:r>
        <w:rPr>
          <w:rFonts w:ascii="宋体" w:hAnsi="宋体" w:cs="仿宋"/>
          <w:color w:val="000000" w:themeColor="text1"/>
          <w:sz w:val="24"/>
          <w:szCs w:val="24"/>
          <w14:textFill>
            <w14:solidFill>
              <w14:schemeClr w14:val="tx1"/>
            </w14:solidFill>
          </w14:textFill>
        </w:rPr>
      </w:r>
      <w:r/>
    </w:p>
    <w:p>
      <w:pPr>
        <w:ind w:left="3780"/>
        <w:spacing w:line="440" w:lineRule="exact"/>
        <w:rPr>
          <w:rFonts w:ascii="宋体" w:hAnsi="宋体" w:cs="仿宋"/>
          <w:color w:val="000000" w:themeColor="text1"/>
          <w:sz w:val="24"/>
          <w:szCs w:val="24"/>
          <w14:textFill>
            <w14:solidFill>
              <w14:schemeClr w14:val="tx1"/>
            </w14:solidFill>
          </w14:textFill>
        </w:rPr>
      </w:pPr>
      <w:r>
        <w:rPr>
          <w:rFonts w:hint="eastAsia" w:ascii="宋体" w:hAnsi="宋体" w:cs="仿宋"/>
          <w:color w:val="000000" w:themeColor="text1"/>
          <w:sz w:val="24"/>
          <w:szCs w:val="24"/>
          <w:lang w:bidi="ar"/>
          <w14:textFill>
            <w14:solidFill>
              <w14:schemeClr w14:val="tx1"/>
            </w14:solidFill>
          </w14:textFill>
        </w:rPr>
        <w:t xml:space="preserve">企业名称</w:t>
      </w:r>
      <w:r>
        <w:rPr>
          <w:rFonts w:hint="eastAsia" w:ascii="宋体" w:hAnsi="宋体"/>
          <w:color w:val="000000" w:themeColor="text1"/>
          <w:sz w:val="24"/>
          <w:szCs w:val="24"/>
          <w:lang w:bidi="ar"/>
          <w14:textFill>
            <w14:solidFill>
              <w14:schemeClr w14:val="tx1"/>
            </w14:solidFill>
          </w14:textFill>
        </w:rPr>
        <w:t xml:space="preserve">（加盖CA电子公章）</w:t>
      </w:r>
      <w:r>
        <w:rPr>
          <w:rFonts w:hint="eastAsia" w:ascii="宋体" w:hAnsi="宋体" w:cs="仿宋"/>
          <w:color w:val="000000" w:themeColor="text1"/>
          <w:sz w:val="24"/>
          <w:szCs w:val="24"/>
          <w:lang w:bidi="ar"/>
          <w14:textFill>
            <w14:solidFill>
              <w14:schemeClr w14:val="tx1"/>
            </w14:solidFill>
          </w14:textFill>
        </w:rPr>
        <w:t xml:space="preserve">：</w:t>
      </w:r>
      <w:r/>
    </w:p>
    <w:p>
      <w:pPr>
        <w:ind w:left="3780"/>
        <w:spacing w:line="440" w:lineRule="exact"/>
        <w:rPr>
          <w:rFonts w:ascii="宋体" w:hAnsi="宋体" w:cs="仿宋"/>
          <w:color w:val="000000" w:themeColor="text1"/>
          <w:sz w:val="24"/>
          <w:szCs w:val="24"/>
          <w14:textFill>
            <w14:solidFill>
              <w14:schemeClr w14:val="tx1"/>
            </w14:solidFill>
          </w14:textFill>
        </w:rPr>
      </w:pPr>
      <w:r>
        <w:rPr>
          <w:rFonts w:hint="eastAsia" w:ascii="宋体" w:hAnsi="宋体" w:cs="仿宋"/>
          <w:color w:val="000000" w:themeColor="text1"/>
          <w:sz w:val="24"/>
          <w:szCs w:val="24"/>
          <w:lang w:bidi="ar"/>
          <w14:textFill>
            <w14:solidFill>
              <w14:schemeClr w14:val="tx1"/>
            </w14:solidFill>
          </w14:textFill>
        </w:rPr>
        <w:t xml:space="preserve">日期：</w:t>
      </w:r>
      <w:r/>
    </w:p>
    <w:p>
      <w:pPr>
        <w:spacing w:line="42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lang w:bidi="ar"/>
          <w14:textFill>
            <w14:solidFill>
              <w14:schemeClr w14:val="tx1"/>
            </w14:solidFill>
          </w14:textFill>
        </w:rPr>
        <w:t xml:space="preserve">注：</w:t>
      </w:r>
      <w:r/>
    </w:p>
    <w:p>
      <w:pPr>
        <w:spacing w:line="440" w:lineRule="exact"/>
        <w:rPr>
          <w:color w:val="000000" w:themeColor="text1"/>
          <w:sz w:val="24"/>
          <w:szCs w:val="24"/>
          <w14:textFill>
            <w14:solidFill>
              <w14:schemeClr w14:val="tx1"/>
            </w14:solidFill>
          </w14:textFill>
        </w:rPr>
      </w:pPr>
      <w:r>
        <w:rPr>
          <w:color w:val="000000" w:themeColor="text1"/>
          <w:sz w:val="24"/>
          <w:szCs w:val="24"/>
          <w:lang w:bidi="ar"/>
          <w14:textFill>
            <w14:solidFill>
              <w14:schemeClr w14:val="tx1"/>
            </w14:solidFill>
          </w14:textFill>
        </w:rPr>
        <w:t xml:space="preserve">1.</w:t>
      </w:r>
      <w:r>
        <w:rPr>
          <w:rFonts w:hint="eastAsia"/>
          <w:color w:val="000000" w:themeColor="text1"/>
          <w:sz w:val="24"/>
          <w:szCs w:val="24"/>
          <w:lang w:bidi="ar"/>
          <w14:textFill>
            <w14:solidFill>
              <w14:schemeClr w14:val="tx1"/>
            </w14:solidFill>
          </w14:textFill>
        </w:rPr>
        <w:t xml:space="preserve">从业人员、营业收入、资产总额填报上一年度数据，无上一年度数据的新成立企业可不填报。</w:t>
      </w:r>
      <w:r/>
    </w:p>
    <w:p>
      <w:pPr>
        <w:spacing w:line="440" w:lineRule="exact"/>
        <w:rPr>
          <w:color w:val="000000" w:themeColor="text1"/>
          <w:sz w:val="24"/>
          <w:szCs w:val="24"/>
          <w14:textFill>
            <w14:solidFill>
              <w14:schemeClr w14:val="tx1"/>
            </w14:solidFill>
          </w14:textFill>
        </w:rPr>
      </w:pPr>
      <w:r>
        <w:rPr>
          <w:color w:val="000000" w:themeColor="text1"/>
          <w:sz w:val="24"/>
          <w:szCs w:val="24"/>
          <w:lang w:bidi="ar"/>
          <w14:textFill>
            <w14:solidFill>
              <w14:schemeClr w14:val="tx1"/>
            </w14:solidFill>
          </w14:textFill>
        </w:rPr>
        <w:t xml:space="preserve">2.</w:t>
      </w:r>
      <w:r>
        <w:rPr>
          <w:rFonts w:hint="eastAsia" w:ascii="宋体" w:hAnsi="宋体"/>
          <w:color w:val="000000" w:themeColor="text1"/>
          <w:sz w:val="24"/>
          <w:szCs w:val="24"/>
          <w:lang w:bidi="ar"/>
          <w14:textFill>
            <w14:solidFill>
              <w14:schemeClr w14:val="tx1"/>
            </w14:solidFill>
          </w14:textFill>
        </w:rPr>
        <w:t xml:space="preserve">行业划分具体以（工信部联企业[2011]300号）规定的划分标准为准。</w:t>
      </w:r>
      <w:r/>
    </w:p>
    <w:p>
      <w:pPr>
        <w:spacing w:line="440" w:lineRule="exact"/>
        <w:rPr>
          <w:b/>
          <w:color w:val="000000" w:themeColor="text1"/>
          <w:sz w:val="24"/>
          <w:szCs w:val="24"/>
          <w14:textFill>
            <w14:solidFill>
              <w14:schemeClr w14:val="tx1"/>
            </w14:solidFill>
          </w14:textFill>
        </w:rPr>
      </w:pPr>
      <w:r>
        <w:rPr>
          <w:b/>
          <w:color w:val="000000" w:themeColor="text1"/>
          <w:sz w:val="24"/>
          <w:szCs w:val="24"/>
          <w:lang w:bidi="ar"/>
          <w14:textFill>
            <w14:solidFill>
              <w14:schemeClr w14:val="tx1"/>
            </w14:solidFill>
          </w14:textFill>
        </w:rPr>
        <w:t xml:space="preserve">3.</w:t>
      </w:r>
      <w:r>
        <w:rPr>
          <w:rFonts w:hint="eastAsia"/>
          <w:b/>
          <w:color w:val="000000" w:themeColor="text1"/>
          <w:sz w:val="24"/>
          <w:szCs w:val="24"/>
          <w:lang w:bidi="ar"/>
          <w14:textFill>
            <w14:solidFill>
              <w14:schemeClr w14:val="tx1"/>
            </w14:solidFill>
          </w14:textFill>
        </w:rPr>
        <w:t xml:space="preserve">上述“中小企业声明函”格式原则上不得改动，因擅自改动引起的评审风险由投标人自行承担。</w:t>
      </w:r>
      <w:r/>
    </w:p>
    <w:p>
      <w:pPr>
        <w:jc w:val="left"/>
        <w:spacing w:line="440" w:lineRule="exact"/>
        <w:widowControl/>
        <w:rPr>
          <w:color w:val="000000" w:themeColor="text1"/>
          <w:sz w:val="24"/>
          <w:szCs w:val="24"/>
          <w14:textFill>
            <w14:solidFill>
              <w14:schemeClr w14:val="tx1"/>
            </w14:solidFill>
          </w14:textFill>
        </w:rPr>
      </w:pPr>
      <w:r>
        <w:rPr>
          <w:b/>
          <w:color w:val="000000" w:themeColor="text1"/>
          <w:sz w:val="24"/>
          <w:szCs w:val="24"/>
          <w:lang w:bidi="ar"/>
          <w14:textFill>
            <w14:solidFill>
              <w14:schemeClr w14:val="tx1"/>
            </w14:solidFill>
          </w14:textFill>
        </w:rPr>
        <w:t xml:space="preserve">4.</w:t>
      </w:r>
      <w:r>
        <w:rPr>
          <w:rFonts w:hint="eastAsia"/>
          <w:b/>
          <w:color w:val="000000" w:themeColor="text1"/>
          <w:sz w:val="24"/>
          <w:szCs w:val="24"/>
          <w:lang w:bidi="ar"/>
          <w14:textFill>
            <w14:solidFill>
              <w14:schemeClr w14:val="tx1"/>
            </w14:solidFill>
          </w14:textFill>
        </w:rPr>
        <w:t xml:space="preserve">如未对上述声明函内（中型企业、小型企业、微型企业）进行勾选或明确，引起的评审风险由投标人自行承担</w:t>
      </w:r>
      <w:r>
        <w:rPr>
          <w:b/>
          <w:bCs/>
          <w:color w:val="000000" w:themeColor="text1"/>
          <w:sz w:val="24"/>
          <w:szCs w:val="24"/>
          <w14:textFill>
            <w14:solidFill>
              <w14:schemeClr w14:val="tx1"/>
            </w14:solidFill>
          </w14:textFill>
        </w:rPr>
        <w:t xml:space="preserve">。</w:t>
      </w:r>
      <w:bookmarkEnd w:id="339"/>
      <w:r/>
      <w:bookmarkEnd w:id="338"/>
      <w:r/>
      <w:r/>
    </w:p>
    <w:p>
      <w:pPr>
        <w:ind w:firstLine="643"/>
        <w:jc w:val="center"/>
        <w:spacing w:line="440" w:lineRule="exact"/>
        <w:rPr>
          <w:rFonts w:ascii="Times New Roman" w:hAnsi="Times New Roman"/>
          <w:b/>
          <w:bCs/>
          <w:color w:val="000000" w:themeColor="text1"/>
          <w:sz w:val="28"/>
          <w:szCs w:val="28"/>
          <w14:textFill>
            <w14:solidFill>
              <w14:schemeClr w14:val="tx1"/>
            </w14:solidFill>
          </w14:textFill>
        </w:rPr>
        <w:outlineLvl w:val="1"/>
      </w:pPr>
      <w:r>
        <w:rPr>
          <w:rFonts w:ascii="黑体" w:hAnsi="黑体" w:eastAsia="黑体"/>
          <w:b/>
          <w:color w:val="000000" w:themeColor="text1"/>
          <w:sz w:val="32"/>
          <w:szCs w:val="32"/>
          <w14:textFill>
            <w14:solidFill>
              <w14:schemeClr w14:val="tx1"/>
            </w14:solidFill>
          </w14:textFill>
        </w:rPr>
        <w:br w:type="page" w:clear="all"/>
      </w:r>
      <w:bookmarkStart w:id="340" w:name="_Toc239939632"/>
      <w:r/>
      <w:bookmarkStart w:id="341" w:name="_Toc14319"/>
      <w:r/>
      <w:bookmarkStart w:id="342" w:name="_Toc21694"/>
      <w:r/>
      <w:bookmarkStart w:id="343" w:name="_Toc7355"/>
      <w:r/>
      <w:bookmarkStart w:id="344" w:name="OLE_LINK8"/>
      <w:r>
        <w:rPr>
          <w:rFonts w:hint="eastAsia" w:ascii="Times New Roman" w:hAnsi="Times New Roman"/>
          <w:b/>
          <w:bCs/>
          <w:color w:val="000000" w:themeColor="text1"/>
          <w:sz w:val="28"/>
          <w:szCs w:val="28"/>
          <w14:textFill>
            <w14:solidFill>
              <w14:schemeClr w14:val="tx1"/>
            </w14:solidFill>
          </w14:textFill>
        </w:rPr>
        <w:t xml:space="preserve">附件14 残疾人福利性单位声明函</w:t>
      </w:r>
      <w:bookmarkEnd w:id="340"/>
      <w:r/>
      <w:bookmarkEnd w:id="341"/>
      <w:r/>
      <w:bookmarkEnd w:id="342"/>
      <w:r/>
      <w:bookmarkEnd w:id="343"/>
      <w:r/>
      <w:r/>
    </w:p>
    <w:p>
      <w:pPr>
        <w:ind w:firstLine="480"/>
        <w:spacing w:line="588" w:lineRule="exact"/>
        <w:rPr>
          <w:rFonts w:ascii="宋体" w:hAnsi="宋体"/>
          <w:color w:val="000000" w:themeColor="text1"/>
          <w:sz w:val="24"/>
          <w:szCs w:val="21"/>
          <w14:textFill>
            <w14:solidFill>
              <w14:schemeClr w14:val="tx1"/>
            </w14:solidFill>
          </w14:textFill>
        </w:rPr>
      </w:pPr>
      <w:r>
        <w:rPr>
          <w:rFonts w:hint="eastAsia" w:ascii="宋体" w:hAnsi="宋体"/>
          <w:color w:val="000000" w:themeColor="text1"/>
          <w:sz w:val="24"/>
          <w:szCs w:val="21"/>
          <w14:textFill>
            <w14:solidFill>
              <w14:schemeClr w14:val="tx1"/>
            </w14:solidFill>
          </w14:textFill>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color w:val="000000" w:themeColor="text1"/>
          <w:sz w:val="24"/>
          <w:szCs w:val="21"/>
          <w:u w:val="single"/>
          <w14:textFill>
            <w14:solidFill>
              <w14:schemeClr w14:val="tx1"/>
            </w14:solidFill>
          </w14:textFill>
        </w:rPr>
        <w:t xml:space="preserve">       </w:t>
      </w:r>
      <w:r>
        <w:rPr>
          <w:rFonts w:hint="eastAsia" w:ascii="宋体" w:hAnsi="宋体"/>
          <w:color w:val="000000" w:themeColor="text1"/>
          <w:sz w:val="24"/>
          <w:szCs w:val="21"/>
          <w14:textFill>
            <w14:solidFill>
              <w14:schemeClr w14:val="tx1"/>
            </w14:solidFill>
          </w14:textFill>
        </w:rPr>
        <w:t xml:space="preserve">项目（分包号：**）采购活动提供本单位制造的货物，或者提供其他残疾人福利性单位制造的货物（不包括使用非残疾人福利性单位注册商标的货物）。</w:t>
      </w:r>
      <w:r/>
    </w:p>
    <w:p>
      <w:pPr>
        <w:ind w:firstLine="480"/>
        <w:spacing w:line="588" w:lineRule="exact"/>
        <w:rPr>
          <w:rFonts w:ascii="宋体" w:hAnsi="宋体"/>
          <w:color w:val="000000" w:themeColor="text1"/>
          <w:sz w:val="24"/>
          <w:szCs w:val="21"/>
          <w14:textFill>
            <w14:solidFill>
              <w14:schemeClr w14:val="tx1"/>
            </w14:solidFill>
          </w14:textFill>
        </w:rPr>
      </w:pPr>
      <w:r>
        <w:rPr>
          <w:rFonts w:hint="eastAsia" w:ascii="宋体" w:hAnsi="宋体"/>
          <w:color w:val="000000" w:themeColor="text1"/>
          <w:sz w:val="24"/>
          <w:szCs w:val="21"/>
          <w14:textFill>
            <w14:solidFill>
              <w14:schemeClr w14:val="tx1"/>
            </w14:solidFill>
          </w14:textFill>
        </w:rPr>
        <w:t xml:space="preserve">本单位对上述声明的真实性负责。如有虚假，将依法承担相应责任。</w:t>
      </w:r>
      <w:r/>
    </w:p>
    <w:p>
      <w:pPr>
        <w:ind w:firstLine="480"/>
        <w:spacing w:line="588" w:lineRule="exact"/>
        <w:rPr>
          <w:rFonts w:ascii="宋体" w:hAnsi="宋体"/>
          <w:color w:val="000000" w:themeColor="text1"/>
          <w:sz w:val="24"/>
          <w:szCs w:val="21"/>
          <w14:textFill>
            <w14:solidFill>
              <w14:schemeClr w14:val="tx1"/>
            </w14:solidFill>
          </w14:textFill>
        </w:rPr>
      </w:pPr>
      <w:r>
        <w:rPr>
          <w:rFonts w:ascii="宋体" w:hAnsi="宋体"/>
          <w:color w:val="000000" w:themeColor="text1"/>
          <w:sz w:val="24"/>
          <w:szCs w:val="21"/>
          <w14:textFill>
            <w14:solidFill>
              <w14:schemeClr w14:val="tx1"/>
            </w14:solidFill>
          </w14:textFill>
        </w:rPr>
      </w:r>
      <w:r/>
    </w:p>
    <w:p>
      <w:pPr>
        <w:ind w:firstLine="480"/>
        <w:spacing w:line="588" w:lineRule="exact"/>
        <w:rPr>
          <w:rFonts w:ascii="宋体" w:hAnsi="宋体"/>
          <w:color w:val="000000" w:themeColor="text1"/>
          <w:sz w:val="24"/>
          <w:szCs w:val="21"/>
          <w14:textFill>
            <w14:solidFill>
              <w14:schemeClr w14:val="tx1"/>
            </w14:solidFill>
          </w14:textFill>
        </w:rPr>
      </w:pPr>
      <w:r>
        <w:rPr>
          <w:rFonts w:hint="eastAsia" w:ascii="宋体" w:hAnsi="宋体"/>
          <w:color w:val="000000" w:themeColor="text1"/>
          <w:sz w:val="24"/>
          <w:szCs w:val="21"/>
          <w14:textFill>
            <w14:solidFill>
              <w14:schemeClr w14:val="tx1"/>
            </w14:solidFill>
          </w14:textFill>
        </w:rPr>
        <w:t xml:space="preserve">（备注：1、投标人如不提供此声明函，价格将不做相应扣除。2、中标人为残疾人福利单位的，此声明函将随中标结果同时公告，接受社会监督）</w:t>
      </w:r>
      <w:r/>
    </w:p>
    <w:p>
      <w:pPr>
        <w:ind w:firstLine="624"/>
        <w:spacing w:line="588" w:lineRule="exact"/>
        <w:rPr>
          <w:rFonts w:ascii="仿宋_GB2312" w:hAnsi="Times New Roman" w:eastAsia="仿宋_GB2312"/>
          <w:color w:val="000000" w:themeColor="text1"/>
          <w:spacing w:val="6"/>
          <w:sz w:val="30"/>
          <w:szCs w:val="30"/>
          <w14:textFill>
            <w14:solidFill>
              <w14:schemeClr w14:val="tx1"/>
            </w14:solidFill>
          </w14:textFill>
        </w:rPr>
      </w:pPr>
      <w:r>
        <w:rPr>
          <w:rFonts w:ascii="仿宋_GB2312" w:hAnsi="Times New Roman" w:eastAsia="仿宋_GB2312"/>
          <w:color w:val="000000" w:themeColor="text1"/>
          <w:spacing w:val="6"/>
          <w:sz w:val="30"/>
          <w:szCs w:val="30"/>
          <w14:textFill>
            <w14:solidFill>
              <w14:schemeClr w14:val="tx1"/>
            </w14:solidFill>
          </w14:textFill>
        </w:rPr>
      </w:r>
      <w:r/>
    </w:p>
    <w:p>
      <w:pPr>
        <w:ind w:right="1560" w:firstLine="624"/>
        <w:jc w:val="center"/>
        <w:spacing w:line="588" w:lineRule="exact"/>
        <w:tabs>
          <w:tab w:val="left" w:pos="4860" w:leader="none"/>
        </w:tabs>
        <w:rPr>
          <w:rFonts w:ascii="宋体" w:hAnsi="宋体"/>
          <w:color w:val="000000" w:themeColor="text1"/>
          <w:sz w:val="24"/>
          <w:szCs w:val="21"/>
          <w14:textFill>
            <w14:solidFill>
              <w14:schemeClr w14:val="tx1"/>
            </w14:solidFill>
          </w14:textFill>
        </w:rPr>
      </w:pPr>
      <w:r>
        <w:rPr>
          <w:rFonts w:hint="eastAsia" w:ascii="仿宋_GB2312" w:hAnsi="Times New Roman" w:eastAsia="仿宋_GB2312"/>
          <w:color w:val="000000" w:themeColor="text1"/>
          <w:spacing w:val="6"/>
          <w:sz w:val="30"/>
          <w:szCs w:val="30"/>
          <w14:textFill>
            <w14:solidFill>
              <w14:schemeClr w14:val="tx1"/>
            </w14:solidFill>
          </w14:textFill>
        </w:rPr>
        <w:t xml:space="preserve">             </w:t>
      </w:r>
      <w:r>
        <w:rPr>
          <w:rFonts w:hint="eastAsia" w:ascii="宋体" w:hAnsi="宋体"/>
          <w:color w:val="000000" w:themeColor="text1"/>
          <w:sz w:val="24"/>
          <w:szCs w:val="21"/>
          <w14:textFill>
            <w14:solidFill>
              <w14:schemeClr w14:val="tx1"/>
            </w14:solidFill>
          </w14:textFill>
        </w:rPr>
        <w:t xml:space="preserve">          投标人全称（加盖CA电子公章）：</w:t>
      </w:r>
      <w:r/>
    </w:p>
    <w:p>
      <w:pPr>
        <w:ind w:right="1560" w:firstLine="480"/>
        <w:jc w:val="center"/>
        <w:spacing w:line="588" w:lineRule="exact"/>
        <w:tabs>
          <w:tab w:val="left" w:pos="4860" w:leader="none"/>
        </w:tabs>
        <w:rPr>
          <w:rFonts w:ascii="宋体" w:hAnsi="宋体"/>
          <w:color w:val="000000" w:themeColor="text1"/>
          <w:sz w:val="24"/>
          <w:szCs w:val="21"/>
          <w14:textFill>
            <w14:solidFill>
              <w14:schemeClr w14:val="tx1"/>
            </w14:solidFill>
          </w14:textFill>
        </w:rPr>
      </w:pPr>
      <w:r>
        <w:rPr>
          <w:rFonts w:hint="eastAsia" w:ascii="宋体" w:hAnsi="宋体"/>
          <w:color w:val="000000" w:themeColor="text1"/>
          <w:sz w:val="24"/>
          <w:szCs w:val="21"/>
          <w14:textFill>
            <w14:solidFill>
              <w14:schemeClr w14:val="tx1"/>
            </w14:solidFill>
          </w14:textFill>
        </w:rPr>
        <w:t xml:space="preserve">        日  期：</w:t>
      </w:r>
      <w:bookmarkEnd w:id="344"/>
      <w:r/>
      <w:r/>
    </w:p>
    <w:p>
      <w:pPr>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br w:type="page" w:clear="all"/>
      </w:r>
      <w:r/>
    </w:p>
    <w:p>
      <w:pPr>
        <w:ind w:firstLine="562"/>
        <w:jc w:val="center"/>
        <w:spacing w:line="440" w:lineRule="exact"/>
        <w:rPr>
          <w:rFonts w:ascii="Times New Roman" w:hAnsi="Times New Roman"/>
          <w:b/>
          <w:bCs/>
          <w:color w:val="000000" w:themeColor="text1"/>
          <w:sz w:val="28"/>
          <w:szCs w:val="28"/>
          <w14:textFill>
            <w14:solidFill>
              <w14:schemeClr w14:val="tx1"/>
            </w14:solidFill>
          </w14:textFill>
        </w:rPr>
        <w:outlineLvl w:val="1"/>
      </w:pPr>
      <w:r/>
      <w:bookmarkStart w:id="345" w:name="_Toc8878"/>
      <w:r/>
      <w:bookmarkStart w:id="346" w:name="_Toc17235"/>
      <w:r/>
      <w:bookmarkStart w:id="347" w:name="_Toc11578"/>
      <w:r/>
      <w:bookmarkStart w:id="348" w:name="_Toc155086574"/>
      <w:r/>
      <w:bookmarkStart w:id="349" w:name="_Toc239939633"/>
      <w:r/>
      <w:bookmarkStart w:id="350" w:name="_Toc155086474"/>
      <w:r/>
      <w:bookmarkStart w:id="351" w:name="_Toc8075"/>
      <w:r>
        <w:rPr>
          <w:rFonts w:hint="eastAsia" w:ascii="Times New Roman" w:hAnsi="Times New Roman"/>
          <w:b/>
          <w:bCs/>
          <w:color w:val="000000" w:themeColor="text1"/>
          <w:sz w:val="28"/>
          <w:szCs w:val="28"/>
          <w14:textFill>
            <w14:solidFill>
              <w14:schemeClr w14:val="tx1"/>
            </w14:solidFill>
          </w14:textFill>
        </w:rPr>
        <w:t xml:space="preserve">附件15 投标函</w:t>
      </w:r>
      <w:bookmarkEnd w:id="345"/>
      <w:r/>
      <w:bookmarkEnd w:id="346"/>
      <w:r/>
      <w:bookmarkEnd w:id="347"/>
      <w:r/>
      <w:bookmarkEnd w:id="348"/>
      <w:r/>
      <w:bookmarkEnd w:id="349"/>
      <w:r/>
      <w:bookmarkEnd w:id="350"/>
      <w:r/>
      <w:bookmarkEnd w:id="351"/>
      <w:r/>
      <w:r/>
    </w:p>
    <w:p>
      <w:pPr>
        <w:jc w:val="left"/>
        <w:spacing w:line="420" w:lineRule="exact"/>
        <w:rPr>
          <w:rFonts w:ascii="宋体" w:hAnsi="宋体"/>
          <w:color w:val="000000" w:themeColor="text1"/>
          <w:sz w:val="24"/>
          <w:szCs w:val="21"/>
          <w14:textFill>
            <w14:solidFill>
              <w14:schemeClr w14:val="tx1"/>
            </w14:solidFill>
          </w14:textFill>
        </w:rPr>
      </w:pPr>
      <w:r>
        <w:rPr>
          <w:rFonts w:ascii="宋体" w:hAnsi="宋体"/>
          <w:color w:val="000000" w:themeColor="text1"/>
          <w:sz w:val="24"/>
          <w:szCs w:val="21"/>
          <w14:textFill>
            <w14:solidFill>
              <w14:schemeClr w14:val="tx1"/>
            </w14:solidFill>
          </w14:textFill>
        </w:rPr>
      </w:r>
      <w:r/>
    </w:p>
    <w:p>
      <w:pPr>
        <w:spacing w:line="440" w:lineRule="exact"/>
        <w:rPr>
          <w:rFonts w:ascii="宋体" w:hAnsi="宋体"/>
          <w:color w:val="000000" w:themeColor="text1"/>
          <w:sz w:val="24"/>
          <w:szCs w:val="24"/>
          <w:lang w:val="zh-CN"/>
          <w14:textFill>
            <w14:solidFill>
              <w14:schemeClr w14:val="tx1"/>
            </w14:solidFill>
          </w14:textFill>
        </w:rPr>
      </w:pPr>
      <w:r>
        <w:rPr>
          <w:rFonts w:hint="eastAsia" w:ascii="宋体" w:hAnsi="宋体"/>
          <w:color w:val="000000" w:themeColor="text1"/>
          <w:sz w:val="24"/>
          <w:szCs w:val="24"/>
          <w:lang w:val="zh-CN"/>
          <w14:textFill>
            <w14:solidFill>
              <w14:schemeClr w14:val="tx1"/>
            </w14:solidFill>
          </w14:textFill>
        </w:rPr>
        <w:t xml:space="preserve">致：</w:t>
      </w:r>
      <w:r>
        <w:rPr>
          <w:rFonts w:hint="eastAsia" w:ascii="宋体" w:hAnsi="宋体"/>
          <w:color w:val="000000" w:themeColor="text1"/>
          <w:sz w:val="24"/>
          <w:szCs w:val="24"/>
          <w:u w:val="single"/>
          <w:lang w:val="zh-CN"/>
          <w14:textFill>
            <w14:solidFill>
              <w14:schemeClr w14:val="tx1"/>
            </w14:solidFill>
          </w14:textFill>
        </w:rPr>
        <w:t xml:space="preserve">苏州安烨工程造价咨询有限公司</w:t>
      </w:r>
      <w:r/>
    </w:p>
    <w:p>
      <w:pPr>
        <w:pStyle w:val="1028"/>
        <w:spacing w:before="0" w:after="0" w:line="42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根据贵方的JSZC-320581-SZAY-G2026-0001号招标文件，正式授权下述______(姓名)代表我方______________（投标人的名称），全权处理本次项目投标的有关事宜。</w:t>
      </w:r>
      <w:r/>
    </w:p>
    <w:p>
      <w:pPr>
        <w:pStyle w:val="1028"/>
        <w:spacing w:before="0" w:after="0" w:line="42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据此函，__________（姓名）代表兹宣布同意如下：</w:t>
      </w:r>
      <w:r/>
    </w:p>
    <w:p>
      <w:pPr>
        <w:pStyle w:val="1028"/>
        <w:spacing w:before="0" w:after="0" w:line="42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1.按招标文件规定的各项要求，向买方提供所需服务（包含与服务相关的货物）。</w:t>
      </w:r>
      <w:r/>
    </w:p>
    <w:p>
      <w:pPr>
        <w:pStyle w:val="1028"/>
        <w:spacing w:before="0" w:after="0" w:line="42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2.我们完全理解贵方不一定将合同授予最低报价的投标人。</w:t>
      </w:r>
      <w:r/>
    </w:p>
    <w:p>
      <w:pPr>
        <w:pStyle w:val="1028"/>
        <w:spacing w:before="0" w:after="0" w:line="42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3.我们已详细审核全部招标文件及其有效补充文件，我们知道必须放弃提出含糊不清或误解问题的权利。</w:t>
      </w:r>
      <w:r/>
    </w:p>
    <w:p>
      <w:pPr>
        <w:pStyle w:val="1028"/>
        <w:spacing w:before="0" w:after="0" w:line="42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4.我们同意从规定的开标日期起遵循本投标文件，并在规定的投标有效期期满之前均具有约束力。</w:t>
      </w:r>
      <w:r/>
    </w:p>
    <w:p>
      <w:pPr>
        <w:pStyle w:val="1028"/>
        <w:spacing w:before="0" w:after="0" w:line="420" w:lineRule="exact"/>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 xml:space="preserve">5</w:t>
      </w:r>
      <w:r>
        <w:rPr>
          <w:rFonts w:hint="eastAsia" w:ascii="宋体" w:hAnsi="宋体"/>
          <w:color w:val="000000" w:themeColor="text1"/>
          <w:szCs w:val="21"/>
          <w14:textFill>
            <w14:solidFill>
              <w14:schemeClr w14:val="tx1"/>
            </w14:solidFill>
          </w14:textFill>
        </w:rPr>
        <w:t xml:space="preserve">.同意向贵方提供贵方可能另外要求的与投标有关的任何证据或资料，并保证我方已提供和将要提供的文件是真实的、准确的。</w:t>
      </w:r>
      <w:r/>
    </w:p>
    <w:p>
      <w:pPr>
        <w:pStyle w:val="1028"/>
        <w:spacing w:before="0" w:after="0" w:line="420" w:lineRule="exact"/>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 xml:space="preserve">6</w:t>
      </w:r>
      <w:r>
        <w:rPr>
          <w:rFonts w:hint="eastAsia" w:ascii="宋体" w:hAnsi="宋体"/>
          <w:color w:val="000000" w:themeColor="text1"/>
          <w:szCs w:val="21"/>
          <w14:textFill>
            <w14:solidFill>
              <w14:schemeClr w14:val="tx1"/>
            </w14:solidFill>
          </w14:textFill>
        </w:rPr>
        <w:t xml:space="preserve">.一旦我方中标,我方将根据招标文件的规定，严格履行合同的责任和义务,并保证在招标文件规定的时间完成项目，交付买方验收、使用。</w:t>
      </w:r>
      <w:r/>
    </w:p>
    <w:p>
      <w:pPr>
        <w:pStyle w:val="1028"/>
        <w:spacing w:before="0" w:after="0" w:line="420" w:lineRule="exact"/>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 xml:space="preserve">7</w:t>
      </w:r>
      <w:r>
        <w:rPr>
          <w:rFonts w:hint="eastAsia" w:ascii="宋体" w:hAnsi="宋体"/>
          <w:color w:val="000000" w:themeColor="text1"/>
          <w:szCs w:val="21"/>
          <w14:textFill>
            <w14:solidFill>
              <w14:schemeClr w14:val="tx1"/>
            </w14:solidFill>
          </w14:textFill>
        </w:rPr>
        <w:t xml:space="preserve">.与本投标有关的正式通讯地址为：</w:t>
      </w:r>
      <w:r/>
    </w:p>
    <w:p>
      <w:pPr>
        <w:pStyle w:val="1028"/>
        <w:ind w:left="420"/>
        <w:spacing w:before="0" w:after="0" w:line="42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地          址：</w:t>
      </w:r>
      <w:r/>
    </w:p>
    <w:p>
      <w:pPr>
        <w:pStyle w:val="1028"/>
        <w:ind w:left="420"/>
        <w:spacing w:before="0" w:after="0" w:line="42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邮          编：</w:t>
      </w:r>
      <w:r/>
    </w:p>
    <w:p>
      <w:pPr>
        <w:pStyle w:val="1028"/>
        <w:ind w:left="420"/>
        <w:spacing w:before="0" w:after="0" w:line="42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电          话：</w:t>
      </w:r>
      <w:r/>
    </w:p>
    <w:p>
      <w:pPr>
        <w:pStyle w:val="1028"/>
        <w:ind w:left="420"/>
        <w:spacing w:before="0" w:after="0" w:line="42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传          真：</w:t>
      </w:r>
      <w:r/>
    </w:p>
    <w:p>
      <w:pPr>
        <w:pStyle w:val="1028"/>
        <w:ind w:left="420"/>
        <w:spacing w:before="0" w:after="0" w:line="42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投 标 人开户行：</w:t>
      </w:r>
      <w:r/>
    </w:p>
    <w:p>
      <w:pPr>
        <w:pStyle w:val="1028"/>
        <w:ind w:left="420"/>
        <w:spacing w:before="0" w:after="0" w:line="42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账          号： </w:t>
      </w:r>
      <w:r/>
    </w:p>
    <w:p>
      <w:pPr>
        <w:pStyle w:val="1028"/>
        <w:ind w:left="420"/>
        <w:spacing w:before="0" w:after="0" w:line="42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日          期：________年____月____日</w:t>
      </w:r>
      <w:r/>
    </w:p>
    <w:p>
      <w:pPr>
        <w:ind w:firstLine="480"/>
        <w:rPr>
          <w:rFonts w:ascii="Times New Roman" w:hAnsi="Times New Roman"/>
          <w:i/>
          <w:color w:val="000000" w:themeColor="text1"/>
          <w:sz w:val="24"/>
          <w:szCs w:val="24"/>
          <w:u w:val="single"/>
          <w14:textFill>
            <w14:solidFill>
              <w14:schemeClr w14:val="tx1"/>
            </w14:solidFill>
          </w14:textFill>
        </w:rPr>
      </w:pPr>
      <w:r>
        <w:rPr>
          <w:rFonts w:ascii="Times New Roman" w:hAnsi="Times New Roman"/>
          <w:i/>
          <w:color w:val="000000" w:themeColor="text1"/>
          <w:sz w:val="24"/>
          <w:szCs w:val="24"/>
          <w:u w:val="single"/>
          <w14:textFill>
            <w14:solidFill>
              <w14:schemeClr w14:val="tx1"/>
            </w14:solidFill>
          </w14:textFill>
        </w:rPr>
      </w:r>
      <w:r/>
    </w:p>
    <w:p>
      <w:pPr>
        <w:pStyle w:val="772"/>
        <w:ind w:firstLine="482"/>
        <w:rPr>
          <w:color w:val="000000" w:themeColor="text1"/>
          <w14:textFill>
            <w14:solidFill>
              <w14:schemeClr w14:val="tx1"/>
            </w14:solidFill>
          </w14:textFill>
        </w:rPr>
      </w:pPr>
      <w:r>
        <w:rPr>
          <w:rFonts w:ascii="宋体" w:hAnsi="宋体" w:eastAsia="幼圆" w:cs="Arial"/>
          <w:b/>
          <w:color w:val="000000" w:themeColor="text1"/>
          <w:sz w:val="24"/>
          <w:szCs w:val="44"/>
          <w14:textFill>
            <w14:solidFill>
              <w14:schemeClr w14:val="tx1"/>
            </w14:solidFill>
          </w14:textFill>
        </w:rPr>
        <w:br w:type="page" w:clear="all"/>
      </w:r>
      <w:r/>
    </w:p>
    <w:p>
      <w:pPr>
        <w:ind w:firstLine="562"/>
        <w:jc w:val="center"/>
        <w:spacing w:line="440" w:lineRule="exact"/>
        <w:rPr>
          <w:rFonts w:ascii="Times New Roman" w:hAnsi="Times New Roman"/>
          <w:b/>
          <w:bCs/>
          <w:color w:val="000000" w:themeColor="text1"/>
          <w:sz w:val="28"/>
          <w:szCs w:val="28"/>
          <w14:textFill>
            <w14:solidFill>
              <w14:schemeClr w14:val="tx1"/>
            </w14:solidFill>
          </w14:textFill>
        </w:rPr>
        <w:outlineLvl w:val="1"/>
      </w:pPr>
      <w:r/>
      <w:bookmarkStart w:id="352" w:name="_Toc11067"/>
      <w:r/>
      <w:bookmarkStart w:id="353" w:name="_Toc8173"/>
      <w:r/>
      <w:bookmarkStart w:id="354" w:name="_Toc239939634"/>
      <w:r/>
      <w:bookmarkStart w:id="355" w:name="_Toc2130"/>
      <w:r>
        <w:rPr>
          <w:rFonts w:hint="eastAsia" w:ascii="Times New Roman" w:hAnsi="Times New Roman"/>
          <w:b/>
          <w:bCs/>
          <w:color w:val="000000" w:themeColor="text1"/>
          <w:sz w:val="28"/>
          <w:szCs w:val="28"/>
          <w14:textFill>
            <w14:solidFill>
              <w14:schemeClr w14:val="tx1"/>
            </w14:solidFill>
          </w14:textFill>
        </w:rPr>
        <w:t xml:space="preserve">附件16 实质性要求响应及偏离表</w:t>
      </w:r>
      <w:bookmarkEnd w:id="352"/>
      <w:r/>
      <w:bookmarkEnd w:id="353"/>
      <w:r/>
      <w:bookmarkEnd w:id="354"/>
      <w:r/>
      <w:bookmarkEnd w:id="355"/>
      <w:r/>
      <w:r/>
    </w:p>
    <w:tbl>
      <w:tblPr>
        <w:tblStyle w:val="767"/>
        <w:tblW w:w="989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88"/>
        <w:gridCol w:w="5474"/>
        <w:gridCol w:w="1910"/>
        <w:gridCol w:w="1626"/>
      </w:tblGrid>
      <w:tr>
        <w:trPr>
          <w:cantSplit/>
          <w:jc w:val="center"/>
          <w:trHeight w:val="967"/>
        </w:trPr>
        <w:tc>
          <w:tcPr>
            <w:tcW w:w="888" w:type="dxa"/>
            <w:vAlign w:val="center"/>
            <w:textDirection w:val="lrTb"/>
            <w:noWrap w:val="false"/>
          </w:tcPr>
          <w:p>
            <w:pPr>
              <w:jc w:val="center"/>
              <w:spacing w:line="40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序号</w:t>
            </w:r>
            <w:r/>
          </w:p>
        </w:tc>
        <w:tc>
          <w:tcPr>
            <w:tcW w:w="5474" w:type="dxa"/>
            <w:vAlign w:val="center"/>
            <w:textDirection w:val="lrTb"/>
            <w:noWrap w:val="false"/>
          </w:tcPr>
          <w:p>
            <w:pPr>
              <w:jc w:val="center"/>
              <w:spacing w:line="40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服务要求和商务要求中的实质性要求</w:t>
            </w:r>
            <w:r/>
          </w:p>
        </w:tc>
        <w:tc>
          <w:tcPr>
            <w:tcW w:w="1910" w:type="dxa"/>
            <w:vAlign w:val="center"/>
            <w:textDirection w:val="lrTb"/>
            <w:noWrap w:val="false"/>
          </w:tcPr>
          <w:p>
            <w:pPr>
              <w:jc w:val="center"/>
              <w:spacing w:line="40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投标响应情况</w:t>
            </w:r>
            <w:r/>
          </w:p>
        </w:tc>
        <w:tc>
          <w:tcPr>
            <w:tcW w:w="1626" w:type="dxa"/>
            <w:vAlign w:val="center"/>
            <w:textDirection w:val="lrTb"/>
            <w:noWrap w:val="false"/>
          </w:tcPr>
          <w:p>
            <w:pPr>
              <w:jc w:val="center"/>
              <w:spacing w:line="40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超出、符合或偏离</w:t>
            </w:r>
            <w:r/>
          </w:p>
        </w:tc>
      </w:tr>
      <w:tr>
        <w:trPr>
          <w:cantSplit/>
          <w:jc w:val="center"/>
          <w:trHeight w:val="505"/>
        </w:trPr>
        <w:tc>
          <w:tcPr>
            <w:tcW w:w="888" w:type="dxa"/>
            <w:vAlign w:val="center"/>
            <w:textDirection w:val="lrTb"/>
            <w:noWrap w:val="false"/>
          </w:tcPr>
          <w:p>
            <w:pPr>
              <w:jc w:val="center"/>
              <w:spacing w:line="44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1</w:t>
            </w:r>
            <w:r/>
          </w:p>
        </w:tc>
        <w:tc>
          <w:tcPr>
            <w:shd w:val="clear" w:color="auto" w:fill="auto"/>
            <w:tcW w:w="5474" w:type="dxa"/>
            <w:vAlign w:val="center"/>
            <w:textDirection w:val="lrTb"/>
            <w:noWrap w:val="false"/>
          </w:tcPr>
          <w:p>
            <w:pPr>
              <w:spacing w:line="440" w:lineRule="exact"/>
              <w:rPr>
                <w:iCs/>
                <w:color w:val="000000" w:themeColor="text1"/>
                <w:sz w:val="24"/>
                <w:szCs w:val="24"/>
                <w14:textFill>
                  <w14:solidFill>
                    <w14:schemeClr w14:val="tx1"/>
                  </w14:solidFill>
                </w14:textFill>
              </w:rPr>
            </w:pPr>
            <w:r>
              <w:rPr>
                <w:rFonts w:hint="eastAsia"/>
                <w:iCs/>
                <w:color w:val="000000" w:themeColor="text1"/>
                <w:sz w:val="24"/>
                <w:szCs w:val="24"/>
                <w14:textFill>
                  <w14:solidFill>
                    <w14:schemeClr w14:val="tx1"/>
                  </w14:solidFill>
                </w14:textFill>
              </w:rPr>
              <w:t xml:space="preserve">供货期限：签订合同后的30日历天内（包括节假日）向采购人交付合同约定的货物，并完成调试、验收合格，交付采购人使用</w:t>
            </w:r>
            <w:r/>
          </w:p>
        </w:tc>
        <w:tc>
          <w:tcPr>
            <w:tcW w:w="1910" w:type="dxa"/>
            <w:vAlign w:val="center"/>
            <w:textDirection w:val="lrTb"/>
            <w:noWrap w:val="false"/>
          </w:tcPr>
          <w:p>
            <w:pPr>
              <w:jc w:val="center"/>
              <w:spacing w:line="400" w:lineRule="exact"/>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c>
          <w:tcPr>
            <w:tcW w:w="1626" w:type="dxa"/>
            <w:vAlign w:val="center"/>
            <w:textDirection w:val="lrTb"/>
            <w:noWrap w:val="false"/>
          </w:tcPr>
          <w:p>
            <w:pPr>
              <w:jc w:val="center"/>
              <w:spacing w:line="400" w:lineRule="exact"/>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r>
      <w:tr>
        <w:trPr>
          <w:cantSplit/>
          <w:jc w:val="center"/>
          <w:trHeight w:val="501"/>
        </w:trPr>
        <w:tc>
          <w:tcPr>
            <w:tcW w:w="888" w:type="dxa"/>
            <w:vAlign w:val="center"/>
            <w:textDirection w:val="lrTb"/>
            <w:noWrap w:val="false"/>
          </w:tcPr>
          <w:p>
            <w:pPr>
              <w:jc w:val="center"/>
              <w:spacing w:line="44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w:t>
            </w:r>
            <w:r/>
          </w:p>
        </w:tc>
        <w:tc>
          <w:tcPr>
            <w:shd w:val="clear" w:color="auto" w:fill="auto"/>
            <w:tcW w:w="5474" w:type="dxa"/>
            <w:vAlign w:val="center"/>
            <w:textDirection w:val="lrTb"/>
            <w:noWrap w:val="false"/>
          </w:tcPr>
          <w:p>
            <w:pPr>
              <w:ind w:right="51"/>
              <w:spacing w:line="440" w:lineRule="exact"/>
              <w:rPr>
                <w:rFonts w:ascii="宋体" w:hAnsi="宋体"/>
                <w:bCs/>
                <w:iCs/>
                <w:color w:val="000000" w:themeColor="text1"/>
                <w:sz w:val="24"/>
                <w:szCs w:val="24"/>
                <w14:textFill>
                  <w14:solidFill>
                    <w14:schemeClr w14:val="tx1"/>
                  </w14:solidFill>
                </w14:textFill>
              </w:rPr>
            </w:pPr>
            <w:r>
              <w:rPr>
                <w:rFonts w:hint="eastAsia" w:ascii="宋体" w:hAnsi="宋体"/>
                <w:bCs/>
                <w:iCs/>
                <w:color w:val="000000" w:themeColor="text1"/>
                <w:sz w:val="24"/>
                <w:szCs w:val="24"/>
                <w14:textFill>
                  <w14:solidFill>
                    <w14:schemeClr w14:val="tx1"/>
                  </w14:solidFill>
                </w14:textFill>
              </w:rPr>
              <w:t xml:space="preserve">付款方式：</w:t>
            </w:r>
            <w:r/>
          </w:p>
          <w:p>
            <w:pPr>
              <w:ind w:right="51"/>
              <w:spacing w:line="440" w:lineRule="exact"/>
              <w:rPr>
                <w:rFonts w:ascii="宋体" w:hAnsi="宋体"/>
                <w:bCs/>
                <w:iCs/>
                <w:color w:val="000000" w:themeColor="text1"/>
                <w:sz w:val="24"/>
                <w:szCs w:val="24"/>
                <w14:textFill>
                  <w14:solidFill>
                    <w14:schemeClr w14:val="tx1"/>
                  </w14:solidFill>
                </w14:textFill>
              </w:rPr>
            </w:pPr>
            <w:r>
              <w:rPr>
                <w:rFonts w:hint="eastAsia" w:ascii="宋体" w:hAnsi="宋体"/>
                <w:bCs/>
                <w:iCs/>
                <w:color w:val="000000" w:themeColor="text1"/>
                <w:sz w:val="24"/>
                <w:szCs w:val="24"/>
                <w14:textFill>
                  <w14:solidFill>
                    <w14:schemeClr w14:val="tx1"/>
                  </w14:solidFill>
                </w14:textFill>
              </w:rPr>
              <w:t xml:space="preserve">（1）合同签订后的一个月内，采购人向中标人支付合同金额的30%作为预付款。</w:t>
            </w:r>
            <w:r/>
          </w:p>
          <w:p>
            <w:pPr>
              <w:ind w:right="51"/>
              <w:spacing w:line="440" w:lineRule="exact"/>
              <w:rPr>
                <w:rFonts w:ascii="宋体" w:hAnsi="宋体"/>
                <w:bCs/>
                <w:iCs/>
                <w:color w:val="000000" w:themeColor="text1"/>
                <w:sz w:val="24"/>
                <w:szCs w:val="24"/>
                <w14:textFill>
                  <w14:solidFill>
                    <w14:schemeClr w14:val="tx1"/>
                  </w14:solidFill>
                </w14:textFill>
              </w:rPr>
            </w:pPr>
            <w:r>
              <w:rPr>
                <w:rFonts w:hint="eastAsia" w:ascii="宋体" w:hAnsi="宋体"/>
                <w:bCs/>
                <w:iCs/>
                <w:color w:val="000000" w:themeColor="text1"/>
                <w:sz w:val="24"/>
                <w:szCs w:val="24"/>
                <w14:textFill>
                  <w14:solidFill>
                    <w14:schemeClr w14:val="tx1"/>
                  </w14:solidFill>
                </w14:textFill>
              </w:rPr>
              <w:t xml:space="preserve">（2）中标人提供的全部货物经采购人验收合格（如需安装调试的，中标人须安装调试完毕并经采购人验收合格）后的两个月内，采购人向中标人支付至合同总价的80%。</w:t>
            </w:r>
            <w:r/>
          </w:p>
          <w:p>
            <w:pPr>
              <w:ind w:right="51"/>
              <w:spacing w:line="440" w:lineRule="exact"/>
              <w:rPr>
                <w:rFonts w:ascii="宋体" w:hAnsi="宋体"/>
                <w:bCs/>
                <w:iCs/>
                <w:color w:val="000000" w:themeColor="text1"/>
                <w:sz w:val="24"/>
                <w:szCs w:val="24"/>
                <w14:textFill>
                  <w14:solidFill>
                    <w14:schemeClr w14:val="tx1"/>
                  </w14:solidFill>
                </w14:textFill>
              </w:rPr>
            </w:pPr>
            <w:r>
              <w:rPr>
                <w:rFonts w:hint="eastAsia" w:ascii="宋体" w:hAnsi="宋体"/>
                <w:bCs/>
                <w:iCs/>
                <w:color w:val="000000" w:themeColor="text1"/>
                <w:sz w:val="24"/>
                <w:szCs w:val="24"/>
                <w14:textFill>
                  <w14:solidFill>
                    <w14:schemeClr w14:val="tx1"/>
                  </w14:solidFill>
                </w14:textFill>
              </w:rPr>
              <w:t xml:space="preserve">（3）验收合格（如需安装调试的，中标人须安装调试完毕并经采购人验收合格）之日起一周年后的农历年前，货物无质量问题，采购人向中标人支付合同总价的10%。</w:t>
            </w:r>
            <w:r/>
          </w:p>
          <w:p>
            <w:pPr>
              <w:ind w:right="51"/>
              <w:spacing w:line="440" w:lineRule="exact"/>
              <w:rPr>
                <w:rFonts w:ascii="宋体" w:hAnsi="宋体"/>
                <w:bCs/>
                <w:iCs/>
                <w:color w:val="000000" w:themeColor="text1"/>
                <w:sz w:val="24"/>
                <w:szCs w:val="24"/>
                <w14:textFill>
                  <w14:solidFill>
                    <w14:schemeClr w14:val="tx1"/>
                  </w14:solidFill>
                </w14:textFill>
              </w:rPr>
            </w:pPr>
            <w:r>
              <w:rPr>
                <w:rFonts w:hint="eastAsia" w:ascii="宋体" w:hAnsi="宋体"/>
                <w:bCs/>
                <w:iCs/>
                <w:color w:val="000000" w:themeColor="text1"/>
                <w:sz w:val="24"/>
                <w:szCs w:val="24"/>
                <w14:textFill>
                  <w14:solidFill>
                    <w14:schemeClr w14:val="tx1"/>
                  </w14:solidFill>
                </w14:textFill>
              </w:rPr>
              <w:t xml:space="preserve">（4）验收合格（如需安装调试的，中标人须安装调试完毕并经采购人验收合格）之日起二周年后的农历年前，货物无质量问题，采购人向中标人支付合同总价的10%。</w:t>
            </w:r>
            <w:r/>
          </w:p>
        </w:tc>
        <w:tc>
          <w:tcPr>
            <w:tcW w:w="1910" w:type="dxa"/>
            <w:vAlign w:val="center"/>
            <w:textDirection w:val="lrTb"/>
            <w:noWrap w:val="false"/>
          </w:tcPr>
          <w:p>
            <w:pPr>
              <w:jc w:val="center"/>
              <w:spacing w:line="400" w:lineRule="exact"/>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c>
          <w:tcPr>
            <w:tcW w:w="1626" w:type="dxa"/>
            <w:vAlign w:val="center"/>
            <w:textDirection w:val="lrTb"/>
            <w:noWrap w:val="false"/>
          </w:tcPr>
          <w:p>
            <w:pPr>
              <w:jc w:val="center"/>
              <w:spacing w:line="400" w:lineRule="exact"/>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r>
      <w:tr>
        <w:trPr>
          <w:cantSplit/>
          <w:jc w:val="center"/>
          <w:trHeight w:val="501"/>
        </w:trPr>
        <w:tc>
          <w:tcPr>
            <w:tcW w:w="888" w:type="dxa"/>
            <w:vAlign w:val="center"/>
            <w:textDirection w:val="lrTb"/>
            <w:noWrap w:val="false"/>
          </w:tcPr>
          <w:p>
            <w:pPr>
              <w:jc w:val="center"/>
              <w:spacing w:line="44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w:t>
            </w:r>
            <w:r/>
          </w:p>
        </w:tc>
        <w:tc>
          <w:tcPr>
            <w:shd w:val="clear" w:color="auto" w:fill="auto"/>
            <w:tcW w:w="5474" w:type="dxa"/>
            <w:vAlign w:val="center"/>
            <w:textDirection w:val="lrTb"/>
            <w:noWrap w:val="false"/>
          </w:tcPr>
          <w:p>
            <w:pPr>
              <w:ind w:right="51"/>
              <w:spacing w:line="440" w:lineRule="exact"/>
              <w:rPr>
                <w:rFonts w:ascii="宋体" w:hAnsi="宋体"/>
                <w:bCs/>
                <w:iCs/>
                <w:color w:val="000000" w:themeColor="text1"/>
                <w:sz w:val="24"/>
                <w:szCs w:val="24"/>
                <w:highlight w:val="none"/>
                <w14:textFill>
                  <w14:solidFill>
                    <w14:schemeClr w14:val="tx1"/>
                  </w14:solidFill>
                </w14:textFill>
              </w:rPr>
            </w:pPr>
            <w:r>
              <w:rPr>
                <w:rFonts w:hint="eastAsia" w:ascii="宋体" w:hAnsi="宋体"/>
                <w:bCs/>
                <w:iCs/>
                <w:color w:val="000000" w:themeColor="text1"/>
                <w:sz w:val="24"/>
                <w:szCs w:val="24"/>
                <w:highlight w:val="none"/>
                <w14:textFill>
                  <w14:solidFill>
                    <w14:schemeClr w14:val="tx1"/>
                  </w14:solidFill>
                </w14:textFill>
              </w:rPr>
              <w:t xml:space="preserve">免费质保期：所有投标货物原厂免费质保期2年，自验收合格之日起计算。</w:t>
            </w:r>
            <w:r/>
          </w:p>
        </w:tc>
        <w:tc>
          <w:tcPr>
            <w:tcW w:w="1910" w:type="dxa"/>
            <w:vAlign w:val="center"/>
            <w:textDirection w:val="lrTb"/>
            <w:noWrap w:val="false"/>
          </w:tcPr>
          <w:p>
            <w:pPr>
              <w:jc w:val="center"/>
              <w:spacing w:line="400" w:lineRule="exact"/>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c>
          <w:tcPr>
            <w:tcW w:w="1626" w:type="dxa"/>
            <w:vAlign w:val="center"/>
            <w:textDirection w:val="lrTb"/>
            <w:noWrap w:val="false"/>
          </w:tcPr>
          <w:p>
            <w:pPr>
              <w:jc w:val="center"/>
              <w:spacing w:line="400" w:lineRule="exact"/>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r>
      <w:tr>
        <w:trPr>
          <w:cantSplit/>
          <w:jc w:val="center"/>
          <w:trHeight w:val="501"/>
        </w:trPr>
        <w:tc>
          <w:tcPr>
            <w:tcW w:w="888" w:type="dxa"/>
            <w:vAlign w:val="center"/>
            <w:textDirection w:val="lrTb"/>
            <w:noWrap w:val="false"/>
          </w:tcPr>
          <w:p>
            <w:pPr>
              <w:jc w:val="center"/>
              <w:spacing w:line="440" w:lineRule="exact"/>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c>
          <w:tcPr>
            <w:gridSpan w:val="3"/>
            <w:shd w:val="clear" w:color="auto" w:fill="auto"/>
            <w:tcW w:w="9010" w:type="dxa"/>
            <w:vAlign w:val="center"/>
            <w:textDirection w:val="lrTb"/>
            <w:noWrap w:val="false"/>
          </w:tcPr>
          <w:p>
            <w:pPr>
              <w:jc w:val="center"/>
              <w:spacing w:line="400" w:lineRule="exact"/>
              <w:rPr>
                <w:rFonts w:ascii="宋体" w:hAnsi="宋体"/>
                <w:color w:val="000000" w:themeColor="text1"/>
                <w:sz w:val="24"/>
                <w:szCs w:val="24"/>
                <w14:textFill>
                  <w14:solidFill>
                    <w14:schemeClr w14:val="tx1"/>
                  </w14:solidFill>
                </w14:textFill>
              </w:rPr>
            </w:pPr>
            <w:r>
              <w:rPr>
                <w:rFonts w:hint="eastAsia" w:ascii="宋体" w:hAnsi="宋体" w:cs="宋体"/>
                <w:b/>
                <w:bCs/>
                <w:iCs/>
                <w:color w:val="000000" w:themeColor="text1"/>
                <w:sz w:val="24"/>
                <w:szCs w:val="24"/>
                <w14:textFill>
                  <w14:solidFill>
                    <w14:schemeClr w14:val="tx1"/>
                  </w14:solidFill>
                </w14:textFill>
              </w:rPr>
              <w:t xml:space="preserve">电子上消化道内窥镜</w:t>
            </w:r>
            <w:r/>
          </w:p>
        </w:tc>
      </w:tr>
      <w:tr>
        <w:trPr>
          <w:cantSplit/>
          <w:jc w:val="center"/>
          <w:trHeight w:val="501"/>
        </w:trPr>
        <w:tc>
          <w:tcPr>
            <w:tcW w:w="888" w:type="dxa"/>
            <w:vAlign w:val="center"/>
            <w:textDirection w:val="lrTb"/>
            <w:noWrap w:val="false"/>
          </w:tcPr>
          <w:p>
            <w:pPr>
              <w:jc w:val="center"/>
              <w:spacing w:line="44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1</w:t>
            </w:r>
            <w:r/>
          </w:p>
        </w:tc>
        <w:tc>
          <w:tcPr>
            <w:shd w:val="clear" w:color="auto" w:fill="auto"/>
            <w:tcW w:w="5474" w:type="dxa"/>
            <w:vAlign w:val="center"/>
            <w:textDirection w:val="lrTb"/>
            <w:noWrap w:val="false"/>
          </w:tcPr>
          <w:p>
            <w:pPr>
              <w:ind w:right="51"/>
              <w:spacing w:line="440" w:lineRule="exact"/>
              <w:rPr>
                <w:rFonts w:ascii="宋体" w:hAnsi="宋体" w:cs="宋体"/>
                <w:b/>
                <w:bCs/>
                <w:iCs/>
                <w:color w:val="000000" w:themeColor="text1"/>
                <w:sz w:val="24"/>
                <w:szCs w:val="24"/>
                <w14:textFill>
                  <w14:solidFill>
                    <w14:schemeClr w14:val="tx1"/>
                  </w14:solidFill>
                </w14:textFill>
              </w:rPr>
            </w:pPr>
            <w:r>
              <w:rPr>
                <w:rFonts w:hint="eastAsia" w:ascii="宋体" w:hAnsi="宋体" w:cs="宋体"/>
                <w:iCs/>
                <w:color w:val="000000" w:themeColor="text1"/>
                <w:sz w:val="24"/>
                <w:szCs w:val="24"/>
                <w14:textFill>
                  <w14:solidFill>
                    <w14:schemeClr w14:val="tx1"/>
                  </w14:solidFill>
                </w14:textFill>
              </w:rPr>
              <w:t xml:space="preserve">插入部外径：≤9.6mm</w:t>
            </w:r>
            <w:r/>
          </w:p>
        </w:tc>
        <w:tc>
          <w:tcPr>
            <w:tcW w:w="1910" w:type="dxa"/>
            <w:vAlign w:val="center"/>
            <w:textDirection w:val="lrTb"/>
            <w:noWrap w:val="false"/>
          </w:tcPr>
          <w:p>
            <w:pPr>
              <w:jc w:val="center"/>
              <w:spacing w:line="400" w:lineRule="exact"/>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c>
          <w:tcPr>
            <w:tcW w:w="1626" w:type="dxa"/>
            <w:vAlign w:val="center"/>
            <w:textDirection w:val="lrTb"/>
            <w:noWrap w:val="false"/>
          </w:tcPr>
          <w:p>
            <w:pPr>
              <w:jc w:val="center"/>
              <w:spacing w:line="400" w:lineRule="exact"/>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r>
      <w:tr>
        <w:trPr>
          <w:cantSplit/>
          <w:jc w:val="center"/>
          <w:trHeight w:val="501"/>
        </w:trPr>
        <w:tc>
          <w:tcPr>
            <w:tcW w:w="888" w:type="dxa"/>
            <w:vAlign w:val="center"/>
            <w:textDirection w:val="lrTb"/>
            <w:noWrap w:val="false"/>
          </w:tcPr>
          <w:p>
            <w:pPr>
              <w:jc w:val="center"/>
              <w:spacing w:line="44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w:t>
            </w:r>
            <w:r/>
          </w:p>
        </w:tc>
        <w:tc>
          <w:tcPr>
            <w:shd w:val="clear" w:color="auto" w:fill="auto"/>
            <w:tcW w:w="5474" w:type="dxa"/>
            <w:vAlign w:val="center"/>
            <w:textDirection w:val="lrTb"/>
            <w:noWrap w:val="false"/>
          </w:tcPr>
          <w:p>
            <w:pPr>
              <w:ind w:right="51"/>
              <w:spacing w:line="440" w:lineRule="exact"/>
              <w:rPr>
                <w:rFonts w:ascii="宋体" w:hAnsi="宋体" w:cs="宋体"/>
                <w:b/>
                <w:bCs/>
                <w:iCs/>
                <w:color w:val="000000" w:themeColor="text1"/>
                <w:sz w:val="24"/>
                <w:szCs w:val="24"/>
                <w14:textFill>
                  <w14:solidFill>
                    <w14:schemeClr w14:val="tx1"/>
                  </w14:solidFill>
                </w14:textFill>
              </w:rPr>
            </w:pPr>
            <w:r>
              <w:rPr>
                <w:rFonts w:hint="eastAsia" w:ascii="宋体" w:hAnsi="宋体" w:cs="宋体"/>
                <w:iCs/>
                <w:color w:val="000000" w:themeColor="text1"/>
                <w:sz w:val="24"/>
                <w:szCs w:val="24"/>
                <w14:textFill>
                  <w14:solidFill>
                    <w14:schemeClr w14:val="tx1"/>
                  </w14:solidFill>
                </w14:textFill>
              </w:rPr>
              <w:t xml:space="preserve">配合32寸显示器以上可光学放大≥80倍</w:t>
            </w:r>
            <w:r/>
          </w:p>
        </w:tc>
        <w:tc>
          <w:tcPr>
            <w:tcW w:w="1910" w:type="dxa"/>
            <w:vAlign w:val="center"/>
            <w:textDirection w:val="lrTb"/>
            <w:noWrap w:val="false"/>
          </w:tcPr>
          <w:p>
            <w:pPr>
              <w:jc w:val="center"/>
              <w:spacing w:line="400" w:lineRule="exact"/>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c>
          <w:tcPr>
            <w:tcW w:w="1626" w:type="dxa"/>
            <w:vAlign w:val="center"/>
            <w:textDirection w:val="lrTb"/>
            <w:noWrap w:val="false"/>
          </w:tcPr>
          <w:p>
            <w:pPr>
              <w:jc w:val="center"/>
              <w:spacing w:line="400" w:lineRule="exact"/>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r>
      <w:tr>
        <w:trPr>
          <w:cantSplit/>
          <w:jc w:val="center"/>
          <w:trHeight w:val="501"/>
        </w:trPr>
        <w:tc>
          <w:tcPr>
            <w:tcW w:w="888" w:type="dxa"/>
            <w:vAlign w:val="center"/>
            <w:textDirection w:val="lrTb"/>
            <w:noWrap w:val="false"/>
          </w:tcPr>
          <w:p>
            <w:pPr>
              <w:jc w:val="center"/>
              <w:spacing w:line="44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3</w:t>
            </w:r>
            <w:r/>
          </w:p>
        </w:tc>
        <w:tc>
          <w:tcPr>
            <w:shd w:val="clear" w:color="auto" w:fill="auto"/>
            <w:tcW w:w="5474" w:type="dxa"/>
            <w:vAlign w:val="center"/>
            <w:textDirection w:val="lrTb"/>
            <w:noWrap w:val="false"/>
          </w:tcPr>
          <w:p>
            <w:pPr>
              <w:ind w:right="51"/>
              <w:spacing w:line="440" w:lineRule="exact"/>
              <w:rPr>
                <w:rFonts w:ascii="宋体" w:hAnsi="宋体" w:cs="宋体"/>
                <w:b/>
                <w:bCs/>
                <w:iCs/>
                <w:color w:val="000000" w:themeColor="text1"/>
                <w:sz w:val="24"/>
                <w:szCs w:val="24"/>
                <w14:textFill>
                  <w14:solidFill>
                    <w14:schemeClr w14:val="tx1"/>
                  </w14:solidFill>
                </w14:textFill>
              </w:rPr>
            </w:pPr>
            <w:r>
              <w:rPr>
                <w:rFonts w:hint="eastAsia" w:ascii="宋体" w:hAnsi="宋体" w:cs="宋体"/>
                <w:iCs/>
                <w:color w:val="000000" w:themeColor="text1"/>
                <w:sz w:val="24"/>
                <w:szCs w:val="24"/>
                <w14:textFill>
                  <w14:solidFill>
                    <w14:schemeClr w14:val="tx1"/>
                  </w14:solidFill>
                </w14:textFill>
              </w:rPr>
              <w:t xml:space="preserve">须与现有CV-1500设备兼容</w:t>
            </w:r>
            <w:r>
              <w:rPr>
                <w:rFonts w:hint="eastAsia" w:ascii="宋体" w:hAnsi="宋体" w:cs="宋体"/>
                <w:b/>
                <w:bCs/>
                <w:iCs/>
                <w:color w:val="000000" w:themeColor="text1"/>
                <w:sz w:val="24"/>
                <w:szCs w:val="24"/>
                <w14:textFill>
                  <w14:solidFill>
                    <w14:schemeClr w14:val="tx1"/>
                  </w14:solidFill>
                </w14:textFill>
              </w:rPr>
              <w:t xml:space="preserve">（投标文件中提供承诺函）</w:t>
            </w:r>
            <w:r/>
          </w:p>
        </w:tc>
        <w:tc>
          <w:tcPr>
            <w:tcW w:w="1910" w:type="dxa"/>
            <w:vAlign w:val="center"/>
            <w:textDirection w:val="lrTb"/>
            <w:noWrap w:val="false"/>
          </w:tcPr>
          <w:p>
            <w:pPr>
              <w:jc w:val="center"/>
              <w:spacing w:line="400" w:lineRule="exact"/>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c>
          <w:tcPr>
            <w:tcW w:w="1626" w:type="dxa"/>
            <w:vAlign w:val="center"/>
            <w:textDirection w:val="lrTb"/>
            <w:noWrap w:val="false"/>
          </w:tcPr>
          <w:p>
            <w:pPr>
              <w:jc w:val="center"/>
              <w:spacing w:line="400" w:lineRule="exact"/>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r>
      <w:tr>
        <w:trPr>
          <w:cantSplit/>
          <w:jc w:val="center"/>
          <w:trHeight w:val="501"/>
        </w:trPr>
        <w:tc>
          <w:tcPr>
            <w:tcW w:w="888" w:type="dxa"/>
            <w:vAlign w:val="center"/>
            <w:textDirection w:val="lrTb"/>
            <w:noWrap w:val="false"/>
          </w:tcPr>
          <w:p>
            <w:pPr>
              <w:jc w:val="center"/>
              <w:spacing w:line="440" w:lineRule="exact"/>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c>
          <w:tcPr>
            <w:gridSpan w:val="3"/>
            <w:shd w:val="clear" w:color="auto" w:fill="auto"/>
            <w:tcW w:w="9010" w:type="dxa"/>
            <w:vAlign w:val="center"/>
            <w:textDirection w:val="lrTb"/>
            <w:noWrap w:val="false"/>
          </w:tcPr>
          <w:p>
            <w:pPr>
              <w:jc w:val="center"/>
              <w:spacing w:line="400" w:lineRule="exact"/>
              <w:rPr>
                <w:rFonts w:ascii="宋体" w:hAnsi="宋体"/>
                <w:color w:val="000000" w:themeColor="text1"/>
                <w:sz w:val="24"/>
                <w:szCs w:val="24"/>
                <w14:textFill>
                  <w14:solidFill>
                    <w14:schemeClr w14:val="tx1"/>
                  </w14:solidFill>
                </w14:textFill>
              </w:rPr>
            </w:pPr>
            <w:r>
              <w:rPr>
                <w:rFonts w:hint="eastAsia" w:ascii="宋体" w:hAnsi="宋体" w:cs="宋体"/>
                <w:b/>
                <w:bCs/>
                <w:iCs/>
                <w:color w:val="000000" w:themeColor="text1"/>
                <w:sz w:val="24"/>
                <w:szCs w:val="24"/>
                <w14:textFill>
                  <w14:solidFill>
                    <w14:schemeClr w14:val="tx1"/>
                  </w14:solidFill>
                </w14:textFill>
              </w:rPr>
              <w:t xml:space="preserve">电子结肠内窥镜</w:t>
            </w:r>
            <w:r/>
          </w:p>
        </w:tc>
      </w:tr>
      <w:tr>
        <w:trPr>
          <w:cantSplit/>
          <w:jc w:val="center"/>
          <w:trHeight w:val="501"/>
        </w:trPr>
        <w:tc>
          <w:tcPr>
            <w:tcW w:w="888" w:type="dxa"/>
            <w:vAlign w:val="center"/>
            <w:textDirection w:val="lrTb"/>
            <w:noWrap w:val="false"/>
          </w:tcPr>
          <w:p>
            <w:pPr>
              <w:jc w:val="center"/>
              <w:spacing w:line="44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1</w:t>
            </w:r>
            <w:r/>
          </w:p>
        </w:tc>
        <w:tc>
          <w:tcPr>
            <w:shd w:val="clear" w:color="auto" w:fill="auto"/>
            <w:tcW w:w="5474" w:type="dxa"/>
            <w:vAlign w:val="center"/>
            <w:textDirection w:val="lrTb"/>
            <w:noWrap w:val="false"/>
          </w:tcPr>
          <w:p>
            <w:pPr>
              <w:ind w:right="51"/>
              <w:spacing w:line="440" w:lineRule="exact"/>
              <w:rPr>
                <w:rFonts w:ascii="宋体" w:hAnsi="宋体" w:cs="宋体"/>
                <w:b/>
                <w:bCs/>
                <w:iCs/>
                <w:color w:val="000000" w:themeColor="text1"/>
                <w:sz w:val="24"/>
                <w:szCs w:val="24"/>
                <w14:textFill>
                  <w14:solidFill>
                    <w14:schemeClr w14:val="tx1"/>
                  </w14:solidFill>
                </w14:textFill>
              </w:rPr>
            </w:pPr>
            <w:r>
              <w:rPr>
                <w:rFonts w:hint="eastAsia" w:ascii="宋体" w:hAnsi="宋体" w:cs="宋体"/>
                <w:iCs/>
                <w:color w:val="000000" w:themeColor="text1"/>
                <w:sz w:val="24"/>
                <w:szCs w:val="24"/>
                <w14:textFill>
                  <w14:solidFill>
                    <w14:schemeClr w14:val="tx1"/>
                  </w14:solidFill>
                </w14:textFill>
              </w:rPr>
              <w:t xml:space="preserve">插入部外径：≤12.8mm</w:t>
            </w:r>
            <w:r/>
          </w:p>
        </w:tc>
        <w:tc>
          <w:tcPr>
            <w:tcW w:w="1910" w:type="dxa"/>
            <w:vAlign w:val="center"/>
            <w:textDirection w:val="lrTb"/>
            <w:noWrap w:val="false"/>
          </w:tcPr>
          <w:p>
            <w:pPr>
              <w:jc w:val="center"/>
              <w:spacing w:line="400" w:lineRule="exact"/>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c>
          <w:tcPr>
            <w:tcW w:w="1626" w:type="dxa"/>
            <w:vAlign w:val="center"/>
            <w:textDirection w:val="lrTb"/>
            <w:noWrap w:val="false"/>
          </w:tcPr>
          <w:p>
            <w:pPr>
              <w:jc w:val="center"/>
              <w:spacing w:line="400" w:lineRule="exact"/>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r>
      <w:tr>
        <w:trPr>
          <w:cantSplit/>
          <w:jc w:val="center"/>
          <w:trHeight w:val="501"/>
        </w:trPr>
        <w:tc>
          <w:tcPr>
            <w:tcW w:w="888" w:type="dxa"/>
            <w:vAlign w:val="center"/>
            <w:textDirection w:val="lrTb"/>
            <w:noWrap w:val="false"/>
          </w:tcPr>
          <w:p>
            <w:pPr>
              <w:jc w:val="center"/>
              <w:spacing w:line="44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w:t>
            </w:r>
            <w:r/>
          </w:p>
        </w:tc>
        <w:tc>
          <w:tcPr>
            <w:shd w:val="clear" w:color="auto" w:fill="auto"/>
            <w:tcW w:w="5474" w:type="dxa"/>
            <w:vAlign w:val="center"/>
            <w:textDirection w:val="lrTb"/>
            <w:noWrap w:val="false"/>
          </w:tcPr>
          <w:p>
            <w:pPr>
              <w:ind w:right="51"/>
              <w:spacing w:line="440" w:lineRule="exact"/>
              <w:rPr>
                <w:rFonts w:ascii="宋体" w:hAnsi="宋体" w:cs="宋体"/>
                <w:b/>
                <w:bCs/>
                <w:iCs/>
                <w:color w:val="000000" w:themeColor="text1"/>
                <w:sz w:val="24"/>
                <w:szCs w:val="24"/>
                <w14:textFill>
                  <w14:solidFill>
                    <w14:schemeClr w14:val="tx1"/>
                  </w14:solidFill>
                </w14:textFill>
              </w:rPr>
            </w:pPr>
            <w:r>
              <w:rPr>
                <w:rFonts w:hint="eastAsia" w:ascii="宋体" w:hAnsi="宋体" w:cs="宋体"/>
                <w:iCs/>
                <w:color w:val="000000" w:themeColor="text1"/>
                <w:sz w:val="24"/>
                <w:szCs w:val="24"/>
                <w14:textFill>
                  <w14:solidFill>
                    <w14:schemeClr w14:val="tx1"/>
                  </w14:solidFill>
                </w14:textFill>
              </w:rPr>
              <w:t xml:space="preserve">配合32寸显示器以上可光学放大≥80倍</w:t>
            </w:r>
            <w:r/>
          </w:p>
        </w:tc>
        <w:tc>
          <w:tcPr>
            <w:tcW w:w="1910" w:type="dxa"/>
            <w:vAlign w:val="center"/>
            <w:textDirection w:val="lrTb"/>
            <w:noWrap w:val="false"/>
          </w:tcPr>
          <w:p>
            <w:pPr>
              <w:jc w:val="center"/>
              <w:spacing w:line="400" w:lineRule="exact"/>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c>
          <w:tcPr>
            <w:tcW w:w="1626" w:type="dxa"/>
            <w:vAlign w:val="center"/>
            <w:textDirection w:val="lrTb"/>
            <w:noWrap w:val="false"/>
          </w:tcPr>
          <w:p>
            <w:pPr>
              <w:jc w:val="center"/>
              <w:spacing w:line="400" w:lineRule="exact"/>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r>
      <w:tr>
        <w:trPr>
          <w:cantSplit/>
          <w:jc w:val="center"/>
          <w:trHeight w:val="501"/>
        </w:trPr>
        <w:tc>
          <w:tcPr>
            <w:tcW w:w="888" w:type="dxa"/>
            <w:vAlign w:val="center"/>
            <w:textDirection w:val="lrTb"/>
            <w:noWrap w:val="false"/>
          </w:tcPr>
          <w:p>
            <w:pPr>
              <w:jc w:val="center"/>
              <w:spacing w:line="44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3</w:t>
            </w:r>
            <w:r/>
          </w:p>
        </w:tc>
        <w:tc>
          <w:tcPr>
            <w:shd w:val="clear" w:color="auto" w:fill="auto"/>
            <w:tcW w:w="5474" w:type="dxa"/>
            <w:vAlign w:val="center"/>
            <w:textDirection w:val="lrTb"/>
            <w:noWrap w:val="false"/>
          </w:tcPr>
          <w:p>
            <w:pPr>
              <w:ind w:right="51"/>
              <w:spacing w:line="440" w:lineRule="exact"/>
              <w:rPr>
                <w:rFonts w:ascii="宋体" w:hAnsi="宋体" w:cs="宋体"/>
                <w:b/>
                <w:bCs/>
                <w:iCs/>
                <w:color w:val="000000" w:themeColor="text1"/>
                <w:sz w:val="24"/>
                <w:szCs w:val="24"/>
                <w14:textFill>
                  <w14:solidFill>
                    <w14:schemeClr w14:val="tx1"/>
                  </w14:solidFill>
                </w14:textFill>
              </w:rPr>
            </w:pPr>
            <w:r>
              <w:rPr>
                <w:rFonts w:hint="eastAsia" w:ascii="宋体" w:hAnsi="宋体" w:cs="宋体"/>
                <w:iCs/>
                <w:color w:val="000000" w:themeColor="text1"/>
                <w:sz w:val="24"/>
                <w:szCs w:val="24"/>
                <w14:textFill>
                  <w14:solidFill>
                    <w14:schemeClr w14:val="tx1"/>
                  </w14:solidFill>
                </w14:textFill>
              </w:rPr>
              <w:t xml:space="preserve">须与现有CV-1500设备兼容</w:t>
            </w:r>
            <w:r>
              <w:rPr>
                <w:rFonts w:hint="eastAsia" w:ascii="宋体" w:hAnsi="宋体" w:cs="宋体"/>
                <w:b/>
                <w:bCs/>
                <w:iCs/>
                <w:color w:val="000000" w:themeColor="text1"/>
                <w:sz w:val="24"/>
                <w:szCs w:val="24"/>
                <w14:textFill>
                  <w14:solidFill>
                    <w14:schemeClr w14:val="tx1"/>
                  </w14:solidFill>
                </w14:textFill>
              </w:rPr>
              <w:t xml:space="preserve">（投标文件中提供承诺函）</w:t>
            </w:r>
            <w:r/>
          </w:p>
        </w:tc>
        <w:tc>
          <w:tcPr>
            <w:tcW w:w="1910" w:type="dxa"/>
            <w:vAlign w:val="center"/>
            <w:textDirection w:val="lrTb"/>
            <w:noWrap w:val="false"/>
          </w:tcPr>
          <w:p>
            <w:pPr>
              <w:jc w:val="center"/>
              <w:spacing w:line="400" w:lineRule="exact"/>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c>
          <w:tcPr>
            <w:tcW w:w="1626" w:type="dxa"/>
            <w:vAlign w:val="center"/>
            <w:textDirection w:val="lrTb"/>
            <w:noWrap w:val="false"/>
          </w:tcPr>
          <w:p>
            <w:pPr>
              <w:jc w:val="center"/>
              <w:spacing w:line="400" w:lineRule="exact"/>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r>
    </w:tbl>
    <w:p>
      <w:pPr>
        <w:spacing w:line="400" w:lineRule="exact"/>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p>
      <w:pPr>
        <w:spacing w:line="40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备注</w:t>
      </w:r>
      <w:r>
        <w:rPr>
          <w:rFonts w:ascii="宋体" w:hAnsi="宋体"/>
          <w:color w:val="000000" w:themeColor="text1"/>
          <w:sz w:val="24"/>
          <w:szCs w:val="24"/>
          <w14:textFill>
            <w14:solidFill>
              <w14:schemeClr w14:val="tx1"/>
            </w14:solidFill>
          </w14:textFill>
        </w:rPr>
        <w:t xml:space="preserve">：</w:t>
      </w:r>
      <w:r/>
    </w:p>
    <w:p>
      <w:pPr>
        <w:ind w:firstLine="480"/>
        <w:spacing w:line="40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1.投标人必须</w:t>
      </w:r>
      <w:r>
        <w:rPr>
          <w:rFonts w:ascii="宋体" w:hAnsi="宋体"/>
          <w:color w:val="000000" w:themeColor="text1"/>
          <w:sz w:val="24"/>
          <w:szCs w:val="24"/>
          <w14:textFill>
            <w14:solidFill>
              <w14:schemeClr w14:val="tx1"/>
            </w14:solidFill>
          </w14:textFill>
        </w:rPr>
        <w:t xml:space="preserve">对技术</w:t>
      </w:r>
      <w:r>
        <w:rPr>
          <w:rFonts w:hint="eastAsia" w:ascii="宋体" w:hAnsi="宋体"/>
          <w:color w:val="000000" w:themeColor="text1"/>
          <w:sz w:val="24"/>
          <w:szCs w:val="24"/>
          <w14:textFill>
            <w14:solidFill>
              <w14:schemeClr w14:val="tx1"/>
            </w14:solidFill>
          </w14:textFill>
        </w:rPr>
        <w:t xml:space="preserve">要求</w:t>
      </w:r>
      <w:r>
        <w:rPr>
          <w:rFonts w:ascii="宋体" w:hAnsi="宋体"/>
          <w:color w:val="000000" w:themeColor="text1"/>
          <w:sz w:val="24"/>
          <w:szCs w:val="24"/>
          <w14:textFill>
            <w14:solidFill>
              <w14:schemeClr w14:val="tx1"/>
            </w14:solidFill>
          </w14:textFill>
        </w:rPr>
        <w:t xml:space="preserve">和商务要求中的实质性要求逐条做出明确响应</w:t>
      </w:r>
      <w:r>
        <w:rPr>
          <w:rFonts w:hint="eastAsia" w:ascii="宋体" w:hAnsi="宋体"/>
          <w:color w:val="000000" w:themeColor="text1"/>
          <w:sz w:val="24"/>
          <w:szCs w:val="24"/>
          <w14:textFill>
            <w14:solidFill>
              <w14:schemeClr w14:val="tx1"/>
            </w14:solidFill>
          </w14:textFill>
        </w:rPr>
        <w:t xml:space="preserve">，</w:t>
      </w:r>
      <w:r>
        <w:rPr>
          <w:rFonts w:hint="eastAsia" w:ascii="宋体" w:hAnsi="宋体"/>
          <w:color w:val="000000" w:themeColor="text1"/>
          <w:sz w:val="24"/>
          <w14:textFill>
            <w14:solidFill>
              <w14:schemeClr w14:val="tx1"/>
            </w14:solidFill>
          </w14:textFill>
        </w:rPr>
        <w:t xml:space="preserve">否则作无效投标处理</w:t>
      </w:r>
      <w:r>
        <w:rPr>
          <w:rFonts w:ascii="宋体" w:hAnsi="宋体"/>
          <w:color w:val="000000" w:themeColor="text1"/>
          <w:sz w:val="24"/>
          <w14:textFill>
            <w14:solidFill>
              <w14:schemeClr w14:val="tx1"/>
            </w14:solidFill>
          </w14:textFill>
        </w:rPr>
        <w:t xml:space="preserve">。</w:t>
      </w:r>
      <w:r/>
    </w:p>
    <w:p>
      <w:pPr>
        <w:ind w:firstLine="480"/>
        <w:spacing w:line="400" w:lineRule="exact"/>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 xml:space="preserve">2</w:t>
      </w:r>
      <w:r>
        <w:rPr>
          <w:rFonts w:hint="eastAsia" w:ascii="宋体" w:hAnsi="宋体"/>
          <w:color w:val="000000" w:themeColor="text1"/>
          <w:sz w:val="24"/>
          <w:szCs w:val="24"/>
          <w14:textFill>
            <w14:solidFill>
              <w14:schemeClr w14:val="tx1"/>
            </w14:solidFill>
          </w14:textFill>
        </w:rPr>
        <w:t xml:space="preserve">.投标人未对实质性要求逐条作出明确响应的，或未按招标文件要求提供证明材料（如有）的，该项目作无效投标处理。</w:t>
      </w:r>
      <w:bookmarkStart w:id="356" w:name="_Toc226550830"/>
      <w:r/>
      <w:bookmarkStart w:id="357" w:name="OLE_LINK27"/>
      <w:r/>
      <w:r/>
    </w:p>
    <w:p>
      <w:pPr>
        <w:ind w:firstLine="480"/>
        <w:spacing w:line="40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3.技术指标为实质性条款，需在投标文件中提供以下任意一项证明材料作为佐证：（1）具有CMA认证的第三方检测机构出具的合格检验报告书扫描件并加盖厂家公章；（2）产品功能的官网截图和链接相关证明材料扫描件并加盖厂家公章；（3）产品注册证或技术参数彩页或经国家药监部门备案的说明书证明文件并加盖厂家公章。</w:t>
      </w:r>
      <w:r/>
    </w:p>
    <w:p>
      <w:pPr>
        <w:ind w:firstLine="480"/>
        <w:spacing w:line="400" w:lineRule="exact"/>
        <w:rPr>
          <w:rFonts w:ascii="Times New Roman" w:hAnsi="Times New Roman" w:cs="宋体"/>
          <w:b/>
          <w:color w:val="000000"/>
          <w:sz w:val="28"/>
          <w:szCs w:val="28"/>
          <w:lang w:bidi="ar"/>
        </w:rPr>
      </w:pPr>
      <w:r>
        <w:rPr>
          <w:rFonts w:hint="eastAsia" w:ascii="Times New Roman" w:hAnsi="Times New Roman" w:cs="宋体"/>
          <w:b/>
          <w:color w:val="000000"/>
          <w:sz w:val="28"/>
          <w:szCs w:val="28"/>
          <w:lang w:bidi="ar"/>
        </w:rPr>
        <w:br w:type="page" w:clear="all"/>
      </w:r>
      <w:r/>
    </w:p>
    <w:p>
      <w:pPr>
        <w:ind w:firstLine="562"/>
        <w:jc w:val="center"/>
        <w:spacing w:line="440" w:lineRule="exact"/>
        <w:rPr>
          <w:rFonts w:ascii="Times New Roman" w:hAnsi="Times New Roman" w:cs="宋体"/>
          <w:b/>
          <w:color w:val="000000"/>
          <w:sz w:val="28"/>
          <w:szCs w:val="28"/>
          <w:lang w:bidi="ar"/>
        </w:rPr>
        <w:outlineLvl w:val="1"/>
      </w:pPr>
      <w:r/>
      <w:bookmarkStart w:id="358" w:name="_Toc239939635"/>
      <w:r/>
      <w:bookmarkStart w:id="359" w:name="OLE_LINK9"/>
      <w:r>
        <w:rPr>
          <w:rFonts w:hint="eastAsia" w:ascii="Times New Roman" w:hAnsi="Times New Roman" w:cs="宋体"/>
          <w:b/>
          <w:color w:val="000000"/>
          <w:sz w:val="28"/>
          <w:szCs w:val="28"/>
          <w:lang w:bidi="ar"/>
        </w:rPr>
        <w:t xml:space="preserve">附件17 关于符合本国产品标准的声明函</w:t>
      </w:r>
      <w:bookmarkEnd w:id="356"/>
      <w:r/>
      <w:bookmarkEnd w:id="358"/>
      <w:r/>
      <w:r/>
    </w:p>
    <w:p>
      <w:pPr>
        <w:ind w:firstLine="420"/>
        <w:jc w:val="left"/>
        <w:spacing w:line="440" w:lineRule="exact"/>
        <w:widowControl/>
        <w:rPr>
          <w:sz w:val="24"/>
          <w:szCs w:val="24"/>
        </w:rPr>
      </w:pPr>
      <w:r>
        <w:rPr>
          <w:rFonts w:hint="eastAsia" w:ascii="宋体" w:hAnsi="宋体" w:cs="宋体"/>
          <w:sz w:val="24"/>
          <w:szCs w:val="24"/>
        </w:rPr>
        <w:t xml:space="preserve">本</w:t>
      </w:r>
      <w:r>
        <w:rPr>
          <w:sz w:val="24"/>
          <w:szCs w:val="24"/>
        </w:rPr>
        <w:t xml:space="preserve">公司（单位）郑重声明，根据《国务院办公厅关于在政府采购中实施本国产品标准及相关政策的通知》（国办发〔2025〕34号）的规定，本公司（单位）提供的以下产品属于本国产品。具体情况如下：</w:t>
      </w:r>
      <w:r/>
    </w:p>
    <w:p>
      <w:pPr>
        <w:ind w:firstLine="420"/>
        <w:jc w:val="left"/>
        <w:spacing w:before="30" w:after="30" w:line="440" w:lineRule="exact"/>
        <w:widowControl/>
        <w:rPr>
          <w:sz w:val="24"/>
          <w:szCs w:val="24"/>
        </w:rPr>
      </w:pPr>
      <w:r>
        <w:rPr>
          <w:sz w:val="24"/>
          <w:szCs w:val="24"/>
          <w:shd w:val="clear" w:color="auto" w:fill="ffffff"/>
        </w:rPr>
        <w:t xml:space="preserve">1.</w:t>
      </w:r>
      <w:r>
        <w:rPr>
          <w:rFonts w:hint="eastAsia" w:ascii="宋体" w:hAnsi="宋体" w:cs="宋体"/>
          <w:color w:val="000000" w:themeColor="text1"/>
          <w:sz w:val="24"/>
          <w:szCs w:val="24"/>
          <w:u w:val="single"/>
          <w14:textFill>
            <w14:solidFill>
              <w14:schemeClr w14:val="tx1"/>
            </w14:solidFill>
          </w14:textFill>
        </w:rPr>
        <w:t xml:space="preserve">电子上消化道内窥镜</w:t>
      </w:r>
      <w:r>
        <w:rPr>
          <w:sz w:val="24"/>
          <w:szCs w:val="24"/>
          <w:shd w:val="clear" w:color="auto" w:fill="ffffff"/>
        </w:rPr>
        <w:t xml:space="preserve">，生产厂为</w:t>
      </w:r>
      <w:r>
        <w:rPr>
          <w:sz w:val="24"/>
          <w:szCs w:val="24"/>
          <w:u w:val="single"/>
          <w:shd w:val="clear" w:color="auto" w:fill="ffffff"/>
        </w:rPr>
        <w:t xml:space="preserve">（厂名）</w:t>
      </w:r>
      <w:r>
        <w:rPr>
          <w:sz w:val="24"/>
          <w:szCs w:val="24"/>
          <w:shd w:val="clear" w:color="auto" w:fill="ffffff"/>
        </w:rPr>
        <w:t xml:space="preserve">，厂址为</w:t>
      </w:r>
      <w:r>
        <w:rPr>
          <w:sz w:val="24"/>
          <w:szCs w:val="24"/>
          <w:u w:val="single"/>
          <w:shd w:val="clear" w:color="auto" w:fill="ffffff"/>
        </w:rPr>
        <w:t xml:space="preserve">（生产厂址）</w:t>
      </w:r>
      <w:r>
        <w:rPr>
          <w:sz w:val="24"/>
          <w:szCs w:val="24"/>
          <w:shd w:val="clear" w:color="auto" w:fill="ffffff"/>
        </w:rPr>
        <w:t xml:space="preserve">。</w:t>
      </w:r>
      <w:r>
        <w:rPr>
          <w:sz w:val="24"/>
          <w:szCs w:val="24"/>
          <w:u w:val="single"/>
          <w:shd w:val="clear" w:color="auto" w:fill="ffffff"/>
        </w:rPr>
        <w:t xml:space="preserve"> / </w:t>
      </w:r>
      <w:r>
        <w:rPr>
          <w:sz w:val="24"/>
          <w:szCs w:val="24"/>
          <w:shd w:val="clear" w:color="auto" w:fill="ffffff"/>
        </w:rPr>
        <w:t xml:space="preserve">的中国境内生产的组件成本占比</w:t>
      </w:r>
      <w:r>
        <w:rPr>
          <w:rFonts w:hint="eastAsia"/>
          <w:sz w:val="24"/>
          <w:szCs w:val="24"/>
          <w:shd w:val="clear" w:color="auto" w:fill="ffffff"/>
        </w:rPr>
        <w:t xml:space="preserve">≥</w:t>
      </w:r>
      <w:r>
        <w:rPr>
          <w:sz w:val="24"/>
          <w:szCs w:val="24"/>
          <w:u w:val="single"/>
          <w:shd w:val="clear" w:color="auto" w:fill="ffffff"/>
        </w:rPr>
        <w:t xml:space="preserve"> /  </w:t>
      </w:r>
      <w:r>
        <w:rPr>
          <w:sz w:val="24"/>
          <w:szCs w:val="24"/>
          <w:shd w:val="clear" w:color="auto" w:fill="ffffff"/>
        </w:rPr>
        <w:t xml:space="preserve">。</w:t>
      </w:r>
      <w:r>
        <w:rPr>
          <w:sz w:val="24"/>
          <w:szCs w:val="24"/>
          <w:u w:val="single"/>
          <w:shd w:val="clear" w:color="auto" w:fill="ffffff"/>
        </w:rPr>
        <w:t xml:space="preserve">  /  </w:t>
      </w:r>
      <w:r>
        <w:rPr>
          <w:sz w:val="24"/>
          <w:szCs w:val="24"/>
          <w:shd w:val="clear" w:color="auto" w:fill="ffffff"/>
        </w:rPr>
        <w:t xml:space="preserve">的</w:t>
      </w:r>
      <w:r>
        <w:rPr>
          <w:sz w:val="24"/>
          <w:szCs w:val="24"/>
          <w:u w:val="single"/>
          <w:shd w:val="clear" w:color="auto" w:fill="ffffff"/>
        </w:rPr>
        <w:t xml:space="preserve">  /  </w:t>
      </w:r>
      <w:r>
        <w:rPr>
          <w:sz w:val="24"/>
          <w:szCs w:val="24"/>
          <w:shd w:val="clear" w:color="auto" w:fill="ffffff"/>
        </w:rPr>
        <w:t xml:space="preserve">在中国境内生产。</w:t>
      </w:r>
      <w:r>
        <w:rPr>
          <w:sz w:val="24"/>
          <w:szCs w:val="24"/>
          <w:u w:val="single"/>
          <w:shd w:val="clear" w:color="auto" w:fill="ffffff"/>
        </w:rPr>
        <w:t xml:space="preserve">  /  </w:t>
      </w:r>
      <w:r>
        <w:rPr>
          <w:sz w:val="24"/>
          <w:szCs w:val="24"/>
          <w:shd w:val="clear" w:color="auto" w:fill="ffffff"/>
        </w:rPr>
        <w:t xml:space="preserve">的</w:t>
      </w:r>
      <w:r>
        <w:rPr>
          <w:sz w:val="24"/>
          <w:szCs w:val="24"/>
          <w:u w:val="single"/>
          <w:shd w:val="clear" w:color="auto" w:fill="ffffff"/>
        </w:rPr>
        <w:t xml:space="preserve">  /  </w:t>
      </w:r>
      <w:r>
        <w:rPr>
          <w:sz w:val="24"/>
          <w:szCs w:val="24"/>
          <w:shd w:val="clear" w:color="auto" w:fill="ffffff"/>
        </w:rPr>
        <w:t xml:space="preserve">在中国境内完成。</w:t>
      </w:r>
      <w:r/>
    </w:p>
    <w:p>
      <w:pPr>
        <w:ind w:firstLine="420"/>
        <w:jc w:val="left"/>
        <w:spacing w:before="30" w:after="30" w:line="440" w:lineRule="exact"/>
        <w:widowControl/>
        <w:rPr>
          <w:sz w:val="24"/>
          <w:szCs w:val="24"/>
          <w:shd w:val="clear" w:color="auto" w:fill="ffffff"/>
        </w:rPr>
      </w:pPr>
      <w:r>
        <w:rPr>
          <w:sz w:val="24"/>
          <w:szCs w:val="24"/>
          <w:shd w:val="clear" w:color="auto" w:fill="ffffff"/>
        </w:rPr>
        <w:t xml:space="preserve">2.</w:t>
      </w:r>
      <w:r>
        <w:rPr>
          <w:rFonts w:hint="eastAsia" w:ascii="宋体" w:hAnsi="宋体" w:cs="仿宋"/>
          <w:color w:val="000000" w:themeColor="text1"/>
          <w:sz w:val="24"/>
          <w:szCs w:val="24"/>
          <w:u w:val="single"/>
          <w:lang w:bidi="ar"/>
          <w14:textFill>
            <w14:solidFill>
              <w14:schemeClr w14:val="tx1"/>
            </w14:solidFill>
          </w14:textFill>
        </w:rPr>
        <w:t xml:space="preserve">电子结肠内窥镜</w:t>
      </w:r>
      <w:r>
        <w:rPr>
          <w:sz w:val="24"/>
          <w:szCs w:val="24"/>
          <w:shd w:val="clear" w:color="auto" w:fill="ffffff"/>
        </w:rPr>
        <w:t xml:space="preserve">，生产厂为</w:t>
      </w:r>
      <w:r>
        <w:rPr>
          <w:sz w:val="24"/>
          <w:szCs w:val="24"/>
          <w:u w:val="single"/>
          <w:shd w:val="clear" w:color="auto" w:fill="ffffff"/>
        </w:rPr>
        <w:t xml:space="preserve">（厂名）</w:t>
      </w:r>
      <w:r>
        <w:rPr>
          <w:sz w:val="24"/>
          <w:szCs w:val="24"/>
          <w:shd w:val="clear" w:color="auto" w:fill="ffffff"/>
        </w:rPr>
        <w:t xml:space="preserve">，厂址为</w:t>
      </w:r>
      <w:r>
        <w:rPr>
          <w:sz w:val="24"/>
          <w:szCs w:val="24"/>
          <w:u w:val="single"/>
          <w:shd w:val="clear" w:color="auto" w:fill="ffffff"/>
        </w:rPr>
        <w:t xml:space="preserve">（生产厂址）</w:t>
      </w:r>
      <w:r>
        <w:rPr>
          <w:sz w:val="24"/>
          <w:szCs w:val="24"/>
          <w:shd w:val="clear" w:color="auto" w:fill="ffffff"/>
        </w:rPr>
        <w:t xml:space="preserve">。</w:t>
      </w:r>
      <w:r>
        <w:rPr>
          <w:sz w:val="24"/>
          <w:szCs w:val="24"/>
          <w:u w:val="single"/>
          <w:shd w:val="clear" w:color="auto" w:fill="ffffff"/>
        </w:rPr>
        <w:t xml:space="preserve"> /  </w:t>
      </w:r>
      <w:r>
        <w:rPr>
          <w:sz w:val="24"/>
          <w:szCs w:val="24"/>
          <w:shd w:val="clear" w:color="auto" w:fill="ffffff"/>
        </w:rPr>
        <w:t xml:space="preserve">的中国境内生产的组件成本占比</w:t>
      </w:r>
      <w:r>
        <w:rPr>
          <w:rFonts w:hint="eastAsia"/>
          <w:sz w:val="24"/>
          <w:szCs w:val="24"/>
          <w:shd w:val="clear" w:color="auto" w:fill="ffffff"/>
        </w:rPr>
        <w:t xml:space="preserve">≥</w:t>
      </w:r>
      <w:r>
        <w:rPr>
          <w:sz w:val="24"/>
          <w:szCs w:val="24"/>
          <w:u w:val="single"/>
          <w:shd w:val="clear" w:color="auto" w:fill="ffffff"/>
        </w:rPr>
        <w:t xml:space="preserve">  /  </w:t>
      </w:r>
      <w:r>
        <w:rPr>
          <w:sz w:val="24"/>
          <w:szCs w:val="24"/>
          <w:shd w:val="clear" w:color="auto" w:fill="ffffff"/>
        </w:rPr>
        <w:t xml:space="preserve">。</w:t>
      </w:r>
      <w:r>
        <w:rPr>
          <w:sz w:val="24"/>
          <w:szCs w:val="24"/>
          <w:u w:val="single"/>
          <w:shd w:val="clear" w:color="auto" w:fill="ffffff"/>
        </w:rPr>
        <w:t xml:space="preserve">  /  </w:t>
      </w:r>
      <w:r>
        <w:rPr>
          <w:sz w:val="24"/>
          <w:szCs w:val="24"/>
          <w:shd w:val="clear" w:color="auto" w:fill="ffffff"/>
        </w:rPr>
        <w:t xml:space="preserve">的</w:t>
      </w:r>
      <w:r>
        <w:rPr>
          <w:sz w:val="24"/>
          <w:szCs w:val="24"/>
          <w:u w:val="single"/>
          <w:shd w:val="clear" w:color="auto" w:fill="ffffff"/>
        </w:rPr>
        <w:t xml:space="preserve">  /  </w:t>
      </w:r>
      <w:r>
        <w:rPr>
          <w:sz w:val="24"/>
          <w:szCs w:val="24"/>
          <w:shd w:val="clear" w:color="auto" w:fill="ffffff"/>
        </w:rPr>
        <w:t xml:space="preserve">在中国境内生产。</w:t>
      </w:r>
      <w:r>
        <w:rPr>
          <w:sz w:val="24"/>
          <w:szCs w:val="24"/>
          <w:u w:val="single"/>
          <w:shd w:val="clear" w:color="auto" w:fill="ffffff"/>
        </w:rPr>
        <w:t xml:space="preserve">  /  </w:t>
      </w:r>
      <w:r>
        <w:rPr>
          <w:sz w:val="24"/>
          <w:szCs w:val="24"/>
          <w:shd w:val="clear" w:color="auto" w:fill="ffffff"/>
        </w:rPr>
        <w:t xml:space="preserve">的</w:t>
      </w:r>
      <w:r>
        <w:rPr>
          <w:sz w:val="24"/>
          <w:szCs w:val="24"/>
          <w:u w:val="single"/>
          <w:shd w:val="clear" w:color="auto" w:fill="ffffff"/>
        </w:rPr>
        <w:t xml:space="preserve">  /  </w:t>
      </w:r>
      <w:r>
        <w:rPr>
          <w:sz w:val="24"/>
          <w:szCs w:val="24"/>
          <w:shd w:val="clear" w:color="auto" w:fill="ffffff"/>
        </w:rPr>
        <w:t xml:space="preserve">在中国境内完成。</w:t>
      </w:r>
      <w:r/>
    </w:p>
    <w:p>
      <w:pPr>
        <w:pStyle w:val="1095"/>
      </w:pPr>
      <w:r/>
      <w:r/>
    </w:p>
    <w:p>
      <w:pPr>
        <w:ind w:firstLine="420"/>
        <w:jc w:val="left"/>
        <w:spacing w:before="30" w:after="30" w:line="440" w:lineRule="exact"/>
        <w:widowControl/>
        <w:rPr>
          <w:sz w:val="24"/>
          <w:szCs w:val="24"/>
        </w:rPr>
      </w:pPr>
      <w:r>
        <w:rPr>
          <w:sz w:val="24"/>
          <w:szCs w:val="24"/>
          <w:shd w:val="clear" w:color="auto" w:fill="ffffff"/>
        </w:rPr>
        <w:t xml:space="preserve">……</w:t>
      </w:r>
      <w:r/>
    </w:p>
    <w:p>
      <w:pPr>
        <w:ind w:firstLine="420"/>
        <w:jc w:val="left"/>
        <w:spacing w:before="30" w:after="30" w:line="440" w:lineRule="exact"/>
        <w:widowControl/>
        <w:rPr>
          <w:sz w:val="24"/>
          <w:szCs w:val="24"/>
        </w:rPr>
      </w:pPr>
      <w:r>
        <w:rPr>
          <w:sz w:val="24"/>
          <w:szCs w:val="24"/>
          <w:shd w:val="clear" w:color="auto" w:fill="ffffff"/>
        </w:rPr>
        <w:t xml:space="preserve">本公司（单位）对上述声明内容的真实性负责。如有虚假，愿承担相应法律责任。</w:t>
      </w:r>
      <w:r/>
    </w:p>
    <w:p>
      <w:pPr>
        <w:jc w:val="left"/>
        <w:spacing w:before="30" w:after="30" w:line="440" w:lineRule="exact"/>
        <w:widowControl/>
        <w:rPr>
          <w:sz w:val="24"/>
          <w:szCs w:val="24"/>
        </w:rPr>
      </w:pPr>
      <w:r>
        <w:rPr>
          <w:sz w:val="24"/>
          <w:szCs w:val="24"/>
        </w:rPr>
        <w:t xml:space="preserve"> </w:t>
      </w:r>
      <w:r/>
    </w:p>
    <w:p>
      <w:pPr>
        <w:jc w:val="right"/>
        <w:spacing w:before="30" w:after="30" w:line="440" w:lineRule="exact"/>
        <w:widowControl/>
        <w:rPr>
          <w:sz w:val="24"/>
          <w:szCs w:val="24"/>
        </w:rPr>
      </w:pPr>
      <w:r>
        <w:rPr>
          <w:sz w:val="24"/>
          <w:szCs w:val="24"/>
          <w:shd w:val="clear" w:color="auto" w:fill="ffffff"/>
        </w:rPr>
        <w:t xml:space="preserve">   </w:t>
      </w:r>
      <w:r>
        <w:rPr>
          <w:rFonts w:hint="eastAsia"/>
          <w:sz w:val="24"/>
          <w:szCs w:val="24"/>
          <w:shd w:val="clear" w:color="auto" w:fill="ffffff"/>
        </w:rPr>
        <w:t xml:space="preserve">投标人</w:t>
      </w:r>
      <w:r>
        <w:rPr>
          <w:sz w:val="24"/>
          <w:szCs w:val="24"/>
          <w:shd w:val="clear" w:color="auto" w:fill="ffffff"/>
        </w:rPr>
        <w:t xml:space="preserve">名称</w:t>
      </w:r>
      <w:r>
        <w:rPr>
          <w:b/>
          <w:bCs/>
          <w:sz w:val="24"/>
          <w:szCs w:val="24"/>
          <w:shd w:val="clear" w:color="auto" w:fill="ffffff"/>
        </w:rPr>
        <w:t xml:space="preserve">（加盖CA电子公章）</w:t>
      </w:r>
      <w:r>
        <w:rPr>
          <w:sz w:val="24"/>
          <w:szCs w:val="24"/>
          <w:shd w:val="clear" w:color="auto" w:fill="ffffff"/>
        </w:rPr>
        <w:t xml:space="preserve">：         </w:t>
      </w:r>
      <w:r/>
    </w:p>
    <w:p>
      <w:pPr>
        <w:jc w:val="right"/>
        <w:spacing w:before="30" w:after="30" w:line="440" w:lineRule="exact"/>
        <w:widowControl/>
        <w:rPr>
          <w:sz w:val="24"/>
          <w:szCs w:val="24"/>
        </w:rPr>
      </w:pPr>
      <w:r>
        <w:rPr>
          <w:sz w:val="24"/>
          <w:szCs w:val="24"/>
          <w:shd w:val="clear" w:color="auto" w:fill="ffffff"/>
        </w:rPr>
        <w:t xml:space="preserve">  日期：       </w:t>
      </w:r>
      <w:r/>
    </w:p>
    <w:p>
      <w:pPr>
        <w:jc w:val="left"/>
        <w:spacing w:before="30" w:after="30" w:line="440" w:lineRule="exact"/>
        <w:widowControl/>
        <w:rPr>
          <w:sz w:val="24"/>
          <w:szCs w:val="24"/>
          <w:shd w:val="clear" w:color="auto" w:fill="ffffff"/>
        </w:rPr>
      </w:pPr>
      <w:r>
        <w:rPr>
          <w:sz w:val="24"/>
          <w:szCs w:val="24"/>
          <w:shd w:val="clear" w:color="auto" w:fill="ffffff"/>
        </w:rPr>
      </w:r>
      <w:r/>
    </w:p>
    <w:p>
      <w:pPr>
        <w:pStyle w:val="1095"/>
        <w:ind w:left="0"/>
        <w:jc w:val="left"/>
        <w:spacing w:line="440" w:lineRule="exact"/>
        <w:rPr>
          <w:sz w:val="24"/>
          <w:szCs w:val="24"/>
        </w:rPr>
      </w:pPr>
      <w:r>
        <w:rPr>
          <w:rFonts w:hint="eastAsia"/>
          <w:sz w:val="24"/>
          <w:szCs w:val="24"/>
        </w:rPr>
        <w:t xml:space="preserve">注：</w:t>
      </w:r>
      <w:r/>
    </w:p>
    <w:p>
      <w:pPr>
        <w:jc w:val="left"/>
        <w:spacing w:before="30" w:after="30" w:line="440" w:lineRule="exact"/>
        <w:widowControl/>
        <w:rPr>
          <w:sz w:val="24"/>
          <w:szCs w:val="24"/>
        </w:rPr>
      </w:pPr>
      <w:r>
        <w:rPr>
          <w:sz w:val="24"/>
          <w:szCs w:val="24"/>
          <w:shd w:val="clear" w:color="auto" w:fill="ffffff"/>
        </w:rPr>
        <w:t xml:space="preserve">1</w:t>
      </w:r>
      <w:r>
        <w:rPr>
          <w:rFonts w:hint="eastAsia"/>
          <w:sz w:val="24"/>
          <w:szCs w:val="24"/>
          <w:shd w:val="clear" w:color="auto" w:fill="ffffff"/>
        </w:rPr>
        <w:t xml:space="preserve">、</w:t>
      </w:r>
      <w:r>
        <w:rPr>
          <w:sz w:val="24"/>
          <w:szCs w:val="24"/>
          <w:shd w:val="clear" w:color="auto" w:fill="ffffff"/>
        </w:rPr>
        <w:t xml:space="preserve">产品如有型号，请在</w:t>
      </w:r>
      <w:r>
        <w:rPr>
          <w:rFonts w:hint="eastAsia"/>
          <w:sz w:val="24"/>
          <w:szCs w:val="24"/>
          <w:shd w:val="clear" w:color="auto" w:fill="ffffff"/>
        </w:rPr>
        <w:t xml:space="preserve">“</w:t>
      </w:r>
      <w:r>
        <w:rPr>
          <w:sz w:val="24"/>
          <w:szCs w:val="24"/>
          <w:shd w:val="clear" w:color="auto" w:fill="ffffff"/>
        </w:rPr>
        <w:t xml:space="preserve">产品名称</w:t>
      </w:r>
      <w:r>
        <w:rPr>
          <w:rFonts w:hint="eastAsia"/>
          <w:sz w:val="24"/>
          <w:szCs w:val="24"/>
          <w:shd w:val="clear" w:color="auto" w:fill="ffffff"/>
        </w:rPr>
        <w:t xml:space="preserve">”</w:t>
      </w:r>
      <w:r>
        <w:rPr>
          <w:sz w:val="24"/>
          <w:szCs w:val="24"/>
          <w:shd w:val="clear" w:color="auto" w:fill="ffffff"/>
        </w:rPr>
        <w:t xml:space="preserve">栏一并填写。</w:t>
      </w:r>
      <w:r/>
    </w:p>
    <w:p>
      <w:pPr>
        <w:jc w:val="left"/>
        <w:spacing w:before="30" w:after="30" w:line="440" w:lineRule="exact"/>
        <w:widowControl/>
        <w:rPr>
          <w:sz w:val="24"/>
          <w:szCs w:val="24"/>
        </w:rPr>
      </w:pPr>
      <w:r>
        <w:rPr>
          <w:sz w:val="24"/>
          <w:szCs w:val="24"/>
          <w:shd w:val="clear" w:color="auto" w:fill="ffffff"/>
        </w:rPr>
        <w:t xml:space="preserve">2</w:t>
      </w:r>
      <w:r>
        <w:rPr>
          <w:rFonts w:hint="eastAsia"/>
          <w:sz w:val="24"/>
          <w:szCs w:val="24"/>
          <w:shd w:val="clear" w:color="auto" w:fill="ffffff"/>
        </w:rPr>
        <w:t xml:space="preserve">、</w:t>
      </w:r>
      <w:r>
        <w:rPr>
          <w:sz w:val="24"/>
          <w:szCs w:val="24"/>
          <w:shd w:val="clear" w:color="auto" w:fill="ffffff"/>
        </w:rPr>
        <w:t xml:space="preserve">生产厂名与厂址应与生产厂营业执照载明的相关信息保持一致。</w:t>
      </w:r>
      <w:r/>
    </w:p>
    <w:p>
      <w:pPr>
        <w:jc w:val="left"/>
        <w:spacing w:before="30" w:after="30" w:line="440" w:lineRule="exact"/>
        <w:widowControl/>
        <w:rPr>
          <w:sz w:val="24"/>
          <w:szCs w:val="24"/>
        </w:rPr>
      </w:pPr>
      <w:r>
        <w:rPr>
          <w:sz w:val="24"/>
          <w:szCs w:val="24"/>
          <w:shd w:val="clear" w:color="auto" w:fill="ffffff"/>
        </w:rPr>
        <w:t xml:space="preserve">3</w:t>
      </w:r>
      <w:r>
        <w:rPr>
          <w:rFonts w:hint="eastAsia"/>
          <w:sz w:val="24"/>
          <w:szCs w:val="24"/>
          <w:shd w:val="clear" w:color="auto" w:fill="ffffff"/>
        </w:rPr>
        <w:t xml:space="preserve">、</w:t>
      </w:r>
      <w:r>
        <w:rPr>
          <w:sz w:val="24"/>
          <w:szCs w:val="24"/>
          <w:shd w:val="clear" w:color="auto" w:fill="ffffff"/>
        </w:rPr>
        <w:t xml:space="preserve">该产品的中国境内生产的组件成本占比相关要求实施前，</w:t>
      </w:r>
      <w:r>
        <w:rPr>
          <w:rFonts w:hint="eastAsia"/>
          <w:sz w:val="24"/>
          <w:szCs w:val="24"/>
          <w:shd w:val="clear" w:color="auto" w:fill="ffffff"/>
        </w:rPr>
        <w:t xml:space="preserve">“</w:t>
      </w:r>
      <w:r>
        <w:rPr>
          <w:sz w:val="24"/>
          <w:szCs w:val="24"/>
          <w:shd w:val="clear" w:color="auto" w:fill="ffffff"/>
        </w:rPr>
        <w:t xml:space="preserve">规定比例</w:t>
      </w:r>
      <w:r>
        <w:rPr>
          <w:rFonts w:hint="eastAsia"/>
          <w:sz w:val="24"/>
          <w:szCs w:val="24"/>
          <w:shd w:val="clear" w:color="auto" w:fill="ffffff"/>
        </w:rPr>
        <w:t xml:space="preserve">”</w:t>
      </w:r>
      <w:r>
        <w:rPr>
          <w:sz w:val="24"/>
          <w:szCs w:val="24"/>
          <w:shd w:val="clear" w:color="auto" w:fill="ffffff"/>
        </w:rPr>
        <w:t xml:space="preserve">栏可不填，下同。</w:t>
      </w:r>
      <w:r/>
    </w:p>
    <w:p>
      <w:pPr>
        <w:jc w:val="left"/>
        <w:spacing w:before="30" w:after="30" w:line="440" w:lineRule="exact"/>
        <w:widowControl/>
        <w:rPr>
          <w:sz w:val="24"/>
          <w:szCs w:val="24"/>
        </w:rPr>
      </w:pPr>
      <w:r>
        <w:rPr>
          <w:sz w:val="24"/>
          <w:szCs w:val="24"/>
          <w:shd w:val="clear" w:color="auto" w:fill="ffffff"/>
        </w:rPr>
        <w:t xml:space="preserve">4</w:t>
      </w:r>
      <w:r>
        <w:rPr>
          <w:rFonts w:hint="eastAsia"/>
          <w:sz w:val="24"/>
          <w:szCs w:val="24"/>
          <w:shd w:val="clear" w:color="auto" w:fill="ffffff"/>
        </w:rPr>
        <w:t xml:space="preserve">、</w:t>
      </w:r>
      <w:r>
        <w:rPr>
          <w:sz w:val="24"/>
          <w:szCs w:val="24"/>
          <w:shd w:val="clear" w:color="auto" w:fill="ffffff"/>
        </w:rPr>
        <w:t xml:space="preserve">该产品的关键组件要求实施前，</w:t>
      </w:r>
      <w:r>
        <w:rPr>
          <w:rFonts w:hint="eastAsia"/>
          <w:sz w:val="24"/>
          <w:szCs w:val="24"/>
          <w:shd w:val="clear" w:color="auto" w:fill="ffffff"/>
        </w:rPr>
        <w:t xml:space="preserve">“</w:t>
      </w:r>
      <w:r>
        <w:rPr>
          <w:sz w:val="24"/>
          <w:szCs w:val="24"/>
          <w:shd w:val="clear" w:color="auto" w:fill="ffffff"/>
        </w:rPr>
        <w:t xml:space="preserve">关键组件</w:t>
      </w:r>
      <w:r>
        <w:rPr>
          <w:rFonts w:hint="eastAsia"/>
          <w:sz w:val="24"/>
          <w:szCs w:val="24"/>
          <w:shd w:val="clear" w:color="auto" w:fill="ffffff"/>
        </w:rPr>
        <w:t xml:space="preserve">”</w:t>
      </w:r>
      <w:r>
        <w:rPr>
          <w:sz w:val="24"/>
          <w:szCs w:val="24"/>
          <w:shd w:val="clear" w:color="auto" w:fill="ffffff"/>
        </w:rPr>
        <w:t xml:space="preserve">栏可不填，下同。</w:t>
      </w:r>
      <w:r/>
    </w:p>
    <w:p>
      <w:pPr>
        <w:jc w:val="left"/>
        <w:spacing w:before="30" w:after="30" w:line="440" w:lineRule="exact"/>
        <w:widowControl/>
        <w:rPr>
          <w:sz w:val="24"/>
          <w:szCs w:val="24"/>
        </w:rPr>
      </w:pPr>
      <w:r>
        <w:rPr>
          <w:sz w:val="24"/>
          <w:szCs w:val="24"/>
          <w:shd w:val="clear" w:color="auto" w:fill="ffffff"/>
        </w:rPr>
        <w:t xml:space="preserve">5</w:t>
      </w:r>
      <w:r>
        <w:rPr>
          <w:rFonts w:hint="eastAsia"/>
          <w:sz w:val="24"/>
          <w:szCs w:val="24"/>
          <w:shd w:val="clear" w:color="auto" w:fill="ffffff"/>
        </w:rPr>
        <w:t xml:space="preserve">、</w:t>
      </w:r>
      <w:r>
        <w:rPr>
          <w:sz w:val="24"/>
          <w:szCs w:val="24"/>
          <w:shd w:val="clear" w:color="auto" w:fill="ffffff"/>
        </w:rPr>
        <w:t xml:space="preserve">该产品的关键工序要求实施前，</w:t>
      </w:r>
      <w:r>
        <w:rPr>
          <w:rFonts w:hint="eastAsia"/>
          <w:sz w:val="24"/>
          <w:szCs w:val="24"/>
          <w:shd w:val="clear" w:color="auto" w:fill="ffffff"/>
        </w:rPr>
        <w:t xml:space="preserve">“</w:t>
      </w:r>
      <w:r>
        <w:rPr>
          <w:sz w:val="24"/>
          <w:szCs w:val="24"/>
          <w:shd w:val="clear" w:color="auto" w:fill="ffffff"/>
        </w:rPr>
        <w:t xml:space="preserve">关键工序</w:t>
      </w:r>
      <w:r>
        <w:rPr>
          <w:rFonts w:hint="eastAsia"/>
          <w:sz w:val="24"/>
          <w:szCs w:val="24"/>
          <w:shd w:val="clear" w:color="auto" w:fill="ffffff"/>
        </w:rPr>
        <w:t xml:space="preserve">”</w:t>
      </w:r>
      <w:r>
        <w:rPr>
          <w:sz w:val="24"/>
          <w:szCs w:val="24"/>
          <w:shd w:val="clear" w:color="auto" w:fill="ffffff"/>
        </w:rPr>
        <w:t xml:space="preserve">栏可不填，下同。</w:t>
      </w:r>
      <w:r/>
    </w:p>
    <w:p>
      <w:pPr>
        <w:jc w:val="left"/>
        <w:spacing w:before="30" w:after="30" w:line="440" w:lineRule="exact"/>
        <w:widowControl/>
        <w:rPr>
          <w:sz w:val="24"/>
          <w:szCs w:val="24"/>
          <w:shd w:val="clear" w:color="auto" w:fill="ffffff"/>
        </w:rPr>
      </w:pPr>
      <w:r>
        <w:rPr>
          <w:sz w:val="24"/>
          <w:szCs w:val="24"/>
          <w:shd w:val="clear" w:color="auto" w:fill="ffffff"/>
        </w:rPr>
        <w:t xml:space="preserve">6</w:t>
      </w:r>
      <w:r>
        <w:rPr>
          <w:rFonts w:hint="eastAsia"/>
          <w:sz w:val="24"/>
          <w:szCs w:val="24"/>
          <w:shd w:val="clear" w:color="auto" w:fill="ffffff"/>
        </w:rPr>
        <w:t xml:space="preserve">、</w:t>
      </w:r>
      <w:r>
        <w:rPr>
          <w:sz w:val="24"/>
          <w:szCs w:val="24"/>
          <w:shd w:val="clear" w:color="auto" w:fill="ffffff"/>
        </w:rPr>
        <w:t xml:space="preserve">《声明函》中标注</w:t>
      </w:r>
      <w:r>
        <w:rPr>
          <w:rFonts w:hint="eastAsia"/>
          <w:sz w:val="24"/>
          <w:szCs w:val="24"/>
          <w:shd w:val="clear" w:color="auto" w:fill="ffffff"/>
        </w:rPr>
        <w:t xml:space="preserve">“</w:t>
      </w:r>
      <w:r>
        <w:rPr>
          <w:rFonts w:hint="eastAsia"/>
          <w:sz w:val="24"/>
          <w:szCs w:val="24"/>
          <w:u w:val="single"/>
          <w:shd w:val="clear" w:color="auto" w:fill="ffffff"/>
        </w:rPr>
        <w:t xml:space="preserve"> </w:t>
      </w:r>
      <w:r>
        <w:rPr>
          <w:sz w:val="24"/>
          <w:szCs w:val="24"/>
          <w:u w:val="single"/>
          <w:shd w:val="clear" w:color="auto" w:fill="ffffff"/>
        </w:rPr>
        <w:t xml:space="preserve">/  </w:t>
      </w:r>
      <w:r>
        <w:rPr>
          <w:rFonts w:hint="eastAsia"/>
          <w:sz w:val="24"/>
          <w:szCs w:val="24"/>
          <w:shd w:val="clear" w:color="auto" w:fill="ffffff"/>
        </w:rPr>
        <w:t xml:space="preserve">”</w:t>
      </w:r>
      <w:r>
        <w:rPr>
          <w:sz w:val="24"/>
          <w:szCs w:val="24"/>
          <w:shd w:val="clear" w:color="auto" w:fill="ffffff"/>
        </w:rPr>
        <w:t xml:space="preserve">的地方无需填写。</w:t>
      </w:r>
      <w:bookmarkEnd w:id="357"/>
      <w:r/>
      <w:bookmarkEnd w:id="359"/>
      <w:r/>
      <w:r/>
    </w:p>
    <w:p>
      <w:r/>
      <w:r/>
    </w:p>
    <w:sectPr>
      <w:headerReference w:type="default" r:id="rId9"/>
      <w:footerReference w:type="default" r:id="rId10"/>
      <w:footerReference w:type="even" r:id="rId11"/>
      <w:footnotePr/>
      <w:endnotePr/>
      <w:type w:val="nextPage"/>
      <w:pgSz w:w="11906" w:h="16838" w:orient="portrait"/>
      <w:pgMar w:top="771" w:right="720" w:bottom="993" w:left="720" w:header="231" w:footer="452"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Symbol">
    <w:panose1 w:val="05050102010706020507"/>
  </w:font>
  <w:font w:name="Wingdings">
    <w:panose1 w:val="05000000000000000000"/>
  </w:font>
  <w:font w:name="Cambria">
    <w:panose1 w:val="02040503050406030204"/>
  </w:font>
  <w:font w:name="仿宋">
    <w:panose1 w:val="02010609060101010101"/>
  </w:font>
  <w:font w:name="等线 Light">
    <w:panose1 w:val="02010600030101010101"/>
  </w:font>
  <w:font w:name="Berlin Sans FB Demi">
    <w:panose1 w:val="020E0802020502020306"/>
  </w:font>
  <w:font w:name="Calibri Light">
    <w:panose1 w:val="020F0302020204030204"/>
  </w:font>
  <w:font w:name="方正黑体_GBK">
    <w:panose1 w:val="020B0503020202020204"/>
  </w:font>
  <w:font w:name="Courier New">
    <w:panose1 w:val="02070309020205020404"/>
  </w:font>
  <w:font w:name="Tahoma">
    <w:panose1 w:val="020B06040305040402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微软雅黑">
    <w:panose1 w:val="020B0503020204020204"/>
  </w:font>
  <w:font w:name="Calibri">
    <w:panose1 w:val="020F0502020204030204"/>
  </w:font>
  <w:font w:name="Microsoft YaHei UI">
    <w:panose1 w:val="020B0503020204020204"/>
  </w:font>
  <w:font w:name="Arial Unicode MS">
    <w:panose1 w:val="020B0604020202020204"/>
  </w:font>
  <w:font w:name="Arial">
    <w:panose1 w:val="020B0604020202020204"/>
  </w:font>
  <w:font w:name="monospace">
    <w:panose1 w:val="020B0503020202020204"/>
  </w:font>
  <w:font w:name="宋体">
    <w:panose1 w:val="02010600030101010101"/>
  </w:font>
  <w:font w:name="方正小标宋_GBK">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8"/>
      <w:ind w:firstLine="360"/>
      <w:rPr>
        <w:rStyle w:val="1006"/>
        <w:rFonts w:ascii="宋体" w:hAnsi="宋体"/>
      </w:rPr>
      <w:framePr w:wrap="around" w:vAnchor="text" w:hAnchor="margin" w:xAlign="center" w:y="1"/>
    </w:pPr>
    <w:r>
      <w:rPr>
        <w:rFonts w:ascii="宋体" w:hAnsi="宋体"/>
      </w:rPr>
      <w:fldChar w:fldCharType="begin"/>
    </w:r>
    <w:r>
      <w:rPr>
        <w:rStyle w:val="1006"/>
        <w:rFonts w:ascii="宋体" w:hAnsi="宋体"/>
      </w:rPr>
      <w:instrText xml:space="preserve">PAGE  </w:instrText>
    </w:r>
    <w:r>
      <w:rPr>
        <w:rFonts w:ascii="宋体" w:hAnsi="宋体"/>
      </w:rPr>
      <w:fldChar w:fldCharType="separate"/>
    </w:r>
    <w:r>
      <w:rPr>
        <w:rStyle w:val="1006"/>
        <w:rFonts w:ascii="宋体" w:hAnsi="宋体"/>
      </w:rPr>
      <w:t xml:space="preserve">3</w:t>
    </w:r>
    <w:r>
      <w:rPr>
        <w:rFonts w:ascii="宋体" w:hAnsi="宋体"/>
      </w:rPr>
      <w:fldChar w:fldCharType="end"/>
    </w:r>
    <w:r/>
  </w:p>
  <w:p>
    <w:r/>
    <w:r/>
  </w:p>
  <w:p>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8"/>
      <w:ind w:firstLine="360"/>
      <w:rPr>
        <w:rStyle w:val="1006"/>
      </w:rPr>
      <w:framePr w:wrap="around" w:vAnchor="text" w:hAnchor="margin" w:xAlign="center" w:y="1"/>
    </w:pPr>
    <w:r>
      <w:fldChar w:fldCharType="begin"/>
    </w:r>
    <w:r>
      <w:rPr>
        <w:rStyle w:val="1006"/>
      </w:rPr>
      <w:instrText xml:space="preserve">PAGE  </w:instrText>
    </w:r>
    <w:r>
      <w:fldChar w:fldCharType="separate"/>
    </w:r>
    <w:r>
      <w:rPr>
        <w:rStyle w:val="1006"/>
      </w:rPr>
      <w:t xml:space="preserve">1</w:t>
    </w:r>
    <w:r>
      <w:fldChar w:fldCharType="end"/>
    </w:r>
    <w:r/>
  </w:p>
  <w:p>
    <w:pPr>
      <w:pStyle w:val="1078"/>
      <w:ind w:firstLine="360"/>
    </w:pPr>
    <w:r/>
    <w:r/>
  </w:p>
  <w:p>
    <w:r/>
    <w:r/>
  </w:p>
  <w:p>
    <w:r/>
    <w:r/>
  </w:p>
  <w:p>
    <w:r/>
    <w:r/>
  </w:p>
  <w:p>
    <w:r/>
    <w:r/>
  </w:p>
  <w:p>
    <w:r/>
    <w:r/>
  </w:p>
  <w:p>
    <w:r/>
    <w:r/>
  </w:p>
  <w:p>
    <w:r/>
    <w:r/>
  </w:p>
  <w:p>
    <w:r/>
    <w:r/>
  </w:p>
  <w:p>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6"/>
      <w:ind w:firstLine="360"/>
    </w:pPr>
    <w:r/>
    <w:r/>
  </w:p>
  <w:p>
    <w:r/>
    <w:r/>
  </w:p>
  <w:p>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1122"/>
      <w:isLgl w:val="false"/>
      <w:suff w:val="tab"/>
      <w:lvlText w:val="%1、"/>
      <w:lvlJc w:val="left"/>
      <w:pPr>
        <w:ind w:left="375" w:hanging="375"/>
        <w:tabs>
          <w:tab w:val="left" w:pos="375" w:leader="none"/>
        </w:tabs>
      </w:pPr>
      <w:rPr>
        <w:rFonts w:hint="eastAsia"/>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1">
    <w:multiLevelType w:val="hybridMultilevel"/>
    <w:lvl w:ilvl="0">
      <w:start w:val="1"/>
      <w:numFmt w:val="upperLetter"/>
      <w:pStyle w:val="1030"/>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985"/>
      <w:isLgl w:val="false"/>
      <w:suff w:val="nothing"/>
      <w:lvlText w:val=""/>
      <w:lvlJc w:val="left"/>
      <w:pPr>
        <w:ind w:left="0" w:firstLine="0"/>
      </w:pPr>
      <w:rPr>
        <w:rFonts w:hint="eastAsia"/>
      </w:rPr>
    </w:lvl>
    <w:lvl w:ilvl="6">
      <w:start w:val="1"/>
      <w:numFmt w:val="decimal"/>
      <w:pStyle w:val="986"/>
      <w:isLgl w:val="false"/>
      <w:suff w:val="nothing"/>
      <w:lvlText w:val=""/>
      <w:lvlJc w:val="left"/>
      <w:pPr>
        <w:ind w:left="0" w:firstLine="0"/>
      </w:pPr>
      <w:rPr>
        <w:rFonts w:hint="eastAsia"/>
      </w:rPr>
    </w:lvl>
    <w:lvl w:ilvl="7">
      <w:start w:val="1"/>
      <w:numFmt w:val="decimal"/>
      <w:pStyle w:val="987"/>
      <w:isLgl w:val="false"/>
      <w:suff w:val="nothing"/>
      <w:lvlText w:val=""/>
      <w:lvlJc w:val="left"/>
      <w:pPr>
        <w:ind w:left="0" w:firstLine="0"/>
      </w:pPr>
      <w:rPr>
        <w:rFonts w:hint="eastAsia"/>
      </w:rPr>
    </w:lvl>
    <w:lvl w:ilvl="8">
      <w:start w:val="1"/>
      <w:numFmt w:val="decimal"/>
      <w:pStyle w:val="988"/>
      <w:isLgl w:val="false"/>
      <w:suff w:val="nothing"/>
      <w:lvlText w:val=""/>
      <w:lvlJc w:val="left"/>
      <w:pPr>
        <w:ind w:left="0" w:firstLine="0"/>
      </w:pPr>
      <w:rPr>
        <w:rFonts w:hint="eastAsia"/>
      </w:rPr>
    </w:lvl>
  </w:abstractNum>
  <w:abstractNum w:abstractNumId="3">
    <w:multiLevelType w:val="hybridMultilevel"/>
    <w:lvl w:ilvl="0">
      <w:start w:val="1"/>
      <w:numFmt w:val="decimal"/>
      <w:pStyle w:val="1053"/>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736">
    <w:name w:val="Plain Table 1"/>
    <w:basedOn w:val="76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7">
    <w:name w:val="Plain Table 2"/>
    <w:basedOn w:val="76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8">
    <w:name w:val="Plain Table 3"/>
    <w:basedOn w:val="76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9">
    <w:name w:val="Plain Table 4"/>
    <w:basedOn w:val="76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0">
    <w:name w:val="Plain Table 5"/>
    <w:basedOn w:val="76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41">
    <w:name w:val="Grid Table 1 Light"/>
    <w:basedOn w:val="76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42">
    <w:name w:val="Grid Table 2"/>
    <w:basedOn w:val="76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43">
    <w:name w:val="Grid Table 3"/>
    <w:basedOn w:val="76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4">
    <w:name w:val="Grid Table 4"/>
    <w:basedOn w:val="76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45">
    <w:name w:val="Grid Table 5 Dark"/>
    <w:basedOn w:val="76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46">
    <w:name w:val="Grid Table 6 Colorful"/>
    <w:basedOn w:val="76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47">
    <w:name w:val="Grid Table 7 Colorful"/>
    <w:basedOn w:val="76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48">
    <w:name w:val="List Table 1 Light"/>
    <w:basedOn w:val="76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49">
    <w:name w:val="List Table 2"/>
    <w:basedOn w:val="76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50">
    <w:name w:val="List Table 3"/>
    <w:basedOn w:val="76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51">
    <w:name w:val="List Table 4"/>
    <w:basedOn w:val="76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52">
    <w:name w:val="List Table 5 Dark"/>
    <w:basedOn w:val="76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3">
    <w:name w:val="List Table 6 Colorful"/>
    <w:basedOn w:val="76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54">
    <w:name w:val="List Table 7 Colorful"/>
    <w:basedOn w:val="76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755">
    <w:name w:val="TOC Heading"/>
    <w:uiPriority w:val="39"/>
    <w:unhideWhenUsed/>
  </w:style>
  <w:style w:type="paragraph" w:styleId="756" w:default="1">
    <w:name w:val="Normal"/>
    <w:next w:val="758"/>
    <w:uiPriority w:val="0"/>
    <w:qFormat/>
    <w:pPr>
      <w:jc w:val="both"/>
      <w:widowControl w:val="off"/>
    </w:pPr>
    <w:rPr>
      <w:rFonts w:ascii="Calibri" w:hAnsi="Calibri" w:eastAsia="宋体" w:cs="Times New Roman"/>
      <w:sz w:val="21"/>
      <w:szCs w:val="22"/>
      <w:lang w:val="en-US" w:eastAsia="zh-CN" w:bidi="ar-SA"/>
    </w:rPr>
  </w:style>
  <w:style w:type="paragraph" w:styleId="757">
    <w:name w:val="Heading 1"/>
    <w:basedOn w:val="756"/>
    <w:next w:val="756"/>
    <w:link w:val="850"/>
    <w:uiPriority w:val="9"/>
    <w:qFormat/>
    <w:pPr>
      <w:keepLines/>
      <w:keepNext/>
      <w:spacing w:before="480" w:after="200"/>
      <w:outlineLvl w:val="0"/>
    </w:pPr>
    <w:rPr>
      <w:rFonts w:ascii="Arial" w:hAnsi="Arial" w:eastAsia="Arial" w:cs="Arial"/>
      <w:sz w:val="40"/>
      <w:szCs w:val="40"/>
    </w:rPr>
  </w:style>
  <w:style w:type="paragraph" w:styleId="758">
    <w:name w:val="Heading 2"/>
    <w:basedOn w:val="756"/>
    <w:next w:val="756"/>
    <w:link w:val="851"/>
    <w:uiPriority w:val="9"/>
    <w:unhideWhenUsed/>
    <w:qFormat/>
    <w:pPr>
      <w:keepLines/>
      <w:keepNext/>
      <w:spacing w:before="360" w:after="200"/>
      <w:outlineLvl w:val="1"/>
    </w:pPr>
    <w:rPr>
      <w:rFonts w:ascii="Arial" w:hAnsi="Arial" w:eastAsia="Arial" w:cs="Arial"/>
      <w:sz w:val="34"/>
    </w:rPr>
  </w:style>
  <w:style w:type="paragraph" w:styleId="759">
    <w:name w:val="Heading 3"/>
    <w:basedOn w:val="756"/>
    <w:next w:val="756"/>
    <w:link w:val="852"/>
    <w:uiPriority w:val="9"/>
    <w:unhideWhenUsed/>
    <w:qFormat/>
    <w:pPr>
      <w:keepLines/>
      <w:keepNext/>
      <w:spacing w:before="320" w:after="200"/>
      <w:outlineLvl w:val="2"/>
    </w:pPr>
    <w:rPr>
      <w:rFonts w:ascii="Arial" w:hAnsi="Arial" w:eastAsia="Arial" w:cs="Arial"/>
      <w:sz w:val="30"/>
      <w:szCs w:val="30"/>
    </w:rPr>
  </w:style>
  <w:style w:type="paragraph" w:styleId="760">
    <w:name w:val="Heading 4"/>
    <w:basedOn w:val="756"/>
    <w:next w:val="756"/>
    <w:link w:val="1185"/>
    <w:uiPriority w:val="9"/>
    <w:unhideWhenUsed/>
    <w:qFormat/>
    <w:pPr>
      <w:keepLines/>
      <w:keepNext/>
      <w:spacing w:before="320" w:after="200"/>
      <w:outlineLvl w:val="3"/>
    </w:pPr>
    <w:rPr>
      <w:rFonts w:ascii="Arial" w:hAnsi="Arial" w:eastAsia="Arial" w:cs="Arial"/>
      <w:b/>
      <w:bCs/>
      <w:sz w:val="26"/>
      <w:szCs w:val="26"/>
    </w:rPr>
  </w:style>
  <w:style w:type="paragraph" w:styleId="761">
    <w:name w:val="Heading 5"/>
    <w:basedOn w:val="756"/>
    <w:next w:val="756"/>
    <w:link w:val="1181"/>
    <w:uiPriority w:val="9"/>
    <w:unhideWhenUsed/>
    <w:qFormat/>
    <w:pPr>
      <w:keepLines/>
      <w:keepNext/>
      <w:spacing w:before="320" w:after="200"/>
      <w:outlineLvl w:val="4"/>
    </w:pPr>
    <w:rPr>
      <w:rFonts w:ascii="Arial" w:hAnsi="Arial" w:eastAsia="Arial" w:cs="Arial"/>
      <w:b/>
      <w:bCs/>
      <w:sz w:val="24"/>
      <w:szCs w:val="24"/>
    </w:rPr>
  </w:style>
  <w:style w:type="paragraph" w:styleId="762">
    <w:name w:val="Heading 6"/>
    <w:basedOn w:val="756"/>
    <w:next w:val="756"/>
    <w:link w:val="1186"/>
    <w:uiPriority w:val="9"/>
    <w:unhideWhenUsed/>
    <w:qFormat/>
    <w:pPr>
      <w:keepLines/>
      <w:keepNext/>
      <w:spacing w:before="320" w:after="200"/>
      <w:outlineLvl w:val="5"/>
    </w:pPr>
    <w:rPr>
      <w:rFonts w:ascii="Arial" w:hAnsi="Arial" w:eastAsia="Arial" w:cs="Arial"/>
      <w:b/>
      <w:bCs/>
      <w:sz w:val="22"/>
    </w:rPr>
  </w:style>
  <w:style w:type="paragraph" w:styleId="763">
    <w:name w:val="Heading 7"/>
    <w:basedOn w:val="756"/>
    <w:next w:val="756"/>
    <w:link w:val="856"/>
    <w:uiPriority w:val="9"/>
    <w:unhideWhenUsed/>
    <w:qFormat/>
    <w:pPr>
      <w:keepLines/>
      <w:keepNext/>
      <w:spacing w:before="320" w:after="200"/>
      <w:outlineLvl w:val="6"/>
    </w:pPr>
    <w:rPr>
      <w:rFonts w:ascii="Arial" w:hAnsi="Arial" w:eastAsia="Arial" w:cs="Arial"/>
      <w:b/>
      <w:bCs/>
      <w:i/>
      <w:iCs/>
      <w:sz w:val="22"/>
    </w:rPr>
  </w:style>
  <w:style w:type="paragraph" w:styleId="764">
    <w:name w:val="Heading 8"/>
    <w:basedOn w:val="756"/>
    <w:next w:val="756"/>
    <w:link w:val="857"/>
    <w:uiPriority w:val="9"/>
    <w:unhideWhenUsed/>
    <w:qFormat/>
    <w:pPr>
      <w:keepLines/>
      <w:keepNext/>
      <w:spacing w:before="320" w:after="200"/>
      <w:outlineLvl w:val="7"/>
    </w:pPr>
    <w:rPr>
      <w:rFonts w:ascii="Arial" w:hAnsi="Arial" w:eastAsia="Arial" w:cs="Arial"/>
      <w:i/>
      <w:iCs/>
      <w:sz w:val="22"/>
    </w:rPr>
  </w:style>
  <w:style w:type="paragraph" w:styleId="765">
    <w:name w:val="Heading 9"/>
    <w:basedOn w:val="756"/>
    <w:next w:val="756"/>
    <w:link w:val="858"/>
    <w:uiPriority w:val="9"/>
    <w:unhideWhenUsed/>
    <w:qFormat/>
    <w:pPr>
      <w:keepLines/>
      <w:keepNext/>
      <w:spacing w:before="320" w:after="200"/>
      <w:outlineLvl w:val="8"/>
    </w:pPr>
    <w:rPr>
      <w:rFonts w:ascii="Arial" w:hAnsi="Arial" w:eastAsia="Arial" w:cs="Arial"/>
      <w:i/>
      <w:iCs/>
      <w:szCs w:val="21"/>
    </w:rPr>
  </w:style>
  <w:style w:type="character" w:styleId="766" w:default="1">
    <w:name w:val="Default Paragraph Font"/>
    <w:uiPriority w:val="1"/>
    <w:semiHidden/>
    <w:unhideWhenUsed/>
    <w:qFormat/>
  </w:style>
  <w:style w:type="table" w:styleId="767" w:default="1">
    <w:name w:val="Normal Table"/>
    <w:uiPriority w:val="99"/>
    <w:semiHidden/>
    <w:unhideWhenUsed/>
    <w:qFormat/>
    <w:tblPr>
      <w:tblCellMar>
        <w:left w:w="108" w:type="dxa"/>
        <w:top w:w="0" w:type="dxa"/>
        <w:right w:w="108" w:type="dxa"/>
        <w:bottom w:w="0" w:type="dxa"/>
      </w:tblCellMar>
    </w:tblPr>
  </w:style>
  <w:style w:type="paragraph" w:styleId="768">
    <w:name w:val="toc 7"/>
    <w:basedOn w:val="756"/>
    <w:next w:val="756"/>
    <w:uiPriority w:val="39"/>
    <w:unhideWhenUsed/>
    <w:qFormat/>
    <w:pPr>
      <w:ind w:left="1701"/>
      <w:spacing w:after="57"/>
    </w:pPr>
  </w:style>
  <w:style w:type="paragraph" w:styleId="769">
    <w:name w:val="Caption"/>
    <w:basedOn w:val="756"/>
    <w:next w:val="756"/>
    <w:link w:val="1187"/>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70">
    <w:name w:val="Document Map"/>
    <w:basedOn w:val="756"/>
    <w:link w:val="1188"/>
    <w:uiPriority w:val="99"/>
    <w:semiHidden/>
    <w:unhideWhenUsed/>
    <w:qFormat/>
    <w:pPr>
      <w:shd w:val="clear" w:color="auto" w:fill="000080"/>
    </w:pPr>
  </w:style>
  <w:style w:type="paragraph" w:styleId="771">
    <w:name w:val="annotation text"/>
    <w:basedOn w:val="756"/>
    <w:link w:val="1146"/>
    <w:uiPriority w:val="99"/>
    <w:semiHidden/>
    <w:unhideWhenUsed/>
    <w:qFormat/>
    <w:pPr>
      <w:jc w:val="left"/>
    </w:pPr>
  </w:style>
  <w:style w:type="paragraph" w:styleId="772">
    <w:name w:val="Body Text"/>
    <w:basedOn w:val="756"/>
    <w:next w:val="756"/>
    <w:uiPriority w:val="0"/>
    <w:qFormat/>
    <w:rPr>
      <w:rFonts w:ascii="楷体_GB2312" w:hAnsi="Arial" w:eastAsia="楷体_GB2312"/>
      <w:sz w:val="28"/>
    </w:rPr>
  </w:style>
  <w:style w:type="paragraph" w:styleId="773">
    <w:name w:val="Body Text Indent"/>
    <w:basedOn w:val="756"/>
    <w:next w:val="774"/>
    <w:uiPriority w:val="0"/>
    <w:qFormat/>
    <w:pPr>
      <w:ind w:firstLine="574"/>
      <w:spacing w:line="312" w:lineRule="atLeast"/>
    </w:pPr>
    <w:rPr>
      <w:rFonts w:ascii="宋体"/>
      <w:sz w:val="28"/>
    </w:rPr>
  </w:style>
  <w:style w:type="paragraph" w:styleId="774">
    <w:name w:val="envelope return"/>
    <w:basedOn w:val="756"/>
    <w:uiPriority w:val="0"/>
    <w:qFormat/>
    <w:rPr>
      <w:rFonts w:ascii="Arial" w:hAnsi="Arial"/>
    </w:rPr>
  </w:style>
  <w:style w:type="paragraph" w:styleId="775">
    <w:name w:val="toc 5"/>
    <w:basedOn w:val="756"/>
    <w:next w:val="756"/>
    <w:uiPriority w:val="39"/>
    <w:unhideWhenUsed/>
    <w:qFormat/>
    <w:pPr>
      <w:ind w:left="1134"/>
      <w:spacing w:after="57"/>
    </w:pPr>
  </w:style>
  <w:style w:type="paragraph" w:styleId="776">
    <w:name w:val="toc 3"/>
    <w:basedOn w:val="756"/>
    <w:next w:val="756"/>
    <w:uiPriority w:val="39"/>
    <w:unhideWhenUsed/>
    <w:qFormat/>
    <w:pPr>
      <w:ind w:left="567"/>
      <w:spacing w:after="57"/>
    </w:pPr>
  </w:style>
  <w:style w:type="paragraph" w:styleId="777">
    <w:name w:val="toc 8"/>
    <w:basedOn w:val="756"/>
    <w:next w:val="756"/>
    <w:uiPriority w:val="39"/>
    <w:unhideWhenUsed/>
    <w:qFormat/>
    <w:pPr>
      <w:ind w:left="1984"/>
      <w:spacing w:after="57"/>
    </w:pPr>
  </w:style>
  <w:style w:type="paragraph" w:styleId="778">
    <w:name w:val="Date"/>
    <w:basedOn w:val="756"/>
    <w:next w:val="756"/>
    <w:uiPriority w:val="0"/>
    <w:qFormat/>
    <w:pPr>
      <w:spacing w:line="312" w:lineRule="atLeast"/>
    </w:pPr>
    <w:rPr>
      <w:rFonts w:ascii="宋体"/>
      <w:sz w:val="28"/>
    </w:rPr>
  </w:style>
  <w:style w:type="paragraph" w:styleId="779">
    <w:name w:val="Body Text Indent 2"/>
    <w:basedOn w:val="756"/>
    <w:link w:val="1190"/>
    <w:uiPriority w:val="99"/>
    <w:semiHidden/>
    <w:unhideWhenUsed/>
    <w:qFormat/>
    <w:pPr>
      <w:ind w:left="420"/>
      <w:spacing w:after="120" w:line="480" w:lineRule="auto"/>
    </w:pPr>
  </w:style>
  <w:style w:type="paragraph" w:styleId="780">
    <w:name w:val="endnote text"/>
    <w:basedOn w:val="756"/>
    <w:link w:val="977"/>
    <w:uiPriority w:val="99"/>
    <w:semiHidden/>
    <w:unhideWhenUsed/>
    <w:qFormat/>
    <w:rPr>
      <w:sz w:val="20"/>
    </w:rPr>
  </w:style>
  <w:style w:type="paragraph" w:styleId="781">
    <w:name w:val="Balloon Text"/>
    <w:basedOn w:val="756"/>
    <w:link w:val="1148"/>
    <w:uiPriority w:val="99"/>
    <w:semiHidden/>
    <w:unhideWhenUsed/>
    <w:qFormat/>
    <w:rPr>
      <w:sz w:val="18"/>
      <w:szCs w:val="18"/>
    </w:rPr>
  </w:style>
  <w:style w:type="paragraph" w:styleId="782">
    <w:name w:val="Footer"/>
    <w:basedOn w:val="756"/>
    <w:link w:val="869"/>
    <w:uiPriority w:val="99"/>
    <w:unhideWhenUsed/>
    <w:qFormat/>
    <w:pPr>
      <w:tabs>
        <w:tab w:val="center" w:pos="7143" w:leader="none"/>
        <w:tab w:val="right" w:pos="14287" w:leader="none"/>
      </w:tabs>
    </w:pPr>
  </w:style>
  <w:style w:type="paragraph" w:styleId="783">
    <w:name w:val="Header"/>
    <w:basedOn w:val="756"/>
    <w:link w:val="867"/>
    <w:uiPriority w:val="99"/>
    <w:unhideWhenUsed/>
    <w:qFormat/>
    <w:pPr>
      <w:tabs>
        <w:tab w:val="center" w:pos="7143" w:leader="none"/>
        <w:tab w:val="right" w:pos="14287" w:leader="none"/>
      </w:tabs>
    </w:pPr>
  </w:style>
  <w:style w:type="paragraph" w:styleId="784">
    <w:name w:val="Signature"/>
    <w:basedOn w:val="756"/>
    <w:uiPriority w:val="0"/>
    <w:qFormat/>
    <w:pPr>
      <w:jc w:val="center"/>
      <w:spacing w:after="600" w:line="312" w:lineRule="atLeast"/>
    </w:pPr>
    <w:rPr>
      <w:rFonts w:eastAsia="仿宋_GB2312"/>
      <w:sz w:val="24"/>
    </w:rPr>
  </w:style>
  <w:style w:type="paragraph" w:styleId="785">
    <w:name w:val="toc 1"/>
    <w:basedOn w:val="756"/>
    <w:next w:val="756"/>
    <w:uiPriority w:val="39"/>
    <w:unhideWhenUsed/>
    <w:qFormat/>
    <w:pPr>
      <w:spacing w:after="57"/>
    </w:pPr>
  </w:style>
  <w:style w:type="paragraph" w:styleId="786">
    <w:name w:val="toc 4"/>
    <w:basedOn w:val="756"/>
    <w:next w:val="756"/>
    <w:uiPriority w:val="39"/>
    <w:unhideWhenUsed/>
    <w:qFormat/>
    <w:pPr>
      <w:ind w:left="850"/>
      <w:spacing w:after="57"/>
    </w:pPr>
  </w:style>
  <w:style w:type="paragraph" w:styleId="787">
    <w:name w:val="Subtitle"/>
    <w:basedOn w:val="756"/>
    <w:next w:val="756"/>
    <w:link w:val="1191"/>
    <w:uiPriority w:val="11"/>
    <w:qFormat/>
    <w:pPr>
      <w:spacing w:before="200" w:after="200"/>
    </w:pPr>
    <w:rPr>
      <w:sz w:val="24"/>
      <w:szCs w:val="24"/>
    </w:rPr>
  </w:style>
  <w:style w:type="paragraph" w:styleId="788">
    <w:name w:val="footnote text"/>
    <w:basedOn w:val="756"/>
    <w:link w:val="976"/>
    <w:uiPriority w:val="99"/>
    <w:semiHidden/>
    <w:unhideWhenUsed/>
    <w:qFormat/>
    <w:pPr>
      <w:spacing w:after="40"/>
    </w:pPr>
    <w:rPr>
      <w:sz w:val="18"/>
    </w:rPr>
  </w:style>
  <w:style w:type="paragraph" w:styleId="789">
    <w:name w:val="toc 6"/>
    <w:basedOn w:val="756"/>
    <w:next w:val="756"/>
    <w:uiPriority w:val="39"/>
    <w:unhideWhenUsed/>
    <w:qFormat/>
    <w:pPr>
      <w:ind w:left="1417"/>
      <w:spacing w:after="57"/>
    </w:pPr>
  </w:style>
  <w:style w:type="paragraph" w:styleId="790">
    <w:name w:val="Body Text Indent 3"/>
    <w:basedOn w:val="756"/>
    <w:link w:val="1193"/>
    <w:uiPriority w:val="99"/>
    <w:semiHidden/>
    <w:unhideWhenUsed/>
    <w:qFormat/>
    <w:pPr>
      <w:ind w:left="420"/>
      <w:spacing w:after="120"/>
    </w:pPr>
    <w:rPr>
      <w:sz w:val="16"/>
    </w:rPr>
  </w:style>
  <w:style w:type="paragraph" w:styleId="791">
    <w:name w:val="table of figures"/>
    <w:basedOn w:val="756"/>
    <w:next w:val="756"/>
    <w:uiPriority w:val="99"/>
    <w:unhideWhenUsed/>
    <w:qFormat/>
  </w:style>
  <w:style w:type="paragraph" w:styleId="792">
    <w:name w:val="toc 2"/>
    <w:basedOn w:val="756"/>
    <w:next w:val="756"/>
    <w:uiPriority w:val="39"/>
    <w:unhideWhenUsed/>
    <w:qFormat/>
    <w:pPr>
      <w:ind w:left="283"/>
      <w:spacing w:after="57"/>
    </w:pPr>
  </w:style>
  <w:style w:type="paragraph" w:styleId="793">
    <w:name w:val="toc 9"/>
    <w:basedOn w:val="756"/>
    <w:next w:val="756"/>
    <w:uiPriority w:val="39"/>
    <w:unhideWhenUsed/>
    <w:qFormat/>
    <w:pPr>
      <w:ind w:left="2268"/>
      <w:spacing w:after="57"/>
    </w:pPr>
  </w:style>
  <w:style w:type="paragraph" w:styleId="794">
    <w:name w:val="Normal (Web)"/>
    <w:basedOn w:val="756"/>
    <w:link w:val="1195"/>
    <w:uiPriority w:val="99"/>
    <w:semiHidden/>
    <w:unhideWhenUsed/>
    <w:qFormat/>
    <w:pPr>
      <w:jc w:val="left"/>
      <w:spacing w:before="100" w:beforeAutospacing="1" w:after="100" w:afterAutospacing="1"/>
      <w:widowControl/>
    </w:pPr>
    <w:rPr>
      <w:rFonts w:ascii="宋体" w:hAnsi="宋体" w:cs="宋体"/>
      <w:sz w:val="24"/>
      <w:szCs w:val="24"/>
    </w:rPr>
  </w:style>
  <w:style w:type="paragraph" w:styleId="795">
    <w:name w:val="Title"/>
    <w:basedOn w:val="756"/>
    <w:next w:val="756"/>
    <w:link w:val="861"/>
    <w:uiPriority w:val="10"/>
    <w:qFormat/>
    <w:pPr>
      <w:contextualSpacing/>
      <w:spacing w:before="300" w:after="200"/>
    </w:pPr>
    <w:rPr>
      <w:sz w:val="48"/>
      <w:szCs w:val="48"/>
    </w:rPr>
  </w:style>
  <w:style w:type="paragraph" w:styleId="796">
    <w:name w:val="annotation subject"/>
    <w:basedOn w:val="771"/>
    <w:next w:val="771"/>
    <w:link w:val="1147"/>
    <w:uiPriority w:val="99"/>
    <w:semiHidden/>
    <w:unhideWhenUsed/>
    <w:qFormat/>
    <w:rPr>
      <w:b/>
      <w:bCs/>
    </w:rPr>
  </w:style>
  <w:style w:type="paragraph" w:styleId="797">
    <w:name w:val="Body Text First Indent"/>
    <w:basedOn w:val="772"/>
    <w:next w:val="756"/>
    <w:link w:val="1159"/>
    <w:uiPriority w:val="99"/>
    <w:unhideWhenUsed/>
    <w:qFormat/>
    <w:pPr>
      <w:ind w:firstLine="420"/>
    </w:pPr>
  </w:style>
  <w:style w:type="paragraph" w:styleId="798">
    <w:name w:val="Body Text First Indent 2"/>
    <w:basedOn w:val="773"/>
    <w:next w:val="797"/>
    <w:link w:val="1158"/>
    <w:uiPriority w:val="0"/>
    <w:qFormat/>
    <w:pPr>
      <w:ind w:firstLine="420"/>
    </w:pPr>
  </w:style>
  <w:style w:type="table" w:styleId="799">
    <w:name w:val="Table Grid"/>
    <w:basedOn w:val="767"/>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00">
    <w:name w:val="endnote reference"/>
    <w:uiPriority w:val="99"/>
    <w:semiHidden/>
    <w:unhideWhenUsed/>
    <w:qFormat/>
    <w:rPr>
      <w:vertAlign w:val="superscript"/>
    </w:rPr>
  </w:style>
  <w:style w:type="character" w:styleId="801">
    <w:name w:val="FollowedHyperlink"/>
    <w:basedOn w:val="766"/>
    <w:uiPriority w:val="99"/>
    <w:semiHidden/>
    <w:unhideWhenUsed/>
    <w:qFormat/>
    <w:rPr>
      <w:color w:val="800080"/>
      <w:u w:val="single"/>
    </w:rPr>
  </w:style>
  <w:style w:type="character" w:styleId="802">
    <w:name w:val="HTML Definition"/>
    <w:basedOn w:val="766"/>
    <w:uiPriority w:val="99"/>
    <w:semiHidden/>
    <w:unhideWhenUsed/>
    <w:qFormat/>
    <w:rPr>
      <w:rFonts w:hint="default" w:ascii="Times New Roman" w:hAnsi="Times New Roman" w:cs="Times New Roman"/>
    </w:rPr>
  </w:style>
  <w:style w:type="character" w:styleId="803">
    <w:name w:val="HTML Typewriter"/>
    <w:basedOn w:val="766"/>
    <w:uiPriority w:val="99"/>
    <w:semiHidden/>
    <w:unhideWhenUsed/>
    <w:qFormat/>
    <w:rPr>
      <w:rFonts w:hint="default" w:ascii="monospace" w:hAnsi="monospace" w:eastAsia="Times New Roman" w:cs="monospace"/>
      <w:sz w:val="20"/>
    </w:rPr>
  </w:style>
  <w:style w:type="character" w:styleId="804">
    <w:name w:val="HTML Acronym"/>
    <w:basedOn w:val="766"/>
    <w:uiPriority w:val="99"/>
    <w:semiHidden/>
    <w:unhideWhenUsed/>
    <w:qFormat/>
    <w:rPr>
      <w:rFonts w:hint="default" w:ascii="Times New Roman" w:hAnsi="Times New Roman" w:cs="Times New Roman"/>
    </w:rPr>
  </w:style>
  <w:style w:type="character" w:styleId="805">
    <w:name w:val="HTML Variable"/>
    <w:basedOn w:val="766"/>
    <w:uiPriority w:val="99"/>
    <w:semiHidden/>
    <w:unhideWhenUsed/>
    <w:qFormat/>
    <w:rPr>
      <w:rFonts w:hint="default" w:ascii="Times New Roman" w:hAnsi="Times New Roman" w:cs="Times New Roman"/>
    </w:rPr>
  </w:style>
  <w:style w:type="character" w:styleId="806">
    <w:name w:val="Hyperlink"/>
    <w:uiPriority w:val="99"/>
    <w:unhideWhenUsed/>
    <w:qFormat/>
    <w:rPr>
      <w:color w:val="0000ff" w:themeColor="hyperlink"/>
      <w:u w:val="single"/>
      <w14:textFill>
        <w14:solidFill>
          <w14:schemeClr w14:val="hlink"/>
        </w14:solidFill>
      </w14:textFill>
    </w:rPr>
  </w:style>
  <w:style w:type="character" w:styleId="807">
    <w:name w:val="HTML Code"/>
    <w:basedOn w:val="766"/>
    <w:uiPriority w:val="99"/>
    <w:semiHidden/>
    <w:unhideWhenUsed/>
    <w:qFormat/>
    <w:rPr>
      <w:rFonts w:hint="default" w:ascii="monospace" w:hAnsi="monospace" w:eastAsia="Times New Roman" w:cs="monospace"/>
      <w:sz w:val="20"/>
    </w:rPr>
  </w:style>
  <w:style w:type="character" w:styleId="808">
    <w:name w:val="annotation reference"/>
    <w:basedOn w:val="766"/>
    <w:uiPriority w:val="99"/>
    <w:semiHidden/>
    <w:unhideWhenUsed/>
    <w:qFormat/>
    <w:rPr>
      <w:sz w:val="21"/>
      <w:szCs w:val="21"/>
    </w:rPr>
  </w:style>
  <w:style w:type="character" w:styleId="809">
    <w:name w:val="HTML Cite"/>
    <w:basedOn w:val="766"/>
    <w:uiPriority w:val="99"/>
    <w:semiHidden/>
    <w:unhideWhenUsed/>
    <w:qFormat/>
    <w:rPr>
      <w:rFonts w:hint="default" w:ascii="Times New Roman" w:hAnsi="Times New Roman" w:cs="Times New Roman"/>
    </w:rPr>
  </w:style>
  <w:style w:type="character" w:styleId="810">
    <w:name w:val="footnote reference"/>
    <w:uiPriority w:val="99"/>
    <w:unhideWhenUsed/>
    <w:qFormat/>
    <w:rPr>
      <w:vertAlign w:val="superscript"/>
    </w:rPr>
  </w:style>
  <w:style w:type="character" w:styleId="811">
    <w:name w:val="HTML Keyboard"/>
    <w:basedOn w:val="766"/>
    <w:uiPriority w:val="99"/>
    <w:semiHidden/>
    <w:unhideWhenUsed/>
    <w:qFormat/>
    <w:rPr>
      <w:rFonts w:hint="default" w:ascii="monospace" w:hAnsi="monospace" w:eastAsia="Times New Roman" w:cs="monospace"/>
      <w:sz w:val="20"/>
    </w:rPr>
  </w:style>
  <w:style w:type="character" w:styleId="812">
    <w:name w:val="HTML Sample"/>
    <w:basedOn w:val="766"/>
    <w:uiPriority w:val="99"/>
    <w:semiHidden/>
    <w:unhideWhenUsed/>
    <w:qFormat/>
    <w:rPr>
      <w:rFonts w:hint="default" w:ascii="monospace" w:hAnsi="monospace" w:eastAsia="Times New Roman" w:cs="monospace"/>
    </w:rPr>
  </w:style>
  <w:style w:type="character" w:styleId="813" w:customStyle="1">
    <w:name w:val="Heading 1 Char"/>
    <w:basedOn w:val="766"/>
    <w:uiPriority w:val="9"/>
    <w:qFormat/>
    <w:rPr>
      <w:rFonts w:ascii="Arial" w:hAnsi="Arial" w:eastAsia="Arial" w:cs="Arial"/>
      <w:sz w:val="40"/>
      <w:szCs w:val="40"/>
    </w:rPr>
  </w:style>
  <w:style w:type="character" w:styleId="814" w:customStyle="1">
    <w:name w:val="Heading 2 Char"/>
    <w:basedOn w:val="766"/>
    <w:uiPriority w:val="9"/>
    <w:qFormat/>
    <w:rPr>
      <w:rFonts w:ascii="Arial" w:hAnsi="Arial" w:eastAsia="Arial" w:cs="Arial"/>
      <w:sz w:val="34"/>
    </w:rPr>
  </w:style>
  <w:style w:type="character" w:styleId="815" w:customStyle="1">
    <w:name w:val="Heading 3 Char"/>
    <w:basedOn w:val="766"/>
    <w:uiPriority w:val="9"/>
    <w:qFormat/>
    <w:rPr>
      <w:rFonts w:ascii="Arial" w:hAnsi="Arial" w:eastAsia="Arial" w:cs="Arial"/>
      <w:sz w:val="30"/>
      <w:szCs w:val="30"/>
    </w:rPr>
  </w:style>
  <w:style w:type="character" w:styleId="816" w:customStyle="1">
    <w:name w:val="Heading 4 Char"/>
    <w:basedOn w:val="766"/>
    <w:uiPriority w:val="9"/>
    <w:qFormat/>
    <w:rPr>
      <w:rFonts w:ascii="Arial" w:hAnsi="Arial" w:eastAsia="Arial" w:cs="Arial"/>
      <w:b/>
      <w:bCs/>
      <w:sz w:val="26"/>
      <w:szCs w:val="26"/>
    </w:rPr>
  </w:style>
  <w:style w:type="character" w:styleId="817" w:customStyle="1">
    <w:name w:val="Heading 5 Char"/>
    <w:basedOn w:val="766"/>
    <w:uiPriority w:val="9"/>
    <w:qFormat/>
    <w:rPr>
      <w:rFonts w:ascii="Arial" w:hAnsi="Arial" w:eastAsia="Arial" w:cs="Arial"/>
      <w:b/>
      <w:bCs/>
      <w:sz w:val="24"/>
      <w:szCs w:val="24"/>
    </w:rPr>
  </w:style>
  <w:style w:type="character" w:styleId="818" w:customStyle="1">
    <w:name w:val="Heading 6 Char"/>
    <w:basedOn w:val="766"/>
    <w:uiPriority w:val="9"/>
    <w:qFormat/>
    <w:rPr>
      <w:rFonts w:ascii="Arial" w:hAnsi="Arial" w:eastAsia="Arial" w:cs="Arial"/>
      <w:b/>
      <w:bCs/>
      <w:sz w:val="22"/>
      <w:szCs w:val="22"/>
    </w:rPr>
  </w:style>
  <w:style w:type="character" w:styleId="819" w:customStyle="1">
    <w:name w:val="Heading 7 Char"/>
    <w:basedOn w:val="766"/>
    <w:uiPriority w:val="9"/>
    <w:qFormat/>
    <w:rPr>
      <w:rFonts w:ascii="Arial" w:hAnsi="Arial" w:eastAsia="Arial" w:cs="Arial"/>
      <w:b/>
      <w:bCs/>
      <w:i/>
      <w:iCs/>
      <w:sz w:val="22"/>
      <w:szCs w:val="22"/>
    </w:rPr>
  </w:style>
  <w:style w:type="character" w:styleId="820" w:customStyle="1">
    <w:name w:val="Heading 8 Char"/>
    <w:basedOn w:val="766"/>
    <w:uiPriority w:val="9"/>
    <w:qFormat/>
    <w:rPr>
      <w:rFonts w:ascii="Arial" w:hAnsi="Arial" w:eastAsia="Arial" w:cs="Arial"/>
      <w:i/>
      <w:iCs/>
      <w:sz w:val="22"/>
      <w:szCs w:val="22"/>
    </w:rPr>
  </w:style>
  <w:style w:type="character" w:styleId="821" w:customStyle="1">
    <w:name w:val="Heading 9 Char"/>
    <w:basedOn w:val="766"/>
    <w:uiPriority w:val="9"/>
    <w:qFormat/>
    <w:rPr>
      <w:rFonts w:ascii="Arial" w:hAnsi="Arial" w:eastAsia="Arial" w:cs="Arial"/>
      <w:i/>
      <w:iCs/>
      <w:sz w:val="21"/>
      <w:szCs w:val="21"/>
    </w:rPr>
  </w:style>
  <w:style w:type="character" w:styleId="822" w:customStyle="1">
    <w:name w:val="Title Char"/>
    <w:basedOn w:val="766"/>
    <w:uiPriority w:val="10"/>
    <w:qFormat/>
    <w:rPr>
      <w:sz w:val="48"/>
      <w:szCs w:val="48"/>
    </w:rPr>
  </w:style>
  <w:style w:type="character" w:styleId="823" w:customStyle="1">
    <w:name w:val="Subtitle Char"/>
    <w:basedOn w:val="766"/>
    <w:uiPriority w:val="11"/>
    <w:qFormat/>
    <w:rPr>
      <w:sz w:val="24"/>
      <w:szCs w:val="24"/>
    </w:rPr>
  </w:style>
  <w:style w:type="character" w:styleId="824" w:customStyle="1">
    <w:name w:val="Quote Char"/>
    <w:uiPriority w:val="29"/>
    <w:qFormat/>
    <w:rPr>
      <w:i/>
    </w:rPr>
  </w:style>
  <w:style w:type="character" w:styleId="825" w:customStyle="1">
    <w:name w:val="Intense Quote Char"/>
    <w:uiPriority w:val="30"/>
    <w:qFormat/>
    <w:rPr>
      <w:i/>
    </w:rPr>
  </w:style>
  <w:style w:type="character" w:styleId="826" w:customStyle="1">
    <w:name w:val="Header Char"/>
    <w:basedOn w:val="766"/>
    <w:uiPriority w:val="99"/>
    <w:qFormat/>
  </w:style>
  <w:style w:type="character" w:styleId="827" w:customStyle="1">
    <w:name w:val="Caption Char"/>
    <w:uiPriority w:val="99"/>
    <w:qFormat/>
  </w:style>
  <w:style w:type="table" w:styleId="828" w:customStyle="1">
    <w:name w:val="无格式表格 11"/>
    <w:basedOn w:val="767"/>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29" w:customStyle="1">
    <w:name w:val="无格式表格 21"/>
    <w:basedOn w:val="767"/>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30" w:customStyle="1">
    <w:name w:val="无格式表格 31"/>
    <w:basedOn w:val="767"/>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31" w:customStyle="1">
    <w:name w:val="无格式表格 41"/>
    <w:basedOn w:val="767"/>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32" w:customStyle="1">
    <w:name w:val="无格式表格 51"/>
    <w:basedOn w:val="767"/>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33" w:customStyle="1">
    <w:name w:val="网格表 1 浅色1"/>
    <w:basedOn w:val="767"/>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right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34" w:customStyle="1">
    <w:name w:val="网格表 21"/>
    <w:basedOn w:val="767"/>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35" w:customStyle="1">
    <w:name w:val="网格表 31"/>
    <w:basedOn w:val="767"/>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6" w:customStyle="1">
    <w:name w:val="网格表 41"/>
    <w:basedOn w:val="767"/>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37" w:customStyle="1">
    <w:name w:val="网格表 5 深色1"/>
    <w:basedOn w:val="76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right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38" w:customStyle="1">
    <w:name w:val="网格表 6 彩色1"/>
    <w:basedOn w:val="767"/>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39" w:customStyle="1">
    <w:name w:val="网格表 7 彩色1"/>
    <w:basedOn w:val="767"/>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40" w:customStyle="1">
    <w:name w:val="清单表 1 浅色1"/>
    <w:basedOn w:val="767"/>
    <w:uiPriority w:val="99"/>
    <w:qFormat/>
    <w:tblPr>
      <w:tblCellMar>
        <w:left w:w="0" w:type="dxa"/>
        <w:right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1" w:customStyle="1">
    <w:name w:val="清单表 21"/>
    <w:basedOn w:val="767"/>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right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42" w:customStyle="1">
    <w:name w:val="清单表 31"/>
    <w:basedOn w:val="767"/>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right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3" w:customStyle="1">
    <w:name w:val="清单表 41"/>
    <w:basedOn w:val="767"/>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right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4" w:customStyle="1">
    <w:name w:val="清单表 5 深色1"/>
    <w:basedOn w:val="767"/>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right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5" w:customStyle="1">
    <w:name w:val="清单表 6 彩色1"/>
    <w:basedOn w:val="767"/>
    <w:uiPriority w:val="99"/>
    <w:qFormat/>
    <w:tblPr>
      <w:tblBorders>
        <w:top w:val="single" w:color="7E7E7E" w:themeColor="text1" w:themeTint="80" w:sz="4" w:space="0"/>
        <w:bottom w:val="single" w:color="7E7E7E" w:themeColor="text1" w:themeTint="80" w:sz="4" w:space="0"/>
      </w:tblBorders>
      <w:tblCellMar>
        <w:left w:w="0" w:type="dxa"/>
        <w:right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46" w:customStyle="1">
    <w:name w:val="清单表 7 彩色1"/>
    <w:basedOn w:val="767"/>
    <w:uiPriority w:val="99"/>
    <w:qFormat/>
    <w:tblPr>
      <w:tblBorders>
        <w:right w:val="single" w:color="7E7E7E" w:themeColor="text1" w:themeTint="80"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847" w:customStyle="1">
    <w:name w:val="Footnote Text Char"/>
    <w:uiPriority w:val="99"/>
    <w:qFormat/>
    <w:rPr>
      <w:sz w:val="18"/>
    </w:rPr>
  </w:style>
  <w:style w:type="character" w:styleId="848" w:customStyle="1">
    <w:name w:val="Endnote Text Char"/>
    <w:uiPriority w:val="99"/>
    <w:qFormat/>
    <w:rPr>
      <w:sz w:val="20"/>
    </w:rPr>
  </w:style>
  <w:style w:type="paragraph" w:styleId="849" w:customStyle="1">
    <w:name w:val="TOC 标题1"/>
    <w:uiPriority w:val="39"/>
    <w:unhideWhenUsed/>
    <w:qFormat/>
    <w:rPr>
      <w:rFonts w:ascii="Times New Roman" w:hAnsi="Times New Roman" w:eastAsia="宋体" w:cs="Times New Roman"/>
      <w:lang w:val="en-US" w:eastAsia="zh-CN" w:bidi="ar-SA"/>
    </w:rPr>
  </w:style>
  <w:style w:type="character" w:styleId="850" w:customStyle="1">
    <w:name w:val="标题 1 字符1"/>
    <w:link w:val="757"/>
    <w:uiPriority w:val="9"/>
    <w:qFormat/>
    <w:rPr>
      <w:rFonts w:ascii="Arial" w:hAnsi="Arial" w:eastAsia="Arial" w:cs="Arial"/>
      <w:sz w:val="40"/>
      <w:szCs w:val="40"/>
    </w:rPr>
  </w:style>
  <w:style w:type="character" w:styleId="851" w:customStyle="1">
    <w:name w:val="标题 2 字符3"/>
    <w:link w:val="758"/>
    <w:uiPriority w:val="9"/>
    <w:qFormat/>
    <w:rPr>
      <w:rFonts w:ascii="Arial" w:hAnsi="Arial" w:eastAsia="Arial" w:cs="Arial"/>
      <w:sz w:val="34"/>
    </w:rPr>
  </w:style>
  <w:style w:type="character" w:styleId="852" w:customStyle="1">
    <w:name w:val="标题 3 字符"/>
    <w:link w:val="759"/>
    <w:uiPriority w:val="9"/>
    <w:qFormat/>
    <w:rPr>
      <w:rFonts w:ascii="Arial" w:hAnsi="Arial" w:eastAsia="Arial" w:cs="Arial"/>
      <w:sz w:val="30"/>
      <w:szCs w:val="30"/>
    </w:rPr>
  </w:style>
  <w:style w:type="character" w:styleId="853" w:customStyle="1">
    <w:name w:val="标题 4 字符"/>
    <w:uiPriority w:val="9"/>
    <w:qFormat/>
    <w:rPr>
      <w:rFonts w:ascii="Arial" w:hAnsi="Arial" w:eastAsia="Arial" w:cs="Arial"/>
      <w:b/>
      <w:bCs/>
      <w:sz w:val="26"/>
      <w:szCs w:val="26"/>
    </w:rPr>
  </w:style>
  <w:style w:type="character" w:styleId="854" w:customStyle="1">
    <w:name w:val="标题 5 字符"/>
    <w:uiPriority w:val="9"/>
    <w:qFormat/>
    <w:rPr>
      <w:rFonts w:ascii="Arial" w:hAnsi="Arial" w:eastAsia="Arial" w:cs="Arial"/>
      <w:b/>
      <w:bCs/>
      <w:sz w:val="24"/>
      <w:szCs w:val="24"/>
    </w:rPr>
  </w:style>
  <w:style w:type="character" w:styleId="855" w:customStyle="1">
    <w:name w:val="标题 6 字符"/>
    <w:uiPriority w:val="9"/>
    <w:qFormat/>
    <w:rPr>
      <w:rFonts w:ascii="Arial" w:hAnsi="Arial" w:eastAsia="Arial" w:cs="Arial"/>
      <w:b/>
      <w:bCs/>
      <w:sz w:val="22"/>
      <w:szCs w:val="22"/>
    </w:rPr>
  </w:style>
  <w:style w:type="character" w:styleId="856" w:customStyle="1">
    <w:name w:val="标题 7 字符"/>
    <w:link w:val="763"/>
    <w:uiPriority w:val="9"/>
    <w:qFormat/>
    <w:rPr>
      <w:rFonts w:ascii="Arial" w:hAnsi="Arial" w:eastAsia="Arial" w:cs="Arial"/>
      <w:b/>
      <w:bCs/>
      <w:i/>
      <w:iCs/>
      <w:sz w:val="22"/>
      <w:szCs w:val="22"/>
    </w:rPr>
  </w:style>
  <w:style w:type="character" w:styleId="857" w:customStyle="1">
    <w:name w:val="标题 8 字符"/>
    <w:link w:val="764"/>
    <w:uiPriority w:val="9"/>
    <w:qFormat/>
    <w:rPr>
      <w:rFonts w:ascii="Arial" w:hAnsi="Arial" w:eastAsia="Arial" w:cs="Arial"/>
      <w:i/>
      <w:iCs/>
      <w:sz w:val="22"/>
      <w:szCs w:val="22"/>
    </w:rPr>
  </w:style>
  <w:style w:type="character" w:styleId="858" w:customStyle="1">
    <w:name w:val="标题 9 字符"/>
    <w:link w:val="765"/>
    <w:uiPriority w:val="9"/>
    <w:qFormat/>
    <w:rPr>
      <w:rFonts w:ascii="Arial" w:hAnsi="Arial" w:eastAsia="Arial" w:cs="Arial"/>
      <w:i/>
      <w:iCs/>
      <w:sz w:val="21"/>
      <w:szCs w:val="21"/>
    </w:rPr>
  </w:style>
  <w:style w:type="paragraph" w:styleId="859">
    <w:name w:val="List Paragraph"/>
    <w:basedOn w:val="756"/>
    <w:uiPriority w:val="34"/>
    <w:qFormat/>
    <w:pPr>
      <w:contextualSpacing/>
      <w:ind w:left="720"/>
    </w:pPr>
  </w:style>
  <w:style w:type="paragraph" w:styleId="860">
    <w:name w:val="No Spacing"/>
    <w:uiPriority w:val="1"/>
    <w:qFormat/>
    <w:rPr>
      <w:rFonts w:ascii="Calibri" w:hAnsi="Calibri" w:eastAsia="宋体" w:cs="Times New Roman"/>
      <w:lang w:val="en-US" w:eastAsia="zh-CN" w:bidi="ar-SA"/>
    </w:rPr>
  </w:style>
  <w:style w:type="character" w:styleId="861" w:customStyle="1">
    <w:name w:val="标题 字符"/>
    <w:link w:val="795"/>
    <w:uiPriority w:val="10"/>
    <w:qFormat/>
    <w:rPr>
      <w:sz w:val="48"/>
      <w:szCs w:val="48"/>
    </w:rPr>
  </w:style>
  <w:style w:type="character" w:styleId="862" w:customStyle="1">
    <w:name w:val="副标题 字符"/>
    <w:uiPriority w:val="11"/>
    <w:qFormat/>
    <w:rPr>
      <w:sz w:val="24"/>
      <w:szCs w:val="24"/>
    </w:rPr>
  </w:style>
  <w:style w:type="paragraph" w:styleId="863">
    <w:name w:val="Quote"/>
    <w:basedOn w:val="756"/>
    <w:next w:val="756"/>
    <w:link w:val="864"/>
    <w:uiPriority w:val="29"/>
    <w:qFormat/>
    <w:pPr>
      <w:ind w:left="720" w:right="720"/>
    </w:pPr>
    <w:rPr>
      <w:i/>
    </w:rPr>
  </w:style>
  <w:style w:type="character" w:styleId="864" w:customStyle="1">
    <w:name w:val="引用 字符"/>
    <w:link w:val="863"/>
    <w:uiPriority w:val="29"/>
    <w:qFormat/>
    <w:rPr>
      <w:i/>
    </w:rPr>
  </w:style>
  <w:style w:type="paragraph" w:styleId="865">
    <w:name w:val="Intense Quote"/>
    <w:basedOn w:val="756"/>
    <w:next w:val="756"/>
    <w:link w:val="86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66" w:customStyle="1">
    <w:name w:val="明显引用 字符"/>
    <w:link w:val="865"/>
    <w:uiPriority w:val="30"/>
    <w:qFormat/>
    <w:rPr>
      <w:i/>
    </w:rPr>
  </w:style>
  <w:style w:type="character" w:styleId="867" w:customStyle="1">
    <w:name w:val="页眉 字符"/>
    <w:link w:val="783"/>
    <w:uiPriority w:val="99"/>
    <w:qFormat/>
  </w:style>
  <w:style w:type="character" w:styleId="868" w:customStyle="1">
    <w:name w:val="Footer Char"/>
    <w:uiPriority w:val="99"/>
    <w:qFormat/>
  </w:style>
  <w:style w:type="character" w:styleId="869" w:customStyle="1">
    <w:name w:val="页脚 字符"/>
    <w:link w:val="782"/>
    <w:uiPriority w:val="99"/>
    <w:qFormat/>
  </w:style>
  <w:style w:type="table" w:styleId="870"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71"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72"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73"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74"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75"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76"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77"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78"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79"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80"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81"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82"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83"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4"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5"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6"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7"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8"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9"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90"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91"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92"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93"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94"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95"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96"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97"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98"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99"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00"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01"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02"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03"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904"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05"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06"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07"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08"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09"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10"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11"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12"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13"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14"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15"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16"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17"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18"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19"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20"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21"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22"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23"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24"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25"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26"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27"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28"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29"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30"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31"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32"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33"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34"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35"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36"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37"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8"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9"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0"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1"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2"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3"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44"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45"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46"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47"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48"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49"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50"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51"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52"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53"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54"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55"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56"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57"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58"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59"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60"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61"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62"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63"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64"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65"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66"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67"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68"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69"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70"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71"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72"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73"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74"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75"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76" w:customStyle="1">
    <w:name w:val="脚注文本 字符1"/>
    <w:link w:val="788"/>
    <w:uiPriority w:val="99"/>
    <w:qFormat/>
    <w:rPr>
      <w:sz w:val="18"/>
    </w:rPr>
  </w:style>
  <w:style w:type="character" w:styleId="977" w:customStyle="1">
    <w:name w:val="尾注文本 字符"/>
    <w:link w:val="780"/>
    <w:uiPriority w:val="99"/>
    <w:qFormat/>
    <w:rPr>
      <w:sz w:val="20"/>
    </w:rPr>
  </w:style>
  <w:style w:type="paragraph" w:styleId="978" w:customStyle="1">
    <w:name w:val="TOC 标题111"/>
    <w:uiPriority w:val="39"/>
    <w:unhideWhenUsed/>
    <w:qFormat/>
    <w:rPr>
      <w:rFonts w:ascii="Calibri" w:hAnsi="Calibri" w:eastAsia="宋体" w:cs="Times New Roman"/>
      <w:lang w:val="en-US" w:eastAsia="zh-CN" w:bidi="ar-SA"/>
    </w:rPr>
  </w:style>
  <w:style w:type="paragraph" w:styleId="979" w:customStyle="1">
    <w:name w:val="标题 11"/>
    <w:basedOn w:val="756"/>
    <w:next w:val="756"/>
    <w:link w:val="991"/>
    <w:uiPriority w:val="9"/>
    <w:qFormat/>
    <w:pPr>
      <w:jc w:val="center"/>
      <w:keepNext/>
      <w:outlineLvl w:val="0"/>
    </w:pPr>
    <w:rPr>
      <w:rFonts w:ascii="楷体_GB2312" w:hAnsi="Times New Roman" w:eastAsia="楷体_GB2312"/>
      <w:sz w:val="28"/>
      <w:szCs w:val="28"/>
    </w:rPr>
  </w:style>
  <w:style w:type="paragraph" w:styleId="980" w:customStyle="1">
    <w:name w:val="标题 21"/>
    <w:basedOn w:val="756"/>
    <w:next w:val="756"/>
    <w:link w:val="992"/>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981" w:customStyle="1">
    <w:name w:val="正文缩进1"/>
    <w:basedOn w:val="756"/>
    <w:link w:val="1002"/>
    <w:uiPriority w:val="0"/>
    <w:qFormat/>
    <w:pPr>
      <w:ind w:firstLine="420"/>
    </w:pPr>
    <w:rPr>
      <w:szCs w:val="21"/>
    </w:rPr>
  </w:style>
  <w:style w:type="paragraph" w:styleId="982" w:customStyle="1">
    <w:name w:val="标题 31"/>
    <w:basedOn w:val="756"/>
    <w:next w:val="981"/>
    <w:link w:val="993"/>
    <w:uiPriority w:val="0"/>
    <w:qFormat/>
    <w:pPr>
      <w:keepLines/>
      <w:keepNext/>
      <w:spacing w:before="260" w:after="260" w:line="416" w:lineRule="auto"/>
      <w:outlineLvl w:val="2"/>
    </w:pPr>
    <w:rPr>
      <w:rFonts w:ascii="Times New Roman" w:hAnsi="Times New Roman"/>
      <w:b/>
      <w:bCs/>
      <w:sz w:val="32"/>
      <w:szCs w:val="32"/>
    </w:rPr>
  </w:style>
  <w:style w:type="paragraph" w:styleId="983" w:customStyle="1">
    <w:name w:val="标题 41"/>
    <w:basedOn w:val="756"/>
    <w:next w:val="981"/>
    <w:link w:val="994"/>
    <w:uiPriority w:val="0"/>
    <w:qFormat/>
    <w:pPr>
      <w:keepLines/>
      <w:keepNext/>
      <w:spacing w:before="280" w:after="290" w:line="376" w:lineRule="auto"/>
      <w:outlineLvl w:val="3"/>
    </w:pPr>
    <w:rPr>
      <w:rFonts w:ascii="Arial" w:hAnsi="Arial" w:eastAsia="黑体" w:cs="Arial"/>
      <w:b/>
      <w:bCs/>
      <w:sz w:val="28"/>
      <w:szCs w:val="28"/>
    </w:rPr>
  </w:style>
  <w:style w:type="paragraph" w:styleId="984" w:customStyle="1">
    <w:name w:val="标题 51"/>
    <w:basedOn w:val="756"/>
    <w:next w:val="981"/>
    <w:link w:val="995"/>
    <w:uiPriority w:val="0"/>
    <w:qFormat/>
    <w:pPr>
      <w:keepNext/>
      <w:outlineLvl w:val="4"/>
    </w:pPr>
    <w:rPr>
      <w:rFonts w:ascii="宋体" w:hAnsi="Times New Roman"/>
      <w:color w:val="000000"/>
      <w:sz w:val="28"/>
      <w:szCs w:val="28"/>
    </w:rPr>
  </w:style>
  <w:style w:type="paragraph" w:styleId="985" w:customStyle="1">
    <w:name w:val="标题 61"/>
    <w:basedOn w:val="756"/>
    <w:next w:val="756"/>
    <w:link w:val="996"/>
    <w:uiPriority w:val="0"/>
    <w:qFormat/>
    <w:pPr>
      <w:numPr>
        <w:ilvl w:val="5"/>
        <w:numId w:val="1"/>
      </w:numPr>
      <w:keepLines/>
      <w:keepNext/>
      <w:spacing w:before="240" w:after="64" w:line="320" w:lineRule="auto"/>
      <w:outlineLvl w:val="5"/>
    </w:pPr>
    <w:rPr>
      <w:rFonts w:ascii="Arial" w:hAnsi="Arial" w:eastAsia="黑体"/>
      <w:b/>
      <w:bCs/>
      <w:sz w:val="24"/>
      <w:szCs w:val="24"/>
    </w:rPr>
  </w:style>
  <w:style w:type="paragraph" w:styleId="986" w:customStyle="1">
    <w:name w:val="标题 71"/>
    <w:basedOn w:val="756"/>
    <w:next w:val="756"/>
    <w:link w:val="997"/>
    <w:uiPriority w:val="0"/>
    <w:qFormat/>
    <w:pPr>
      <w:numPr>
        <w:ilvl w:val="6"/>
        <w:numId w:val="1"/>
      </w:numPr>
      <w:keepLines/>
      <w:keepNext/>
      <w:spacing w:before="240" w:after="64" w:line="320" w:lineRule="auto"/>
      <w:outlineLvl w:val="6"/>
    </w:pPr>
    <w:rPr>
      <w:rFonts w:ascii="Times New Roman" w:hAnsi="Times New Roman"/>
      <w:b/>
      <w:bCs/>
      <w:sz w:val="24"/>
      <w:szCs w:val="24"/>
    </w:rPr>
  </w:style>
  <w:style w:type="paragraph" w:styleId="987" w:customStyle="1">
    <w:name w:val="标题 81"/>
    <w:basedOn w:val="756"/>
    <w:next w:val="756"/>
    <w:link w:val="998"/>
    <w:uiPriority w:val="0"/>
    <w:qFormat/>
    <w:pPr>
      <w:numPr>
        <w:ilvl w:val="7"/>
        <w:numId w:val="1"/>
      </w:numPr>
      <w:keepLines/>
      <w:keepNext/>
      <w:spacing w:before="240" w:after="64" w:line="320" w:lineRule="auto"/>
      <w:outlineLvl w:val="7"/>
    </w:pPr>
    <w:rPr>
      <w:rFonts w:ascii="Arial" w:hAnsi="Arial" w:eastAsia="黑体"/>
      <w:sz w:val="24"/>
      <w:szCs w:val="24"/>
    </w:rPr>
  </w:style>
  <w:style w:type="paragraph" w:styleId="988" w:customStyle="1">
    <w:name w:val="标题 91"/>
    <w:basedOn w:val="756"/>
    <w:next w:val="756"/>
    <w:link w:val="999"/>
    <w:uiPriority w:val="0"/>
    <w:qFormat/>
    <w:pPr>
      <w:numPr>
        <w:ilvl w:val="8"/>
        <w:numId w:val="1"/>
      </w:numPr>
      <w:keepLines/>
      <w:keepNext/>
      <w:spacing w:before="240" w:after="64" w:line="320" w:lineRule="auto"/>
      <w:outlineLvl w:val="8"/>
    </w:pPr>
    <w:rPr>
      <w:rFonts w:ascii="Arial" w:hAnsi="Arial" w:eastAsia="黑体"/>
      <w:szCs w:val="21"/>
    </w:rPr>
  </w:style>
  <w:style w:type="character" w:styleId="989" w:customStyle="1">
    <w:name w:val="默认段落字体1"/>
    <w:uiPriority w:val="1"/>
    <w:semiHidden/>
    <w:unhideWhenUsed/>
    <w:qFormat/>
  </w:style>
  <w:style w:type="table" w:styleId="990" w:customStyle="1">
    <w:name w:val="普通表格1"/>
    <w:uiPriority w:val="99"/>
    <w:semiHidden/>
    <w:unhideWhenUsed/>
    <w:qFormat/>
    <w:tblPr>
      <w:tblCellMar>
        <w:left w:w="0" w:type="dxa"/>
        <w:top w:w="0" w:type="dxa"/>
        <w:right w:w="0" w:type="dxa"/>
        <w:bottom w:w="0" w:type="dxa"/>
      </w:tblCellMar>
    </w:tblPr>
  </w:style>
  <w:style w:type="character" w:styleId="991" w:customStyle="1">
    <w:name w:val="标题 1 Char"/>
    <w:link w:val="979"/>
    <w:uiPriority w:val="0"/>
    <w:qFormat/>
    <w:rPr>
      <w:rFonts w:ascii="楷体_GB2312" w:hAnsi="Times New Roman" w:eastAsia="楷体_GB2312" w:cs="Times New Roman"/>
      <w:sz w:val="28"/>
      <w:szCs w:val="28"/>
    </w:rPr>
  </w:style>
  <w:style w:type="character" w:styleId="992" w:customStyle="1">
    <w:name w:val="标题 2 Char"/>
    <w:link w:val="980"/>
    <w:uiPriority w:val="0"/>
    <w:qFormat/>
    <w:rPr>
      <w:rFonts w:ascii="Arial" w:hAnsi="Arial" w:eastAsia="幼圆" w:cs="Arial"/>
      <w:b/>
      <w:bCs/>
      <w:sz w:val="44"/>
      <w:szCs w:val="44"/>
    </w:rPr>
  </w:style>
  <w:style w:type="character" w:styleId="993" w:customStyle="1">
    <w:name w:val="标题 3 Char"/>
    <w:link w:val="982"/>
    <w:uiPriority w:val="0"/>
    <w:qFormat/>
    <w:rPr>
      <w:rFonts w:ascii="Times New Roman" w:hAnsi="Times New Roman" w:eastAsia="宋体" w:cs="Times New Roman"/>
      <w:b/>
      <w:bCs/>
      <w:sz w:val="32"/>
      <w:szCs w:val="32"/>
    </w:rPr>
  </w:style>
  <w:style w:type="character" w:styleId="994" w:customStyle="1">
    <w:name w:val="标题 4 Char"/>
    <w:link w:val="983"/>
    <w:uiPriority w:val="0"/>
    <w:qFormat/>
    <w:rPr>
      <w:rFonts w:ascii="Arial" w:hAnsi="Arial" w:eastAsia="黑体" w:cs="Arial"/>
      <w:b/>
      <w:bCs/>
      <w:sz w:val="28"/>
      <w:szCs w:val="28"/>
    </w:rPr>
  </w:style>
  <w:style w:type="character" w:styleId="995" w:customStyle="1">
    <w:name w:val="标题 5 Char"/>
    <w:link w:val="984"/>
    <w:uiPriority w:val="0"/>
    <w:qFormat/>
    <w:rPr>
      <w:rFonts w:ascii="宋体" w:hAnsi="Times New Roman" w:eastAsia="宋体" w:cs="Times New Roman"/>
      <w:color w:val="000000"/>
      <w:sz w:val="28"/>
      <w:szCs w:val="28"/>
    </w:rPr>
  </w:style>
  <w:style w:type="character" w:styleId="996" w:customStyle="1">
    <w:name w:val="标题 6 Char"/>
    <w:link w:val="985"/>
    <w:uiPriority w:val="0"/>
    <w:qFormat/>
    <w:rPr>
      <w:rFonts w:ascii="Arial" w:hAnsi="Arial" w:eastAsia="黑体" w:cs="Times New Roman"/>
      <w:b/>
      <w:bCs/>
      <w:sz w:val="24"/>
      <w:szCs w:val="24"/>
    </w:rPr>
  </w:style>
  <w:style w:type="character" w:styleId="997" w:customStyle="1">
    <w:name w:val="标题 7 Char"/>
    <w:link w:val="986"/>
    <w:uiPriority w:val="0"/>
    <w:qFormat/>
    <w:rPr>
      <w:rFonts w:ascii="Times New Roman" w:hAnsi="Times New Roman" w:eastAsia="宋体" w:cs="Times New Roman"/>
      <w:b/>
      <w:bCs/>
      <w:sz w:val="24"/>
      <w:szCs w:val="24"/>
    </w:rPr>
  </w:style>
  <w:style w:type="character" w:styleId="998" w:customStyle="1">
    <w:name w:val="标题 8 Char"/>
    <w:link w:val="987"/>
    <w:uiPriority w:val="0"/>
    <w:qFormat/>
    <w:rPr>
      <w:rFonts w:ascii="Arial" w:hAnsi="Arial" w:eastAsia="黑体" w:cs="Times New Roman"/>
      <w:sz w:val="24"/>
      <w:szCs w:val="24"/>
    </w:rPr>
  </w:style>
  <w:style w:type="character" w:styleId="999" w:customStyle="1">
    <w:name w:val="标题 9 Char"/>
    <w:link w:val="988"/>
    <w:uiPriority w:val="0"/>
    <w:qFormat/>
    <w:rPr>
      <w:rFonts w:ascii="Arial" w:hAnsi="Arial" w:eastAsia="黑体" w:cs="Times New Roman"/>
      <w:szCs w:val="21"/>
    </w:rPr>
  </w:style>
  <w:style w:type="character" w:styleId="1000" w:customStyle="1">
    <w:name w:val="访问过的超链接1"/>
    <w:uiPriority w:val="0"/>
    <w:qFormat/>
    <w:rPr>
      <w:color w:val="800080"/>
      <w:u w:val="single"/>
    </w:rPr>
  </w:style>
  <w:style w:type="character" w:styleId="1001" w:customStyle="1">
    <w:name w:val="font5 Char"/>
    <w:uiPriority w:val="0"/>
    <w:qFormat/>
    <w:rPr>
      <w:rFonts w:ascii="宋体" w:hAnsi="宋体" w:eastAsia="宋体"/>
      <w:sz w:val="28"/>
      <w:szCs w:val="28"/>
      <w:lang w:val="en-US" w:eastAsia="zh-CN" w:bidi="ar-SA"/>
    </w:rPr>
  </w:style>
  <w:style w:type="character" w:styleId="1002" w:customStyle="1">
    <w:name w:val="正文缩进 Char"/>
    <w:link w:val="981"/>
    <w:uiPriority w:val="0"/>
    <w:qFormat/>
    <w:rPr>
      <w:szCs w:val="21"/>
    </w:rPr>
  </w:style>
  <w:style w:type="character" w:styleId="1003" w:customStyle="1">
    <w:name w:val="批注引用1"/>
    <w:uiPriority w:val="0"/>
    <w:qFormat/>
    <w:rPr>
      <w:sz w:val="21"/>
      <w:szCs w:val="21"/>
    </w:rPr>
  </w:style>
  <w:style w:type="character" w:styleId="1004" w:customStyle="1">
    <w:name w:val="要点1"/>
    <w:uiPriority w:val="22"/>
    <w:qFormat/>
    <w:rPr>
      <w:b/>
      <w:bCs/>
    </w:rPr>
  </w:style>
  <w:style w:type="character" w:styleId="1005" w:customStyle="1">
    <w:name w:val="超链接1"/>
    <w:uiPriority w:val="99"/>
    <w:qFormat/>
    <w:rPr>
      <w:color w:val="0000ff"/>
      <w:u w:val="single"/>
    </w:rPr>
  </w:style>
  <w:style w:type="character" w:styleId="1006" w:customStyle="1">
    <w:name w:val="页码1"/>
    <w:uiPriority w:val="0"/>
    <w:qFormat/>
  </w:style>
  <w:style w:type="character" w:styleId="1007" w:customStyle="1">
    <w:name w:val="二级目录 Char"/>
    <w:link w:val="1008"/>
    <w:uiPriority w:val="0"/>
    <w:qFormat/>
    <w:rPr>
      <w:b/>
      <w:sz w:val="30"/>
      <w:szCs w:val="28"/>
    </w:rPr>
  </w:style>
  <w:style w:type="paragraph" w:styleId="1008" w:customStyle="1">
    <w:name w:val="二级目录"/>
    <w:next w:val="756"/>
    <w:link w:val="1007"/>
    <w:uiPriority w:val="0"/>
    <w:qFormat/>
    <w:pPr>
      <w:ind w:left="907" w:hanging="907"/>
      <w:tabs>
        <w:tab w:val="left" w:pos="907" w:leader="none"/>
        <w:tab w:val="left" w:pos="1145" w:leader="none"/>
      </w:tabs>
      <w:outlineLvl w:val="1"/>
    </w:pPr>
    <w:rPr>
      <w:rFonts w:ascii="Calibri" w:hAnsi="Calibri" w:eastAsia="宋体" w:cs="Times New Roman"/>
      <w:b/>
      <w:sz w:val="30"/>
      <w:szCs w:val="28"/>
      <w:lang w:val="en-US" w:eastAsia="zh-CN" w:bidi="ar-SA"/>
    </w:rPr>
  </w:style>
  <w:style w:type="character" w:styleId="1009" w:customStyle="1">
    <w:name w:val="列出段落 Char"/>
    <w:link w:val="1010"/>
    <w:uiPriority w:val="0"/>
    <w:qFormat/>
    <w:rPr>
      <w:rFonts w:ascii="Calibri" w:hAnsi="Calibri"/>
      <w:sz w:val="24"/>
      <w:szCs w:val="24"/>
      <w:lang w:eastAsia="en-US" w:bidi="en-US"/>
    </w:rPr>
  </w:style>
  <w:style w:type="paragraph" w:styleId="1010" w:customStyle="1">
    <w:name w:val="列出段落1"/>
    <w:basedOn w:val="756"/>
    <w:link w:val="1009"/>
    <w:uiPriority w:val="0"/>
    <w:qFormat/>
    <w:pPr>
      <w:contextualSpacing/>
      <w:ind w:left="720"/>
      <w:jc w:val="left"/>
      <w:widowControl/>
    </w:pPr>
    <w:rPr>
      <w:sz w:val="24"/>
      <w:szCs w:val="24"/>
      <w:lang w:eastAsia="en-US" w:bidi="en-US"/>
    </w:rPr>
  </w:style>
  <w:style w:type="paragraph" w:styleId="1011" w:customStyle="1">
    <w:name w:val="Body Text(ch)"/>
    <w:basedOn w:val="756"/>
    <w:next w:val="1012"/>
    <w:uiPriority w:val="0"/>
    <w:qFormat/>
    <w:pPr>
      <w:spacing w:after="120"/>
    </w:pPr>
    <w:rPr>
      <w:rFonts w:ascii="宋体" w:hAnsi="Arial"/>
      <w:bCs/>
      <w:iCs/>
      <w:szCs w:val="24"/>
    </w:rPr>
  </w:style>
  <w:style w:type="paragraph" w:styleId="1012" w:customStyle="1">
    <w:name w:val="正文文本1"/>
    <w:basedOn w:val="756"/>
    <w:link w:val="1017"/>
    <w:uiPriority w:val="0"/>
    <w:qFormat/>
    <w:rPr>
      <w:rFonts w:ascii="楷体_GB2312" w:hAnsi="Arial" w:eastAsia="楷体_GB2312"/>
      <w:sz w:val="28"/>
      <w:szCs w:val="28"/>
    </w:rPr>
  </w:style>
  <w:style w:type="paragraph" w:styleId="1013" w:customStyle="1">
    <w:name w:val="目录 91"/>
    <w:basedOn w:val="756"/>
    <w:next w:val="756"/>
    <w:uiPriority w:val="0"/>
    <w:semiHidden/>
    <w:qFormat/>
    <w:pPr>
      <w:ind w:left="1680"/>
      <w:jc w:val="left"/>
    </w:pPr>
    <w:rPr>
      <w:rFonts w:ascii="Times New Roman" w:hAnsi="Times New Roman"/>
      <w:szCs w:val="21"/>
    </w:rPr>
  </w:style>
  <w:style w:type="paragraph" w:styleId="1014" w:customStyle="1">
    <w:name w:val="xl27"/>
    <w:basedOn w:val="756"/>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15" w:customStyle="1">
    <w:name w:val="正文文本缩进 21"/>
    <w:basedOn w:val="756"/>
    <w:link w:val="1016"/>
    <w:uiPriority w:val="0"/>
    <w:qFormat/>
    <w:pPr>
      <w:ind w:left="630" w:firstLine="645"/>
    </w:pPr>
    <w:rPr>
      <w:rFonts w:ascii="Arial" w:hAnsi="Arial" w:eastAsia="仿宋_GB2312" w:cs="Arial"/>
      <w:sz w:val="32"/>
      <w:szCs w:val="32"/>
    </w:rPr>
  </w:style>
  <w:style w:type="character" w:styleId="1016" w:customStyle="1">
    <w:name w:val="正文文本缩进 2 Char"/>
    <w:link w:val="1015"/>
    <w:uiPriority w:val="0"/>
    <w:qFormat/>
    <w:rPr>
      <w:rFonts w:ascii="Arial" w:hAnsi="Arial" w:eastAsia="仿宋_GB2312" w:cs="Arial"/>
      <w:sz w:val="32"/>
      <w:szCs w:val="32"/>
    </w:rPr>
  </w:style>
  <w:style w:type="character" w:styleId="1017" w:customStyle="1">
    <w:name w:val="正文文本 Char"/>
    <w:link w:val="1012"/>
    <w:uiPriority w:val="0"/>
    <w:qFormat/>
    <w:rPr>
      <w:rFonts w:ascii="楷体_GB2312" w:hAnsi="Arial" w:eastAsia="楷体_GB2312" w:cs="Times New Roman"/>
      <w:sz w:val="28"/>
      <w:szCs w:val="28"/>
    </w:rPr>
  </w:style>
  <w:style w:type="paragraph" w:styleId="1018" w:customStyle="1">
    <w:name w:val="图表目录1"/>
    <w:basedOn w:val="756"/>
    <w:next w:val="756"/>
    <w:uiPriority w:val="0"/>
    <w:semiHidden/>
    <w:qFormat/>
    <w:pPr>
      <w:ind w:left="840" w:hanging="420"/>
    </w:pPr>
    <w:rPr>
      <w:rFonts w:ascii="Times New Roman" w:hAnsi="Times New Roman"/>
      <w:szCs w:val="21"/>
    </w:rPr>
  </w:style>
  <w:style w:type="paragraph" w:styleId="1019" w:customStyle="1">
    <w:name w:val="xl26"/>
    <w:basedOn w:val="75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020" w:customStyle="1">
    <w:name w:val="Char"/>
    <w:basedOn w:val="756"/>
    <w:uiPriority w:val="0"/>
    <w:qFormat/>
    <w:pPr>
      <w:ind w:firstLine="200"/>
      <w:tabs>
        <w:tab w:val="left" w:pos="360" w:leader="none"/>
      </w:tabs>
    </w:pPr>
    <w:rPr>
      <w:rFonts w:ascii="Times New Roman" w:hAnsi="Times New Roman"/>
      <w:sz w:val="28"/>
      <w:szCs w:val="30"/>
    </w:rPr>
  </w:style>
  <w:style w:type="paragraph" w:styleId="1021" w:customStyle="1">
    <w:name w:val="Char1"/>
    <w:basedOn w:val="1022"/>
    <w:uiPriority w:val="0"/>
    <w:qFormat/>
    <w:rPr>
      <w:rFonts w:ascii="Tahoma" w:hAnsi="Tahoma"/>
      <w:sz w:val="24"/>
      <w:szCs w:val="24"/>
    </w:rPr>
  </w:style>
  <w:style w:type="paragraph" w:styleId="1022" w:customStyle="1">
    <w:name w:val="文档结构图1"/>
    <w:basedOn w:val="756"/>
    <w:link w:val="1046"/>
    <w:uiPriority w:val="0"/>
    <w:semiHidden/>
    <w:qFormat/>
    <w:pPr>
      <w:shd w:val="clear" w:color="auto" w:fill="000080"/>
    </w:pPr>
    <w:rPr>
      <w:rFonts w:ascii="Times New Roman" w:hAnsi="Times New Roman"/>
      <w:szCs w:val="21"/>
    </w:rPr>
  </w:style>
  <w:style w:type="paragraph" w:styleId="1023" w:customStyle="1">
    <w:name w:val="批注文字1"/>
    <w:basedOn w:val="756"/>
    <w:link w:val="1024"/>
    <w:uiPriority w:val="0"/>
    <w:unhideWhenUsed/>
    <w:qFormat/>
    <w:pPr>
      <w:jc w:val="left"/>
    </w:pPr>
  </w:style>
  <w:style w:type="character" w:styleId="1024" w:customStyle="1">
    <w:name w:val="批注文字 Char"/>
    <w:basedOn w:val="989"/>
    <w:link w:val="1023"/>
    <w:uiPriority w:val="0"/>
    <w:qFormat/>
  </w:style>
  <w:style w:type="paragraph" w:styleId="1025" w:customStyle="1">
    <w:name w:val="批注主题1"/>
    <w:basedOn w:val="1023"/>
    <w:next w:val="1023"/>
    <w:link w:val="1026"/>
    <w:uiPriority w:val="0"/>
    <w:qFormat/>
    <w:rPr>
      <w:rFonts w:ascii="Times New Roman" w:hAnsi="Times New Roman"/>
      <w:b/>
      <w:bCs/>
      <w:szCs w:val="21"/>
    </w:rPr>
  </w:style>
  <w:style w:type="character" w:styleId="1026" w:customStyle="1">
    <w:name w:val="批注主题 Char"/>
    <w:link w:val="1025"/>
    <w:uiPriority w:val="0"/>
    <w:semiHidden/>
    <w:qFormat/>
    <w:rPr>
      <w:rFonts w:ascii="Times New Roman" w:hAnsi="Times New Roman" w:eastAsia="宋体" w:cs="Times New Roman"/>
      <w:b/>
      <w:bCs/>
      <w:szCs w:val="21"/>
    </w:rPr>
  </w:style>
  <w:style w:type="paragraph" w:styleId="1027" w:customStyle="1">
    <w:name w:val="索引 11"/>
    <w:basedOn w:val="756"/>
    <w:next w:val="756"/>
    <w:uiPriority w:val="0"/>
    <w:semiHidden/>
    <w:qFormat/>
    <w:pPr>
      <w:spacing w:line="240" w:lineRule="atLeast"/>
    </w:pPr>
    <w:rPr>
      <w:rFonts w:ascii="Times New Roman" w:hAnsi="Times New Roman"/>
      <w:b/>
      <w:bCs/>
      <w:szCs w:val="21"/>
    </w:rPr>
  </w:style>
  <w:style w:type="paragraph" w:styleId="1028" w:customStyle="1">
    <w:name w:val="普通正文"/>
    <w:basedOn w:val="756"/>
    <w:link w:val="1145"/>
    <w:uiPriority w:val="0"/>
    <w:qFormat/>
    <w:pPr>
      <w:ind w:firstLine="480"/>
      <w:jc w:val="left"/>
      <w:spacing w:before="120" w:after="120" w:line="360" w:lineRule="auto"/>
    </w:pPr>
    <w:rPr>
      <w:rFonts w:ascii="Arial" w:hAnsi="Arial"/>
      <w:sz w:val="24"/>
      <w:szCs w:val="24"/>
    </w:rPr>
  </w:style>
  <w:style w:type="paragraph" w:styleId="1029" w:customStyle="1">
    <w:name w:val="table_lines"/>
    <w:basedOn w:val="756"/>
    <w:uiPriority w:val="0"/>
    <w:qFormat/>
    <w:pPr>
      <w:jc w:val="left"/>
      <w:widowControl/>
    </w:pPr>
    <w:rPr>
      <w:rFonts w:ascii="Times New Roman" w:hAnsi="Times New Roman"/>
      <w:sz w:val="20"/>
      <w:szCs w:val="20"/>
      <w:lang w:val="de-DE" w:eastAsia="de-DE"/>
    </w:rPr>
  </w:style>
  <w:style w:type="paragraph" w:styleId="1030" w:customStyle="1">
    <w:name w:val="附录1"/>
    <w:uiPriority w:val="0"/>
    <w:qFormat/>
    <w:pPr>
      <w:numPr>
        <w:ilvl w:val="0"/>
        <w:numId w:val="2"/>
      </w:numPr>
      <w:spacing w:before="240" w:line="600" w:lineRule="atLeast"/>
    </w:pPr>
    <w:rPr>
      <w:rFonts w:ascii="Times New Roman" w:hAnsi="Times New Roman" w:eastAsia="宋体" w:cs="Times New Roman"/>
      <w:b/>
      <w:i/>
      <w:sz w:val="28"/>
      <w:lang w:val="en-US" w:eastAsia="zh-CN" w:bidi="ar-SA"/>
    </w:rPr>
  </w:style>
  <w:style w:type="paragraph" w:styleId="1031" w:customStyle="1">
    <w:name w:val="目录 31"/>
    <w:basedOn w:val="756"/>
    <w:next w:val="756"/>
    <w:uiPriority w:val="39"/>
    <w:qFormat/>
    <w:pPr>
      <w:ind w:left="420"/>
      <w:jc w:val="left"/>
    </w:pPr>
    <w:rPr>
      <w:rFonts w:ascii="Times New Roman" w:hAnsi="Times New Roman"/>
      <w:i/>
      <w:iCs/>
      <w:szCs w:val="24"/>
    </w:rPr>
  </w:style>
  <w:style w:type="paragraph" w:styleId="1032" w:customStyle="1">
    <w:name w:val="正文文本缩进1"/>
    <w:basedOn w:val="756"/>
    <w:link w:val="1033"/>
    <w:uiPriority w:val="0"/>
    <w:unhideWhenUsed/>
    <w:qFormat/>
    <w:pPr>
      <w:ind w:left="420"/>
      <w:spacing w:after="120"/>
    </w:pPr>
  </w:style>
  <w:style w:type="character" w:styleId="1033" w:customStyle="1">
    <w:name w:val="正文文本缩进 Char"/>
    <w:basedOn w:val="989"/>
    <w:link w:val="1032"/>
    <w:uiPriority w:val="99"/>
    <w:semiHidden/>
    <w:qFormat/>
  </w:style>
  <w:style w:type="paragraph" w:styleId="1034" w:customStyle="1">
    <w:name w:val="正文首行缩进 21"/>
    <w:basedOn w:val="1032"/>
    <w:link w:val="1035"/>
    <w:uiPriority w:val="0"/>
    <w:qFormat/>
    <w:pPr>
      <w:ind w:left="0" w:firstLine="420"/>
      <w:spacing w:after="0" w:line="360" w:lineRule="auto"/>
    </w:pPr>
    <w:rPr>
      <w:rFonts w:ascii="宋体" w:hAnsi="宋体"/>
      <w:szCs w:val="20"/>
    </w:rPr>
  </w:style>
  <w:style w:type="character" w:styleId="1035" w:customStyle="1">
    <w:name w:val="正文首行缩进 2 Char"/>
    <w:link w:val="1034"/>
    <w:uiPriority w:val="0"/>
    <w:qFormat/>
    <w:rPr>
      <w:rFonts w:ascii="宋体" w:hAnsi="宋体" w:eastAsia="宋体" w:cs="Times New Roman"/>
      <w:szCs w:val="20"/>
    </w:rPr>
  </w:style>
  <w:style w:type="paragraph" w:styleId="1036" w:customStyle="1">
    <w:name w:val="正文文本缩进 31"/>
    <w:basedOn w:val="756"/>
    <w:link w:val="1037"/>
    <w:uiPriority w:val="0"/>
    <w:qFormat/>
    <w:pPr>
      <w:ind w:left="645" w:firstLine="645"/>
    </w:pPr>
    <w:rPr>
      <w:rFonts w:ascii="Arial" w:hAnsi="Arial" w:eastAsia="仿宋_GB2312" w:cs="Arial"/>
      <w:color w:val="ffff00"/>
      <w:sz w:val="32"/>
      <w:szCs w:val="32"/>
    </w:rPr>
  </w:style>
  <w:style w:type="character" w:styleId="1037" w:customStyle="1">
    <w:name w:val="正文文本缩进 3 Char"/>
    <w:link w:val="1036"/>
    <w:uiPriority w:val="0"/>
    <w:qFormat/>
    <w:rPr>
      <w:rFonts w:ascii="Arial" w:hAnsi="Arial" w:eastAsia="仿宋_GB2312" w:cs="Arial"/>
      <w:color w:val="ffff00"/>
      <w:sz w:val="32"/>
      <w:szCs w:val="32"/>
    </w:rPr>
  </w:style>
  <w:style w:type="paragraph" w:styleId="1038" w:customStyle="1">
    <w:name w:val="目录 61"/>
    <w:basedOn w:val="756"/>
    <w:next w:val="756"/>
    <w:uiPriority w:val="0"/>
    <w:semiHidden/>
    <w:qFormat/>
    <w:pPr>
      <w:ind w:left="1050"/>
      <w:jc w:val="left"/>
    </w:pPr>
    <w:rPr>
      <w:rFonts w:ascii="Times New Roman" w:hAnsi="Times New Roman"/>
      <w:szCs w:val="21"/>
    </w:rPr>
  </w:style>
  <w:style w:type="paragraph" w:styleId="1039" w:customStyle="1">
    <w:name w:val="font7"/>
    <w:basedOn w:val="756"/>
    <w:uiPriority w:val="0"/>
    <w:qFormat/>
    <w:pPr>
      <w:jc w:val="left"/>
      <w:spacing w:before="100" w:beforeAutospacing="1" w:after="100" w:afterAutospacing="1"/>
      <w:widowControl/>
    </w:pPr>
    <w:rPr>
      <w:rFonts w:hint="eastAsia" w:ascii="宋体" w:hAnsi="宋体"/>
      <w:sz w:val="18"/>
      <w:szCs w:val="18"/>
    </w:rPr>
  </w:style>
  <w:style w:type="paragraph" w:styleId="1040" w:customStyle="1">
    <w:name w:val="Char Char Char Char"/>
    <w:basedOn w:val="1022"/>
    <w:uiPriority w:val="0"/>
    <w:qFormat/>
    <w:pPr>
      <w:spacing w:line="360" w:lineRule="auto"/>
    </w:pPr>
    <w:rPr>
      <w:rFonts w:ascii="Tahoma" w:hAnsi="Tahoma"/>
      <w:sz w:val="24"/>
      <w:szCs w:val="24"/>
    </w:rPr>
  </w:style>
  <w:style w:type="paragraph" w:styleId="1041" w:customStyle="1">
    <w:name w:val="正文文本 31"/>
    <w:basedOn w:val="756"/>
    <w:link w:val="1042"/>
    <w:uiPriority w:val="0"/>
    <w:qFormat/>
    <w:rPr>
      <w:rFonts w:ascii="仿宋_GB2312" w:hAnsi="Arial" w:eastAsia="仿宋_GB2312"/>
      <w:sz w:val="32"/>
      <w:szCs w:val="32"/>
    </w:rPr>
  </w:style>
  <w:style w:type="character" w:styleId="1042" w:customStyle="1">
    <w:name w:val="正文文本 3 Char"/>
    <w:link w:val="1041"/>
    <w:uiPriority w:val="0"/>
    <w:qFormat/>
    <w:rPr>
      <w:rFonts w:ascii="仿宋_GB2312" w:hAnsi="Arial" w:eastAsia="仿宋_GB2312" w:cs="Times New Roman"/>
      <w:sz w:val="32"/>
      <w:szCs w:val="32"/>
    </w:rPr>
  </w:style>
  <w:style w:type="paragraph" w:styleId="1043" w:customStyle="1">
    <w:name w:val="普通(网站)1"/>
    <w:basedOn w:val="756"/>
    <w:uiPriority w:val="99"/>
    <w:qFormat/>
    <w:pPr>
      <w:jc w:val="left"/>
      <w:spacing w:before="100" w:beforeAutospacing="1" w:after="100" w:afterAutospacing="1"/>
      <w:widowControl/>
    </w:pPr>
    <w:rPr>
      <w:rFonts w:ascii="宋体" w:hAnsi="宋体" w:cs="宋体"/>
      <w:sz w:val="24"/>
      <w:szCs w:val="24"/>
    </w:rPr>
  </w:style>
  <w:style w:type="paragraph" w:styleId="1044" w:customStyle="1">
    <w:name w:val="目录 41"/>
    <w:basedOn w:val="756"/>
    <w:next w:val="756"/>
    <w:uiPriority w:val="0"/>
    <w:semiHidden/>
    <w:qFormat/>
    <w:pPr>
      <w:ind w:left="630"/>
      <w:jc w:val="left"/>
    </w:pPr>
    <w:rPr>
      <w:rFonts w:ascii="Times New Roman" w:hAnsi="Times New Roman"/>
      <w:szCs w:val="21"/>
    </w:rPr>
  </w:style>
  <w:style w:type="paragraph" w:styleId="1045" w:customStyle="1">
    <w:name w:val="列出段落2"/>
    <w:basedOn w:val="756"/>
    <w:link w:val="1121"/>
    <w:uiPriority w:val="34"/>
    <w:qFormat/>
    <w:pPr>
      <w:contextualSpacing/>
      <w:ind w:left="720"/>
      <w:jc w:val="left"/>
      <w:widowControl/>
    </w:pPr>
    <w:rPr>
      <w:sz w:val="24"/>
      <w:szCs w:val="24"/>
      <w:lang w:eastAsia="en-US" w:bidi="en-US"/>
    </w:rPr>
  </w:style>
  <w:style w:type="character" w:styleId="1046" w:customStyle="1">
    <w:name w:val="文档结构图 Char"/>
    <w:link w:val="1022"/>
    <w:uiPriority w:val="0"/>
    <w:semiHidden/>
    <w:qFormat/>
    <w:rPr>
      <w:rFonts w:ascii="Times New Roman" w:hAnsi="Times New Roman" w:eastAsia="宋体" w:cs="Times New Roman"/>
      <w:szCs w:val="21"/>
      <w:shd w:val="clear" w:color="auto" w:fill="000080"/>
    </w:rPr>
  </w:style>
  <w:style w:type="paragraph" w:styleId="1047" w:customStyle="1">
    <w:name w:val="4"/>
    <w:basedOn w:val="756"/>
    <w:next w:val="1036"/>
    <w:uiPriority w:val="0"/>
    <w:qFormat/>
    <w:pPr>
      <w:ind w:firstLine="420"/>
      <w:spacing w:line="360" w:lineRule="auto"/>
    </w:pPr>
    <w:rPr>
      <w:rFonts w:ascii="Times New Roman" w:hAnsi="Times New Roman"/>
      <w:color w:val="ff0000"/>
      <w:sz w:val="24"/>
      <w:szCs w:val="24"/>
    </w:rPr>
  </w:style>
  <w:style w:type="paragraph" w:styleId="1048" w:customStyle="1">
    <w:name w:val="普通 (Web)"/>
    <w:basedOn w:val="756"/>
    <w:uiPriority w:val="0"/>
    <w:qFormat/>
    <w:pPr>
      <w:jc w:val="left"/>
      <w:spacing w:before="100" w:beforeAutospacing="1" w:after="100" w:afterAutospacing="1"/>
      <w:widowControl/>
    </w:pPr>
    <w:rPr>
      <w:rFonts w:ascii="宋体" w:hAnsi="宋体"/>
      <w:sz w:val="24"/>
      <w:szCs w:val="24"/>
    </w:rPr>
  </w:style>
  <w:style w:type="paragraph" w:styleId="1049" w:customStyle="1">
    <w:name w:val="Char Char Char Char Char Char Char Char Char Char"/>
    <w:basedOn w:val="756"/>
    <w:uiPriority w:val="0"/>
    <w:qFormat/>
    <w:pPr>
      <w:spacing w:line="360" w:lineRule="auto"/>
    </w:pPr>
    <w:rPr>
      <w:rFonts w:ascii="Times New Roman" w:hAnsi="Times New Roman"/>
      <w:sz w:val="24"/>
      <w:szCs w:val="20"/>
    </w:rPr>
  </w:style>
  <w:style w:type="paragraph" w:styleId="1050" w:customStyle="1">
    <w:name w:val="列表 21"/>
    <w:basedOn w:val="756"/>
    <w:uiPriority w:val="0"/>
    <w:qFormat/>
    <w:pPr>
      <w:ind w:left="100" w:hanging="200"/>
    </w:pPr>
    <w:rPr>
      <w:rFonts w:ascii="Times New Roman" w:hAnsi="Times New Roman"/>
      <w:szCs w:val="21"/>
    </w:rPr>
  </w:style>
  <w:style w:type="paragraph" w:styleId="1051" w:customStyle="1">
    <w:name w:val="正文首行缩进1"/>
    <w:basedOn w:val="756"/>
    <w:link w:val="1052"/>
    <w:uiPriority w:val="0"/>
    <w:qFormat/>
    <w:pPr>
      <w:ind w:firstLine="200"/>
      <w:spacing w:line="360" w:lineRule="auto"/>
    </w:pPr>
    <w:rPr>
      <w:rFonts w:ascii="仿宋_GB2312" w:hAnsi="Times New Roman" w:eastAsia="仿宋_GB2312"/>
      <w:sz w:val="30"/>
      <w:szCs w:val="30"/>
    </w:rPr>
  </w:style>
  <w:style w:type="character" w:styleId="1052" w:customStyle="1">
    <w:name w:val="正文首行缩进 Char"/>
    <w:link w:val="1051"/>
    <w:uiPriority w:val="0"/>
    <w:qFormat/>
    <w:rPr>
      <w:rFonts w:ascii="仿宋_GB2312" w:hAnsi="Times New Roman" w:eastAsia="仿宋_GB2312" w:cs="Times New Roman"/>
      <w:sz w:val="30"/>
      <w:szCs w:val="30"/>
    </w:rPr>
  </w:style>
  <w:style w:type="paragraph" w:styleId="1053" w:customStyle="1">
    <w:name w:val="样式1"/>
    <w:basedOn w:val="756"/>
    <w:uiPriority w:val="0"/>
    <w:qFormat/>
    <w:pPr>
      <w:numPr>
        <w:ilvl w:val="0"/>
        <w:numId w:val="3"/>
      </w:numPr>
    </w:pPr>
    <w:rPr>
      <w:rFonts w:ascii="宋体" w:hAnsi="宋体"/>
      <w:szCs w:val="21"/>
    </w:rPr>
  </w:style>
  <w:style w:type="paragraph" w:styleId="1054" w:customStyle="1">
    <w:name w:val="font6"/>
    <w:basedOn w:val="756"/>
    <w:uiPriority w:val="0"/>
    <w:qFormat/>
    <w:pPr>
      <w:jc w:val="left"/>
      <w:spacing w:before="100" w:beforeAutospacing="1" w:after="100" w:afterAutospacing="1"/>
      <w:widowControl/>
    </w:pPr>
    <w:rPr>
      <w:rFonts w:hint="eastAsia" w:ascii="宋体" w:hAnsi="宋体"/>
      <w:sz w:val="28"/>
      <w:szCs w:val="28"/>
      <w:u w:val="single"/>
    </w:rPr>
  </w:style>
  <w:style w:type="paragraph" w:styleId="1055" w:customStyle="1">
    <w:name w:val="目录 51"/>
    <w:basedOn w:val="756"/>
    <w:next w:val="756"/>
    <w:uiPriority w:val="0"/>
    <w:semiHidden/>
    <w:qFormat/>
    <w:pPr>
      <w:ind w:left="840"/>
      <w:jc w:val="left"/>
    </w:pPr>
    <w:rPr>
      <w:rFonts w:ascii="Times New Roman" w:hAnsi="Times New Roman"/>
      <w:szCs w:val="21"/>
    </w:rPr>
  </w:style>
  <w:style w:type="paragraph" w:styleId="1056" w:customStyle="1">
    <w:name w:val="目录 11"/>
    <w:basedOn w:val="756"/>
    <w:next w:val="756"/>
    <w:uiPriority w:val="39"/>
    <w:qFormat/>
    <w:pPr>
      <w:jc w:val="left"/>
      <w:spacing w:before="120" w:after="120" w:line="400" w:lineRule="exact"/>
      <w:tabs>
        <w:tab w:val="right" w:pos="8720" w:leader="dot"/>
      </w:tabs>
    </w:pPr>
    <w:rPr>
      <w:rFonts w:ascii="宋体" w:hAnsi="宋体"/>
      <w:caps/>
      <w:sz w:val="24"/>
      <w:szCs w:val="24"/>
    </w:rPr>
  </w:style>
  <w:style w:type="paragraph" w:styleId="1057" w:customStyle="1">
    <w:name w:val="纯文本1"/>
    <w:basedOn w:val="756"/>
    <w:link w:val="1058"/>
    <w:uiPriority w:val="0"/>
    <w:qFormat/>
    <w:rPr>
      <w:rFonts w:ascii="宋体" w:hAnsi="Courier New" w:cs="Courier New"/>
      <w:szCs w:val="21"/>
    </w:rPr>
  </w:style>
  <w:style w:type="character" w:styleId="1058" w:customStyle="1">
    <w:name w:val="纯文本 Char"/>
    <w:link w:val="1057"/>
    <w:uiPriority w:val="0"/>
    <w:qFormat/>
    <w:rPr>
      <w:rFonts w:ascii="宋体" w:hAnsi="Courier New" w:eastAsia="宋体" w:cs="Courier New"/>
      <w:szCs w:val="21"/>
    </w:rPr>
  </w:style>
  <w:style w:type="paragraph" w:styleId="1059" w:customStyle="1">
    <w:name w:val="批注框文本1"/>
    <w:basedOn w:val="756"/>
    <w:link w:val="1060"/>
    <w:uiPriority w:val="0"/>
    <w:qFormat/>
    <w:rPr>
      <w:rFonts w:ascii="Times New Roman" w:hAnsi="Times New Roman"/>
      <w:sz w:val="18"/>
      <w:szCs w:val="18"/>
    </w:rPr>
  </w:style>
  <w:style w:type="character" w:styleId="1060" w:customStyle="1">
    <w:name w:val="批注框文本 Char"/>
    <w:link w:val="1059"/>
    <w:uiPriority w:val="0"/>
    <w:semiHidden/>
    <w:qFormat/>
    <w:rPr>
      <w:rFonts w:ascii="Times New Roman" w:hAnsi="Times New Roman" w:eastAsia="宋体" w:cs="Times New Roman"/>
      <w:sz w:val="18"/>
      <w:szCs w:val="18"/>
    </w:rPr>
  </w:style>
  <w:style w:type="paragraph" w:styleId="1061" w:customStyle="1">
    <w:name w:val="xl25"/>
    <w:basedOn w:val="756"/>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62" w:customStyle="1">
    <w:name w:val="列表1"/>
    <w:basedOn w:val="756"/>
    <w:uiPriority w:val="0"/>
    <w:qFormat/>
    <w:pPr>
      <w:ind w:left="200" w:hanging="200"/>
    </w:pPr>
    <w:rPr>
      <w:rFonts w:ascii="Times New Roman" w:hAnsi="Times New Roman"/>
      <w:szCs w:val="21"/>
    </w:rPr>
  </w:style>
  <w:style w:type="paragraph" w:styleId="1063" w:customStyle="1">
    <w:name w:val="图标"/>
    <w:basedOn w:val="756"/>
    <w:next w:val="756"/>
    <w:uiPriority w:val="0"/>
    <w:qFormat/>
    <w:pPr>
      <w:ind w:left="840" w:hanging="420"/>
      <w:jc w:val="center"/>
      <w:spacing w:before="120" w:after="120" w:line="320" w:lineRule="atLeast"/>
      <w:tabs>
        <w:tab w:val="left" w:pos="567" w:leader="none"/>
        <w:tab w:val="left" w:pos="840" w:leader="none"/>
      </w:tabs>
    </w:pPr>
    <w:rPr>
      <w:rFonts w:ascii="Times New Roman" w:hAnsi="Times New Roman" w:eastAsia="仿宋_GB2312"/>
      <w:sz w:val="24"/>
      <w:szCs w:val="20"/>
    </w:rPr>
  </w:style>
  <w:style w:type="paragraph" w:styleId="1064" w:customStyle="1">
    <w:name w:val="日期1"/>
    <w:basedOn w:val="756"/>
    <w:next w:val="756"/>
    <w:link w:val="1065"/>
    <w:uiPriority w:val="0"/>
    <w:qFormat/>
    <w:rPr>
      <w:rFonts w:ascii="Times New Roman" w:hAnsi="Times New Roman"/>
      <w:sz w:val="24"/>
      <w:szCs w:val="24"/>
    </w:rPr>
  </w:style>
  <w:style w:type="character" w:styleId="1065" w:customStyle="1">
    <w:name w:val="日期 Char"/>
    <w:link w:val="1064"/>
    <w:uiPriority w:val="0"/>
    <w:qFormat/>
    <w:rPr>
      <w:rFonts w:ascii="Times New Roman" w:hAnsi="Times New Roman" w:eastAsia="宋体" w:cs="Times New Roman"/>
      <w:sz w:val="24"/>
      <w:szCs w:val="24"/>
    </w:rPr>
  </w:style>
  <w:style w:type="paragraph" w:styleId="1066" w:customStyle="1">
    <w:name w:val="标题3"/>
    <w:basedOn w:val="756"/>
    <w:next w:val="756"/>
    <w:uiPriority w:val="0"/>
    <w:qFormat/>
    <w:pPr>
      <w:ind w:firstLine="624"/>
      <w:spacing w:line="590" w:lineRule="atLeast"/>
    </w:pPr>
    <w:rPr>
      <w:rFonts w:ascii="方正黑体_GBK" w:hAnsi="Times New Roman" w:eastAsia="方正黑体_GBK"/>
      <w:sz w:val="32"/>
      <w:szCs w:val="32"/>
    </w:rPr>
  </w:style>
  <w:style w:type="paragraph" w:styleId="1067" w:customStyle="1">
    <w:name w:val="xl24"/>
    <w:basedOn w:val="756"/>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68" w:customStyle="1">
    <w:name w:val="xl29"/>
    <w:basedOn w:val="756"/>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69" w:customStyle="1">
    <w:name w:val="Char Char Char Char Char Char Char Char"/>
    <w:basedOn w:val="756"/>
    <w:uiPriority w:val="0"/>
    <w:qFormat/>
    <w:pPr>
      <w:jc w:val="left"/>
      <w:spacing w:after="160" w:line="240" w:lineRule="exact"/>
      <w:widowControl/>
    </w:pPr>
    <w:rPr>
      <w:rFonts w:ascii="Verdana" w:hAnsi="Verdana"/>
      <w:sz w:val="20"/>
      <w:szCs w:val="20"/>
      <w:lang w:eastAsia="en-US"/>
    </w:rPr>
  </w:style>
  <w:style w:type="paragraph" w:styleId="1070" w:customStyle="1">
    <w:name w:val="正文文本 21"/>
    <w:basedOn w:val="756"/>
    <w:link w:val="1071"/>
    <w:uiPriority w:val="0"/>
    <w:qFormat/>
    <w:pPr>
      <w:jc w:val="center"/>
      <w:widowControl/>
    </w:pPr>
    <w:rPr>
      <w:rFonts w:ascii="楷体_GB2312" w:hAnsi="Times New Roman" w:eastAsia="楷体_GB2312"/>
      <w:sz w:val="28"/>
      <w:szCs w:val="28"/>
    </w:rPr>
  </w:style>
  <w:style w:type="character" w:styleId="1071" w:customStyle="1">
    <w:name w:val="正文文本 2 Char"/>
    <w:link w:val="1070"/>
    <w:uiPriority w:val="0"/>
    <w:qFormat/>
    <w:rPr>
      <w:rFonts w:ascii="楷体_GB2312" w:hAnsi="Times New Roman" w:eastAsia="楷体_GB2312" w:cs="Times New Roman"/>
      <w:sz w:val="28"/>
      <w:szCs w:val="28"/>
    </w:rPr>
  </w:style>
  <w:style w:type="paragraph" w:styleId="1072" w:customStyle="1">
    <w:name w:val="列表 31"/>
    <w:basedOn w:val="756"/>
    <w:uiPriority w:val="0"/>
    <w:qFormat/>
    <w:pPr>
      <w:ind w:left="100" w:hanging="200"/>
    </w:pPr>
    <w:rPr>
      <w:rFonts w:ascii="Times New Roman" w:hAnsi="Times New Roman"/>
      <w:szCs w:val="21"/>
    </w:rPr>
  </w:style>
  <w:style w:type="paragraph" w:styleId="1073" w:customStyle="1">
    <w:name w:val="目录 71"/>
    <w:basedOn w:val="756"/>
    <w:next w:val="756"/>
    <w:uiPriority w:val="0"/>
    <w:semiHidden/>
    <w:qFormat/>
    <w:pPr>
      <w:ind w:left="1260"/>
      <w:jc w:val="left"/>
    </w:pPr>
    <w:rPr>
      <w:rFonts w:ascii="Times New Roman" w:hAnsi="Times New Roman"/>
      <w:szCs w:val="21"/>
    </w:rPr>
  </w:style>
  <w:style w:type="paragraph" w:styleId="1074" w:customStyle="1">
    <w:name w:val="目录 21"/>
    <w:basedOn w:val="756"/>
    <w:next w:val="756"/>
    <w:uiPriority w:val="39"/>
    <w:qFormat/>
    <w:pPr>
      <w:ind w:left="210"/>
      <w:jc w:val="left"/>
      <w:tabs>
        <w:tab w:val="right" w:pos="8719" w:leader="none"/>
      </w:tabs>
    </w:pPr>
    <w:rPr>
      <w:rFonts w:ascii="Times New Roman" w:hAnsi="Times New Roman"/>
      <w:smallCaps/>
      <w:szCs w:val="24"/>
    </w:rPr>
  </w:style>
  <w:style w:type="paragraph" w:styleId="1075" w:customStyle="1">
    <w:name w:val="xl28"/>
    <w:basedOn w:val="756"/>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76" w:customStyle="1">
    <w:name w:val="页眉1"/>
    <w:basedOn w:val="756"/>
    <w:link w:val="1077"/>
    <w:uiPriority w:val="0"/>
    <w:qFormat/>
    <w:pPr>
      <w:ind w:firstLine="361"/>
      <w:jc w:val="right"/>
      <w:tabs>
        <w:tab w:val="center" w:pos="4153" w:leader="none"/>
        <w:tab w:val="right" w:pos="8306" w:leader="none"/>
      </w:tabs>
      <w:pBdr>
        <w:bottom w:val="none" w:color="000000" w:sz="0" w:space="0"/>
      </w:pBdr>
    </w:pPr>
    <w:rPr>
      <w:rFonts w:ascii="Times New Roman" w:hAnsi="Times New Roman"/>
      <w:sz w:val="18"/>
      <w:szCs w:val="18"/>
    </w:rPr>
  </w:style>
  <w:style w:type="character" w:styleId="1077" w:customStyle="1">
    <w:name w:val="页眉 Char"/>
    <w:link w:val="1076"/>
    <w:uiPriority w:val="0"/>
    <w:qFormat/>
    <w:rPr>
      <w:rFonts w:ascii="Times New Roman" w:hAnsi="Times New Roman"/>
      <w:sz w:val="18"/>
      <w:szCs w:val="18"/>
    </w:rPr>
  </w:style>
  <w:style w:type="paragraph" w:styleId="1078" w:customStyle="1">
    <w:name w:val="页脚1"/>
    <w:basedOn w:val="756"/>
    <w:link w:val="1079"/>
    <w:uiPriority w:val="0"/>
    <w:qFormat/>
    <w:pPr>
      <w:jc w:val="left"/>
      <w:tabs>
        <w:tab w:val="center" w:pos="4153" w:leader="none"/>
        <w:tab w:val="right" w:pos="8306" w:leader="none"/>
      </w:tabs>
    </w:pPr>
    <w:rPr>
      <w:rFonts w:ascii="Times New Roman" w:hAnsi="Times New Roman"/>
      <w:sz w:val="18"/>
      <w:szCs w:val="18"/>
    </w:rPr>
  </w:style>
  <w:style w:type="character" w:styleId="1079" w:customStyle="1">
    <w:name w:val="页脚 Char"/>
    <w:link w:val="1078"/>
    <w:uiPriority w:val="0"/>
    <w:qFormat/>
    <w:rPr>
      <w:rFonts w:ascii="Times New Roman" w:hAnsi="Times New Roman" w:eastAsia="宋体" w:cs="Times New Roman"/>
      <w:sz w:val="18"/>
      <w:szCs w:val="18"/>
    </w:rPr>
  </w:style>
  <w:style w:type="paragraph" w:styleId="1080" w:customStyle="1">
    <w:name w:val="Char Char Char Char Char Char Char Char1"/>
    <w:basedOn w:val="756"/>
    <w:uiPriority w:val="0"/>
    <w:qFormat/>
    <w:pPr>
      <w:jc w:val="left"/>
      <w:spacing w:after="160" w:line="240" w:lineRule="exact"/>
      <w:widowControl/>
    </w:pPr>
    <w:rPr>
      <w:rFonts w:ascii="Verdana" w:hAnsi="Verdana"/>
      <w:sz w:val="20"/>
      <w:szCs w:val="20"/>
      <w:lang w:eastAsia="en-US"/>
    </w:rPr>
  </w:style>
  <w:style w:type="paragraph" w:styleId="1081" w:customStyle="1">
    <w:name w:val="目录 81"/>
    <w:basedOn w:val="756"/>
    <w:next w:val="756"/>
    <w:uiPriority w:val="0"/>
    <w:semiHidden/>
    <w:qFormat/>
    <w:pPr>
      <w:ind w:left="1470"/>
      <w:jc w:val="left"/>
    </w:pPr>
    <w:rPr>
      <w:rFonts w:ascii="Times New Roman" w:hAnsi="Times New Roman"/>
      <w:szCs w:val="21"/>
    </w:rPr>
  </w:style>
  <w:style w:type="paragraph" w:styleId="1082" w:customStyle="1">
    <w:name w:val="xl30"/>
    <w:basedOn w:val="756"/>
    <w:uiPriority w:val="0"/>
    <w:qFormat/>
    <w:pPr>
      <w:jc w:val="center"/>
      <w:spacing w:before="100" w:beforeAutospacing="1" w:after="100" w:afterAutospacing="1"/>
      <w:widowControl/>
    </w:pPr>
    <w:rPr>
      <w:rFonts w:ascii="宋体" w:hAnsi="宋体"/>
      <w:b/>
      <w:bCs/>
      <w:sz w:val="36"/>
      <w:szCs w:val="36"/>
    </w:rPr>
  </w:style>
  <w:style w:type="paragraph" w:styleId="1083" w:customStyle="1">
    <w:name w:val="Char Char Char Char1"/>
    <w:basedOn w:val="1022"/>
    <w:uiPriority w:val="0"/>
    <w:qFormat/>
    <w:pPr>
      <w:spacing w:line="360" w:lineRule="auto"/>
    </w:pPr>
    <w:rPr>
      <w:rFonts w:ascii="Tahoma" w:hAnsi="Tahoma"/>
      <w:sz w:val="24"/>
      <w:szCs w:val="24"/>
    </w:rPr>
  </w:style>
  <w:style w:type="paragraph" w:styleId="1084" w:customStyle="1">
    <w:name w:val="table_1stline"/>
    <w:basedOn w:val="756"/>
    <w:uiPriority w:val="0"/>
    <w:qFormat/>
    <w:pPr>
      <w:jc w:val="left"/>
      <w:spacing w:before="120"/>
      <w:widowControl/>
    </w:pPr>
    <w:rPr>
      <w:rFonts w:ascii="Times New Roman" w:hAnsi="Times New Roman"/>
      <w:bCs/>
      <w:sz w:val="20"/>
      <w:szCs w:val="20"/>
      <w:lang w:val="de-DE" w:eastAsia="de-DE"/>
    </w:rPr>
  </w:style>
  <w:style w:type="paragraph" w:styleId="1085" w:customStyle="1">
    <w:name w:val="font5"/>
    <w:basedOn w:val="756"/>
    <w:uiPriority w:val="0"/>
    <w:qFormat/>
    <w:pPr>
      <w:jc w:val="left"/>
      <w:spacing w:before="100" w:beforeAutospacing="1" w:after="100" w:afterAutospacing="1"/>
      <w:widowControl/>
    </w:pPr>
    <w:rPr>
      <w:rFonts w:hint="eastAsia" w:ascii="宋体" w:hAnsi="宋体"/>
      <w:sz w:val="28"/>
      <w:szCs w:val="28"/>
    </w:rPr>
  </w:style>
  <w:style w:type="paragraph" w:styleId="1086" w:customStyle="1">
    <w:name w:val="标题1"/>
    <w:basedOn w:val="756"/>
    <w:next w:val="756"/>
    <w:uiPriority w:val="0"/>
    <w:qFormat/>
    <w:pPr>
      <w:jc w:val="center"/>
      <w:spacing w:line="700" w:lineRule="atLeast"/>
      <w:tabs>
        <w:tab w:val="left" w:pos="9193" w:leader="none"/>
        <w:tab w:val="left" w:pos="9827" w:leader="none"/>
      </w:tabs>
    </w:pPr>
    <w:rPr>
      <w:rFonts w:ascii="方正小标宋_GBK" w:hAnsi="Times New Roman" w:eastAsia="方正小标宋_GBK"/>
      <w:sz w:val="44"/>
      <w:szCs w:val="20"/>
    </w:rPr>
  </w:style>
  <w:style w:type="paragraph" w:styleId="1087" w:customStyle="1">
    <w:name w:val="修订1"/>
    <w:uiPriority w:val="99"/>
    <w:semiHidden/>
    <w:qFormat/>
    <w:rPr>
      <w:rFonts w:ascii="Times New Roman" w:hAnsi="Times New Roman" w:eastAsia="宋体" w:cs="Times New Roman"/>
      <w:sz w:val="21"/>
      <w:szCs w:val="21"/>
      <w:lang w:val="en-US" w:eastAsia="zh-CN" w:bidi="ar-SA"/>
    </w:rPr>
  </w:style>
  <w:style w:type="table" w:styleId="1088" w:customStyle="1">
    <w:name w:val="网格型1"/>
    <w:basedOn w:val="767"/>
    <w:uiPriority w:val="0"/>
    <w:qFormat/>
    <w:pPr>
      <w:jc w:val="both"/>
      <w:widowControl w:val="off"/>
    </w:pPr>
    <w:rPr>
      <w:rFonts w:ascii="Calibri" w:hAnsi="Calibri"/>
    </w:rPr>
    <w:tblPr/>
  </w:style>
  <w:style w:type="paragraph" w:styleId="1089" w:customStyle="1">
    <w:name w:val="无间隔1"/>
    <w:uiPriority w:val="99"/>
    <w:qFormat/>
    <w:pPr>
      <w:jc w:val="both"/>
      <w:widowControl w:val="off"/>
    </w:pPr>
    <w:rPr>
      <w:rFonts w:ascii="Times New Roman" w:hAnsi="Times New Roman" w:eastAsia="宋体" w:cs="Times New Roman"/>
      <w:sz w:val="21"/>
      <w:szCs w:val="21"/>
      <w:lang w:val="en-US" w:eastAsia="zh-CN" w:bidi="ar-SA"/>
    </w:rPr>
  </w:style>
  <w:style w:type="paragraph" w:styleId="1090" w:customStyle="1">
    <w:name w:val="索引 81"/>
    <w:basedOn w:val="756"/>
    <w:next w:val="756"/>
    <w:uiPriority w:val="0"/>
    <w:semiHidden/>
    <w:qFormat/>
    <w:pPr>
      <w:ind w:left="1400"/>
    </w:pPr>
    <w:rPr>
      <w:rFonts w:ascii="Times New Roman" w:hAnsi="Times New Roman"/>
      <w:szCs w:val="20"/>
    </w:rPr>
  </w:style>
  <w:style w:type="paragraph" w:styleId="1091" w:customStyle="1">
    <w:name w:val="索引 51"/>
    <w:basedOn w:val="756"/>
    <w:next w:val="756"/>
    <w:uiPriority w:val="0"/>
    <w:semiHidden/>
    <w:qFormat/>
    <w:pPr>
      <w:ind w:left="800"/>
    </w:pPr>
    <w:rPr>
      <w:rFonts w:ascii="Times New Roman" w:hAnsi="Times New Roman"/>
      <w:szCs w:val="20"/>
    </w:rPr>
  </w:style>
  <w:style w:type="paragraph" w:styleId="1092" w:customStyle="1">
    <w:name w:val="索引 61"/>
    <w:basedOn w:val="756"/>
    <w:next w:val="756"/>
    <w:uiPriority w:val="0"/>
    <w:semiHidden/>
    <w:qFormat/>
    <w:pPr>
      <w:ind w:left="1000"/>
    </w:pPr>
    <w:rPr>
      <w:rFonts w:ascii="Times New Roman" w:hAnsi="Times New Roman"/>
      <w:szCs w:val="20"/>
    </w:rPr>
  </w:style>
  <w:style w:type="paragraph" w:styleId="1093" w:customStyle="1">
    <w:name w:val="寄信人地址1"/>
    <w:basedOn w:val="756"/>
    <w:uiPriority w:val="0"/>
    <w:qFormat/>
    <w:rPr>
      <w:rFonts w:ascii="Arial" w:hAnsi="Arial"/>
      <w:szCs w:val="20"/>
    </w:rPr>
  </w:style>
  <w:style w:type="paragraph" w:styleId="1094" w:customStyle="1">
    <w:name w:val="文本块1"/>
    <w:basedOn w:val="756"/>
    <w:uiPriority w:val="0"/>
    <w:qFormat/>
    <w:pPr>
      <w:ind w:left="1890" w:right="11" w:hanging="1409"/>
      <w:spacing w:before="89"/>
      <w:tabs>
        <w:tab w:val="left" w:pos="822" w:leader="none"/>
        <w:tab w:val="left" w:pos="2205" w:leader="none"/>
        <w:tab w:val="left" w:pos="9000" w:leader="none"/>
      </w:tabs>
    </w:pPr>
    <w:rPr>
      <w:rFonts w:ascii="Times New Roman" w:hAnsi="Times New Roman"/>
      <w:sz w:val="24"/>
      <w:szCs w:val="20"/>
    </w:rPr>
  </w:style>
  <w:style w:type="paragraph" w:styleId="1095" w:customStyle="1">
    <w:name w:val="索引 41"/>
    <w:basedOn w:val="756"/>
    <w:next w:val="756"/>
    <w:uiPriority w:val="0"/>
    <w:semiHidden/>
    <w:qFormat/>
    <w:pPr>
      <w:ind w:left="600"/>
    </w:pPr>
    <w:rPr>
      <w:rFonts w:ascii="Times New Roman" w:hAnsi="Times New Roman"/>
      <w:szCs w:val="20"/>
    </w:rPr>
  </w:style>
  <w:style w:type="paragraph" w:styleId="1096" w:customStyle="1">
    <w:name w:val="索引 31"/>
    <w:basedOn w:val="756"/>
    <w:next w:val="756"/>
    <w:uiPriority w:val="0"/>
    <w:semiHidden/>
    <w:qFormat/>
    <w:pPr>
      <w:ind w:left="400"/>
    </w:pPr>
    <w:rPr>
      <w:rFonts w:ascii="Times New Roman" w:hAnsi="Times New Roman"/>
      <w:szCs w:val="20"/>
    </w:rPr>
  </w:style>
  <w:style w:type="paragraph" w:styleId="1097" w:customStyle="1">
    <w:name w:val="签名1"/>
    <w:basedOn w:val="756"/>
    <w:link w:val="1118"/>
    <w:uiPriority w:val="0"/>
    <w:qFormat/>
    <w:pPr>
      <w:jc w:val="center"/>
      <w:spacing w:after="600" w:line="312" w:lineRule="atLeast"/>
    </w:pPr>
    <w:rPr>
      <w:rFonts w:ascii="Times New Roman" w:hAnsi="Times New Roman" w:eastAsia="仿宋_GB2312"/>
      <w:sz w:val="24"/>
      <w:szCs w:val="20"/>
    </w:rPr>
  </w:style>
  <w:style w:type="character" w:styleId="1098" w:customStyle="1">
    <w:name w:val="签名 字符"/>
    <w:uiPriority w:val="0"/>
    <w:qFormat/>
    <w:rPr>
      <w:sz w:val="21"/>
      <w:szCs w:val="22"/>
    </w:rPr>
  </w:style>
  <w:style w:type="paragraph" w:styleId="1099" w:customStyle="1">
    <w:name w:val="索引标题1"/>
    <w:basedOn w:val="756"/>
    <w:next w:val="1027"/>
    <w:uiPriority w:val="0"/>
    <w:semiHidden/>
    <w:qFormat/>
    <w:rPr>
      <w:rFonts w:ascii="Times New Roman" w:hAnsi="Times New Roman"/>
      <w:szCs w:val="20"/>
    </w:rPr>
  </w:style>
  <w:style w:type="paragraph" w:styleId="1100" w:customStyle="1">
    <w:name w:val="脚注文本1"/>
    <w:basedOn w:val="756"/>
    <w:link w:val="1101"/>
    <w:uiPriority w:val="0"/>
    <w:qFormat/>
    <w:pPr>
      <w:jc w:val="left"/>
    </w:pPr>
    <w:rPr>
      <w:rFonts w:ascii="Times New Roman" w:hAnsi="Times New Roman"/>
      <w:sz w:val="18"/>
      <w:szCs w:val="18"/>
    </w:rPr>
  </w:style>
  <w:style w:type="character" w:styleId="1101" w:customStyle="1">
    <w:name w:val="脚注文本 字符"/>
    <w:link w:val="1100"/>
    <w:uiPriority w:val="0"/>
    <w:qFormat/>
    <w:rPr>
      <w:rFonts w:ascii="Times New Roman" w:hAnsi="Times New Roman"/>
      <w:sz w:val="18"/>
      <w:szCs w:val="18"/>
    </w:rPr>
  </w:style>
  <w:style w:type="paragraph" w:styleId="1102" w:customStyle="1">
    <w:name w:val="索引 71"/>
    <w:basedOn w:val="756"/>
    <w:next w:val="756"/>
    <w:uiPriority w:val="0"/>
    <w:semiHidden/>
    <w:qFormat/>
    <w:pPr>
      <w:ind w:left="1200"/>
    </w:pPr>
    <w:rPr>
      <w:rFonts w:ascii="Times New Roman" w:hAnsi="Times New Roman"/>
      <w:szCs w:val="20"/>
    </w:rPr>
  </w:style>
  <w:style w:type="paragraph" w:styleId="1103" w:customStyle="1">
    <w:name w:val="索引 91"/>
    <w:basedOn w:val="756"/>
    <w:next w:val="756"/>
    <w:uiPriority w:val="0"/>
    <w:semiHidden/>
    <w:qFormat/>
    <w:pPr>
      <w:ind w:left="1600"/>
    </w:pPr>
    <w:rPr>
      <w:rFonts w:ascii="Times New Roman" w:hAnsi="Times New Roman"/>
      <w:szCs w:val="20"/>
    </w:rPr>
  </w:style>
  <w:style w:type="paragraph" w:styleId="1104" w:customStyle="1">
    <w:name w:val="HTML 预设格式1"/>
    <w:basedOn w:val="756"/>
    <w:link w:val="1105"/>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sz w:val="24"/>
      <w:szCs w:val="24"/>
    </w:rPr>
  </w:style>
  <w:style w:type="character" w:styleId="1105" w:customStyle="1">
    <w:name w:val="HTML 预设格式 字符"/>
    <w:link w:val="1104"/>
    <w:uiPriority w:val="0"/>
    <w:qFormat/>
    <w:rPr>
      <w:rFonts w:ascii="Arial" w:hAnsi="Arial"/>
      <w:sz w:val="24"/>
      <w:szCs w:val="24"/>
    </w:rPr>
  </w:style>
  <w:style w:type="paragraph" w:styleId="1106" w:customStyle="1">
    <w:name w:val="索引 21"/>
    <w:basedOn w:val="756"/>
    <w:next w:val="756"/>
    <w:uiPriority w:val="0"/>
    <w:semiHidden/>
    <w:qFormat/>
    <w:pPr>
      <w:ind w:left="200"/>
    </w:pPr>
    <w:rPr>
      <w:rFonts w:ascii="Times New Roman" w:hAnsi="Times New Roman"/>
      <w:szCs w:val="20"/>
    </w:rPr>
  </w:style>
  <w:style w:type="character" w:styleId="1107" w:customStyle="1">
    <w:name w:val="强调1"/>
    <w:uiPriority w:val="20"/>
    <w:qFormat/>
    <w:rPr>
      <w:i/>
      <w:iCs/>
    </w:rPr>
  </w:style>
  <w:style w:type="character" w:styleId="1108" w:customStyle="1">
    <w:name w:val="脚注引用1"/>
    <w:uiPriority w:val="0"/>
    <w:unhideWhenUsed/>
    <w:qFormat/>
    <w:rPr>
      <w:vertAlign w:val="superscript"/>
    </w:rPr>
  </w:style>
  <w:style w:type="character" w:styleId="1109" w:customStyle="1">
    <w:name w:val="标题 1 字符"/>
    <w:uiPriority w:val="9"/>
    <w:qFormat/>
    <w:rPr>
      <w:rFonts w:ascii="宋体" w:hAnsi="宋体"/>
      <w:b/>
      <w:sz w:val="36"/>
    </w:rPr>
  </w:style>
  <w:style w:type="character" w:styleId="1110" w:customStyle="1">
    <w:name w:val="标题 2 字符2"/>
    <w:uiPriority w:val="0"/>
    <w:qFormat/>
    <w:rPr>
      <w:rFonts w:eastAsia="楷体_GB2312"/>
      <w:b/>
      <w:bCs/>
      <w:sz w:val="28"/>
      <w:szCs w:val="28"/>
    </w:rPr>
  </w:style>
  <w:style w:type="character" w:styleId="1111" w:customStyle="1">
    <w:name w:val="正文缩进 字符"/>
    <w:uiPriority w:val="0"/>
    <w:qFormat/>
    <w:rPr>
      <w:sz w:val="21"/>
    </w:rPr>
  </w:style>
  <w:style w:type="character" w:styleId="1112" w:customStyle="1">
    <w:name w:val="批注文字 字符1"/>
    <w:uiPriority w:val="0"/>
    <w:qFormat/>
    <w:rPr>
      <w:sz w:val="21"/>
    </w:rPr>
  </w:style>
  <w:style w:type="character" w:styleId="1113" w:customStyle="1">
    <w:name w:val="正文文本 字符2"/>
    <w:uiPriority w:val="0"/>
    <w:qFormat/>
    <w:rPr>
      <w:rFonts w:ascii="楷体_GB2312" w:hAnsi="Arial" w:eastAsia="楷体_GB2312"/>
      <w:sz w:val="28"/>
    </w:rPr>
  </w:style>
  <w:style w:type="character" w:styleId="1114" w:customStyle="1">
    <w:name w:val="正文文本缩进 字符"/>
    <w:uiPriority w:val="0"/>
    <w:qFormat/>
    <w:rPr>
      <w:rFonts w:ascii="宋体"/>
      <w:sz w:val="28"/>
    </w:rPr>
  </w:style>
  <w:style w:type="character" w:styleId="1115" w:customStyle="1">
    <w:name w:val="纯文本 字符"/>
    <w:uiPriority w:val="0"/>
    <w:qFormat/>
    <w:rPr>
      <w:rFonts w:ascii="宋体" w:hAnsi="Courier New"/>
      <w:sz w:val="21"/>
    </w:rPr>
  </w:style>
  <w:style w:type="character" w:styleId="1116" w:customStyle="1">
    <w:name w:val="日期 字符1"/>
    <w:uiPriority w:val="0"/>
    <w:qFormat/>
    <w:rPr>
      <w:rFonts w:ascii="宋体"/>
      <w:sz w:val="28"/>
    </w:rPr>
  </w:style>
  <w:style w:type="character" w:styleId="1117" w:customStyle="1">
    <w:name w:val="批注框文本 字符"/>
    <w:uiPriority w:val="0"/>
    <w:qFormat/>
    <w:rPr>
      <w:sz w:val="18"/>
      <w:szCs w:val="18"/>
    </w:rPr>
  </w:style>
  <w:style w:type="character" w:styleId="1118" w:customStyle="1">
    <w:name w:val="签名 字符1"/>
    <w:link w:val="1097"/>
    <w:uiPriority w:val="0"/>
    <w:qFormat/>
    <w:rPr>
      <w:rFonts w:ascii="Times New Roman" w:hAnsi="Times New Roman" w:eastAsia="仿宋_GB2312"/>
      <w:sz w:val="24"/>
    </w:rPr>
  </w:style>
  <w:style w:type="character" w:styleId="1119" w:customStyle="1">
    <w:name w:val="批注主题 字符"/>
    <w:uiPriority w:val="0"/>
    <w:qFormat/>
    <w:rPr>
      <w:b/>
      <w:bCs/>
      <w:sz w:val="21"/>
    </w:rPr>
  </w:style>
  <w:style w:type="character" w:styleId="1120" w:customStyle="1">
    <w:name w:val="正文文本 字符"/>
    <w:uiPriority w:val="0"/>
    <w:qFormat/>
    <w:rPr>
      <w:rFonts w:ascii="楷体_GB2312" w:hAnsi="Arial" w:eastAsia="楷体_GB2312"/>
      <w:sz w:val="28"/>
    </w:rPr>
  </w:style>
  <w:style w:type="character" w:styleId="1121" w:customStyle="1">
    <w:name w:val="列表段落 字符"/>
    <w:link w:val="1045"/>
    <w:uiPriority w:val="34"/>
    <w:qFormat/>
    <w:rPr>
      <w:sz w:val="24"/>
      <w:szCs w:val="24"/>
      <w:lang w:eastAsia="en-US" w:bidi="en-US"/>
    </w:rPr>
  </w:style>
  <w:style w:type="paragraph" w:styleId="1122" w:customStyle="1">
    <w:name w:val="Char Char Char"/>
    <w:basedOn w:val="756"/>
    <w:uiPriority w:val="0"/>
    <w:qFormat/>
    <w:pPr>
      <w:numPr>
        <w:ilvl w:val="0"/>
        <w:numId w:val="4"/>
      </w:numPr>
      <w:tabs>
        <w:tab w:val="left" w:pos="1545" w:leader="none"/>
      </w:tabs>
    </w:pPr>
    <w:rPr>
      <w:rFonts w:ascii="Times New Roman" w:hAnsi="Times New Roman"/>
      <w:szCs w:val="20"/>
    </w:rPr>
  </w:style>
  <w:style w:type="paragraph" w:styleId="1123" w:customStyle="1">
    <w:name w:val="Plain Text1"/>
    <w:basedOn w:val="756"/>
    <w:uiPriority w:val="0"/>
    <w:qFormat/>
    <w:rPr>
      <w:rFonts w:ascii="宋体" w:hAnsi="Courier New" w:eastAsia="楷体_GB2312"/>
      <w:sz w:val="28"/>
      <w:szCs w:val="20"/>
    </w:rPr>
  </w:style>
  <w:style w:type="paragraph" w:styleId="1124" w:customStyle="1">
    <w:name w:val="Default"/>
    <w:uiPriority w:val="0"/>
    <w:qFormat/>
    <w:pPr>
      <w:widowControl w:val="off"/>
    </w:pPr>
    <w:rPr>
      <w:rFonts w:ascii="Times New Roman" w:hAnsi="Times New Roman" w:eastAsia="宋体" w:cs="Times New Roman"/>
      <w:color w:val="000000"/>
      <w:sz w:val="24"/>
      <w:szCs w:val="24"/>
      <w:lang w:val="en-US" w:eastAsia="zh-CN" w:bidi="ar-SA"/>
    </w:rPr>
  </w:style>
  <w:style w:type="paragraph" w:styleId="1125" w:customStyle="1">
    <w:name w:val="Char1 Char Char Char"/>
    <w:basedOn w:val="756"/>
    <w:uiPriority w:val="0"/>
    <w:qFormat/>
    <w:rPr>
      <w:rFonts w:ascii="Tahoma" w:hAnsi="Tahoma"/>
      <w:sz w:val="24"/>
      <w:szCs w:val="20"/>
    </w:rPr>
  </w:style>
  <w:style w:type="paragraph" w:styleId="1126" w:customStyle="1">
    <w:name w:val="Char Char1 Char Char Char Char Char Char Char"/>
    <w:basedOn w:val="756"/>
    <w:uiPriority w:val="0"/>
    <w:qFormat/>
    <w:rPr>
      <w:rFonts w:ascii="Calibri Light" w:hAnsi="Calibri Light" w:cs="Berlin Sans FB Demi"/>
      <w:sz w:val="24"/>
      <w:szCs w:val="20"/>
    </w:rPr>
  </w:style>
  <w:style w:type="paragraph" w:styleId="1127" w:customStyle="1">
    <w:name w:val="Char Char"/>
    <w:basedOn w:val="756"/>
    <w:uiPriority w:val="0"/>
    <w:qFormat/>
    <w:rPr>
      <w:rFonts w:ascii="Times New Roman" w:hAnsi="Times New Roman"/>
      <w:szCs w:val="21"/>
    </w:rPr>
  </w:style>
  <w:style w:type="paragraph" w:styleId="1128" w:customStyle="1">
    <w:name w:val="_Style 12"/>
    <w:basedOn w:val="1022"/>
    <w:uiPriority w:val="0"/>
    <w:qFormat/>
    <w:pPr>
      <w:jc w:val="left"/>
      <w:spacing w:line="360" w:lineRule="auto"/>
      <w:widowControl/>
    </w:pPr>
    <w:rPr>
      <w:sz w:val="24"/>
      <w:szCs w:val="24"/>
    </w:rPr>
  </w:style>
  <w:style w:type="character" w:styleId="1129" w:customStyle="1">
    <w:name w:val="正文缩进 Char1"/>
    <w:uiPriority w:val="0"/>
    <w:qFormat/>
    <w:rPr>
      <w:rFonts w:eastAsia="楷体_GB2312"/>
      <w:sz w:val="24"/>
    </w:rPr>
  </w:style>
  <w:style w:type="character" w:styleId="1130" w:customStyle="1">
    <w:name w:val="纯文本 字符1"/>
    <w:uiPriority w:val="0"/>
    <w:qFormat/>
    <w:rPr>
      <w:rFonts w:ascii="宋体" w:hAnsi="Courier New"/>
    </w:rPr>
  </w:style>
  <w:style w:type="character" w:styleId="1131" w:customStyle="1">
    <w:name w:val="未处理的提及1"/>
    <w:uiPriority w:val="99"/>
    <w:unhideWhenUsed/>
    <w:qFormat/>
    <w:rPr>
      <w:color w:val="605e5c"/>
      <w:shd w:val="clear" w:color="auto" w:fill="e1dfdd"/>
    </w:rPr>
  </w:style>
  <w:style w:type="character" w:styleId="1132" w:customStyle="1">
    <w:name w:val="批注文字 字符"/>
    <w:uiPriority w:val="0"/>
    <w:qFormat/>
    <w:rPr>
      <w:sz w:val="21"/>
    </w:rPr>
  </w:style>
  <w:style w:type="character" w:styleId="1133" w:customStyle="1">
    <w:name w:val="标题 2 字符"/>
    <w:uiPriority w:val="0"/>
    <w:qFormat/>
    <w:rPr>
      <w:rFonts w:eastAsia="楷体_GB2312"/>
      <w:b/>
      <w:bCs/>
      <w:sz w:val="28"/>
      <w:szCs w:val="28"/>
    </w:rPr>
  </w:style>
  <w:style w:type="character" w:styleId="1134" w:customStyle="1">
    <w:name w:val="日期 字符"/>
    <w:uiPriority w:val="0"/>
    <w:qFormat/>
    <w:rPr>
      <w:rFonts w:ascii="宋体"/>
      <w:sz w:val="28"/>
    </w:rPr>
  </w:style>
  <w:style w:type="character" w:styleId="1135" w:customStyle="1">
    <w:name w:val="正文文本 字符1"/>
    <w:uiPriority w:val="0"/>
    <w:qFormat/>
    <w:rPr>
      <w:rFonts w:ascii="楷体_GB2312" w:hAnsi="Arial" w:eastAsia="楷体_GB2312"/>
      <w:sz w:val="28"/>
    </w:rPr>
  </w:style>
  <w:style w:type="paragraph" w:styleId="1136" w:customStyle="1">
    <w:name w:val="正文1"/>
    <w:next w:val="756"/>
    <w:uiPriority w:val="0"/>
    <w:qFormat/>
    <w:pPr>
      <w:jc w:val="both"/>
      <w:widowControl w:val="off"/>
    </w:pPr>
    <w:rPr>
      <w:rFonts w:ascii="Times New Roman" w:hAnsi="Times New Roman" w:eastAsia="Times New Roman" w:cs="Times New Roman"/>
      <w:color w:val="000000"/>
      <w:sz w:val="21"/>
      <w:szCs w:val="21"/>
      <w:lang w:val="en-US" w:eastAsia="zh-CN" w:bidi="ar-SA"/>
    </w:rPr>
  </w:style>
  <w:style w:type="paragraph" w:styleId="1137" w:customStyle="1">
    <w:name w:val="_正文段落"/>
    <w:basedOn w:val="756"/>
    <w:link w:val="1138"/>
    <w:uiPriority w:val="0"/>
    <w:qFormat/>
    <w:pPr>
      <w:ind w:firstLine="480"/>
      <w:spacing w:line="360" w:lineRule="auto"/>
    </w:pPr>
    <w:rPr>
      <w:rFonts w:ascii="宋体" w:hAnsi="宋体"/>
      <w:sz w:val="24"/>
      <w:szCs w:val="24"/>
    </w:rPr>
  </w:style>
  <w:style w:type="character" w:styleId="1138" w:customStyle="1">
    <w:name w:val="_正文段落 Char"/>
    <w:link w:val="1137"/>
    <w:uiPriority w:val="0"/>
    <w:qFormat/>
    <w:rPr>
      <w:rFonts w:ascii="宋体" w:hAnsi="宋体"/>
      <w:sz w:val="24"/>
      <w:szCs w:val="24"/>
    </w:rPr>
  </w:style>
  <w:style w:type="character" w:styleId="1139" w:customStyle="1">
    <w:name w:val="cf01"/>
    <w:uiPriority w:val="0"/>
    <w:qFormat/>
    <w:rPr>
      <w:rFonts w:hint="eastAsia" w:ascii="Microsoft YaHei UI" w:hAnsi="Microsoft YaHei UI" w:eastAsia="Microsoft YaHei UI"/>
      <w:b/>
      <w:bCs/>
      <w:sz w:val="18"/>
      <w:szCs w:val="18"/>
    </w:rPr>
  </w:style>
  <w:style w:type="character" w:styleId="1140" w:customStyle="1">
    <w:name w:val="标题 2 字符1"/>
    <w:uiPriority w:val="0"/>
    <w:qFormat/>
    <w:rPr>
      <w:rFonts w:eastAsia="楷体_GB2312"/>
      <w:b/>
      <w:bCs/>
      <w:sz w:val="28"/>
      <w:szCs w:val="28"/>
    </w:rPr>
  </w:style>
  <w:style w:type="paragraph" w:styleId="1141" w:customStyle="1">
    <w:name w:val="pf0"/>
    <w:basedOn w:val="756"/>
    <w:uiPriority w:val="0"/>
    <w:qFormat/>
    <w:pPr>
      <w:jc w:val="left"/>
      <w:spacing w:before="100" w:beforeAutospacing="1" w:after="100" w:afterAutospacing="1"/>
      <w:widowControl/>
    </w:pPr>
    <w:rPr>
      <w:rFonts w:ascii="宋体" w:hAnsi="宋体" w:cs="宋体"/>
      <w:sz w:val="24"/>
      <w:szCs w:val="24"/>
    </w:rPr>
  </w:style>
  <w:style w:type="character" w:styleId="1142" w:customStyle="1">
    <w:name w:val="cf11"/>
    <w:uiPriority w:val="0"/>
    <w:qFormat/>
    <w:rPr>
      <w:rFonts w:hint="eastAsia" w:ascii="Microsoft YaHei UI" w:hAnsi="Microsoft YaHei UI" w:eastAsia="Microsoft YaHei UI"/>
      <w:sz w:val="18"/>
      <w:szCs w:val="18"/>
    </w:rPr>
  </w:style>
  <w:style w:type="character" w:styleId="1143" w:customStyle="1">
    <w:name w:val="cf21"/>
    <w:uiPriority w:val="0"/>
    <w:qFormat/>
    <w:rPr>
      <w:rFonts w:hint="eastAsia" w:ascii="Microsoft YaHei UI" w:hAnsi="Microsoft YaHei UI" w:eastAsia="Microsoft YaHei UI"/>
      <w:b/>
      <w:bCs/>
      <w:sz w:val="18"/>
      <w:szCs w:val="18"/>
    </w:rPr>
  </w:style>
  <w:style w:type="paragraph" w:styleId="1144" w:customStyle="1">
    <w:name w:val="TOC 标题11"/>
    <w:basedOn w:val="979"/>
    <w:next w:val="756"/>
    <w:uiPriority w:val="39"/>
    <w:unhideWhenUsed/>
    <w:qFormat/>
    <w:pPr>
      <w:jc w:val="left"/>
      <w:keepLines/>
      <w:spacing w:before="240" w:line="259" w:lineRule="auto"/>
      <w:widowControl/>
      <w:outlineLvl w:val="9"/>
    </w:pPr>
    <w:rPr>
      <w:rFonts w:ascii="等线 Light" w:hAnsi="等线 Light" w:eastAsia="黑体"/>
      <w:color w:val="2f5496"/>
      <w:sz w:val="32"/>
      <w:szCs w:val="32"/>
    </w:rPr>
  </w:style>
  <w:style w:type="character" w:styleId="1145" w:customStyle="1">
    <w:name w:val="普通正文 Char"/>
    <w:link w:val="1028"/>
    <w:uiPriority w:val="0"/>
    <w:qFormat/>
    <w:rPr>
      <w:rFonts w:ascii="Arial" w:hAnsi="Arial"/>
      <w:sz w:val="24"/>
      <w:szCs w:val="24"/>
    </w:rPr>
  </w:style>
  <w:style w:type="character" w:styleId="1146" w:customStyle="1">
    <w:name w:val="批注文字 字符2"/>
    <w:basedOn w:val="766"/>
    <w:link w:val="771"/>
    <w:uiPriority w:val="99"/>
    <w:semiHidden/>
    <w:qFormat/>
    <w:rPr>
      <w:sz w:val="21"/>
      <w:szCs w:val="22"/>
    </w:rPr>
  </w:style>
  <w:style w:type="character" w:styleId="1147" w:customStyle="1">
    <w:name w:val="批注主题 字符1"/>
    <w:basedOn w:val="1146"/>
    <w:link w:val="796"/>
    <w:uiPriority w:val="99"/>
    <w:semiHidden/>
    <w:qFormat/>
    <w:rPr>
      <w:b/>
      <w:bCs/>
      <w:sz w:val="21"/>
      <w:szCs w:val="22"/>
    </w:rPr>
  </w:style>
  <w:style w:type="character" w:styleId="1148" w:customStyle="1">
    <w:name w:val="批注框文本 字符1"/>
    <w:basedOn w:val="766"/>
    <w:link w:val="781"/>
    <w:uiPriority w:val="99"/>
    <w:semiHidden/>
    <w:qFormat/>
    <w:rPr>
      <w:sz w:val="18"/>
      <w:szCs w:val="18"/>
    </w:rPr>
  </w:style>
  <w:style w:type="character" w:styleId="1149" w:customStyle="1">
    <w:name w:val="1、 字符"/>
    <w:link w:val="1150"/>
    <w:uiPriority w:val="0"/>
    <w:qFormat/>
    <w:rPr>
      <w:sz w:val="24"/>
      <w:szCs w:val="24"/>
    </w:rPr>
  </w:style>
  <w:style w:type="paragraph" w:styleId="1150" w:customStyle="1">
    <w:name w:val="1、"/>
    <w:basedOn w:val="756"/>
    <w:link w:val="1149"/>
    <w:uiPriority w:val="0"/>
    <w:qFormat/>
    <w:pPr>
      <w:ind w:firstLine="200"/>
      <w:spacing w:line="440" w:lineRule="exact"/>
    </w:pPr>
    <w:rPr>
      <w:sz w:val="24"/>
      <w:szCs w:val="24"/>
    </w:rPr>
  </w:style>
  <w:style w:type="paragraph" w:styleId="1151" w:customStyle="1">
    <w:name w:val="段"/>
    <w:next w:val="756"/>
    <w:uiPriority w:val="0"/>
    <w:qFormat/>
    <w:pPr>
      <w:ind w:firstLine="200"/>
      <w:jc w:val="both"/>
      <w:spacing w:line="360" w:lineRule="auto"/>
    </w:pPr>
    <w:rPr>
      <w:rFonts w:ascii="宋体" w:hAnsi="Calibri" w:eastAsia="宋体" w:cs="Times New Roman"/>
      <w:sz w:val="24"/>
      <w:szCs w:val="22"/>
      <w:lang w:val="en-US" w:eastAsia="zh-CN" w:bidi="ar-SA"/>
    </w:rPr>
  </w:style>
  <w:style w:type="character" w:styleId="1152" w:customStyle="1">
    <w:name w:val="15"/>
    <w:basedOn w:val="766"/>
    <w:uiPriority w:val="0"/>
    <w:qFormat/>
    <w:rPr>
      <w:rFonts w:hint="default" w:ascii="Calibri" w:hAnsi="Calibri" w:cs="Calibri"/>
    </w:rPr>
  </w:style>
  <w:style w:type="paragraph" w:styleId="1153" w:customStyle="1">
    <w:name w:val="Char Char1 Char Char Char Char Char Char Char2"/>
    <w:basedOn w:val="756"/>
    <w:uiPriority w:val="0"/>
    <w:qFormat/>
    <w:rPr>
      <w:rFonts w:ascii="Tahoma" w:hAnsi="Tahoma"/>
      <w:sz w:val="24"/>
    </w:rPr>
  </w:style>
  <w:style w:type="character" w:styleId="1154" w:customStyle="1">
    <w:name w:val="font41"/>
    <w:basedOn w:val="766"/>
    <w:uiPriority w:val="0"/>
    <w:qFormat/>
    <w:rPr>
      <w:rFonts w:hint="eastAsia" w:ascii="宋体" w:hAnsi="宋体" w:eastAsia="宋体" w:cs="宋体"/>
      <w:color w:val="ff0000"/>
      <w:sz w:val="24"/>
      <w:szCs w:val="24"/>
      <w:u w:val="none"/>
    </w:rPr>
  </w:style>
  <w:style w:type="character" w:styleId="1155" w:customStyle="1">
    <w:name w:val="font01"/>
    <w:basedOn w:val="766"/>
    <w:uiPriority w:val="0"/>
    <w:qFormat/>
    <w:rPr>
      <w:rFonts w:hint="eastAsia" w:ascii="宋体" w:hAnsi="宋体" w:eastAsia="宋体" w:cs="宋体"/>
      <w:color w:val="000000"/>
      <w:sz w:val="24"/>
      <w:szCs w:val="24"/>
      <w:u w:val="none"/>
    </w:rPr>
  </w:style>
  <w:style w:type="character" w:styleId="1156" w:customStyle="1">
    <w:name w:val="font51"/>
    <w:basedOn w:val="766"/>
    <w:uiPriority w:val="0"/>
    <w:qFormat/>
    <w:rPr>
      <w:rFonts w:hint="eastAsia" w:ascii="宋体" w:hAnsi="宋体" w:eastAsia="宋体" w:cs="宋体"/>
      <w:color w:val="000000"/>
      <w:sz w:val="24"/>
      <w:szCs w:val="24"/>
      <w:u w:val="none"/>
    </w:rPr>
  </w:style>
  <w:style w:type="paragraph" w:styleId="1157" w:customStyle="1">
    <w:name w:val="表格内容"/>
    <w:basedOn w:val="756"/>
    <w:uiPriority w:val="0"/>
    <w:qFormat/>
    <w:pPr>
      <w:jc w:val="center"/>
    </w:pPr>
    <w:rPr>
      <w:rFonts w:cs="宋体"/>
      <w:sz w:val="18"/>
      <w:szCs w:val="28"/>
      <w:lang w:val="zh-CN"/>
    </w:rPr>
  </w:style>
  <w:style w:type="character" w:styleId="1158" w:customStyle="1">
    <w:name w:val="正文首行缩进 2 字符"/>
    <w:link w:val="798"/>
    <w:uiPriority w:val="0"/>
    <w:qFormat/>
    <w:rPr>
      <w:rFonts w:hint="default" w:ascii="Calibri" w:hAnsi="Calibri" w:cs="Calibri"/>
      <w:sz w:val="21"/>
      <w:szCs w:val="22"/>
    </w:rPr>
  </w:style>
  <w:style w:type="character" w:styleId="1159" w:customStyle="1">
    <w:name w:val="正文首行缩进 字符"/>
    <w:link w:val="797"/>
    <w:uiPriority w:val="0"/>
    <w:qFormat/>
    <w:rPr>
      <w:rFonts w:hint="default" w:ascii="Calibri" w:hAnsi="Calibri" w:cs="Calibri"/>
      <w:sz w:val="21"/>
    </w:rPr>
  </w:style>
  <w:style w:type="character" w:styleId="1160" w:customStyle="1">
    <w:name w:val="批注框文本 字符2"/>
    <w:basedOn w:val="766"/>
    <w:uiPriority w:val="0"/>
    <w:qFormat/>
    <w:rPr>
      <w:rFonts w:hint="default" w:ascii="Calibri" w:hAnsi="Calibri" w:cs="Calibri"/>
      <w:sz w:val="18"/>
      <w:szCs w:val="18"/>
    </w:rPr>
  </w:style>
  <w:style w:type="character" w:styleId="1161" w:customStyle="1">
    <w:name w:val="tdog-simplepop-icon"/>
    <w:basedOn w:val="766"/>
    <w:uiPriority w:val="0"/>
    <w:qFormat/>
  </w:style>
  <w:style w:type="character" w:styleId="1162" w:customStyle="1">
    <w:name w:val="font11"/>
    <w:basedOn w:val="766"/>
    <w:uiPriority w:val="0"/>
    <w:qFormat/>
    <w:rPr>
      <w:rFonts w:hint="eastAsia" w:ascii="宋体" w:hAnsi="宋体" w:eastAsia="宋体" w:cs="宋体"/>
      <w:b/>
      <w:color w:val="000000"/>
      <w:sz w:val="24"/>
      <w:szCs w:val="24"/>
      <w:u w:val="none"/>
    </w:rPr>
  </w:style>
  <w:style w:type="character" w:styleId="1163" w:customStyle="1">
    <w:name w:val="tdog-msg-count"/>
    <w:basedOn w:val="766"/>
    <w:uiPriority w:val="0"/>
    <w:qFormat/>
    <w:rPr>
      <w:color w:val="0b4f9e"/>
    </w:rPr>
  </w:style>
  <w:style w:type="character" w:styleId="1164" w:customStyle="1">
    <w:name w:val="正文文本 字符3"/>
    <w:basedOn w:val="766"/>
    <w:uiPriority w:val="0"/>
    <w:qFormat/>
    <w:rPr>
      <w:rFonts w:hint="eastAsia" w:ascii="楷体_GB2312" w:hAnsi="Arial" w:eastAsia="楷体_GB2312" w:cs="楷体_GB2312"/>
      <w:sz w:val="28"/>
    </w:rPr>
  </w:style>
  <w:style w:type="character" w:styleId="1165" w:customStyle="1">
    <w:name w:val="font21"/>
    <w:basedOn w:val="766"/>
    <w:uiPriority w:val="0"/>
    <w:qFormat/>
    <w:rPr>
      <w:rFonts w:hint="default" w:ascii="Calibri" w:hAnsi="Calibri" w:cs="Calibri"/>
      <w:color w:val="000000"/>
      <w:sz w:val="24"/>
      <w:szCs w:val="24"/>
      <w:u w:val="none"/>
    </w:rPr>
  </w:style>
  <w:style w:type="character" w:styleId="1166" w:customStyle="1">
    <w:name w:val="Title Char1"/>
    <w:basedOn w:val="766"/>
    <w:uiPriority w:val="0"/>
    <w:qFormat/>
    <w:rPr>
      <w:rFonts w:hint="default" w:ascii="Cambria" w:hAnsi="Cambria" w:eastAsia="Cambria" w:cs="Times New Roman"/>
      <w:b/>
      <w:sz w:val="32"/>
      <w:szCs w:val="32"/>
    </w:rPr>
  </w:style>
  <w:style w:type="character" w:styleId="1167" w:customStyle="1">
    <w:name w:val="签名 Char1"/>
    <w:basedOn w:val="766"/>
    <w:uiPriority w:val="0"/>
    <w:qFormat/>
    <w:rPr>
      <w:sz w:val="21"/>
    </w:rPr>
  </w:style>
  <w:style w:type="character" w:styleId="1168" w:customStyle="1">
    <w:name w:val="标题 1 字符2"/>
    <w:basedOn w:val="766"/>
    <w:uiPriority w:val="0"/>
    <w:qFormat/>
    <w:rPr>
      <w:rFonts w:hint="eastAsia" w:ascii="宋体" w:hAnsi="宋体" w:eastAsia="宋体" w:cs="宋体"/>
      <w:b/>
      <w:sz w:val="36"/>
    </w:rPr>
  </w:style>
  <w:style w:type="character" w:styleId="1169" w:customStyle="1">
    <w:name w:val="标题 Char1"/>
    <w:basedOn w:val="766"/>
    <w:uiPriority w:val="0"/>
    <w:qFormat/>
    <w:rPr>
      <w:rFonts w:hint="default" w:ascii="Cambria" w:hAnsi="Cambria" w:eastAsia="宋体" w:cs="Times New Roman"/>
      <w:b/>
      <w:sz w:val="32"/>
      <w:szCs w:val="32"/>
    </w:rPr>
  </w:style>
  <w:style w:type="character" w:styleId="1170" w:customStyle="1">
    <w:name w:val="正文缩进 字符1"/>
    <w:basedOn w:val="766"/>
    <w:uiPriority w:val="0"/>
    <w:qFormat/>
    <w:rPr>
      <w:sz w:val="21"/>
    </w:rPr>
  </w:style>
  <w:style w:type="character" w:styleId="1171" w:customStyle="1">
    <w:name w:val="font31"/>
    <w:basedOn w:val="766"/>
    <w:uiPriority w:val="0"/>
    <w:qFormat/>
    <w:rPr>
      <w:rFonts w:hint="eastAsia" w:ascii="宋体" w:hAnsi="宋体" w:eastAsia="宋体" w:cs="宋体"/>
      <w:color w:val="000000"/>
      <w:sz w:val="24"/>
      <w:szCs w:val="24"/>
      <w:u w:val="none"/>
    </w:rPr>
  </w:style>
  <w:style w:type="character" w:styleId="1172" w:customStyle="1">
    <w:name w:val="HTML 预设格式 字符2"/>
    <w:basedOn w:val="766"/>
    <w:uiPriority w:val="0"/>
    <w:qFormat/>
    <w:rPr>
      <w:rFonts w:hint="default" w:ascii="Courier New" w:hAnsi="Courier New" w:cs="Courier New"/>
    </w:rPr>
  </w:style>
  <w:style w:type="character" w:styleId="1173" w:customStyle="1">
    <w:name w:val="Char Char16"/>
    <w:basedOn w:val="766"/>
    <w:uiPriority w:val="0"/>
    <w:qFormat/>
    <w:rPr>
      <w:rFonts w:hint="eastAsia" w:ascii="宋体" w:hAnsi="宋体" w:eastAsia="宋体" w:cs="宋体"/>
      <w:b/>
      <w:sz w:val="28"/>
      <w:szCs w:val="28"/>
    </w:rPr>
  </w:style>
  <w:style w:type="character" w:styleId="1174" w:customStyle="1">
    <w:name w:val="日期 Char1"/>
    <w:basedOn w:val="766"/>
    <w:uiPriority w:val="0"/>
    <w:qFormat/>
    <w:rPr>
      <w:sz w:val="21"/>
    </w:rPr>
  </w:style>
  <w:style w:type="character" w:styleId="1175" w:customStyle="1">
    <w:name w:val="标题 1 字符3"/>
    <w:basedOn w:val="766"/>
    <w:uiPriority w:val="0"/>
    <w:qFormat/>
    <w:rPr>
      <w:rFonts w:hint="eastAsia" w:ascii="宋体" w:hAnsi="宋体" w:eastAsia="宋体" w:cs="宋体"/>
      <w:b/>
      <w:sz w:val="36"/>
    </w:rPr>
  </w:style>
  <w:style w:type="character" w:styleId="1176" w:customStyle="1">
    <w:name w:val="批注文字 Char1"/>
    <w:basedOn w:val="766"/>
    <w:uiPriority w:val="0"/>
    <w:qFormat/>
    <w:rPr>
      <w:sz w:val="21"/>
    </w:rPr>
  </w:style>
  <w:style w:type="character" w:styleId="1177" w:customStyle="1">
    <w:name w:val="font61"/>
    <w:basedOn w:val="766"/>
    <w:uiPriority w:val="0"/>
    <w:qFormat/>
    <w:rPr>
      <w:rFonts w:hint="default" w:ascii="Calibri" w:hAnsi="Calibri" w:cs="Calibri"/>
      <w:b/>
      <w:color w:val="000000"/>
      <w:sz w:val="24"/>
      <w:szCs w:val="24"/>
      <w:u w:val="none"/>
    </w:rPr>
  </w:style>
  <w:style w:type="character" w:styleId="1178" w:customStyle="1">
    <w:name w:val="HTML 预设格式 字符3"/>
    <w:basedOn w:val="766"/>
    <w:uiPriority w:val="0"/>
    <w:qFormat/>
    <w:rPr>
      <w:rFonts w:hint="eastAsia" w:ascii="宋体" w:hAnsi="宋体" w:eastAsia="宋体" w:cs="宋体"/>
      <w:sz w:val="24"/>
      <w:szCs w:val="24"/>
    </w:rPr>
  </w:style>
  <w:style w:type="character" w:styleId="1179" w:customStyle="1">
    <w:name w:val="正文文本缩进 字符1"/>
    <w:basedOn w:val="766"/>
    <w:uiPriority w:val="0"/>
    <w:qFormat/>
    <w:rPr>
      <w:rFonts w:hint="eastAsia" w:ascii="宋体" w:hAnsi="Courier New" w:eastAsia="宋体" w:cs="宋体"/>
      <w:spacing w:val="-4"/>
      <w:sz w:val="18"/>
    </w:rPr>
  </w:style>
  <w:style w:type="character" w:styleId="1180" w:customStyle="1">
    <w:name w:val="签名 字符3"/>
    <w:basedOn w:val="766"/>
    <w:uiPriority w:val="0"/>
    <w:qFormat/>
    <w:rPr>
      <w:rFonts w:hint="eastAsia" w:ascii="仿宋_GB2312" w:eastAsia="仿宋_GB2312" w:cs="仿宋_GB2312"/>
      <w:sz w:val="24"/>
    </w:rPr>
  </w:style>
  <w:style w:type="character" w:styleId="1181" w:customStyle="1">
    <w:name w:val="标题 5 字符1"/>
    <w:basedOn w:val="766"/>
    <w:link w:val="761"/>
    <w:uiPriority w:val="0"/>
    <w:qFormat/>
    <w:rPr>
      <w:b/>
      <w:sz w:val="18"/>
    </w:rPr>
  </w:style>
  <w:style w:type="character" w:styleId="1182" w:customStyle="1">
    <w:name w:val="*正文 Char"/>
    <w:basedOn w:val="766"/>
    <w:uiPriority w:val="0"/>
    <w:qFormat/>
    <w:rPr>
      <w:rFonts w:hint="eastAsia" w:ascii="宋体" w:hAnsi="宋体" w:eastAsia="宋体" w:cs="宋体"/>
      <w:sz w:val="24"/>
      <w:szCs w:val="24"/>
    </w:rPr>
  </w:style>
  <w:style w:type="character" w:styleId="1183" w:customStyle="1">
    <w:name w:val="宋体3 Char"/>
    <w:basedOn w:val="766"/>
    <w:uiPriority w:val="0"/>
    <w:qFormat/>
    <w:rPr>
      <w:rFonts w:hint="default" w:ascii="Calibri" w:hAnsi="Calibri" w:cs="Calibri"/>
      <w:b/>
      <w:sz w:val="28"/>
    </w:rPr>
  </w:style>
  <w:style w:type="character" w:styleId="1184" w:customStyle="1">
    <w:name w:val="apple-style-span"/>
    <w:basedOn w:val="766"/>
    <w:uiPriority w:val="0"/>
    <w:qFormat/>
  </w:style>
  <w:style w:type="character" w:styleId="1185" w:customStyle="1">
    <w:name w:val="标题 4 字符1"/>
    <w:basedOn w:val="766"/>
    <w:link w:val="760"/>
    <w:uiPriority w:val="0"/>
    <w:qFormat/>
    <w:rPr>
      <w:b/>
      <w:sz w:val="18"/>
    </w:rPr>
  </w:style>
  <w:style w:type="character" w:styleId="1186" w:customStyle="1">
    <w:name w:val="标题 6 字符1"/>
    <w:basedOn w:val="766"/>
    <w:link w:val="762"/>
    <w:uiPriority w:val="0"/>
    <w:qFormat/>
    <w:rPr>
      <w:rFonts w:hint="default" w:ascii="Cambria" w:hAnsi="Cambria" w:eastAsia="黑体" w:cs="Cambria"/>
      <w:b/>
      <w:sz w:val="28"/>
      <w:szCs w:val="24"/>
    </w:rPr>
  </w:style>
  <w:style w:type="character" w:styleId="1187" w:customStyle="1">
    <w:name w:val="题注 字符"/>
    <w:basedOn w:val="766"/>
    <w:link w:val="769"/>
    <w:uiPriority w:val="0"/>
    <w:qFormat/>
    <w:rPr>
      <w:rFonts w:hint="default" w:ascii="Cambria" w:hAnsi="Cambria" w:eastAsia="黑体" w:cs="Cambria"/>
      <w:sz w:val="24"/>
    </w:rPr>
  </w:style>
  <w:style w:type="character" w:styleId="1188" w:customStyle="1">
    <w:name w:val="文档结构图 字符"/>
    <w:basedOn w:val="766"/>
    <w:link w:val="770"/>
    <w:uiPriority w:val="0"/>
    <w:qFormat/>
    <w:rPr>
      <w:sz w:val="21"/>
      <w:shd w:val="clear" w:color="auto" w:fill="000080"/>
    </w:rPr>
  </w:style>
  <w:style w:type="character" w:styleId="1189" w:customStyle="1">
    <w:name w:val="正文文本 字符4"/>
    <w:basedOn w:val="766"/>
    <w:uiPriority w:val="0"/>
    <w:qFormat/>
    <w:rPr>
      <w:sz w:val="21"/>
    </w:rPr>
  </w:style>
  <w:style w:type="character" w:styleId="1190" w:customStyle="1">
    <w:name w:val="正文文本缩进 2 字符"/>
    <w:basedOn w:val="766"/>
    <w:link w:val="779"/>
    <w:uiPriority w:val="0"/>
    <w:qFormat/>
    <w:rPr>
      <w:sz w:val="24"/>
    </w:rPr>
  </w:style>
  <w:style w:type="character" w:styleId="1191" w:customStyle="1">
    <w:name w:val="副标题 字符1"/>
    <w:basedOn w:val="766"/>
    <w:link w:val="787"/>
    <w:uiPriority w:val="0"/>
    <w:qFormat/>
    <w:rPr>
      <w:rFonts w:hint="default" w:ascii="Cambria" w:hAnsi="Cambria" w:eastAsia="Cambria" w:cs="Cambria"/>
      <w:b/>
      <w:sz w:val="32"/>
      <w:szCs w:val="32"/>
    </w:rPr>
  </w:style>
  <w:style w:type="character" w:styleId="1192" w:customStyle="1">
    <w:name w:val="tdog-popup-talkbar-report"/>
    <w:basedOn w:val="766"/>
    <w:uiPriority w:val="0"/>
    <w:qFormat/>
  </w:style>
  <w:style w:type="character" w:styleId="1193" w:customStyle="1">
    <w:name w:val="正文文本缩进 3 字符"/>
    <w:basedOn w:val="766"/>
    <w:link w:val="790"/>
    <w:uiPriority w:val="0"/>
    <w:qFormat/>
    <w:rPr>
      <w:b/>
      <w:sz w:val="28"/>
      <w:u w:val="single"/>
    </w:rPr>
  </w:style>
  <w:style w:type="character" w:styleId="1194" w:customStyle="1">
    <w:name w:val="标题 Char"/>
    <w:basedOn w:val="766"/>
    <w:uiPriority w:val="0"/>
    <w:qFormat/>
    <w:rPr>
      <w:rFonts w:hint="default" w:ascii="Cambria" w:hAnsi="Cambria" w:eastAsia="Cambria" w:cs="Cambria"/>
      <w:color w:val="17365d"/>
      <w:spacing w:val="5"/>
      <w:sz w:val="52"/>
      <w:szCs w:val="52"/>
      <w:lang w:eastAsia="en-US" w:bidi="en-US"/>
    </w:rPr>
  </w:style>
  <w:style w:type="character" w:styleId="1195" w:customStyle="1">
    <w:name w:val="普通(网站) 字符"/>
    <w:basedOn w:val="766"/>
    <w:link w:val="794"/>
    <w:uiPriority w:val="0"/>
    <w:qFormat/>
    <w:rPr>
      <w:rFonts w:hint="eastAsia" w:ascii="宋体" w:hAnsi="宋体" w:eastAsia="宋体" w:cs="宋体"/>
      <w:sz w:val="24"/>
      <w:szCs w:val="24"/>
    </w:rPr>
  </w:style>
  <w:style w:type="character" w:styleId="1196" w:customStyle="1">
    <w:name w:val="标题 Char2"/>
    <w:basedOn w:val="766"/>
    <w:uiPriority w:val="0"/>
    <w:qFormat/>
    <w:rPr>
      <w:rFonts w:hint="default" w:ascii="Cambria" w:hAnsi="Cambria" w:eastAsia="Cambria" w:cs="Times New Roman"/>
      <w:b/>
      <w:sz w:val="32"/>
      <w:szCs w:val="32"/>
    </w:rPr>
  </w:style>
  <w:style w:type="character" w:styleId="1197" w:customStyle="1">
    <w:name w:val="标题5 Char"/>
    <w:basedOn w:val="766"/>
    <w:uiPriority w:val="0"/>
    <w:qFormat/>
    <w:rPr>
      <w:b/>
      <w:sz w:val="24"/>
      <w:szCs w:val="24"/>
    </w:rPr>
  </w:style>
  <w:style w:type="character" w:styleId="1198" w:customStyle="1">
    <w:name w:val="签名 Char"/>
    <w:basedOn w:val="766"/>
    <w:uiPriority w:val="0"/>
    <w:qFormat/>
    <w:rPr>
      <w:rFonts w:hint="eastAsia" w:ascii="仿宋_GB2312" w:eastAsia="仿宋_GB2312" w:cs="仿宋_GB2312"/>
      <w:sz w:val="24"/>
    </w:rPr>
  </w:style>
  <w:style w:type="character" w:styleId="1199" w:customStyle="1">
    <w:name w:val="Item List Char"/>
    <w:basedOn w:val="766"/>
    <w:uiPriority w:val="0"/>
    <w:qFormat/>
    <w:rPr>
      <w:sz w:val="21"/>
      <w:szCs w:val="21"/>
    </w:rPr>
  </w:style>
  <w:style w:type="character" w:styleId="1200" w:customStyle="1">
    <w:name w:val="正文文本 Char1"/>
    <w:basedOn w:val="766"/>
    <w:uiPriority w:val="0"/>
    <w:qFormat/>
  </w:style>
  <w:style w:type="character" w:styleId="1201" w:customStyle="1">
    <w:name w:val="副标题 Char"/>
    <w:basedOn w:val="766"/>
    <w:uiPriority w:val="0"/>
    <w:qFormat/>
    <w:rPr>
      <w:rFonts w:hint="default" w:ascii="Cambria" w:hAnsi="Cambria" w:eastAsia="Cambria" w:cs="Times New Roman"/>
      <w:b/>
      <w:sz w:val="32"/>
      <w:szCs w:val="32"/>
    </w:rPr>
  </w:style>
  <w:style w:type="character" w:styleId="1202" w:customStyle="1">
    <w:name w:val="tdog-popup-help"/>
    <w:basedOn w:val="766"/>
    <w:uiPriority w:val="0"/>
    <w:qFormat/>
    <w:rPr>
      <w:vanish/>
    </w:rPr>
  </w:style>
  <w:style w:type="character" w:styleId="1203" w:customStyle="1">
    <w:name w:val="正文文本缩进 Char1"/>
    <w:basedOn w:val="766"/>
    <w:uiPriority w:val="0"/>
    <w:qFormat/>
    <w:rPr>
      <w:sz w:val="21"/>
    </w:rPr>
  </w:style>
  <w:style w:type="character" w:styleId="1204" w:customStyle="1">
    <w:name w:val="批注主题 字符2"/>
    <w:basedOn w:val="766"/>
    <w:uiPriority w:val="0"/>
    <w:qFormat/>
    <w:rPr>
      <w:b/>
      <w:sz w:val="21"/>
    </w:rPr>
  </w:style>
  <w:style w:type="character" w:styleId="1205" w:customStyle="1">
    <w:name w:val="tdog-systips"/>
    <w:basedOn w:val="766"/>
    <w:uiPriority w:val="0"/>
    <w:qFormat/>
  </w:style>
  <w:style w:type="character" w:styleId="1206" w:customStyle="1">
    <w:name w:val="param-name"/>
    <w:basedOn w:val="766"/>
    <w:uiPriority w:val="0"/>
    <w:qFormat/>
  </w:style>
  <w:style w:type="character" w:styleId="1207" w:customStyle="1">
    <w:name w:val="apple-converted-space"/>
    <w:basedOn w:val="766"/>
    <w:uiPriority w:val="0"/>
    <w:qFormat/>
  </w:style>
  <w:style w:type="character" w:styleId="1208" w:customStyle="1">
    <w:name w:val="标题 8 Char1"/>
    <w:basedOn w:val="766"/>
    <w:uiPriority w:val="0"/>
    <w:qFormat/>
    <w:rPr>
      <w:rFonts w:hint="eastAsia" w:ascii="等线 Light" w:hAnsi="等线 Light" w:eastAsia="等线 Light" w:cs="等线 Light"/>
      <w:sz w:val="24"/>
      <w:szCs w:val="24"/>
    </w:rPr>
  </w:style>
  <w:style w:type="character" w:styleId="1209" w:customStyle="1">
    <w:name w:val="hidden"/>
    <w:basedOn w:val="766"/>
    <w:uiPriority w:val="0"/>
    <w:qFormat/>
    <w:rPr>
      <w:vanish/>
    </w:rPr>
  </w:style>
  <w:style w:type="character" w:styleId="1210" w:customStyle="1">
    <w:name w:val="未处理的提及"/>
    <w:basedOn w:val="766"/>
    <w:uiPriority w:val="0"/>
    <w:qFormat/>
    <w:rPr>
      <w:color w:val="605e5c"/>
      <w:shd w:val="clear" w:color="auto" w:fill="e1dfdd"/>
    </w:rPr>
  </w:style>
  <w:style w:type="character" w:styleId="1211" w:customStyle="1">
    <w:name w:val="正文文本 Char2"/>
    <w:basedOn w:val="766"/>
    <w:uiPriority w:val="0"/>
    <w:qFormat/>
    <w:rPr>
      <w:rFonts w:hint="eastAsia" w:ascii="楷体_GB2312" w:hAnsi="Arial" w:eastAsia="楷体_GB2312" w:cs="楷体_GB2312"/>
      <w:sz w:val="28"/>
    </w:rPr>
  </w:style>
  <w:style w:type="character" w:styleId="1212" w:customStyle="1">
    <w:name w:val="hover5"/>
    <w:basedOn w:val="766"/>
    <w:uiPriority w:val="0"/>
    <w:qFormat/>
  </w:style>
  <w:style w:type="character" w:styleId="1213" w:customStyle="1">
    <w:name w:val="tdog-info-mailicon"/>
    <w:basedOn w:val="766"/>
    <w:uiPriority w:val="0"/>
    <w:qFormat/>
  </w:style>
  <w:style w:type="character" w:styleId="1214" w:customStyle="1">
    <w:name w:val="tdog-minimizebut"/>
    <w:basedOn w:val="766"/>
    <w:uiPriority w:val="0"/>
    <w:qFormat/>
  </w:style>
  <w:style w:type="character" w:styleId="1215" w:customStyle="1">
    <w:name w:val="纯文本 Char1"/>
    <w:basedOn w:val="766"/>
    <w:uiPriority w:val="0"/>
    <w:qFormat/>
    <w:rPr>
      <w:rFonts w:hint="eastAsia" w:ascii="宋体" w:hAnsi="Courier New" w:eastAsia="宋体" w:cs="Courier New"/>
      <w:sz w:val="21"/>
      <w:szCs w:val="21"/>
    </w:rPr>
  </w:style>
  <w:style w:type="character" w:styleId="1216" w:customStyle="1">
    <w:name w:val="font"/>
    <w:basedOn w:val="766"/>
    <w:uiPriority w:val="0"/>
    <w:qFormat/>
  </w:style>
  <w:style w:type="character" w:styleId="1217" w:customStyle="1">
    <w:name w:val="标题 3 字符1"/>
    <w:basedOn w:val="766"/>
    <w:uiPriority w:val="0"/>
    <w:qFormat/>
    <w:rPr>
      <w:rFonts w:hint="eastAsia" w:ascii="宋体" w:hAnsi="宋体" w:eastAsia="宋体" w:cs="宋体"/>
      <w:sz w:val="28"/>
      <w:lang w:val="en-US" w:eastAsia="zh-CN" w:bidi="ar"/>
    </w:rPr>
  </w:style>
  <w:style w:type="character" w:styleId="1218" w:customStyle="1">
    <w:name w:val="tdog-info-title"/>
    <w:basedOn w:val="766"/>
    <w:uiPriority w:val="0"/>
    <w:qFormat/>
  </w:style>
  <w:style w:type="character" w:styleId="1219" w:customStyle="1">
    <w:name w:val="标题 字符3"/>
    <w:basedOn w:val="766"/>
    <w:uiPriority w:val="0"/>
    <w:qFormat/>
    <w:rPr>
      <w:rFonts w:hint="eastAsia" w:ascii="等线 Light" w:hAnsi="等线 Light" w:eastAsia="等线 Light" w:cs="Times New Roman"/>
      <w:b/>
      <w:sz w:val="32"/>
      <w:szCs w:val="32"/>
    </w:rPr>
  </w:style>
  <w:style w:type="character" w:styleId="1220" w:customStyle="1">
    <w:name w:val="Body Text Char"/>
    <w:basedOn w:val="766"/>
    <w:uiPriority w:val="0"/>
    <w:qFormat/>
    <w:rPr>
      <w:rFonts w:hint="eastAsia" w:ascii="楷体_GB2312" w:hAnsi="Arial" w:eastAsia="楷体_GB2312" w:cs="Times New Roman"/>
      <w:sz w:val="28"/>
      <w:szCs w:val="20"/>
    </w:rPr>
  </w:style>
  <w:style w:type="character" w:styleId="1221" w:customStyle="1">
    <w:name w:val="tdog-popup-minimize"/>
    <w:basedOn w:val="766"/>
    <w:uiPriority w:val="0"/>
    <w:qFormat/>
  </w:style>
  <w:style w:type="character" w:styleId="1222" w:customStyle="1">
    <w:name w:val="无间隔 Char"/>
    <w:basedOn w:val="766"/>
    <w:uiPriority w:val="0"/>
    <w:qFormat/>
    <w:rPr>
      <w:rFonts w:hint="default" w:ascii="Calibri" w:hAnsi="Calibri" w:cs="Calibri"/>
      <w:sz w:val="22"/>
      <w:szCs w:val="22"/>
    </w:rPr>
  </w:style>
  <w:style w:type="character" w:styleId="1223" w:customStyle="1">
    <w:name w:val="标题 字符1"/>
    <w:basedOn w:val="766"/>
    <w:uiPriority w:val="0"/>
    <w:qFormat/>
    <w:rPr>
      <w:rFonts w:hint="default" w:ascii="Cambria" w:hAnsi="Cambria" w:eastAsia="宋体" w:cs="Times New Roman"/>
      <w:color w:val="17365d"/>
      <w:spacing w:val="5"/>
      <w:sz w:val="52"/>
      <w:szCs w:val="52"/>
      <w:lang w:eastAsia="en-US" w:bidi="en-US"/>
    </w:rPr>
  </w:style>
  <w:style w:type="character" w:styleId="1224" w:customStyle="1">
    <w:name w:val="副标题 Char1"/>
    <w:basedOn w:val="766"/>
    <w:uiPriority w:val="0"/>
    <w:qFormat/>
    <w:rPr>
      <w:rFonts w:hint="default" w:ascii="Cambria" w:hAnsi="Cambria" w:eastAsia="宋体" w:cs="Times New Roman"/>
      <w:b/>
      <w:sz w:val="32"/>
      <w:szCs w:val="32"/>
    </w:rPr>
  </w:style>
  <w:style w:type="character" w:styleId="1225" w:customStyle="1">
    <w:name w:val="日期 字符2"/>
    <w:basedOn w:val="766"/>
    <w:uiPriority w:val="0"/>
    <w:qFormat/>
    <w:rPr>
      <w:rFonts w:hint="eastAsia" w:ascii="宋体" w:hAnsi="宋体" w:eastAsia="宋体" w:cs="宋体"/>
      <w:sz w:val="28"/>
    </w:rPr>
  </w:style>
  <w:style w:type="character" w:styleId="1226" w:customStyle="1">
    <w:name w:val="Figure Char"/>
    <w:basedOn w:val="766"/>
    <w:uiPriority w:val="0"/>
    <w:qFormat/>
    <w:rPr>
      <w:sz w:val="24"/>
      <w:szCs w:val="21"/>
    </w:rPr>
  </w:style>
  <w:style w:type="character" w:styleId="1227" w:customStyle="1">
    <w:name w:val="标题 5 Char1"/>
    <w:basedOn w:val="766"/>
    <w:uiPriority w:val="0"/>
    <w:qFormat/>
    <w:rPr>
      <w:b/>
      <w:sz w:val="18"/>
    </w:rPr>
  </w:style>
  <w:style w:type="character" w:styleId="1228" w:customStyle="1">
    <w:name w:val="列出段落 字符"/>
    <w:basedOn w:val="766"/>
    <w:uiPriority w:val="0"/>
    <w:qFormat/>
    <w:rPr>
      <w:sz w:val="24"/>
      <w:szCs w:val="21"/>
    </w:rPr>
  </w:style>
  <w:style w:type="character" w:styleId="1229" w:customStyle="1">
    <w:name w:val="签名 字符2"/>
    <w:basedOn w:val="766"/>
    <w:uiPriority w:val="0"/>
    <w:qFormat/>
    <w:rPr>
      <w:rFonts w:hint="eastAsia" w:ascii="仿宋_GB2312" w:eastAsia="仿宋_GB2312" w:cs="仿宋_GB2312"/>
      <w:sz w:val="24"/>
    </w:rPr>
  </w:style>
  <w:style w:type="character" w:styleId="1230" w:customStyle="1">
    <w:name w:val="font101"/>
    <w:basedOn w:val="766"/>
    <w:uiPriority w:val="0"/>
    <w:qFormat/>
    <w:rPr>
      <w:rFonts w:hint="default" w:ascii="Arial" w:hAnsi="Arial" w:cs="Arial"/>
      <w:color w:val="000000"/>
      <w:sz w:val="20"/>
      <w:szCs w:val="20"/>
      <w:u w:val="none"/>
    </w:rPr>
  </w:style>
  <w:style w:type="character" w:styleId="1231" w:customStyle="1">
    <w:name w:val="HTML 预设格式 Char"/>
    <w:basedOn w:val="766"/>
    <w:uiPriority w:val="0"/>
    <w:qFormat/>
    <w:rPr>
      <w:rFonts w:hint="eastAsia" w:ascii="宋体" w:hAnsi="宋体" w:eastAsia="宋体" w:cs="宋体"/>
      <w:sz w:val="24"/>
      <w:szCs w:val="24"/>
    </w:rPr>
  </w:style>
  <w:style w:type="character" w:styleId="1232" w:customStyle="1">
    <w:name w:val="副标题 字符3"/>
    <w:basedOn w:val="766"/>
    <w:uiPriority w:val="0"/>
    <w:qFormat/>
    <w:rPr>
      <w:rFonts w:hint="eastAsia" w:ascii="等线 Light" w:hAnsi="等线 Light" w:eastAsia="等线 Light" w:cs="Times New Roman"/>
      <w:b/>
      <w:sz w:val="32"/>
      <w:szCs w:val="32"/>
    </w:rPr>
  </w:style>
  <w:style w:type="character" w:styleId="1233" w:customStyle="1">
    <w:name w:val="王兴华的论文正文 Char"/>
    <w:basedOn w:val="766"/>
    <w:uiPriority w:val="0"/>
    <w:qFormat/>
    <w:rPr>
      <w:sz w:val="24"/>
      <w:szCs w:val="24"/>
    </w:rPr>
  </w:style>
  <w:style w:type="character" w:styleId="1234" w:customStyle="1">
    <w:name w:val="页眉 Char1"/>
    <w:basedOn w:val="766"/>
    <w:uiPriority w:val="0"/>
    <w:qFormat/>
    <w:rPr>
      <w:sz w:val="18"/>
      <w:szCs w:val="18"/>
    </w:rPr>
  </w:style>
  <w:style w:type="character" w:styleId="1235" w:customStyle="1">
    <w:name w:val="批注文字 字符3"/>
    <w:basedOn w:val="766"/>
    <w:uiPriority w:val="0"/>
    <w:qFormat/>
    <w:rPr>
      <w:sz w:val="21"/>
    </w:rPr>
  </w:style>
  <w:style w:type="character" w:styleId="1236" w:customStyle="1">
    <w:name w:val="标题 字符2"/>
    <w:basedOn w:val="766"/>
    <w:uiPriority w:val="0"/>
    <w:qFormat/>
    <w:rPr>
      <w:rFonts w:hint="default" w:ascii="Cambria" w:hAnsi="Cambria" w:eastAsia="宋体" w:cs="Cambria"/>
      <w:b/>
      <w:sz w:val="32"/>
      <w:szCs w:val="32"/>
      <w:lang w:val="en-US" w:eastAsia="zh-CN" w:bidi="ar"/>
    </w:rPr>
  </w:style>
  <w:style w:type="character" w:styleId="1237" w:customStyle="1">
    <w:name w:val="标题4 Char"/>
    <w:basedOn w:val="766"/>
    <w:uiPriority w:val="0"/>
    <w:qFormat/>
    <w:rPr>
      <w:b/>
      <w:sz w:val="24"/>
      <w:szCs w:val="24"/>
    </w:rPr>
  </w:style>
  <w:style w:type="character" w:styleId="1238" w:customStyle="1">
    <w:name w:val="正文文本缩进 字符2"/>
    <w:basedOn w:val="766"/>
    <w:uiPriority w:val="0"/>
    <w:qFormat/>
    <w:rPr>
      <w:rFonts w:hint="eastAsia" w:ascii="宋体" w:hAnsi="宋体" w:eastAsia="宋体" w:cs="宋体"/>
      <w:sz w:val="28"/>
    </w:rPr>
  </w:style>
  <w:style w:type="character" w:styleId="1239" w:customStyle="1">
    <w:name w:val="页脚 字符2"/>
    <w:basedOn w:val="766"/>
    <w:uiPriority w:val="0"/>
    <w:qFormat/>
    <w:rPr>
      <w:sz w:val="18"/>
    </w:rPr>
  </w:style>
  <w:style w:type="character" w:styleId="1240" w:customStyle="1">
    <w:name w:val="页脚 Char1"/>
    <w:basedOn w:val="766"/>
    <w:uiPriority w:val="0"/>
    <w:qFormat/>
    <w:rPr>
      <w:sz w:val="18"/>
      <w:szCs w:val="18"/>
    </w:rPr>
  </w:style>
  <w:style w:type="character" w:styleId="1241" w:customStyle="1">
    <w:name w:val="tdog-user-name"/>
    <w:basedOn w:val="766"/>
    <w:uiPriority w:val="0"/>
    <w:qFormat/>
  </w:style>
  <w:style w:type="character" w:styleId="1242" w:customStyle="1">
    <w:name w:val="未处理的提及2"/>
    <w:basedOn w:val="766"/>
    <w:uiPriority w:val="0"/>
    <w:qFormat/>
    <w:rPr>
      <w:color w:val="605e5c"/>
      <w:shd w:val="clear" w:color="auto" w:fill="e1dfdd"/>
    </w:rPr>
  </w:style>
  <w:style w:type="character" w:styleId="1243" w:customStyle="1">
    <w:name w:val="tdog-info-toolclose"/>
    <w:basedOn w:val="766"/>
    <w:uiPriority w:val="0"/>
    <w:qFormat/>
  </w:style>
  <w:style w:type="character" w:styleId="1244" w:customStyle="1">
    <w:name w:val="标题2 Char"/>
    <w:basedOn w:val="766"/>
    <w:uiPriority w:val="0"/>
    <w:qFormat/>
    <w:rPr>
      <w:rFonts w:hint="eastAsia" w:ascii="宋体" w:hAnsi="宋体" w:eastAsia="宋体" w:cs="宋体"/>
      <w:b/>
      <w:sz w:val="28"/>
      <w:szCs w:val="22"/>
    </w:rPr>
  </w:style>
  <w:style w:type="character" w:styleId="1245" w:customStyle="1">
    <w:name w:val="List Paragraph Char"/>
    <w:basedOn w:val="766"/>
    <w:uiPriority w:val="0"/>
    <w:qFormat/>
    <w:rPr>
      <w:rFonts w:hint="eastAsia" w:ascii="宋体" w:hAnsi="宋体" w:eastAsia="宋体" w:cs="宋体"/>
      <w:sz w:val="21"/>
      <w:szCs w:val="24"/>
      <w:lang w:bidi="ar"/>
    </w:rPr>
  </w:style>
  <w:style w:type="character" w:styleId="1246" w:customStyle="1">
    <w:name w:val="tdog-closebut"/>
    <w:basedOn w:val="766"/>
    <w:uiPriority w:val="0"/>
    <w:qFormat/>
  </w:style>
  <w:style w:type="character" w:styleId="1247" w:customStyle="1">
    <w:name w:val="HTML 预设格式 Char2"/>
    <w:basedOn w:val="766"/>
    <w:uiPriority w:val="0"/>
    <w:qFormat/>
    <w:rPr>
      <w:rFonts w:hint="default" w:ascii="Courier New" w:hAnsi="Courier New" w:cs="Courier New"/>
    </w:rPr>
  </w:style>
  <w:style w:type="character" w:styleId="1248" w:customStyle="1">
    <w:name w:val="列出段落 字符1"/>
    <w:basedOn w:val="766"/>
    <w:uiPriority w:val="0"/>
    <w:qFormat/>
  </w:style>
  <w:style w:type="character" w:styleId="1249" w:customStyle="1">
    <w:name w:val="标题3 Char"/>
    <w:basedOn w:val="766"/>
    <w:uiPriority w:val="0"/>
    <w:qFormat/>
    <w:rPr>
      <w:b/>
      <w:sz w:val="28"/>
      <w:szCs w:val="44"/>
    </w:rPr>
  </w:style>
  <w:style w:type="character" w:styleId="1250" w:customStyle="1">
    <w:name w:val="HTML 预设格式 字符1"/>
    <w:basedOn w:val="766"/>
    <w:uiPriority w:val="0"/>
    <w:qFormat/>
    <w:rPr>
      <w:rFonts w:hint="eastAsia" w:ascii="宋体" w:hAnsi="宋体" w:eastAsia="宋体" w:cs="宋体"/>
      <w:sz w:val="24"/>
      <w:szCs w:val="24"/>
    </w:rPr>
  </w:style>
  <w:style w:type="character" w:styleId="1251" w:customStyle="1">
    <w:name w:val="tdog-popup-talkbar-clear"/>
    <w:basedOn w:val="766"/>
    <w:uiPriority w:val="0"/>
    <w:qFormat/>
  </w:style>
  <w:style w:type="character" w:styleId="1252" w:customStyle="1">
    <w:name w:val="表 字符"/>
    <w:basedOn w:val="766"/>
    <w:uiPriority w:val="0"/>
    <w:qFormat/>
    <w:rPr>
      <w:sz w:val="24"/>
      <w:szCs w:val="24"/>
    </w:rPr>
  </w:style>
  <w:style w:type="character" w:styleId="1253" w:customStyle="1">
    <w:name w:val="tdog-info-toolopen"/>
    <w:basedOn w:val="766"/>
    <w:uiPriority w:val="0"/>
    <w:qFormat/>
  </w:style>
  <w:style w:type="character" w:styleId="1254" w:customStyle="1">
    <w:name w:val="Plain Text Char"/>
    <w:basedOn w:val="766"/>
    <w:uiPriority w:val="0"/>
    <w:qFormat/>
    <w:rPr>
      <w:rFonts w:hint="eastAsia" w:ascii="宋体" w:hAnsi="Courier New" w:eastAsia="楷体_GB2312" w:cs="宋体"/>
      <w:sz w:val="26"/>
    </w:rPr>
  </w:style>
  <w:style w:type="character" w:styleId="1255" w:customStyle="1">
    <w:name w:val="批注框文本 Char1"/>
    <w:basedOn w:val="766"/>
    <w:uiPriority w:val="0"/>
    <w:qFormat/>
    <w:rPr>
      <w:sz w:val="18"/>
      <w:szCs w:val="18"/>
    </w:rPr>
  </w:style>
  <w:style w:type="character" w:styleId="1256" w:customStyle="1">
    <w:name w:val="无间隔 字符"/>
    <w:basedOn w:val="766"/>
    <w:uiPriority w:val="0"/>
    <w:qFormat/>
    <w:rPr>
      <w:rFonts w:hint="default" w:ascii="Calibri" w:hAnsi="Calibri" w:cs="Calibri"/>
      <w:sz w:val="24"/>
      <w:szCs w:val="22"/>
    </w:rPr>
  </w:style>
  <w:style w:type="character" w:styleId="1257" w:customStyle="1">
    <w:name w:val="明显强调1"/>
    <w:basedOn w:val="766"/>
    <w:uiPriority w:val="0"/>
    <w:qFormat/>
    <w:rPr>
      <w:i/>
      <w:color w:val="5b9bd5"/>
    </w:rPr>
  </w:style>
  <w:style w:type="character" w:styleId="1258" w:customStyle="1">
    <w:name w:val="列出段落 字符2"/>
    <w:basedOn w:val="766"/>
    <w:uiPriority w:val="0"/>
    <w:qFormat/>
    <w:rPr>
      <w:sz w:val="24"/>
      <w:szCs w:val="21"/>
    </w:rPr>
  </w:style>
  <w:style w:type="character" w:styleId="1259" w:customStyle="1">
    <w:name w:val="纯文本 字符2"/>
    <w:basedOn w:val="766"/>
    <w:uiPriority w:val="0"/>
    <w:qFormat/>
    <w:rPr>
      <w:rFonts w:hint="eastAsia" w:ascii="宋体" w:hAnsi="Courier New" w:eastAsia="宋体" w:cs="宋体"/>
      <w:sz w:val="21"/>
    </w:rPr>
  </w:style>
  <w:style w:type="character" w:styleId="1260" w:customStyle="1">
    <w:name w:val="不明显强调1"/>
    <w:basedOn w:val="766"/>
    <w:uiPriority w:val="0"/>
    <w:qFormat/>
    <w:rPr>
      <w:i/>
      <w:color w:val="404040"/>
    </w:rPr>
  </w:style>
  <w:style w:type="character" w:styleId="1261" w:customStyle="1">
    <w:name w:val="日期 字符3"/>
    <w:basedOn w:val="766"/>
    <w:uiPriority w:val="0"/>
    <w:qFormat/>
    <w:rPr>
      <w:rFonts w:hint="eastAsia" w:ascii="宋体" w:hAnsi="宋体" w:eastAsia="宋体" w:cs="宋体"/>
      <w:sz w:val="28"/>
    </w:rPr>
  </w:style>
  <w:style w:type="character" w:styleId="1262" w:customStyle="1">
    <w:name w:val="批注框文本 字符3"/>
    <w:basedOn w:val="766"/>
    <w:uiPriority w:val="0"/>
    <w:qFormat/>
    <w:rPr>
      <w:sz w:val="18"/>
      <w:szCs w:val="18"/>
    </w:rPr>
  </w:style>
  <w:style w:type="character" w:styleId="1263" w:customStyle="1">
    <w:name w:val="HTML 预设格式 字符4"/>
    <w:basedOn w:val="766"/>
    <w:uiPriority w:val="0"/>
    <w:qFormat/>
    <w:rPr>
      <w:rFonts w:hint="default" w:ascii="Arial" w:hAnsi="Arial" w:cs="Arial"/>
      <w:sz w:val="24"/>
      <w:szCs w:val="24"/>
    </w:rPr>
  </w:style>
  <w:style w:type="character" w:styleId="1264" w:customStyle="1">
    <w:name w:val="列出段落 Char1"/>
    <w:basedOn w:val="766"/>
    <w:uiPriority w:val="0"/>
    <w:qFormat/>
    <w:rPr>
      <w:rFonts w:hint="default" w:ascii="Calibri" w:hAnsi="Calibri" w:cs="Calibri"/>
      <w:sz w:val="24"/>
    </w:rPr>
  </w:style>
  <w:style w:type="paragraph" w:styleId="1265" w:customStyle="1">
    <w:name w:val="null3"/>
    <w:basedOn w:val="756"/>
    <w:uiPriority w:val="0"/>
    <w:qFormat/>
    <w:pPr>
      <w:jc w:val="left"/>
      <w:widowControl/>
    </w:pPr>
    <w:rPr>
      <w:sz w:val="20"/>
      <w:szCs w:val="20"/>
    </w:rPr>
  </w:style>
  <w:style w:type="paragraph" w:styleId="1266" w:customStyle="1">
    <w:name w:val="Table Text"/>
    <w:basedOn w:val="756"/>
    <w:hidden/>
    <w:uiPriority w:val="0"/>
    <w:qFormat/>
    <w:rPr>
      <w:rFonts w:hint="eastAsia" w:ascii="微软雅黑" w:hAnsi="微软雅黑" w:eastAsia="微软雅黑"/>
      <w:sz w:val="24"/>
      <w:szCs w:val="24"/>
    </w:rPr>
  </w:style>
  <w:style w:type="table" w:styleId="1267" w:customStyle="1">
    <w:name w:val="Table Normal"/>
    <w:basedOn w:val="767"/>
    <w:uiPriority w:val="0"/>
    <w:qFormat/>
    <w:rPr>
      <w:rFonts w:ascii="Calibri" w:hAnsi="Calibri"/>
    </w:rPr>
    <w:tblPr>
      <w:tblCellMar>
        <w:left w:w="0" w:type="dxa"/>
        <w:right w:w="0" w:type="dxa"/>
      </w:tblCellMar>
    </w:tblPr>
  </w:style>
  <w:style w:type="paragraph" w:styleId="1268" w:customStyle="1">
    <w:name w:val="表格文字"/>
    <w:basedOn w:val="756"/>
    <w:uiPriority w:val="0"/>
    <w:qFormat/>
    <w:pPr>
      <w:jc w:val="left"/>
      <w:spacing w:line="420" w:lineRule="atLeast"/>
    </w:pPr>
    <w:rPr>
      <w:rFonts w:ascii="Times New Roman" w:hAnsi="Times New Roman"/>
      <w:szCs w:val="20"/>
    </w:rPr>
  </w:style>
  <w:style w:type="numbering" w:styleId="126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赵国文</dc:creator>
  <cp:lastModifiedBy>薛亿项</cp:lastModifiedBy>
  <cp:revision>6</cp:revision>
  <dcterms:created xsi:type="dcterms:W3CDTF">2024-11-13T09:00:00Z</dcterms:created>
  <dcterms:modified xsi:type="dcterms:W3CDTF">2026-09-11T01:27:50Z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44374B3E3D0B46C8A676848E170FB24E_13</vt:lpwstr>
  </property>
  <property fmtid="{D5CDD505-2E9C-101B-9397-08002B2CF9AE}" pid="4" name="KSOTemplateDocerSaveRecord">
    <vt:lpwstr>eyJoZGlkIjoiOTliMWRmOWE5NTVhZmI2MjI3MjFjMjEyNGI4YTQ5ODkiLCJ1c2VySWQiOiIxMTY4NTQ1MjI5In0=</vt:lpwstr>
  </property>
</Properties>
</file>