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太仓市政府采购</w:t>
      </w:r>
      <w:r/>
    </w:p>
    <w:p>
      <w:pPr>
        <w:jc w:val="center"/>
        <w:spacing w:line="85" w:lineRule="atLeast"/>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t xml:space="preserve">招标文件</w:t>
      </w:r>
      <w:r/>
    </w:p>
    <w:p>
      <w:pP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color w:val="auto"/>
          <w:sz w:val="36"/>
          <w:highlight w:val="none"/>
          <w:lang w:eastAsia="zh-CN"/>
        </w:rPr>
        <w:t xml:space="preserve">项目编号：JSZC-320585-JZCG-G2026-0079</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项目名称：财务绩效管理系统采购</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采购单位：太仓市娄江新城医院（瑞金医院太仓分院）</w:t>
      </w:r>
      <w:bookmarkEnd w:id="0"/>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采购项目类别：服务类</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标的所属行业：（十二）软件和信息服务业</w:t>
      </w:r>
      <w:r/>
    </w:p>
    <w:p>
      <w:pPr>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jc w:val="both"/>
        <w:spacing w:line="440" w:lineRule="exact"/>
        <w:rPr>
          <w:rFonts w:ascii="宋体" w:hAnsi="宋体" w:eastAsia="宋体" w:cs="宋体"/>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r>
      <w:r/>
    </w:p>
    <w:p>
      <w:pPr>
        <w:pStyle w:val="654"/>
        <w:rPr>
          <w:color w:val="auto"/>
          <w:highlight w:val="none"/>
          <w:lang w:eastAsia="zh-CN"/>
        </w:rPr>
      </w:pPr>
      <w:r>
        <w:rPr>
          <w:color w:val="auto"/>
          <w:highlight w:val="none"/>
          <w:lang w:eastAsia="zh-CN"/>
        </w:rPr>
      </w:r>
      <w:r/>
    </w:p>
    <w:p>
      <w:pPr>
        <w:jc w:val="center"/>
        <w:spacing w:line="440" w:lineRule="exact"/>
        <w:rPr>
          <w:rFonts w:ascii="宋体" w:hAnsi="宋体" w:eastAsia="宋体" w:cs="宋体"/>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r>
      <w:r/>
    </w:p>
    <w:p>
      <w:pPr>
        <w:jc w:val="center"/>
        <w:spacing w:line="44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t xml:space="preserve">苏州市公共资源交易中心太仓分中心</w:t>
      </w:r>
      <w:r/>
    </w:p>
    <w:p>
      <w:pPr>
        <w:jc w:val="center"/>
        <w:spacing w:line="440" w:lineRule="exact"/>
        <w:rPr>
          <w:rFonts w:ascii="宋体" w:hAnsi="宋体" w:eastAsia="宋体" w:cs="宋体"/>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r>
      <w:r/>
    </w:p>
    <w:p>
      <w:pPr>
        <w:jc w:val="center"/>
        <w:spacing w:line="440" w:lineRule="exact"/>
        <w:rPr>
          <w:rFonts w:ascii="宋体" w:hAnsi="宋体" w:eastAsia="宋体" w:cs="宋体"/>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t xml:space="preserve">202</w:t>
      </w:r>
      <w:r>
        <w:rPr>
          <w:rFonts w:hint="eastAsia" w:ascii="宋体" w:hAnsi="宋体" w:eastAsia="宋体" w:cs="宋体"/>
          <w:color w:val="auto"/>
          <w:sz w:val="44"/>
          <w:highlight w:val="none"/>
          <w:lang w:eastAsia="zh-CN"/>
        </w:rPr>
        <w:t xml:space="preserve">6</w:t>
      </w:r>
      <w:r>
        <w:rPr>
          <w:rFonts w:ascii="宋体" w:hAnsi="宋体" w:eastAsia="宋体" w:cs="宋体"/>
          <w:color w:val="auto"/>
          <w:sz w:val="44"/>
          <w:highlight w:val="none"/>
          <w:lang w:eastAsia="zh-CN"/>
        </w:rPr>
        <w:t xml:space="preserve">年</w:t>
      </w:r>
      <w:r>
        <w:rPr>
          <w:rFonts w:hint="eastAsia" w:ascii="宋体" w:hAnsi="宋体" w:eastAsia="宋体" w:cs="宋体"/>
          <w:color w:val="auto"/>
          <w:sz w:val="44"/>
          <w:highlight w:val="none"/>
          <w:lang w:eastAsia="zh-CN"/>
        </w:rPr>
        <w:t xml:space="preserve">8</w:t>
      </w:r>
      <w:r>
        <w:rPr>
          <w:rFonts w:ascii="宋体" w:hAnsi="宋体" w:eastAsia="宋体" w:cs="宋体"/>
          <w:color w:val="auto"/>
          <w:sz w:val="44"/>
          <w:highlight w:val="none"/>
          <w:lang w:eastAsia="zh-CN"/>
        </w:rPr>
        <w:t xml:space="preserve">月</w:t>
      </w:r>
      <w:r/>
    </w:p>
    <w:p>
      <w:pPr>
        <w:jc w:val="center"/>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jc w:val="center"/>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jc w:val="center"/>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jc w:val="center"/>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jc w:val="center"/>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jc w:val="center"/>
        <w:spacing w:line="85" w:lineRule="atLeas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目录</w:t>
      </w:r>
      <w:r/>
    </w:p>
    <w:p>
      <w:pPr>
        <w:spacing w:line="85" w:lineRule="atLeast"/>
        <w:rPr>
          <w:rFonts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lang w:eastAsia="zh-CN"/>
        </w:rPr>
      </w:r>
      <w:r/>
    </w:p>
    <w:p>
      <w:pPr>
        <w:spacing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第一部分：招标公告</w:t>
      </w:r>
      <w:r/>
    </w:p>
    <w:p>
      <w:pPr>
        <w:spacing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第二部分：投标人须知</w:t>
      </w:r>
      <w:r/>
    </w:p>
    <w:p>
      <w:pPr>
        <w:spacing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第三部分：项目需求</w:t>
      </w:r>
      <w:r/>
    </w:p>
    <w:p>
      <w:pPr>
        <w:spacing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第四部分：投标文件格式</w:t>
      </w:r>
      <w:r/>
    </w:p>
    <w:p>
      <w:pPr>
        <w:spacing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第五部分：评标方法与评标标准</w:t>
      </w:r>
      <w:r/>
    </w:p>
    <w:p>
      <w:pPr>
        <w:spacing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lang w:eastAsia="zh-CN"/>
        </w:rPr>
        <w:t xml:space="preserve">第六部分：合同主要条款</w:t>
      </w:r>
      <w:r/>
    </w:p>
    <w:p>
      <w:pPr>
        <w:spacing w:before="240" w:after="240" w:line="52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br w:type="page" w:clear="all"/>
      </w:r>
      <w:r/>
    </w:p>
    <w:p>
      <w:pPr>
        <w:pStyle w:val="682"/>
        <w:jc w:val="center"/>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b/>
          <w:color w:val="auto"/>
          <w:sz w:val="44"/>
          <w:highlight w:val="none"/>
        </w:rPr>
        <w:t xml:space="preserve">第一部分招标公告</w:t>
      </w:r>
      <w:bookmarkStart w:id="1" w:name="OLE_LINK14"/>
      <w:r/>
      <w:r/>
    </w:p>
    <w:tbl>
      <w:tblPr>
        <w:tblStyle w:val="653"/>
        <w:tblW w:w="93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8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86" w:type="dxa"/>
            <w:vAlign w:val="center"/>
            <w:textDirection w:val="lrTb"/>
            <w:noWrap w:val="false"/>
          </w:tcPr>
          <w:p>
            <w:pPr>
              <w:pStyle w:val="682"/>
              <w:spacing w:after="0" w:line="480" w:lineRule="exact"/>
              <w:rPr>
                <w:color w:val="auto"/>
                <w:sz w:val="24"/>
                <w:szCs w:val="24"/>
                <w:highlight w:val="none"/>
                <w:lang w:eastAsia="zh-CN"/>
              </w:rPr>
            </w:pPr>
            <w:r>
              <w:rPr>
                <w:rFonts w:ascii="仿宋" w:hAnsi="仿宋" w:eastAsia="仿宋" w:cs="仿宋"/>
                <w:color w:val="auto"/>
                <w:sz w:val="24"/>
                <w:szCs w:val="24"/>
                <w:highlight w:val="none"/>
                <w:lang w:eastAsia="zh-CN"/>
              </w:rPr>
              <w:t xml:space="preserve">项目概况</w:t>
            </w:r>
            <w:r/>
          </w:p>
          <w:p>
            <w:pPr>
              <w:pStyle w:val="682"/>
              <w:spacing w:after="0" w:line="480" w:lineRule="exact"/>
              <w:rPr>
                <w:color w:val="auto"/>
                <w:sz w:val="24"/>
                <w:szCs w:val="24"/>
                <w:highlight w:val="none"/>
                <w:lang w:eastAsia="zh-CN"/>
              </w:rPr>
            </w:pPr>
            <w:r>
              <w:rPr>
                <w:rFonts w:hint="eastAsia" w:ascii="仿宋" w:hAnsi="仿宋" w:eastAsia="仿宋" w:cs="仿宋"/>
                <w:color w:val="auto"/>
                <w:sz w:val="24"/>
                <w:szCs w:val="24"/>
                <w:highlight w:val="none"/>
                <w:shd w:val="clear" w:color="auto" w:fill="ffffff"/>
                <w:lang w:val="zh-CN" w:eastAsia="zh-CN"/>
              </w:rPr>
              <w:t xml:space="preserve">太仓市娄江新城医院（瑞金医院太仓分院）财务绩效管理系统采购</w:t>
            </w:r>
            <w:r>
              <w:rPr>
                <w:rFonts w:hint="eastAsia" w:ascii="仿宋" w:hAnsi="仿宋" w:eastAsia="仿宋" w:cs="仿宋"/>
                <w:color w:val="auto"/>
                <w:sz w:val="24"/>
                <w:szCs w:val="24"/>
                <w:highlight w:val="none"/>
                <w:shd w:val="clear" w:color="auto" w:fill="ffffff"/>
                <w:lang w:eastAsia="zh-CN"/>
              </w:rPr>
              <w:t xml:space="preserve">JSZC-320585-JZCG-G2026-0079</w:t>
            </w:r>
            <w:r>
              <w:rPr>
                <w:rFonts w:hint="eastAsia" w:ascii="仿宋" w:hAnsi="仿宋" w:eastAsia="仿宋" w:cs="仿宋"/>
                <w:color w:val="auto"/>
                <w:sz w:val="24"/>
                <w:szCs w:val="24"/>
                <w:highlight w:val="none"/>
                <w:lang w:eastAsia="zh-CN"/>
              </w:rPr>
              <w:t xml:space="preserve">招标项目的潜在投标人应在“苏采云</w:t>
            </w:r>
            <w:r>
              <w:rPr>
                <w:rFonts w:hint="eastAsia" w:ascii="仿宋" w:hAnsi="仿宋" w:eastAsia="仿宋" w:cs="仿宋"/>
                <w:color w:val="auto"/>
                <w:sz w:val="24"/>
                <w:szCs w:val="24"/>
                <w:highlight w:val="none"/>
                <w:shd w:val="clear" w:color="auto" w:fill="ffffff"/>
                <w:lang w:eastAsia="zh-CN"/>
              </w:rPr>
              <w:t xml:space="preserve">”系统（网址：http://jszfcg.jsczt.cn/）自行下载获取招标文件，并于2026-</w:t>
            </w:r>
            <w:r>
              <w:rPr>
                <w:rFonts w:hint="eastAsia" w:ascii="仿宋" w:hAnsi="仿宋" w:eastAsia="仿宋" w:cs="仿宋"/>
                <w:color w:val="auto"/>
                <w:sz w:val="24"/>
                <w:szCs w:val="24"/>
                <w:highlight w:val="none"/>
                <w:shd w:val="clear" w:color="auto" w:fill="ffffff"/>
                <w:lang w:val="en-US" w:eastAsia="zh-CN"/>
              </w:rPr>
              <w:t xml:space="preserve">9</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lang w:val="en-US" w:eastAsia="zh-CN"/>
              </w:rPr>
              <w:t xml:space="preserve">21 </w:t>
            </w:r>
            <w:r>
              <w:rPr>
                <w:rFonts w:hint="eastAsia" w:ascii="仿宋" w:hAnsi="仿宋" w:eastAsia="仿宋" w:cs="仿宋"/>
                <w:color w:val="auto"/>
                <w:sz w:val="24"/>
                <w:szCs w:val="24"/>
                <w:highlight w:val="none"/>
                <w:shd w:val="clear" w:color="auto" w:fill="ffffff"/>
                <w:lang w:eastAsia="zh-CN"/>
              </w:rPr>
              <w:t xml:space="preserve">09:30（北京时间）前递交投标文件。</w:t>
            </w:r>
            <w:r/>
          </w:p>
        </w:tc>
      </w:tr>
    </w:tbl>
    <w:p>
      <w:pPr>
        <w:pStyle w:val="644"/>
        <w:keepLines w:val="0"/>
        <w:keepNext w:val="0"/>
        <w:spacing w:before="0" w:after="0" w:line="360" w:lineRule="auto"/>
        <w:rPr>
          <w:rFonts w:ascii="宋体" w:hAnsi="宋体" w:eastAsia="宋体" w:cs="宋体"/>
          <w:color w:val="auto"/>
          <w:highlight w:val="none"/>
          <w:lang w:eastAsia="zh-CN"/>
        </w:rPr>
      </w:pPr>
      <w:r>
        <w:rPr>
          <w:rStyle w:val="688"/>
          <w:rFonts w:ascii="黑体" w:hAnsi="宋体" w:eastAsia="黑体" w:cs="黑体"/>
          <w:color w:val="auto"/>
          <w:sz w:val="28"/>
          <w:szCs w:val="28"/>
          <w:highlight w:val="none"/>
          <w:shd w:val="clear" w:color="auto" w:fill="ffffff"/>
          <w:lang w:eastAsia="zh-CN"/>
        </w:rPr>
        <w:t xml:space="preserve">一、项目基本情况</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bookmarkStart w:id="2" w:name="OLE_LINK35"/>
      <w:r>
        <w:rPr>
          <w:rFonts w:hint="eastAsia" w:ascii="仿宋" w:hAnsi="仿宋" w:eastAsia="仿宋" w:cs="仿宋"/>
          <w:color w:val="auto"/>
          <w:sz w:val="24"/>
          <w:szCs w:val="24"/>
          <w:highlight w:val="none"/>
          <w:shd w:val="clear" w:color="auto" w:fill="ffffff"/>
          <w:lang w:eastAsia="zh-CN"/>
        </w:rPr>
        <w:t xml:space="preserve">项目编号：JSZC-320585-JZCG-G2026-0079</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项目名称：</w:t>
      </w:r>
      <w:r>
        <w:rPr>
          <w:rFonts w:hint="eastAsia" w:ascii="仿宋" w:hAnsi="仿宋" w:eastAsia="仿宋" w:cs="仿宋"/>
          <w:color w:val="auto"/>
          <w:sz w:val="24"/>
          <w:szCs w:val="24"/>
          <w:highlight w:val="none"/>
          <w:shd w:val="clear" w:color="auto" w:fill="ffffff"/>
          <w:lang w:val="zh-CN" w:eastAsia="zh-CN"/>
        </w:rPr>
        <w:t xml:space="preserve">财务绩效管理系统采购</w:t>
      </w:r>
      <w:r/>
    </w:p>
    <w:p>
      <w:pPr>
        <w:pStyle w:val="682"/>
        <w:spacing w:after="0" w:line="360" w:lineRule="auto"/>
        <w:rPr>
          <w:rFonts w:hint="eastAsia"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预算金额：</w:t>
      </w:r>
      <w:bookmarkStart w:id="3" w:name="OLE_LINK18"/>
      <w:r>
        <w:rPr>
          <w:rFonts w:hint="eastAsia" w:ascii="仿宋" w:hAnsi="仿宋" w:eastAsia="仿宋" w:cs="仿宋"/>
          <w:color w:val="auto"/>
          <w:sz w:val="24"/>
          <w:szCs w:val="24"/>
          <w:highlight w:val="none"/>
          <w:shd w:val="clear" w:color="auto" w:fill="ffffff"/>
          <w:lang w:val="en-US" w:eastAsia="zh-CN"/>
        </w:rPr>
        <w:t xml:space="preserve">95</w:t>
      </w:r>
      <w:r>
        <w:rPr>
          <w:rFonts w:hint="eastAsia" w:ascii="仿宋" w:hAnsi="仿宋" w:eastAsia="仿宋" w:cs="仿宋"/>
          <w:color w:val="auto"/>
          <w:sz w:val="24"/>
          <w:szCs w:val="24"/>
          <w:highlight w:val="none"/>
          <w:shd w:val="clear" w:color="auto" w:fill="ffffff"/>
          <w:lang w:eastAsia="zh-CN"/>
        </w:rPr>
        <w:t xml:space="preserve">万元；</w:t>
      </w:r>
      <w:bookmarkEnd w:id="3"/>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最高限价：</w:t>
      </w:r>
      <w:bookmarkStart w:id="4" w:name="OLE_LINK61"/>
      <w:r>
        <w:rPr>
          <w:rFonts w:hint="eastAsia" w:ascii="仿宋" w:hAnsi="仿宋" w:eastAsia="仿宋" w:cs="仿宋"/>
          <w:color w:val="auto"/>
          <w:sz w:val="24"/>
          <w:szCs w:val="24"/>
          <w:highlight w:val="none"/>
          <w:shd w:val="clear" w:color="auto" w:fill="ffffff"/>
          <w:lang w:eastAsia="zh-CN"/>
        </w:rPr>
        <w:t xml:space="preserve">无；</w:t>
      </w:r>
      <w:bookmarkEnd w:id="4"/>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采购方式：公开招标</w:t>
      </w:r>
      <w:bookmarkEnd w:id="1"/>
      <w:bookmarkEnd w:id="2"/>
      <w:r/>
    </w:p>
    <w:p>
      <w:pPr>
        <w:pStyle w:val="682"/>
        <w:spacing w:after="0" w:line="360" w:lineRule="auto"/>
        <w:rPr>
          <w:rFonts w:hint="default" w:ascii="宋体" w:hAnsi="宋体" w:eastAsia="宋体" w:cs="宋体"/>
          <w:b/>
          <w:bCs w:val="0"/>
          <w:color w:val="auto"/>
          <w:sz w:val="24"/>
          <w:szCs w:val="24"/>
          <w:highlight w:val="none"/>
          <w:lang w:val="en-US" w:eastAsia="zh-CN"/>
        </w:rPr>
        <w:outlineLvl w:val="2"/>
      </w:pPr>
      <w:r>
        <w:rPr>
          <w:rFonts w:hint="eastAsia" w:ascii="仿宋" w:hAnsi="仿宋" w:eastAsia="仿宋" w:cs="仿宋"/>
          <w:color w:val="auto"/>
          <w:sz w:val="24"/>
          <w:szCs w:val="24"/>
          <w:highlight w:val="none"/>
          <w:shd w:val="clear" w:color="auto" w:fill="ffffff"/>
          <w:lang w:eastAsia="zh-CN"/>
        </w:rPr>
        <w:t xml:space="preserve">采购需求：</w:t>
      </w:r>
      <w:bookmarkStart w:id="5" w:name="OLE_LINK3"/>
      <w:r>
        <w:rPr>
          <w:rFonts w:hint="eastAsia" w:ascii="仿宋" w:hAnsi="仿宋" w:eastAsia="仿宋" w:cs="仿宋"/>
          <w:color w:val="auto"/>
          <w:sz w:val="24"/>
          <w:szCs w:val="24"/>
          <w:highlight w:val="none"/>
          <w:shd w:val="clear" w:color="auto" w:fill="ffffff"/>
          <w:lang w:eastAsia="zh-CN"/>
        </w:rPr>
        <w:t xml:space="preserve">本项目</w:t>
      </w:r>
      <w:r>
        <w:rPr>
          <w:rFonts w:hint="eastAsia" w:ascii="仿宋" w:hAnsi="仿宋" w:eastAsia="仿宋" w:cs="仿宋"/>
          <w:color w:val="auto"/>
          <w:sz w:val="24"/>
          <w:szCs w:val="24"/>
          <w:highlight w:val="none"/>
          <w:shd w:val="clear" w:color="auto" w:fill="ffffff"/>
          <w:lang w:val="en-US" w:eastAsia="zh-CN"/>
        </w:rPr>
        <w:t xml:space="preserve">主要建设内容为</w:t>
      </w:r>
      <w:r>
        <w:rPr>
          <w:rFonts w:hint="eastAsia" w:ascii="仿宋" w:hAnsi="仿宋" w:eastAsia="仿宋" w:cs="仿宋"/>
          <w:color w:val="auto"/>
          <w:sz w:val="24"/>
          <w:szCs w:val="24"/>
          <w:highlight w:val="none"/>
          <w:shd w:val="clear" w:color="auto" w:fill="ffffff"/>
          <w:lang w:eastAsia="zh-CN"/>
        </w:rPr>
        <w:t xml:space="preserve">太仓市娄江新城医院（瑞金医院太仓分院）</w:t>
      </w:r>
      <w:r>
        <w:rPr>
          <w:rFonts w:hint="eastAsia" w:ascii="仿宋" w:hAnsi="仿宋" w:eastAsia="仿宋" w:cs="仿宋"/>
          <w:color w:val="auto"/>
          <w:sz w:val="24"/>
          <w:szCs w:val="24"/>
          <w:highlight w:val="none"/>
          <w:shd w:val="clear" w:color="auto" w:fill="ffffff"/>
          <w:lang w:val="zh-CN" w:eastAsia="zh-CN"/>
        </w:rPr>
        <w:t xml:space="preserve">财务绩效管理系统采购</w:t>
      </w:r>
      <w:r/>
    </w:p>
    <w:tbl>
      <w:tblPr>
        <w:tblStyle w:val="888"/>
        <w:tblW w:w="98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4"/>
        <w:gridCol w:w="6643"/>
        <w:gridCol w:w="1149"/>
        <w:gridCol w:w="1124"/>
      </w:tblGrid>
      <w:tr>
        <w:trPr>
          <w:trHeight w:val="383"/>
        </w:trPr>
        <w:tc>
          <w:tcPr>
            <w:tcW w:w="904" w:type="dxa"/>
            <w:vAlign w:val="top"/>
            <w:textDirection w:val="lrTb"/>
            <w:noWrap w:val="false"/>
          </w:tcPr>
          <w:p>
            <w:pPr>
              <w:pStyle w:val="889"/>
              <w:ind w:left="228"/>
              <w:spacing w:before="82" w:line="221" w:lineRule="auto"/>
              <w:rPr>
                <w:rFonts w:hint="eastAsia" w:ascii="宋体" w:hAnsi="宋体" w:eastAsia="宋体" w:cs="宋体"/>
                <w:color w:val="auto"/>
                <w:highlight w:val="none"/>
              </w:rPr>
            </w:pPr>
            <w:r>
              <w:rPr>
                <w:rFonts w:hint="eastAsia" w:ascii="宋体" w:hAnsi="宋体" w:eastAsia="宋体" w:cs="宋体"/>
                <w:b/>
                <w:bCs/>
                <w:color w:val="auto"/>
                <w:spacing w:val="-5"/>
                <w:highlight w:val="none"/>
              </w:rPr>
              <w:t xml:space="preserve">序号</w:t>
            </w:r>
            <w:r/>
          </w:p>
        </w:tc>
        <w:tc>
          <w:tcPr>
            <w:tcW w:w="6643" w:type="dxa"/>
            <w:vAlign w:val="top"/>
            <w:textDirection w:val="lrTb"/>
            <w:noWrap w:val="false"/>
          </w:tcPr>
          <w:p>
            <w:pPr>
              <w:pStyle w:val="889"/>
              <w:ind w:left="2874"/>
              <w:spacing w:before="81" w:line="219"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产品名称</w:t>
            </w:r>
            <w:r/>
          </w:p>
        </w:tc>
        <w:tc>
          <w:tcPr>
            <w:tcW w:w="1149" w:type="dxa"/>
            <w:vAlign w:val="top"/>
            <w:textDirection w:val="lrTb"/>
            <w:noWrap w:val="false"/>
          </w:tcPr>
          <w:p>
            <w:pPr>
              <w:pStyle w:val="889"/>
              <w:ind w:left="351"/>
              <w:spacing w:before="81" w:line="220" w:lineRule="auto"/>
              <w:rPr>
                <w:rFonts w:hint="eastAsia" w:ascii="宋体" w:hAnsi="宋体" w:eastAsia="宋体" w:cs="宋体"/>
                <w:color w:val="auto"/>
                <w:highlight w:val="none"/>
              </w:rPr>
            </w:pPr>
            <w:r>
              <w:rPr>
                <w:rFonts w:hint="eastAsia" w:ascii="宋体" w:hAnsi="宋体" w:eastAsia="宋体" w:cs="宋体"/>
                <w:b/>
                <w:bCs/>
                <w:color w:val="auto"/>
                <w:spacing w:val="-5"/>
                <w:highlight w:val="none"/>
              </w:rPr>
              <w:t xml:space="preserve">单位</w:t>
            </w:r>
            <w:r/>
          </w:p>
        </w:tc>
        <w:tc>
          <w:tcPr>
            <w:tcW w:w="1124" w:type="dxa"/>
            <w:vAlign w:val="top"/>
            <w:textDirection w:val="lrTb"/>
            <w:noWrap w:val="false"/>
          </w:tcPr>
          <w:p>
            <w:pPr>
              <w:pStyle w:val="889"/>
              <w:ind w:left="342"/>
              <w:spacing w:before="81" w:line="219" w:lineRule="auto"/>
              <w:rPr>
                <w:rFonts w:hint="eastAsia" w:ascii="宋体" w:hAnsi="宋体" w:eastAsia="宋体" w:cs="宋体"/>
                <w:color w:val="auto"/>
                <w:highlight w:val="none"/>
              </w:rPr>
            </w:pPr>
            <w:r>
              <w:rPr>
                <w:rFonts w:hint="eastAsia" w:ascii="宋体" w:hAnsi="宋体" w:eastAsia="宋体" w:cs="宋体"/>
                <w:b/>
                <w:bCs/>
                <w:color w:val="auto"/>
                <w:spacing w:val="-5"/>
                <w:highlight w:val="none"/>
              </w:rPr>
              <w:t xml:space="preserve">数量</w:t>
            </w:r>
            <w:r/>
          </w:p>
        </w:tc>
      </w:tr>
      <w:tr>
        <w:trPr>
          <w:trHeight w:val="379"/>
        </w:trPr>
        <w:tc>
          <w:tcPr>
            <w:tcW w:w="904" w:type="dxa"/>
            <w:vAlign w:val="top"/>
            <w:textDirection w:val="lrTb"/>
            <w:noWrap w:val="false"/>
          </w:tcPr>
          <w:p>
            <w:pPr>
              <w:pStyle w:val="889"/>
              <w:ind w:left="385"/>
              <w:spacing w:before="103"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643" w:type="dxa"/>
            <w:vAlign w:val="top"/>
            <w:textDirection w:val="lrTb"/>
            <w:noWrap w:val="false"/>
          </w:tcPr>
          <w:p>
            <w:pPr>
              <w:pStyle w:val="889"/>
              <w:ind w:left="2271"/>
              <w:spacing w:before="81"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RBRVS工作量绩效模块</w:t>
            </w:r>
            <w:r/>
          </w:p>
        </w:tc>
        <w:tc>
          <w:tcPr>
            <w:tcW w:w="1149" w:type="dxa"/>
            <w:vAlign w:val="top"/>
            <w:textDirection w:val="lrTb"/>
            <w:noWrap w:val="false"/>
          </w:tcPr>
          <w:p>
            <w:pPr>
              <w:pStyle w:val="889"/>
              <w:ind w:left="458"/>
              <w:spacing w:before="81"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3"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78"/>
        </w:trPr>
        <w:tc>
          <w:tcPr>
            <w:tcW w:w="904" w:type="dxa"/>
            <w:vAlign w:val="top"/>
            <w:textDirection w:val="lrTb"/>
            <w:noWrap w:val="false"/>
          </w:tcPr>
          <w:p>
            <w:pPr>
              <w:pStyle w:val="889"/>
              <w:ind w:left="385"/>
              <w:spacing w:before="104"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643" w:type="dxa"/>
            <w:vAlign w:val="top"/>
            <w:textDirection w:val="lrTb"/>
            <w:noWrap w:val="false"/>
          </w:tcPr>
          <w:p>
            <w:pPr>
              <w:pStyle w:val="889"/>
              <w:ind w:left="1661"/>
              <w:spacing w:before="80"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科室经济指标(可控成本)绩效模块</w:t>
            </w:r>
            <w:r/>
          </w:p>
        </w:tc>
        <w:tc>
          <w:tcPr>
            <w:tcW w:w="1149" w:type="dxa"/>
            <w:vAlign w:val="top"/>
            <w:textDirection w:val="lrTb"/>
            <w:noWrap w:val="false"/>
          </w:tcPr>
          <w:p>
            <w:pPr>
              <w:pStyle w:val="889"/>
              <w:ind w:left="458"/>
              <w:spacing w:before="82"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4"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88"/>
        </w:trPr>
        <w:tc>
          <w:tcPr>
            <w:tcW w:w="904" w:type="dxa"/>
            <w:vAlign w:val="top"/>
            <w:textDirection w:val="lrTb"/>
            <w:noWrap w:val="false"/>
          </w:tcPr>
          <w:p>
            <w:pPr>
              <w:pStyle w:val="889"/>
              <w:ind w:left="385"/>
              <w:spacing w:before="115"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643" w:type="dxa"/>
            <w:vAlign w:val="top"/>
            <w:textDirection w:val="lrTb"/>
            <w:noWrap w:val="false"/>
          </w:tcPr>
          <w:p>
            <w:pPr>
              <w:pStyle w:val="889"/>
              <w:ind w:left="2431"/>
              <w:spacing w:before="92"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学科建设绩效模块</w:t>
            </w:r>
            <w:r/>
          </w:p>
        </w:tc>
        <w:tc>
          <w:tcPr>
            <w:tcW w:w="1149" w:type="dxa"/>
            <w:vAlign w:val="top"/>
            <w:textDirection w:val="lrTb"/>
            <w:noWrap w:val="false"/>
          </w:tcPr>
          <w:p>
            <w:pPr>
              <w:pStyle w:val="889"/>
              <w:ind w:left="458"/>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15"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79"/>
        </w:trPr>
        <w:tc>
          <w:tcPr>
            <w:tcW w:w="904" w:type="dxa"/>
            <w:vAlign w:val="top"/>
            <w:textDirection w:val="lrTb"/>
            <w:noWrap w:val="false"/>
          </w:tcPr>
          <w:p>
            <w:pPr>
              <w:pStyle w:val="889"/>
              <w:ind w:left="385"/>
              <w:spacing w:before="108"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643" w:type="dxa"/>
            <w:vAlign w:val="top"/>
            <w:textDirection w:val="lrTb"/>
            <w:noWrap w:val="false"/>
          </w:tcPr>
          <w:p>
            <w:pPr>
              <w:pStyle w:val="889"/>
              <w:ind w:left="2161"/>
              <w:spacing w:before="86"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DRG/DIP相关的绩效模块</w:t>
            </w:r>
            <w:r/>
          </w:p>
        </w:tc>
        <w:tc>
          <w:tcPr>
            <w:tcW w:w="1149" w:type="dxa"/>
            <w:vAlign w:val="top"/>
            <w:textDirection w:val="lrTb"/>
            <w:noWrap w:val="false"/>
          </w:tcPr>
          <w:p>
            <w:pPr>
              <w:pStyle w:val="889"/>
              <w:ind w:left="458"/>
              <w:spacing w:before="86"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8"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83"/>
        </w:trPr>
        <w:tc>
          <w:tcPr>
            <w:tcW w:w="904" w:type="dxa"/>
            <w:vAlign w:val="top"/>
            <w:textDirection w:val="lrTb"/>
            <w:noWrap w:val="false"/>
          </w:tcPr>
          <w:p>
            <w:pPr>
              <w:pStyle w:val="889"/>
              <w:ind w:left="385"/>
              <w:spacing w:before="109"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643" w:type="dxa"/>
            <w:vAlign w:val="top"/>
            <w:textDirection w:val="lrTb"/>
            <w:noWrap w:val="false"/>
          </w:tcPr>
          <w:p>
            <w:pPr>
              <w:pStyle w:val="889"/>
              <w:ind w:left="1991"/>
              <w:spacing w:before="87"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关键质控指标绩效考核模块</w:t>
            </w:r>
            <w:r/>
          </w:p>
        </w:tc>
        <w:tc>
          <w:tcPr>
            <w:tcW w:w="1149" w:type="dxa"/>
            <w:vAlign w:val="top"/>
            <w:textDirection w:val="lrTb"/>
            <w:noWrap w:val="false"/>
          </w:tcPr>
          <w:p>
            <w:pPr>
              <w:pStyle w:val="889"/>
              <w:ind w:left="458"/>
              <w:spacing w:before="87"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9"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bl>
    <w:p>
      <w:pPr>
        <w:pStyle w:val="682"/>
        <w:spacing w:after="0" w:line="360" w:lineRule="auto"/>
        <w:rPr>
          <w:rFonts w:hint="eastAsia"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具体内容</w:t>
      </w:r>
      <w:r>
        <w:rPr>
          <w:rFonts w:hint="eastAsia" w:ascii="仿宋" w:hAnsi="仿宋" w:eastAsia="仿宋" w:cs="仿宋"/>
          <w:color w:val="auto"/>
          <w:sz w:val="24"/>
          <w:szCs w:val="24"/>
          <w:highlight w:val="none"/>
          <w:shd w:val="clear" w:color="auto" w:fill="ffffff"/>
          <w:lang w:val="en-US" w:eastAsia="zh-CN"/>
        </w:rPr>
        <w:t xml:space="preserve">需求</w:t>
      </w:r>
      <w:r>
        <w:rPr>
          <w:rFonts w:hint="eastAsia" w:ascii="仿宋" w:hAnsi="仿宋" w:eastAsia="仿宋" w:cs="仿宋"/>
          <w:color w:val="auto"/>
          <w:sz w:val="24"/>
          <w:szCs w:val="24"/>
          <w:highlight w:val="none"/>
          <w:shd w:val="clear" w:color="auto" w:fill="ffffff"/>
          <w:lang w:eastAsia="zh-CN"/>
        </w:rPr>
        <w:t xml:space="preserve">详见第三部分项目需求。</w:t>
      </w:r>
      <w:bookmarkEnd w:id="5"/>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szCs w:val="24"/>
          <w:highlight w:val="none"/>
          <w:shd w:val="clear" w:color="auto" w:fill="ffffff"/>
          <w:lang w:eastAsia="zh-CN"/>
        </w:rPr>
        <w:t xml:space="preserve">合同履行期限：</w:t>
      </w:r>
      <w:r>
        <w:rPr>
          <w:rFonts w:ascii="仿宋" w:hAnsi="仿宋" w:eastAsia="仿宋" w:cs="仿宋"/>
          <w:color w:val="auto"/>
          <w:sz w:val="24"/>
          <w:szCs w:val="24"/>
          <w:highlight w:val="none"/>
          <w:shd w:val="clear" w:color="auto" w:fill="ffffff"/>
          <w:lang w:eastAsia="zh-CN"/>
        </w:rPr>
      </w:r>
      <w:r>
        <w:rPr>
          <w:rFonts w:ascii="FangSong" w:hAnsi="FangSong" w:eastAsia="FangSong" w:cs="FangSong"/>
          <w:color w:val="000000"/>
          <w:sz w:val="24"/>
          <w:highlight w:val="white"/>
        </w:rPr>
        <w:t xml:space="preserve">合同签订生效后9个月(包含3个月试运行)内完成项目建设，验收通过后进入运维期，运维期为一年。</w:t>
      </w:r>
      <w:r/>
      <w:r>
        <w:rPr>
          <w:rFonts w:hint="eastAsia" w:ascii="仿宋" w:hAnsi="仿宋" w:eastAsia="仿宋" w:cs="仿宋"/>
          <w:color w:val="auto"/>
          <w:sz w:val="24"/>
          <w:szCs w:val="24"/>
          <w:highlight w:val="none"/>
          <w:shd w:val="clear" w:color="auto" w:fill="ffffff"/>
          <w:lang w:eastAsia="zh-CN"/>
        </w:rPr>
      </w:r>
      <w:r/>
      <w:r/>
      <w:r>
        <w:rPr>
          <w:sz w:val="21"/>
        </w:rP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本项目（是/否）接受联合体投标：不接受联合体</w:t>
      </w:r>
      <w:r/>
    </w:p>
    <w:p>
      <w:pPr>
        <w:pStyle w:val="644"/>
        <w:keepLines w:val="0"/>
        <w:keepNext w:val="0"/>
        <w:spacing w:before="0" w:after="0" w:line="360" w:lineRule="auto"/>
        <w:rPr>
          <w:color w:val="auto"/>
          <w:highlight w:val="none"/>
          <w:lang w:eastAsia="zh-CN"/>
        </w:rPr>
      </w:pPr>
      <w:r>
        <w:rPr>
          <w:rStyle w:val="688"/>
          <w:rFonts w:hint="eastAsia" w:ascii="黑体" w:hAnsi="宋体" w:eastAsia="黑体" w:cs="黑体"/>
          <w:color w:val="auto"/>
          <w:sz w:val="28"/>
          <w:szCs w:val="28"/>
          <w:highlight w:val="none"/>
          <w:shd w:val="clear" w:color="auto" w:fill="ffffff"/>
          <w:lang w:eastAsia="zh-CN"/>
        </w:rPr>
        <w:t xml:space="preserve">二、申请人的资格要求</w:t>
      </w:r>
      <w:r/>
    </w:p>
    <w:p>
      <w:pPr>
        <w:pStyle w:val="682"/>
        <w:spacing w:after="0" w:line="360" w:lineRule="auto"/>
        <w:rPr>
          <w:color w:val="auto"/>
          <w:sz w:val="24"/>
          <w:szCs w:val="24"/>
          <w:highlight w:val="none"/>
          <w:lang w:eastAsia="zh-CN"/>
        </w:rPr>
        <w:outlineLvl w:val="2"/>
      </w:pPr>
      <w:r>
        <w:rPr>
          <w:rFonts w:hint="eastAsia" w:ascii="仿宋" w:hAnsi="仿宋" w:eastAsia="仿宋" w:cs="仿宋"/>
          <w:color w:val="auto"/>
          <w:sz w:val="24"/>
          <w:szCs w:val="24"/>
          <w:highlight w:val="none"/>
          <w:shd w:val="clear" w:color="auto" w:fill="ffffff"/>
          <w:lang w:eastAsia="zh-CN"/>
        </w:rPr>
        <w:t xml:space="preserve">（一）满足《中华人民共和国政府采购法》第二十二条规定；</w:t>
      </w:r>
      <w:r/>
    </w:p>
    <w:p>
      <w:pPr>
        <w:pStyle w:val="682"/>
        <w:spacing w:after="0" w:line="360" w:lineRule="auto"/>
        <w:rPr>
          <w:color w:val="auto"/>
          <w:sz w:val="24"/>
          <w:szCs w:val="24"/>
          <w:highlight w:val="none"/>
          <w:lang w:eastAsia="zh-CN"/>
        </w:rPr>
      </w:pPr>
      <w:r>
        <w:rPr>
          <w:rFonts w:hint="eastAsia" w:ascii="仿宋" w:hAnsi="仿宋" w:eastAsia="仿宋" w:cs="仿宋"/>
          <w:color w:val="auto"/>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682"/>
        <w:spacing w:after="0" w:line="360" w:lineRule="auto"/>
        <w:rPr>
          <w:color w:val="auto"/>
          <w:sz w:val="24"/>
          <w:szCs w:val="24"/>
          <w:highlight w:val="none"/>
          <w:lang w:eastAsia="zh-CN"/>
        </w:rPr>
      </w:pPr>
      <w:r>
        <w:rPr>
          <w:rFonts w:hint="eastAsia" w:ascii="仿宋" w:hAnsi="仿宋" w:eastAsia="仿宋" w:cs="仿宋"/>
          <w:color w:val="auto"/>
          <w:sz w:val="24"/>
          <w:szCs w:val="24"/>
          <w:highlight w:val="none"/>
          <w:shd w:val="clear" w:color="auto" w:fill="ffffff"/>
          <w:lang w:eastAsia="zh-CN"/>
        </w:rPr>
        <w:t xml:space="preserve">2.具有良好的商业信誉和健全的财务会计制度证明。</w:t>
      </w:r>
      <w:r/>
    </w:p>
    <w:p>
      <w:pPr>
        <w:pStyle w:val="682"/>
        <w:spacing w:after="0" w:line="360" w:lineRule="auto"/>
        <w:rPr>
          <w:color w:val="auto"/>
          <w:sz w:val="24"/>
          <w:szCs w:val="24"/>
          <w:highlight w:val="none"/>
          <w:lang w:eastAsia="zh-CN"/>
        </w:rPr>
      </w:pPr>
      <w:r>
        <w:rPr>
          <w:rFonts w:hint="eastAsia" w:ascii="仿宋" w:hAnsi="仿宋" w:eastAsia="仿宋" w:cs="仿宋"/>
          <w:color w:val="auto"/>
          <w:sz w:val="24"/>
          <w:szCs w:val="24"/>
          <w:highlight w:val="none"/>
          <w:shd w:val="clear" w:color="auto" w:fill="ffffff"/>
          <w:lang w:eastAsia="zh-CN"/>
        </w:rPr>
        <w:t xml:space="preserve">3.具备履行合同所必需的设备和专业技术能力的证明材料或承诺；</w:t>
      </w:r>
      <w:r/>
    </w:p>
    <w:p>
      <w:pPr>
        <w:pStyle w:val="682"/>
        <w:spacing w:after="0" w:line="360" w:lineRule="auto"/>
        <w:rPr>
          <w:color w:val="auto"/>
          <w:sz w:val="24"/>
          <w:szCs w:val="24"/>
          <w:highlight w:val="none"/>
          <w:lang w:eastAsia="zh-CN"/>
        </w:rPr>
      </w:pPr>
      <w:r>
        <w:rPr>
          <w:rFonts w:hint="eastAsia" w:ascii="仿宋" w:hAnsi="仿宋" w:eastAsia="仿宋" w:cs="仿宋"/>
          <w:color w:val="auto"/>
          <w:sz w:val="24"/>
          <w:szCs w:val="24"/>
          <w:highlight w:val="none"/>
          <w:shd w:val="clear" w:color="auto" w:fill="ffffff"/>
          <w:lang w:eastAsia="zh-CN"/>
        </w:rPr>
        <w:t xml:space="preserve">3.依法缴纳税收和社会保障资金的相关资料；</w:t>
      </w:r>
      <w:r/>
    </w:p>
    <w:p>
      <w:pPr>
        <w:pStyle w:val="682"/>
        <w:spacing w:after="0" w:line="360" w:lineRule="auto"/>
        <w:rPr>
          <w:color w:val="auto"/>
          <w:sz w:val="24"/>
          <w:szCs w:val="24"/>
          <w:highlight w:val="none"/>
          <w:lang w:eastAsia="zh-CN"/>
        </w:rPr>
      </w:pPr>
      <w:r>
        <w:rPr>
          <w:rFonts w:hint="eastAsia" w:ascii="仿宋" w:hAnsi="仿宋" w:eastAsia="仿宋" w:cs="仿宋"/>
          <w:color w:val="auto"/>
          <w:sz w:val="24"/>
          <w:szCs w:val="24"/>
          <w:highlight w:val="none"/>
          <w:shd w:val="clear" w:color="auto" w:fill="ffffff"/>
          <w:lang w:eastAsia="zh-CN"/>
        </w:rPr>
        <w:t xml:space="preserve">5.参加政府采购活动前三年内在经营活动中没有重大违法记录的书面声明函；</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rPr>
        <w:t xml:space="preserve">6.未被“信用中国”网站（www.creditchina.gov.cn）列入失信被执行人、重大税收违法案</w:t>
      </w:r>
      <w:r>
        <w:rPr>
          <w:rFonts w:hint="eastAsia" w:ascii="仿宋" w:hAnsi="仿宋" w:eastAsia="仿宋" w:cs="仿宋"/>
          <w:color w:val="auto"/>
          <w:sz w:val="24"/>
          <w:szCs w:val="24"/>
          <w:highlight w:val="none"/>
          <w:shd w:val="clear" w:color="auto" w:fill="ffffff"/>
          <w:lang w:eastAsia="zh-CN"/>
        </w:rPr>
        <w:t xml:space="preserve">件当事人名单、政府采购严重失信行为记录名单。</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7.采购文件要求的其他资格证明文件</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（二）落实政府采购政策需满足的资格要求：</w:t>
      </w:r>
      <w:bookmarkStart w:id="6" w:name="OLE_LINK2"/>
      <w:r/>
      <w:bookmarkEnd w:id="6"/>
      <w:r/>
    </w:p>
    <w:p>
      <w:pPr>
        <w:pStyle w:val="682"/>
        <w:ind w:firstLine="4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b/>
          <w:bCs/>
          <w:color w:val="auto"/>
          <w:sz w:val="24"/>
          <w:szCs w:val="24"/>
          <w:highlight w:val="none"/>
          <w:shd w:val="clear" w:color="auto" w:fill="ffffff"/>
          <w:lang w:eastAsia="zh-CN"/>
        </w:rPr>
        <w:t xml:space="preserve">本项目专门面向中小企业采购，</w:t>
      </w:r>
      <w:r>
        <w:rPr>
          <w:rFonts w:hint="eastAsia" w:ascii="仿宋" w:hAnsi="仿宋" w:eastAsia="仿宋" w:cs="仿宋"/>
          <w:color w:val="auto"/>
          <w:sz w:val="24"/>
          <w:szCs w:val="24"/>
          <w:highlight w:val="none"/>
          <w:shd w:val="clear" w:color="auto" w:fill="ffffff"/>
          <w:lang w:eastAsia="zh-CN"/>
        </w:rPr>
        <w:t xml:space="preserve">根据《政府采购促进中小企业发展管理办法》（财库〔</w:t>
      </w:r>
      <w:r>
        <w:rPr>
          <w:rFonts w:ascii="仿宋" w:hAnsi="仿宋" w:eastAsia="仿宋" w:cs="仿宋"/>
          <w:color w:val="auto"/>
          <w:sz w:val="24"/>
          <w:szCs w:val="24"/>
          <w:highlight w:val="none"/>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（三）本项目的特定资格要求：</w:t>
      </w:r>
      <w:r/>
    </w:p>
    <w:p>
      <w:pPr>
        <w:pStyle w:val="682"/>
        <w:spacing w:after="0" w:line="360" w:lineRule="auto"/>
        <w:rPr>
          <w:rFonts w:hint="eastAsia"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682"/>
        <w:spacing w:after="0" w:line="360" w:lineRule="auto"/>
        <w:rPr>
          <w:rFonts w:hint="default" w:ascii="仿宋" w:hAnsi="仿宋" w:eastAsia="仿宋" w:cs="仿宋"/>
          <w:color w:val="auto"/>
          <w:sz w:val="24"/>
          <w:szCs w:val="24"/>
          <w:highlight w:val="none"/>
          <w:shd w:val="clear" w:color="auto" w:fill="ffffff"/>
          <w:lang w:val="en-US" w:eastAsia="zh-CN"/>
        </w:rPr>
        <w:outlineLvl w:val="2"/>
      </w:pPr>
      <w:r>
        <w:rPr>
          <w:rFonts w:hint="eastAsia" w:ascii="仿宋" w:hAnsi="仿宋" w:eastAsia="仿宋" w:cs="仿宋"/>
          <w:color w:val="auto"/>
          <w:sz w:val="24"/>
          <w:szCs w:val="24"/>
          <w:highlight w:val="none"/>
          <w:shd w:val="clear" w:color="auto" w:fill="ffffff"/>
          <w:lang w:val="en-US" w:eastAsia="zh-CN"/>
        </w:rPr>
        <w:t xml:space="preserve">2.本项目为专门面向中小企业采购的服务类项目：全部拟投人员应当是具备《劳动合同》的或者供应商承诺中标后聘请签订《劳动合同》的服务人员参与本项目（承诺函格式自拟）</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bookmarkStart w:id="7" w:name="OLE_LINK59"/>
      <w:r>
        <w:rPr>
          <w:rFonts w:hint="eastAsia" w:ascii="仿宋" w:hAnsi="仿宋" w:eastAsia="仿宋" w:cs="仿宋"/>
          <w:color w:val="auto"/>
          <w:sz w:val="24"/>
          <w:szCs w:val="24"/>
          <w:highlight w:val="none"/>
          <w:shd w:val="clear" w:color="auto" w:fill="ffffff"/>
          <w:lang w:eastAsia="zh-CN"/>
        </w:rPr>
        <w:t xml:space="preserve">（四）拒绝下述供应商参加本次采购活动：</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3、法人的分支机构不得参加响应活动（除银行、保险、石油石化、电力、电信等行业特殊情况外）。</w:t>
      </w:r>
      <w:r/>
    </w:p>
    <w:p>
      <w:pPr>
        <w:pStyle w:val="682"/>
        <w:spacing w:after="0" w:line="360" w:lineRule="auto"/>
        <w:rPr>
          <w:rFonts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7"/>
      <w:r/>
    </w:p>
    <w:p>
      <w:pPr>
        <w:pStyle w:val="644"/>
        <w:keepLines w:val="0"/>
        <w:keepNext w:val="0"/>
        <w:spacing w:before="0" w:after="0" w:line="360" w:lineRule="auto"/>
        <w:rPr>
          <w:color w:val="auto"/>
          <w:highlight w:val="none"/>
          <w:lang w:eastAsia="zh-CN"/>
        </w:rPr>
      </w:pPr>
      <w:r>
        <w:rPr>
          <w:rStyle w:val="688"/>
          <w:rFonts w:hint="eastAsia" w:ascii="黑体" w:hAnsi="宋体" w:eastAsia="黑体" w:cs="黑体"/>
          <w:color w:val="auto"/>
          <w:sz w:val="28"/>
          <w:szCs w:val="28"/>
          <w:highlight w:val="none"/>
          <w:shd w:val="clear" w:color="auto" w:fill="ffffff"/>
          <w:lang w:eastAsia="zh-CN"/>
        </w:rPr>
        <w:t xml:space="preserve">三、获取招标文件</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时间：自招标文件公告发布之日起5个工作日</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地点：“苏采云”系统（网址：http://jszfcg.jsczt.cn/）自行下载</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方式：自行下载</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售价：0.00元</w:t>
      </w:r>
      <w:r/>
    </w:p>
    <w:p>
      <w:pPr>
        <w:pStyle w:val="644"/>
        <w:keepLines w:val="0"/>
        <w:keepNext w:val="0"/>
        <w:spacing w:before="0" w:after="0" w:line="360" w:lineRule="auto"/>
        <w:rPr>
          <w:color w:val="auto"/>
          <w:highlight w:val="none"/>
          <w:lang w:eastAsia="zh-CN"/>
        </w:rPr>
      </w:pPr>
      <w:r>
        <w:rPr>
          <w:rStyle w:val="688"/>
          <w:rFonts w:hint="eastAsia" w:ascii="黑体" w:hAnsi="宋体" w:eastAsia="黑体" w:cs="黑体"/>
          <w:color w:val="auto"/>
          <w:sz w:val="28"/>
          <w:szCs w:val="28"/>
          <w:highlight w:val="none"/>
          <w:shd w:val="clear" w:color="auto" w:fill="ffffff"/>
          <w:lang w:eastAsia="zh-CN"/>
        </w:rPr>
        <w:t xml:space="preserve">四、提交投标文件截止时间、开标时间和地点</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2026-</w:t>
      </w:r>
      <w:r>
        <w:rPr>
          <w:rFonts w:hint="eastAsia" w:ascii="仿宋" w:hAnsi="仿宋" w:eastAsia="仿宋" w:cs="仿宋"/>
          <w:color w:val="auto"/>
          <w:sz w:val="24"/>
          <w:szCs w:val="24"/>
          <w:highlight w:val="none"/>
          <w:shd w:val="clear" w:color="auto" w:fill="ffffff"/>
          <w:lang w:val="en-US" w:eastAsia="zh-CN"/>
        </w:rPr>
        <w:t xml:space="preserve">9</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lang w:val="en-US" w:eastAsia="zh-CN"/>
        </w:rPr>
        <w:t xml:space="preserve">21 </w:t>
      </w:r>
      <w:r>
        <w:rPr>
          <w:rFonts w:hint="eastAsia" w:ascii="仿宋" w:hAnsi="仿宋" w:eastAsia="仿宋" w:cs="仿宋"/>
          <w:color w:val="auto"/>
          <w:sz w:val="24"/>
          <w:szCs w:val="24"/>
          <w:highlight w:val="none"/>
          <w:shd w:val="clear" w:color="auto" w:fill="ffffff"/>
          <w:lang w:eastAsia="zh-CN"/>
        </w:rPr>
        <w:t xml:space="preserve">09:30（北京时间）</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地点：苏采云系统</w:t>
      </w:r>
      <w:r/>
    </w:p>
    <w:p>
      <w:pPr>
        <w:pStyle w:val="644"/>
        <w:keepLines w:val="0"/>
        <w:keepNext w:val="0"/>
        <w:spacing w:before="0" w:after="0" w:line="360" w:lineRule="auto"/>
        <w:shd w:val="clear" w:color="auto" w:fill="ffffff"/>
        <w:rPr>
          <w:rFonts w:ascii="宋体" w:hAnsi="宋体" w:eastAsia="宋体" w:cs="宋体"/>
          <w:color w:val="auto"/>
          <w:highlight w:val="none"/>
          <w:lang w:eastAsia="zh-CN"/>
        </w:rPr>
      </w:pPr>
      <w:r>
        <w:rPr>
          <w:rStyle w:val="688"/>
          <w:rFonts w:hint="eastAsia" w:ascii="黑体" w:hAnsi="宋体" w:eastAsia="黑体" w:cs="黑体"/>
          <w:color w:val="auto"/>
          <w:sz w:val="28"/>
          <w:szCs w:val="28"/>
          <w:highlight w:val="none"/>
          <w:shd w:val="clear" w:color="auto" w:fill="ffffff"/>
          <w:lang w:eastAsia="zh-CN"/>
        </w:rPr>
        <w:t xml:space="preserve">五、公告期限</w:t>
      </w:r>
      <w:r/>
    </w:p>
    <w:p>
      <w:pPr>
        <w:pStyle w:val="682"/>
        <w:spacing w:after="0" w:line="360" w:lineRule="auto"/>
        <w:shd w:val="clear" w:color="auto" w:fill="ffffff"/>
        <w:rPr>
          <w:rFonts w:ascii="宋体" w:hAnsi="宋体" w:eastAsia="宋体" w:cs="宋体"/>
          <w:color w:val="auto"/>
          <w:sz w:val="24"/>
          <w:szCs w:val="24"/>
          <w:highlight w:val="none"/>
          <w:lang w:eastAsia="zh-CN"/>
        </w:rPr>
      </w:pPr>
      <w:r>
        <w:rPr>
          <w:rFonts w:hint="eastAsia" w:ascii="仿宋" w:hAnsi="仿宋" w:eastAsia="仿宋" w:cs="仿宋"/>
          <w:color w:val="auto"/>
          <w:sz w:val="24"/>
          <w:szCs w:val="24"/>
          <w:highlight w:val="none"/>
          <w:shd w:val="clear" w:color="auto" w:fill="ffffff"/>
          <w:lang w:eastAsia="zh-CN"/>
        </w:rPr>
        <w:t xml:space="preserve">自本公告发布之日起5个工作日。</w:t>
      </w:r>
      <w:r/>
    </w:p>
    <w:p>
      <w:pPr>
        <w:pStyle w:val="644"/>
        <w:keepLines w:val="0"/>
        <w:keepNext w:val="0"/>
        <w:spacing w:before="0" w:after="0" w:line="360" w:lineRule="auto"/>
        <w:rPr>
          <w:color w:val="auto"/>
          <w:highlight w:val="none"/>
          <w:lang w:eastAsia="zh-CN"/>
        </w:rPr>
      </w:pPr>
      <w:r>
        <w:rPr>
          <w:rStyle w:val="688"/>
          <w:rFonts w:hint="eastAsia" w:ascii="黑体" w:hAnsi="宋体" w:eastAsia="黑体" w:cs="黑体"/>
          <w:color w:val="auto"/>
          <w:sz w:val="28"/>
          <w:szCs w:val="28"/>
          <w:highlight w:val="none"/>
          <w:shd w:val="clear" w:color="auto" w:fill="ffffff"/>
          <w:lang w:eastAsia="zh-CN"/>
        </w:rPr>
        <w:t xml:space="preserve">六、其他补充事宜</w:t>
      </w:r>
      <w:r/>
    </w:p>
    <w:p>
      <w:pPr>
        <w:spacing w:after="0" w:line="360" w:lineRule="auto"/>
        <w:rPr>
          <w:rFonts w:ascii="仿宋" w:hAnsi="仿宋" w:eastAsia="仿宋" w:cs="仿宋"/>
          <w:color w:val="auto"/>
          <w:sz w:val="24"/>
          <w:szCs w:val="24"/>
          <w:highlight w:val="none"/>
          <w:lang w:eastAsia="zh-CN"/>
        </w:rPr>
      </w:pPr>
      <w:r/>
      <w:bookmarkStart w:id="8" w:name="OLE_LINK60"/>
      <w:r>
        <w:rPr>
          <w:rFonts w:hint="eastAsia" w:ascii="仿宋" w:hAnsi="仿宋" w:eastAsia="仿宋" w:cs="仿宋"/>
          <w:color w:val="auto"/>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color w:val="auto"/>
          <w:sz w:val="24"/>
          <w:szCs w:val="24"/>
          <w:highlight w:val="none"/>
          <w:lang w:eastAsia="zh-CN"/>
        </w:rPr>
      </w:pPr>
      <w:r>
        <w:rPr>
          <w:rFonts w:ascii="仿宋" w:hAnsi="仿宋" w:eastAsia="仿宋" w:cs="仿宋"/>
          <w:b/>
          <w:color w:val="auto"/>
          <w:sz w:val="24"/>
          <w:szCs w:val="24"/>
          <w:highlight w:val="none"/>
          <w:lang w:eastAsia="zh-CN"/>
        </w:rPr>
        <w:t xml:space="preserve">3</w:t>
      </w:r>
      <w:r>
        <w:rPr>
          <w:rFonts w:hint="eastAsia" w:ascii="仿宋" w:hAnsi="仿宋" w:eastAsia="仿宋" w:cs="仿宋"/>
          <w:b/>
          <w:color w:val="auto"/>
          <w:sz w:val="24"/>
          <w:szCs w:val="24"/>
          <w:highlight w:val="none"/>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2）投标人登录苏采云系统，点击开标大厅，选择开标项目，完成不见面开标流程。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3）投标截止时间后根据系统提示解密电子投标文件。</w:t>
      </w:r>
      <w:r>
        <w:rPr>
          <w:rFonts w:hint="eastAsia" w:ascii="仿宋" w:hAnsi="仿宋" w:eastAsia="仿宋" w:cs="仿宋"/>
          <w:b/>
          <w:color w:val="auto"/>
          <w:sz w:val="24"/>
          <w:szCs w:val="24"/>
          <w:highlight w:val="none"/>
          <w:lang w:eastAsia="zh-CN"/>
        </w:rPr>
        <w:t xml:space="preserve">解密时间为15分钟，</w:t>
      </w:r>
      <w:r>
        <w:rPr>
          <w:rFonts w:hint="eastAsia" w:ascii="仿宋" w:hAnsi="仿宋" w:eastAsia="仿宋" w:cs="仿宋"/>
          <w:color w:val="auto"/>
          <w:sz w:val="24"/>
          <w:szCs w:val="24"/>
          <w:highlight w:val="none"/>
          <w:lang w:eastAsia="zh-CN"/>
        </w:rPr>
        <w:t xml:space="preserve">未在规定时间内完成解密，其投标文件将被拒绝，不参与后续投标流程。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b/>
          <w:color w:val="auto"/>
          <w:sz w:val="24"/>
          <w:szCs w:val="24"/>
          <w:highlight w:val="none"/>
          <w:lang w:eastAsia="zh-CN"/>
        </w:rPr>
        <w:t xml:space="preserve">有关苏采云系统驱动安装，</w:t>
      </w:r>
      <w:r>
        <w:rPr>
          <w:rFonts w:hint="eastAsia" w:ascii="仿宋" w:hAnsi="仿宋" w:eastAsia="仿宋" w:cs="仿宋"/>
          <w:color w:val="auto"/>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color w:val="auto"/>
          <w:sz w:val="24"/>
          <w:szCs w:val="24"/>
          <w:highlight w:val="none"/>
          <w:lang w:eastAsia="zh-CN"/>
        </w:rPr>
        <w:t xml:space="preserve">“政务CA、方正签章控件驱动安装包及安装说明”</w:t>
      </w:r>
      <w:r>
        <w:rPr>
          <w:rFonts w:hint="eastAsia" w:ascii="仿宋" w:hAnsi="仿宋" w:eastAsia="仿宋" w:cs="仿宋"/>
          <w:color w:val="auto"/>
          <w:sz w:val="24"/>
          <w:szCs w:val="24"/>
          <w:highlight w:val="none"/>
          <w:lang w:eastAsia="zh-CN"/>
        </w:rPr>
        <w:t xml:space="preserve">文件，按要求安装驱动。</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b/>
          <w:color w:val="auto"/>
          <w:sz w:val="24"/>
          <w:szCs w:val="24"/>
          <w:highlight w:val="none"/>
          <w:lang w:eastAsia="zh-CN"/>
        </w:rPr>
        <w:t xml:space="preserve">有关供应商注册、报名、下载电子招标文件、制作上传电子投标文件</w:t>
      </w:r>
      <w:r>
        <w:rPr>
          <w:rFonts w:hint="eastAsia" w:ascii="仿宋" w:hAnsi="仿宋" w:eastAsia="仿宋" w:cs="仿宋"/>
          <w:color w:val="auto"/>
          <w:sz w:val="24"/>
          <w:szCs w:val="24"/>
          <w:highlight w:val="none"/>
          <w:lang w:eastAsia="zh-CN"/>
        </w:rPr>
        <w:t xml:space="preserve">、不见面开标及其他注意事项登录苏州政府采购网，在“下载中心”栏目下载“</w:t>
      </w:r>
      <w:r>
        <w:rPr>
          <w:rFonts w:hint="eastAsia" w:ascii="仿宋" w:hAnsi="仿宋" w:eastAsia="仿宋" w:cs="仿宋"/>
          <w:b/>
          <w:color w:val="auto"/>
          <w:sz w:val="24"/>
          <w:szCs w:val="24"/>
          <w:highlight w:val="none"/>
          <w:lang w:eastAsia="zh-CN"/>
        </w:rPr>
        <w:t xml:space="preserve">苏采云系统供应商操作</w:t>
      </w:r>
      <w:r>
        <w:rPr>
          <w:rFonts w:hint="eastAsia" w:ascii="仿宋" w:hAnsi="仿宋" w:eastAsia="仿宋" w:cs="仿宋"/>
          <w:b/>
          <w:bCs/>
          <w:color w:val="auto"/>
          <w:sz w:val="24"/>
          <w:szCs w:val="24"/>
          <w:highlight w:val="none"/>
          <w:lang w:eastAsia="zh-CN"/>
        </w:rPr>
        <w:t xml:space="preserve">手册</w:t>
      </w:r>
      <w:r>
        <w:rPr>
          <w:rFonts w:hint="eastAsia" w:ascii="仿宋" w:hAnsi="仿宋" w:eastAsia="仿宋" w:cs="仿宋"/>
          <w:color w:val="auto"/>
          <w:sz w:val="24"/>
          <w:szCs w:val="24"/>
          <w:highlight w:val="none"/>
          <w:lang w:eastAsia="zh-CN"/>
        </w:rPr>
        <w:t xml:space="preserve">”查阅。</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7、有关电子投标制作技术疑问，请咨询苏采云软件公司客服：18261002950、0512-69820854、0519-86722802</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8、政府采购监督电话：0512-53512539</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9、本次招标投标保证金：本项目无须缴纳投标保证金。</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color w:val="auto"/>
          <w:sz w:val="24"/>
          <w:szCs w:val="24"/>
          <w:highlight w:val="none"/>
          <w:shd w:val="clear" w:color="auto" w:fill="ffffff"/>
          <w:lang w:eastAsia="zh-CN"/>
        </w:rPr>
        <w:br/>
      </w:r>
      <w:r>
        <w:rPr>
          <w:rFonts w:hint="eastAsia" w:ascii="仿宋" w:hAnsi="仿宋" w:eastAsia="仿宋" w:cs="仿宋"/>
          <w:color w:val="auto"/>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8"/>
      <w:r/>
    </w:p>
    <w:p>
      <w:pPr>
        <w:pStyle w:val="644"/>
        <w:keepLines w:val="0"/>
        <w:keepNext w:val="0"/>
        <w:spacing w:before="0" w:after="0" w:line="360" w:lineRule="auto"/>
        <w:rPr>
          <w:color w:val="auto"/>
          <w:highlight w:val="none"/>
          <w:lang w:eastAsia="zh-CN"/>
        </w:rPr>
      </w:pPr>
      <w:r>
        <w:rPr>
          <w:rStyle w:val="688"/>
          <w:rFonts w:hint="eastAsia" w:ascii="黑体" w:hAnsi="宋体" w:eastAsia="黑体" w:cs="黑体"/>
          <w:color w:val="auto"/>
          <w:sz w:val="28"/>
          <w:szCs w:val="28"/>
          <w:highlight w:val="none"/>
          <w:shd w:val="clear" w:color="auto" w:fill="ffffff"/>
          <w:lang w:eastAsia="zh-CN"/>
        </w:rPr>
        <w:t xml:space="preserve">七、对本次招标提出询问，请按以下方式联系</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1.采购人信息</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单位名称：太仓市娄江新城医院（瑞金医院太仓分院）</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地址：</w:t>
      </w:r>
      <w:r>
        <w:rPr>
          <w:rFonts w:ascii="仿宋" w:hAnsi="仿宋" w:eastAsia="仿宋" w:cs="仿宋"/>
          <w:color w:val="auto"/>
          <w:sz w:val="24"/>
          <w:szCs w:val="24"/>
          <w:highlight w:val="none"/>
          <w:shd w:val="clear" w:color="auto" w:fill="ffffff"/>
          <w:lang w:eastAsia="zh-CN"/>
        </w:rPr>
        <w:t xml:space="preserve">太仓市上海东路666号</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联系人：曹泽鑫</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联系电话：</w:t>
      </w:r>
      <w:r>
        <w:rPr>
          <w:rFonts w:ascii="仿宋" w:hAnsi="仿宋" w:eastAsia="仿宋" w:cs="仿宋"/>
          <w:color w:val="auto"/>
          <w:sz w:val="24"/>
          <w:szCs w:val="24"/>
          <w:highlight w:val="none"/>
          <w:shd w:val="clear" w:color="auto" w:fill="ffffff"/>
          <w:lang w:eastAsia="zh-CN"/>
        </w:rPr>
        <w:t xml:space="preserve">19906228697</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2.采购代理机构信息（如有）</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单位名称：苏州市公共资源交易中心太仓分中心</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单位地址：</w:t>
      </w:r>
      <w:bookmarkStart w:id="9" w:name="OLE_LINK10"/>
      <w:r>
        <w:rPr>
          <w:rFonts w:hint="eastAsia" w:ascii="仿宋" w:hAnsi="仿宋" w:eastAsia="仿宋" w:cs="仿宋"/>
          <w:color w:val="auto"/>
          <w:sz w:val="24"/>
          <w:szCs w:val="24"/>
          <w:highlight w:val="none"/>
          <w:shd w:val="clear" w:color="auto" w:fill="ffffff"/>
          <w:lang w:eastAsia="zh-CN"/>
        </w:rPr>
        <w:t xml:space="preserve">太仓市陆渡街道万金北路88号3栋2楼</w:t>
      </w:r>
      <w:bookmarkEnd w:id="9"/>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联系人：</w:t>
      </w:r>
      <w:r>
        <w:rPr>
          <w:rFonts w:hint="eastAsia" w:ascii="仿宋" w:hAnsi="仿宋" w:eastAsia="仿宋" w:cs="仿宋"/>
          <w:color w:val="auto"/>
          <w:sz w:val="24"/>
          <w:szCs w:val="24"/>
          <w:highlight w:val="none"/>
          <w:shd w:val="clear" w:color="auto" w:fill="ffffff"/>
          <w:lang w:val="en-US" w:eastAsia="zh-CN"/>
        </w:rPr>
        <w:t xml:space="preserve">冯晔</w:t>
      </w:r>
      <w:r/>
    </w:p>
    <w:p>
      <w:pPr>
        <w:pStyle w:val="682"/>
        <w:spacing w:after="0" w:line="360" w:lineRule="auto"/>
        <w:rPr>
          <w:rFonts w:hint="default"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eastAsia="zh-CN"/>
        </w:rPr>
        <w:t xml:space="preserve">联系电话：0512-53890</w:t>
      </w:r>
      <w:r>
        <w:rPr>
          <w:rFonts w:hint="eastAsia" w:ascii="仿宋" w:hAnsi="仿宋" w:eastAsia="仿宋" w:cs="仿宋"/>
          <w:color w:val="auto"/>
          <w:sz w:val="24"/>
          <w:szCs w:val="24"/>
          <w:highlight w:val="none"/>
          <w:shd w:val="clear" w:color="auto" w:fill="ffffff"/>
          <w:lang w:val="en-US" w:eastAsia="zh-CN"/>
        </w:rPr>
        <w:t xml:space="preserve">639</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3.项目联系方式</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项目联系人：</w:t>
      </w:r>
      <w:r>
        <w:rPr>
          <w:rFonts w:hint="eastAsia" w:ascii="仿宋" w:hAnsi="仿宋" w:eastAsia="仿宋" w:cs="仿宋"/>
          <w:color w:val="auto"/>
          <w:sz w:val="24"/>
          <w:szCs w:val="24"/>
          <w:highlight w:val="none"/>
          <w:shd w:val="clear" w:color="auto" w:fill="ffffff"/>
          <w:lang w:val="en-US" w:eastAsia="zh-CN"/>
        </w:rPr>
        <w:t xml:space="preserve">冯晔</w:t>
      </w:r>
      <w:r/>
    </w:p>
    <w:p>
      <w:pPr>
        <w:pStyle w:val="682"/>
        <w:spacing w:after="0" w:line="360" w:lineRule="auto"/>
        <w:rPr>
          <w:rFonts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电话：0512-53890</w:t>
      </w:r>
      <w:r>
        <w:rPr>
          <w:rFonts w:hint="eastAsia" w:ascii="仿宋" w:hAnsi="仿宋" w:eastAsia="仿宋" w:cs="仿宋"/>
          <w:color w:val="auto"/>
          <w:sz w:val="24"/>
          <w:szCs w:val="24"/>
          <w:highlight w:val="none"/>
          <w:shd w:val="clear" w:color="auto" w:fill="ffffff"/>
          <w:lang w:val="en-US" w:eastAsia="zh-CN"/>
        </w:rPr>
        <w:t xml:space="preserve">639</w:t>
      </w:r>
      <w:r/>
    </w:p>
    <w:p>
      <w:pPr>
        <w:jc w:val="center"/>
        <w:spacing w:after="0" w:line="312"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lang w:eastAsia="zh-CN"/>
        </w:rPr>
      </w:r>
      <w:r/>
    </w:p>
    <w:p>
      <w:pPr>
        <w:jc w:val="center"/>
        <w:spacing w:after="0" w:line="312"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lang w:eastAsia="zh-CN"/>
        </w:rPr>
      </w:r>
      <w:r/>
    </w:p>
    <w:p>
      <w:pPr>
        <w:jc w:val="center"/>
        <w:spacing w:after="0" w:line="312"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lang w:eastAsia="zh-CN"/>
        </w:rPr>
        <w:br w:type="page" w:clear="all"/>
      </w:r>
      <w:r>
        <w:rPr>
          <w:rFonts w:ascii="宋体" w:hAnsi="宋体" w:eastAsia="宋体" w:cs="宋体"/>
          <w:b/>
          <w:color w:val="auto"/>
          <w:sz w:val="44"/>
          <w:highlight w:val="none"/>
          <w:lang w:eastAsia="zh-CN"/>
        </w:rPr>
        <w:t xml:space="preserve">第二部分投标人须知</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一、说明和释义</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auto"/>
          <w:sz w:val="24"/>
          <w:highlight w:val="none"/>
          <w:lang w:eastAsia="zh-CN"/>
        </w:rPr>
        <w:t xml:space="preserve">1.说明</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1.1本招标文件仅适用于苏州市公共资源交易中心太仓分中心组织的招标活动。</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1.2本次招标活动及因本次招标产生的合同受中国法律制约和保护。</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1.3本招标文件的解释权属于苏州市公共资源交易中心太仓分中心。</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auto"/>
          <w:sz w:val="24"/>
          <w:highlight w:val="none"/>
          <w:lang w:eastAsia="zh-CN"/>
        </w:rPr>
        <w:t xml:space="preserve">2.词语释义</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2.2投标人：经认定有资格响应招标，参加投标竞争的法人或其他组织和自然人。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2.9知识产权：指专利权、商标权、著作权等无形财产专有权的统称。</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2.10天：日历日。</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2.11交货地点：合同中明确约定的乙方提交的货物和服务最终到达地点。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2.12合同价款：根据合同规定，乙方在正确地履行合同义务后甲方应支付乙方的价款。</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2.13产地：货物开采、生长、生产、最终制造、加工或提供服务的来源地。</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2.14不可抗力：不能预见、不能避免并且不能克服的客观情况。</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2.17进口产品：指通过中国海关报关验收进入中国境内且产自境外的产品。</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2.18书面形式：指书面文字、合同书、信件和传真等可以有形地表现所载内容的形式。</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二、投标人</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3.合格投标人的基本条件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3.1符合《中华人民共和国政府采购法》第二十二条第一款之规定；</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3.2满足本文件实质性条款的规定。</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4．合格投标人的特定条件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3.1按招标公告规定。</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5.投标人代表</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6.联合投标</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6.1按招标公告规定。</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7.投标费用</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7.2本次招标项目不收取标书费及中标服务费，请投标人在投标时充分考虑这一因素。</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三、招标文件说明</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8.招标文件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9.招标文件的澄清</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9.2如有必要，问题答复将以“变更公告”形式由采购代理机构按照本须知第10条的规定发出。</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10.招标文件的修改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11.质疑</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11.2提出质疑的供应商应当是参与所质疑项目采购活动的供应商，未参加投标活动的供应商或在投标活动中自身权益未受到损害的供应商所提出的质疑不予受理。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11.3上述应知其权益受到损害之日是指：</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11.3.2对采购过程提出质疑的，自采购程序环节结束之日起计算；</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11.3.3对中标结果提出质疑的，自中标结果公告期限届满之日起计算。</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11.4供应商提出质疑应当提交质疑函和必要的证明材料。质疑函应当包括下列内容：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11.3.1供应商的姓名或者名称、地址、邮编、联系人及联系电话；</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11.3.2质疑项目的名称、编号；</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11.3.3具体、明确的质疑事项和与质疑事项相关的请求；</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11.3.4事实依据；</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11.3.5必要的法律依据；</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11.3.6提出质疑的日期。</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11.6提交质疑函同时应当附如下证明材料：</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11.6.1对采购文件提出质疑的供应商提供参加本项目的“交易文件下载确认单”；</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11.6.2质疑供应商的营业执照复印件加盖单位公章；</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11.6.3质疑供应商法定代表人身份证复印件加盖单位公章；</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11.7供应商为自然人的，应当由本人签字；供应商为法人或者其他组织的，应当由法定代表人、主要负责人，或者其授权代表签字或者盖章，并加盖公章。</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auto"/>
          <w:sz w:val="24"/>
          <w:highlight w:val="none"/>
          <w:lang w:eastAsia="zh-CN"/>
        </w:rPr>
        <w:t xml:space="preserve">机</w:t>
      </w:r>
      <w:r>
        <w:rPr>
          <w:rFonts w:ascii="宋体" w:hAnsi="宋体" w:eastAsia="宋体" w:cs="宋体"/>
          <w:color w:val="auto"/>
          <w:sz w:val="24"/>
          <w:highlight w:val="none"/>
          <w:lang w:eastAsia="zh-CN"/>
        </w:rPr>
        <w:t xml:space="preserve">构提出；</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11.9供应商如对本项目提出质疑须在法定质疑期内一次性提出针对同一采购程序环节的质疑。</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11.10接受质疑函联系方式见采购公告联系事项。</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四、投标文件说明</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12、提示与要求</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12.2无论是否递交投标文件，投标人都应将招标文件及以后的所有通知、文件等视为保密文件。</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13.投标文件计量单位和使用文字</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13.知识产权</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15.投标文件的组成</w:t>
      </w:r>
      <w:r/>
    </w:p>
    <w:p>
      <w:pPr>
        <w:ind w:firstLine="1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15.1报价部分（详见投标文件格式）：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15.1.1封面</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15.1.2《开标一览表》(统一格式)；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15.1.3公开分项报价表；</w:t>
      </w:r>
      <w:r/>
    </w:p>
    <w:p>
      <w:pPr>
        <w:ind w:firstLine="1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15.2投标正文部分（包含资质证明和技术部分）</w:t>
      </w:r>
      <w:r/>
    </w:p>
    <w:p>
      <w:pPr>
        <w:ind w:firstLine="361"/>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15.2.1资质证明文件部分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15.2.1.1关于资格文件的声明函（详见投标文件格式）；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15.2.1.2投标承诺函（详见投标文件格式）；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15.2.1.3投标人基本情况表（详见投标文件格式）；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15.2.1.4投标人法定代表人身份证复印件；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15.2.1.5投标人法定代表人授权委托书原件（如有授权）（详见投标文件格式）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15.2.1.6投标人授权代理人身份证复印件（如有授权）</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15.2.1.7投标单位营业执照副本或三证合一营业执照复印件；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15.2.1.8投标人参加本次政府采购活动前的财务状况报告或者银行出具的资信证明；</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15.2.1.13中小企业声明函</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15.2.1.14残疾人福利性单位声明函（如有）；</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15.2.1.1</w:t>
      </w:r>
      <w:r>
        <w:rPr>
          <w:rFonts w:hint="eastAsia" w:ascii="宋体" w:hAnsi="宋体" w:eastAsia="宋体" w:cs="宋体"/>
          <w:color w:val="auto"/>
          <w:sz w:val="24"/>
          <w:highlight w:val="none"/>
          <w:lang w:eastAsia="zh-CN"/>
        </w:rPr>
        <w:t xml:space="preserve">5</w:t>
      </w:r>
      <w:r>
        <w:rPr>
          <w:rFonts w:ascii="宋体" w:hAnsi="宋体" w:eastAsia="宋体" w:cs="宋体"/>
          <w:color w:val="auto"/>
          <w:sz w:val="24"/>
          <w:highlight w:val="none"/>
          <w:lang w:eastAsia="zh-CN"/>
        </w:rPr>
        <w:t xml:space="preserve">监狱企业证明文件（如有）</w:t>
      </w:r>
      <w:r>
        <w:rPr>
          <w:rFonts w:hint="eastAsia" w:ascii="宋体" w:hAnsi="宋体" w:eastAsia="宋体" w:cs="宋体"/>
          <w:color w:val="auto"/>
          <w:sz w:val="24"/>
          <w:highlight w:val="none"/>
          <w:lang w:eastAsia="zh-CN"/>
        </w:rPr>
        <w:t xml:space="preserve">；</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lang w:eastAsia="zh-CN"/>
        </w:rPr>
        <w:t xml:space="preserve">15.2</w:t>
      </w:r>
      <w:r>
        <w:rPr>
          <w:rFonts w:ascii="宋体" w:hAnsi="宋体" w:eastAsia="宋体" w:cs="宋体"/>
          <w:b/>
          <w:color w:val="auto"/>
          <w:sz w:val="24"/>
          <w:highlight w:val="none"/>
          <w:lang w:eastAsia="zh-CN"/>
        </w:rPr>
        <w:t xml:space="preserve">.2技术部分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15.2.2.1服务要求偏离表（详见投标文件格式）；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15.2.2.2商务要求偏离表（详见投标文件格式）；</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15.2.2.3项目的技术及服务方案；</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15.2.2.4项目实施方案和进度方案；</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15.2.2.5质量保证措施和承诺；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15.2.2.6售后服务内容；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15.2.2.7投入本项目技术（服务）人员一览表及相关证明材料；</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w:t>
      </w:r>
      <w:r>
        <w:rPr>
          <w:rFonts w:hint="eastAsia" w:ascii="宋体" w:hAnsi="宋体" w:eastAsia="宋体" w:cs="宋体"/>
          <w:color w:val="auto"/>
          <w:sz w:val="24"/>
          <w:highlight w:val="none"/>
          <w:lang w:eastAsia="zh-CN"/>
        </w:rPr>
        <w:t xml:space="preserve">8类似业绩一览表</w:t>
      </w:r>
      <w:r>
        <w:rPr>
          <w:rFonts w:ascii="宋体" w:hAnsi="宋体" w:eastAsia="宋体" w:cs="宋体"/>
          <w:color w:val="auto"/>
          <w:sz w:val="24"/>
          <w:highlight w:val="none"/>
          <w:lang w:eastAsia="zh-CN"/>
        </w:rPr>
        <w:t xml:space="preserve">；</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15.2.2.</w:t>
      </w:r>
      <w:r>
        <w:rPr>
          <w:rFonts w:hint="eastAsia" w:ascii="宋体" w:hAnsi="宋体" w:eastAsia="宋体" w:cs="宋体"/>
          <w:color w:val="auto"/>
          <w:sz w:val="24"/>
          <w:highlight w:val="none"/>
          <w:lang w:eastAsia="zh-CN"/>
        </w:rPr>
        <w:t xml:space="preserve">9</w:t>
      </w:r>
      <w:r>
        <w:rPr>
          <w:rFonts w:ascii="宋体" w:hAnsi="宋体" w:eastAsia="宋体" w:cs="宋体"/>
          <w:color w:val="auto"/>
          <w:sz w:val="24"/>
          <w:highlight w:val="none"/>
          <w:lang w:eastAsia="zh-CN"/>
        </w:rPr>
        <w:t xml:space="preserve">其他投标人认为需要提供的材料；</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15.3投标文件由15.1、15.2款规定的内容共同组成。</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16.投标文件编制要求</w:t>
      </w:r>
      <w:r/>
    </w:p>
    <w:p>
      <w:pPr>
        <w:ind w:firstLine="424"/>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16.1</w:t>
      </w:r>
      <w:r>
        <w:rPr>
          <w:rFonts w:ascii="宋体" w:hAnsi="宋体" w:eastAsia="宋体" w:cs="宋体"/>
          <w:b/>
          <w:color w:val="auto"/>
          <w:sz w:val="24"/>
          <w:highlight w:val="none"/>
          <w:lang w:eastAsia="zh-CN"/>
        </w:rPr>
        <w:t xml:space="preserve">电子投标文件编制要求：</w:t>
      </w:r>
      <w:r>
        <w:rPr>
          <w:rFonts w:ascii="宋体" w:hAnsi="宋体" w:eastAsia="宋体" w:cs="宋体"/>
          <w:color w:val="auto"/>
          <w:sz w:val="24"/>
          <w:highlight w:val="none"/>
          <w:lang w:eastAsia="zh-CN"/>
        </w:rPr>
        <w:t xml:space="preserve">投标人应使用</w:t>
      </w:r>
      <w:r>
        <w:rPr>
          <w:rFonts w:ascii="宋体" w:hAnsi="宋体" w:eastAsia="宋体" w:cs="宋体"/>
          <w:b/>
          <w:color w:val="auto"/>
          <w:sz w:val="24"/>
          <w:highlight w:val="none"/>
          <w:lang w:eastAsia="zh-CN"/>
        </w:rPr>
        <w:t xml:space="preserve">招标文件要求的投标文件制作软件制作电子投标文件</w:t>
      </w:r>
      <w:r>
        <w:rPr>
          <w:rFonts w:ascii="宋体" w:hAnsi="宋体" w:eastAsia="宋体" w:cs="宋体"/>
          <w:color w:val="auto"/>
          <w:sz w:val="24"/>
          <w:highlight w:val="none"/>
          <w:lang w:eastAsia="zh-CN"/>
        </w:rPr>
        <w:t xml:space="preserve">，电子投标文件按招标文件规定的格式制作，如果未按要求制作上传，可能导致投标无效。</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17.投标报价（编制）要求的说明</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17.3一项投标内容只允许一个报价，采购代理机构不接受任何有选择性的投标报价。</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17.5最低的投标报价或最高的折扣比例是中标的重要条件，但不是中标的唯一条件。</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18.投标保证金</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本项目无须缴纳投标保证金</w:t>
      </w:r>
      <w:r>
        <w:rPr>
          <w:rFonts w:ascii="宋体" w:hAnsi="宋体" w:eastAsia="宋体" w:cs="宋体"/>
          <w:b/>
          <w:color w:val="auto"/>
          <w:sz w:val="24"/>
          <w:highlight w:val="none"/>
          <w:lang w:eastAsia="zh-CN"/>
        </w:rPr>
        <w:t xml:space="preserve">。</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19.投标文件的有效期</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19.1在本招标文件规定的开标之日起九十（90）天内，投标人所提交的投标文件应保持有效。</w:t>
      </w:r>
      <w:r>
        <w:rPr>
          <w:rFonts w:ascii="宋体" w:hAnsi="宋体" w:eastAsia="宋体" w:cs="宋体"/>
          <w:b/>
          <w:color w:val="auto"/>
          <w:sz w:val="24"/>
          <w:highlight w:val="none"/>
          <w:lang w:eastAsia="zh-CN"/>
        </w:rPr>
        <w:t xml:space="preserve">有效期短于这个规定期限的投标文件，将被认定为未实质性响应招标文件要求。</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五、投标文件的提交、撤回和修改</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20.投标文件的上传、提交</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20.</w:t>
      </w:r>
      <w:r>
        <w:rPr>
          <w:rFonts w:ascii="宋体" w:hAnsi="宋体" w:eastAsia="宋体" w:cs="宋体"/>
          <w:b/>
          <w:color w:val="auto"/>
          <w:sz w:val="24"/>
          <w:highlight w:val="none"/>
          <w:lang w:eastAsia="zh-CN"/>
        </w:rPr>
        <w:t xml:space="preserve">1投标人应将制作好的加密电子投标文件按要求在投标截止时间前上传到交易系统平台中。</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21.投标截止时间</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21.1</w:t>
      </w:r>
      <w:r>
        <w:rPr>
          <w:rFonts w:ascii="宋体" w:hAnsi="宋体" w:eastAsia="宋体" w:cs="宋体"/>
          <w:b/>
          <w:color w:val="auto"/>
          <w:sz w:val="24"/>
          <w:highlight w:val="none"/>
          <w:lang w:eastAsia="zh-CN"/>
        </w:rPr>
        <w:t xml:space="preserve">电子投标文件必须按招标公告中规定的网上投标截止时间前提交</w:t>
      </w:r>
      <w:r>
        <w:rPr>
          <w:rFonts w:ascii="宋体" w:hAnsi="宋体" w:eastAsia="宋体" w:cs="宋体"/>
          <w:color w:val="auto"/>
          <w:sz w:val="24"/>
          <w:highlight w:val="none"/>
          <w:lang w:eastAsia="zh-CN"/>
        </w:rPr>
        <w:t xml:space="preserve">，</w:t>
      </w:r>
      <w:r>
        <w:rPr>
          <w:rFonts w:ascii="宋体" w:hAnsi="宋体" w:eastAsia="宋体" w:cs="宋体"/>
          <w:b/>
          <w:color w:val="auto"/>
          <w:sz w:val="24"/>
          <w:highlight w:val="none"/>
          <w:lang w:eastAsia="zh-CN"/>
        </w:rPr>
        <w:t xml:space="preserve">否则投标无效</w:t>
      </w:r>
      <w:r>
        <w:rPr>
          <w:rFonts w:ascii="宋体" w:hAnsi="宋体" w:eastAsia="宋体" w:cs="宋体"/>
          <w:color w:val="auto"/>
          <w:sz w:val="24"/>
          <w:highlight w:val="none"/>
          <w:lang w:eastAsia="zh-CN"/>
        </w:rPr>
        <w:t xml:space="preserve">。</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22.投标文件的修改和撤回</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22.1投标人在提交投标文件截止时间前，可对其投标文件进行撤回或修改。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23.2开标后投标人不得撤回投标。</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六、开标和评标</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23.开标</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w:t>
      </w:r>
      <w:r>
        <w:rPr>
          <w:rFonts w:ascii="宋体" w:hAnsi="宋体" w:eastAsia="宋体" w:cs="宋体"/>
          <w:b/>
          <w:color w:val="auto"/>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w:t>
      </w:r>
      <w:r>
        <w:rPr>
          <w:rFonts w:ascii="宋体" w:hAnsi="宋体" w:eastAsia="宋体" w:cs="宋体"/>
          <w:b/>
          <w:color w:val="auto"/>
          <w:sz w:val="24"/>
          <w:highlight w:val="none"/>
          <w:lang w:eastAsia="zh-CN"/>
        </w:rPr>
        <w:t xml:space="preserve">本项目开标后在规定的解密时间内，投标人须自行登录网上开标大厅解密投标文件，解密时间为</w:t>
      </w:r>
      <w:r>
        <w:rPr>
          <w:rFonts w:hint="eastAsia" w:ascii="宋体" w:hAnsi="宋体" w:eastAsia="宋体" w:cs="宋体"/>
          <w:b/>
          <w:color w:val="auto"/>
          <w:sz w:val="24"/>
          <w:highlight w:val="none"/>
          <w:lang w:eastAsia="zh-CN"/>
        </w:rPr>
        <w:t xml:space="preserve">15</w:t>
      </w:r>
      <w:r>
        <w:rPr>
          <w:rFonts w:ascii="宋体" w:hAnsi="宋体" w:eastAsia="宋体" w:cs="宋体"/>
          <w:b/>
          <w:color w:val="auto"/>
          <w:sz w:val="24"/>
          <w:highlight w:val="none"/>
          <w:lang w:eastAsia="zh-CN"/>
        </w:rPr>
        <w:t xml:space="preserve">分钟，因自身原因导致解密失败的，由投标人自行承担相关责任。</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23.4采购代理机构在开标仪式上，将公布投标人的名称、投标价格，并将作唱标记录。</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23.5投标人代表对开标过程和开标记录有疑义，以及认为采购人、采购代理机构相关工作人员有需要回避的情形的，</w:t>
      </w:r>
      <w:r>
        <w:rPr>
          <w:rFonts w:ascii="宋体" w:hAnsi="宋体" w:eastAsia="宋体" w:cs="宋体"/>
          <w:b/>
          <w:color w:val="auto"/>
          <w:sz w:val="24"/>
          <w:highlight w:val="none"/>
          <w:lang w:eastAsia="zh-CN"/>
        </w:rPr>
        <w:t xml:space="preserve">应通过不见面开标大厅提出</w:t>
      </w:r>
      <w:r>
        <w:rPr>
          <w:rFonts w:ascii="宋体" w:hAnsi="宋体" w:eastAsia="宋体" w:cs="宋体"/>
          <w:color w:val="auto"/>
          <w:sz w:val="24"/>
          <w:highlight w:val="none"/>
          <w:lang w:eastAsia="zh-CN"/>
        </w:rPr>
        <w:t xml:space="preserve">询问或者回避申请。采购人、采购代理机构对投标人代表提出的询问或者回避申请应当及时处理。</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23.评标委员会</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23.1评标委员会由采购人或委托采购代理机构依法组建，负责本项目的评标事务。</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23.2评标委员会独立履行下列职责：</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23.2.1审查投标文件是否符合招标文件的要求，并作出评价；</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23.2.2可以要求投标供应商对投标文件有关事项作出解释或澄清；</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23.2.4向采购代理机构或者有关部门报告非法干预评标工作的行为；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23.3评标委员会成员应当履行下列义务：</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23.3.1遵纪守法，客观、公正、廉洁地履行职责；</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23.3.3对评标过程和结果，以及投标人的商业秘密保密；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23.3.4参与评标报告的起草；</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23.3.5配合采购代理机构答复投标供应商提出的质疑；</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23.3.6配合相关部门的投诉处理工作；</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25.评标内容的保密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25.2在投标文件的审查、澄清、评价和比较以及授予合同的过程中，投标人对采购代理机构和评标委员会成员施加影响的任何行为，都将取消其投标资格。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25.3在评标期间，采购代理机构将通过指定联络人与投标人进行联系。</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26.对投标文件初审</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26.1投标文件初审分为资格性检查和符合性检查。</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26.1.2关于信用记录查询：</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26.1.2.1查询时间：</w:t>
      </w:r>
      <w:r>
        <w:rPr>
          <w:rFonts w:cs="宋体" w:asciiTheme="minorEastAsia" w:hAnsiTheme="minorEastAsia" w:eastAsiaTheme="minorEastAsia"/>
          <w:color w:val="auto"/>
          <w:sz w:val="24"/>
          <w:highlight w:val="none"/>
          <w:lang w:eastAsia="zh-CN"/>
        </w:rPr>
        <w:t xml:space="preserve">评标</w:t>
      </w:r>
      <w:r>
        <w:rPr>
          <w:rFonts w:hint="eastAsia" w:cs="宋体" w:asciiTheme="minorEastAsia" w:hAnsiTheme="minorEastAsia" w:eastAsiaTheme="minorEastAsia"/>
          <w:color w:val="auto"/>
          <w:sz w:val="24"/>
          <w:highlight w:val="none"/>
          <w:lang w:eastAsia="zh-CN"/>
        </w:rPr>
        <w:t xml:space="preserve">阶段</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26.1.2.2查询渠道：通过“信用中国”网站、中国政府采购网等渠道查询相关主体信用记录。</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26.2.1不同投标人的投标文件由同一单位或者个人编制；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26.2.2不同投标人委托同一单位或者个人办理投标事宜；</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26.2.3不同投标人的投标文件载明的项目管理成员或者联系人员为同一人；</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26.2.4不同投标人的投标文件异常一致或者投标报价呈规律性差异；</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26.2.5不同投标人的投标文件相互混装；</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26.6.2大写金额和小写金额不一致的，以大写金额为准；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26.6.4总价金额与按单价汇总金额不一致的，以单价金额计算结果为准。</w:t>
      </w:r>
      <w:r/>
    </w:p>
    <w:p>
      <w:pPr>
        <w:ind w:firstLine="360"/>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lang w:eastAsia="zh-CN"/>
        </w:rPr>
        <w:t xml:space="preserve">〕2号），应当要求其在不见面开标大厅内合理的时间内提供说明，必要时提交相关证明材料：投标人不能证明其报价合理性的，评标委员会应当将其作为无效投标处理。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异常低价投标（响应）审查的情形和具体要求如下：</w:t>
      </w:r>
      <w:r/>
    </w:p>
    <w:p>
      <w:pPr>
        <w:ind w:firstLine="360"/>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26</w:t>
      </w:r>
      <w:r>
        <w:rPr>
          <w:rFonts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7.1投标（响应）报价低于全部通过符合性审查供应商投标（响应）报价平均值</w:t>
      </w:r>
      <w:r>
        <w:rPr>
          <w:rFonts w:ascii="宋体" w:hAnsi="宋体" w:eastAsia="宋体" w:cs="宋体"/>
          <w:b/>
          <w:bCs/>
          <w:color w:val="auto"/>
          <w:sz w:val="24"/>
          <w:szCs w:val="24"/>
          <w:highlight w:val="none"/>
          <w:lang w:eastAsia="zh-CN"/>
        </w:rPr>
        <w:t xml:space="preserve">50%</w:t>
      </w:r>
      <w:r>
        <w:rPr>
          <w:rFonts w:hint="eastAsia" w:ascii="宋体" w:hAnsi="宋体" w:eastAsia="宋体" w:cs="宋体"/>
          <w:b/>
          <w:bCs/>
          <w:color w:val="auto"/>
          <w:sz w:val="24"/>
          <w:szCs w:val="24"/>
          <w:highlight w:val="none"/>
          <w:lang w:eastAsia="zh-CN"/>
        </w:rPr>
        <w:t xml:space="preserve">的，即投标（响应）报价</w:t>
      </w:r>
      <w:r>
        <w:rPr>
          <w:rFonts w:ascii="宋体" w:hAnsi="宋体" w:eastAsia="宋体" w:cs="宋体"/>
          <w:b/>
          <w:bCs/>
          <w:color w:val="auto"/>
          <w:sz w:val="24"/>
          <w:szCs w:val="24"/>
          <w:highlight w:val="none"/>
          <w:lang w:eastAsia="zh-CN"/>
        </w:rPr>
        <w:t xml:space="preserve">&lt;</w:t>
      </w:r>
      <w:r>
        <w:rPr>
          <w:rFonts w:hint="eastAsia" w:ascii="宋体" w:hAnsi="宋体" w:eastAsia="宋体" w:cs="宋体"/>
          <w:b/>
          <w:bCs/>
          <w:color w:val="auto"/>
          <w:sz w:val="24"/>
          <w:szCs w:val="24"/>
          <w:highlight w:val="none"/>
          <w:lang w:eastAsia="zh-CN"/>
        </w:rPr>
        <w:t xml:space="preserve">全部通过符合性审查供应商投标（响应）报价平均值</w:t>
      </w:r>
      <w:r>
        <w:rPr>
          <w:rFonts w:ascii="宋体" w:hAnsi="宋体" w:eastAsia="宋体" w:cs="宋体"/>
          <w:b/>
          <w:bCs/>
          <w:color w:val="auto"/>
          <w:sz w:val="24"/>
          <w:szCs w:val="24"/>
          <w:highlight w:val="none"/>
          <w:lang w:eastAsia="zh-CN"/>
        </w:rPr>
        <w:t xml:space="preserve">×50%</w:t>
      </w:r>
      <w:r>
        <w:rPr>
          <w:rFonts w:hint="eastAsia" w:ascii="宋体" w:hAnsi="宋体" w:eastAsia="宋体" w:cs="宋体"/>
          <w:b/>
          <w:bCs/>
          <w:color w:val="auto"/>
          <w:sz w:val="24"/>
          <w:szCs w:val="24"/>
          <w:highlight w:val="none"/>
          <w:lang w:eastAsia="zh-CN"/>
        </w:rPr>
        <w:t xml:space="preserve">；</w:t>
      </w:r>
      <w:r/>
    </w:p>
    <w:p>
      <w:pPr>
        <w:ind w:firstLine="360"/>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26</w:t>
      </w:r>
      <w:r>
        <w:rPr>
          <w:rFonts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7</w:t>
      </w:r>
      <w:r>
        <w:rPr>
          <w:rFonts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eastAsia="zh-CN"/>
        </w:rPr>
        <w:t xml:space="preserve">投标（响应）报价低于通过符合性审查的次低报价供应商投标（响应）报价</w:t>
      </w:r>
      <w:r>
        <w:rPr>
          <w:rFonts w:ascii="宋体" w:hAnsi="宋体" w:eastAsia="宋体" w:cs="宋体"/>
          <w:b/>
          <w:bCs/>
          <w:color w:val="auto"/>
          <w:sz w:val="24"/>
          <w:szCs w:val="24"/>
          <w:highlight w:val="none"/>
          <w:lang w:eastAsia="zh-CN"/>
        </w:rPr>
        <w:t xml:space="preserve">50%</w:t>
      </w:r>
      <w:r>
        <w:rPr>
          <w:rFonts w:hint="eastAsia" w:ascii="宋体" w:hAnsi="宋体" w:eastAsia="宋体" w:cs="宋体"/>
          <w:b/>
          <w:bCs/>
          <w:color w:val="auto"/>
          <w:sz w:val="24"/>
          <w:szCs w:val="24"/>
          <w:highlight w:val="none"/>
          <w:lang w:eastAsia="zh-CN"/>
        </w:rPr>
        <w:t xml:space="preserve">的，即投标（响应）报价</w:t>
      </w:r>
      <w:r>
        <w:rPr>
          <w:rFonts w:ascii="宋体" w:hAnsi="宋体" w:eastAsia="宋体" w:cs="宋体"/>
          <w:b/>
          <w:bCs/>
          <w:color w:val="auto"/>
          <w:sz w:val="24"/>
          <w:szCs w:val="24"/>
          <w:highlight w:val="none"/>
          <w:lang w:eastAsia="zh-CN"/>
        </w:rPr>
        <w:t xml:space="preserve">&lt;</w:t>
      </w:r>
      <w:r>
        <w:rPr>
          <w:rFonts w:hint="eastAsia" w:ascii="宋体" w:hAnsi="宋体" w:eastAsia="宋体" w:cs="宋体"/>
          <w:b/>
          <w:bCs/>
          <w:color w:val="auto"/>
          <w:sz w:val="24"/>
          <w:szCs w:val="24"/>
          <w:highlight w:val="none"/>
          <w:lang w:eastAsia="zh-CN"/>
        </w:rPr>
        <w:t xml:space="preserve">通过符合性审查的次低报价供应商投标（响应）报价</w:t>
      </w:r>
      <w:r>
        <w:rPr>
          <w:rFonts w:ascii="宋体" w:hAnsi="宋体" w:eastAsia="宋体" w:cs="宋体"/>
          <w:b/>
          <w:bCs/>
          <w:color w:val="auto"/>
          <w:sz w:val="24"/>
          <w:szCs w:val="24"/>
          <w:highlight w:val="none"/>
          <w:lang w:eastAsia="zh-CN"/>
        </w:rPr>
        <w:t xml:space="preserve">×50%</w:t>
      </w:r>
      <w:r>
        <w:rPr>
          <w:rFonts w:hint="eastAsia" w:ascii="宋体" w:hAnsi="宋体" w:eastAsia="宋体" w:cs="宋体"/>
          <w:b/>
          <w:bCs/>
          <w:color w:val="auto"/>
          <w:sz w:val="24"/>
          <w:szCs w:val="24"/>
          <w:highlight w:val="none"/>
          <w:lang w:eastAsia="zh-CN"/>
        </w:rPr>
        <w:t xml:space="preserve">；</w:t>
      </w:r>
      <w:r/>
    </w:p>
    <w:p>
      <w:pPr>
        <w:ind w:firstLine="360"/>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26</w:t>
      </w:r>
      <w:r>
        <w:rPr>
          <w:rFonts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7</w:t>
      </w:r>
      <w:r>
        <w:rPr>
          <w:rFonts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lang w:eastAsia="zh-CN"/>
        </w:rPr>
        <w:t xml:space="preserve">投标（响应）报价低于采购项目最高限价</w:t>
      </w:r>
      <w:r>
        <w:rPr>
          <w:rFonts w:ascii="宋体" w:hAnsi="宋体" w:eastAsia="宋体" w:cs="宋体"/>
          <w:b/>
          <w:bCs/>
          <w:color w:val="auto"/>
          <w:sz w:val="24"/>
          <w:szCs w:val="24"/>
          <w:highlight w:val="none"/>
          <w:lang w:eastAsia="zh-CN"/>
        </w:rPr>
        <w:t xml:space="preserve">45%</w:t>
      </w:r>
      <w:r>
        <w:rPr>
          <w:rFonts w:hint="eastAsia" w:ascii="宋体" w:hAnsi="宋体" w:eastAsia="宋体" w:cs="宋体"/>
          <w:b/>
          <w:bCs/>
          <w:color w:val="auto"/>
          <w:sz w:val="24"/>
          <w:szCs w:val="24"/>
          <w:highlight w:val="none"/>
          <w:lang w:eastAsia="zh-CN"/>
        </w:rPr>
        <w:t xml:space="preserve">的，即投标（响应）报价</w:t>
      </w:r>
      <w:r>
        <w:rPr>
          <w:rFonts w:ascii="宋体" w:hAnsi="宋体" w:eastAsia="宋体" w:cs="宋体"/>
          <w:b/>
          <w:bCs/>
          <w:color w:val="auto"/>
          <w:sz w:val="24"/>
          <w:szCs w:val="24"/>
          <w:highlight w:val="none"/>
          <w:lang w:eastAsia="zh-CN"/>
        </w:rPr>
        <w:t xml:space="preserve">&lt;</w:t>
      </w:r>
      <w:r>
        <w:rPr>
          <w:rFonts w:hint="eastAsia" w:ascii="宋体" w:hAnsi="宋体" w:eastAsia="宋体" w:cs="宋体"/>
          <w:b/>
          <w:bCs/>
          <w:color w:val="auto"/>
          <w:sz w:val="24"/>
          <w:szCs w:val="24"/>
          <w:highlight w:val="none"/>
          <w:lang w:eastAsia="zh-CN"/>
        </w:rPr>
        <w:t xml:space="preserve">采购项目最高限价</w:t>
      </w:r>
      <w:r>
        <w:rPr>
          <w:rFonts w:ascii="宋体" w:hAnsi="宋体" w:eastAsia="宋体" w:cs="宋体"/>
          <w:b/>
          <w:bCs/>
          <w:color w:val="auto"/>
          <w:sz w:val="24"/>
          <w:szCs w:val="24"/>
          <w:highlight w:val="none"/>
          <w:lang w:eastAsia="zh-CN"/>
        </w:rPr>
        <w:t xml:space="preserve">×45%</w:t>
      </w:r>
      <w:r>
        <w:rPr>
          <w:rFonts w:hint="eastAsia" w:ascii="宋体" w:hAnsi="宋体" w:eastAsia="宋体" w:cs="宋体"/>
          <w:b/>
          <w:bCs/>
          <w:color w:val="auto"/>
          <w:sz w:val="24"/>
          <w:szCs w:val="24"/>
          <w:highlight w:val="none"/>
          <w:lang w:eastAsia="zh-CN"/>
        </w:rPr>
        <w:t xml:space="preserve">；</w:t>
      </w:r>
      <w:r/>
    </w:p>
    <w:p>
      <w:pPr>
        <w:ind w:firstLine="360"/>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26</w:t>
      </w:r>
      <w:r>
        <w:rPr>
          <w:rFonts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7</w:t>
      </w:r>
      <w:r>
        <w:rPr>
          <w:rFonts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rPr>
        <w:t xml:space="preserve">评审委员会基于专业判断，认为供应商报价过低，有可能影响产品质量或者不能诚信履约的其他情形。</w:t>
      </w:r>
      <w:r/>
    </w:p>
    <w:p>
      <w:pPr>
        <w:ind w:firstLine="360"/>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26.8评审委员会启动异常低价投标（响应）审查后，属于前述第</w:t>
      </w:r>
      <w:r>
        <w:rPr>
          <w:rFonts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项至第</w:t>
      </w:r>
      <w:r>
        <w:rPr>
          <w:rFonts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color w:val="auto"/>
          <w:sz w:val="24"/>
          <w:szCs w:val="24"/>
          <w:highlight w:val="none"/>
          <w:lang w:eastAsia="zh-CN"/>
        </w:rPr>
        <w:t xml:space="preserve">30</w:t>
      </w:r>
      <w:r>
        <w:rPr>
          <w:rFonts w:hint="eastAsia" w:ascii="宋体" w:hAnsi="宋体" w:eastAsia="宋体" w:cs="宋体"/>
          <w:b/>
          <w:bCs/>
          <w:color w:val="auto"/>
          <w:sz w:val="24"/>
          <w:szCs w:val="24"/>
          <w:highlight w:val="none"/>
          <w:lang w:eastAsia="zh-CN"/>
        </w:rPr>
        <w:t xml:space="preserve">分钟。其中，属于第</w:t>
      </w:r>
      <w:r>
        <w:rPr>
          <w:rFonts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lang w:eastAsia="zh-CN"/>
        </w:rPr>
        <w:t xml:space="preserve">项情形，供应商已随投标（响应）文件一并提交相关书面说明及必要的证明材料的，在评审现场可不再重复提交。</w:t>
      </w:r>
      <w:r>
        <w:rPr>
          <w:rFonts w:ascii="宋体" w:hAnsi="宋体" w:eastAsia="宋体" w:cs="宋体"/>
          <w:b/>
          <w:bCs/>
          <w:color w:val="auto"/>
          <w:sz w:val="24"/>
          <w:szCs w:val="24"/>
          <w:highlight w:val="none"/>
          <w:lang w:eastAsia="zh-CN"/>
        </w:rPr>
        <w:br/>
      </w:r>
      <w:r>
        <w:rPr>
          <w:rFonts w:hint="eastAsia" w:ascii="宋体" w:hAnsi="宋体" w:eastAsia="宋体" w:cs="宋体"/>
          <w:b/>
          <w:bCs/>
          <w:color w:val="auto"/>
          <w:sz w:val="24"/>
          <w:szCs w:val="24"/>
          <w:highlight w:val="none"/>
          <w:lang w:eastAsia="zh-CN"/>
        </w:rPr>
        <w:t xml:space="preserve">26.</w:t>
      </w:r>
      <w:r>
        <w:rPr>
          <w:rFonts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26.1</w:t>
      </w:r>
      <w:r>
        <w:rPr>
          <w:rFonts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eastAsia="zh-CN"/>
        </w:rPr>
        <w:t xml:space="preserve">评标委员会对投标文件的判定，只依据投标内容本身，不依靠开标后的任何外来证明。</w:t>
      </w:r>
      <w:r/>
    </w:p>
    <w:p>
      <w:pPr>
        <w:ind w:firstLine="360"/>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26.1</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lang w:eastAsia="zh-CN"/>
        </w:rPr>
        <w:t xml:space="preserve">27.投标的澄清</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28.无效投标和废标</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28.1无效投标的具体情形有：</w:t>
      </w:r>
      <w:r/>
    </w:p>
    <w:p>
      <w:pPr>
        <w:ind w:firstLine="360"/>
        <w:jc w:val="both"/>
        <w:spacing w:after="0" w:line="43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w:t>
      </w:r>
      <w:r>
        <w:rPr>
          <w:rFonts w:ascii="宋体" w:hAnsi="宋体" w:eastAsia="宋体" w:cs="宋体"/>
          <w:color w:val="auto"/>
          <w:sz w:val="24"/>
          <w:szCs w:val="24"/>
          <w:highlight w:val="none"/>
          <w:lang w:eastAsia="zh-CN"/>
        </w:rPr>
        <w:t xml:space="preserve">.1.1投标文件未按招标文件要求签署、盖章或电子签章的；</w:t>
      </w:r>
      <w:r/>
    </w:p>
    <w:p>
      <w:pPr>
        <w:ind w:firstLine="360"/>
        <w:jc w:val="both"/>
        <w:spacing w:after="0" w:line="43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28.1.2不具备招标文件中规定的资格要求的；</w:t>
      </w:r>
      <w:r/>
    </w:p>
    <w:p>
      <w:pPr>
        <w:ind w:firstLine="360"/>
        <w:jc w:val="both"/>
        <w:spacing w:after="0" w:line="43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28.1.3报价超过招标文件中规定的预算金额或者最高限价的；</w:t>
      </w:r>
      <w:r/>
    </w:p>
    <w:p>
      <w:pPr>
        <w:ind w:firstLine="360"/>
        <w:jc w:val="both"/>
        <w:spacing w:after="0" w:line="43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28.1.4</w:t>
      </w:r>
      <w:r>
        <w:rPr>
          <w:rFonts w:ascii="宋体" w:hAnsi="宋体" w:eastAsia="宋体" w:cs="宋体"/>
          <w:b/>
          <w:color w:val="auto"/>
          <w:sz w:val="24"/>
          <w:szCs w:val="24"/>
          <w:highlight w:val="none"/>
          <w:lang w:eastAsia="zh-CN"/>
        </w:rPr>
        <w:t xml:space="preserve">不同投标人的投标文件使用同一台电脑编制的；</w:t>
      </w:r>
      <w:r/>
    </w:p>
    <w:p>
      <w:pPr>
        <w:ind w:firstLine="360"/>
        <w:jc w:val="both"/>
        <w:spacing w:after="0" w:line="43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28.1.5投标文件含有采购人不能接受的附加条件的；</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28.1.6法律、</w:t>
      </w:r>
      <w:r>
        <w:rPr>
          <w:rFonts w:ascii="宋体" w:hAnsi="宋体" w:eastAsia="宋体" w:cs="宋体"/>
          <w:color w:val="auto"/>
          <w:sz w:val="24"/>
          <w:highlight w:val="none"/>
          <w:lang w:eastAsia="zh-CN"/>
        </w:rPr>
        <w:t xml:space="preserve">法规和招标文件规定的其他无效情形。</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28.2在招标采购中，出现下列情形之一的，应予废标：</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28.2.1符合专业条件的供应商或者对招标文件作实质响应的供应商不足三家的；</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28.2.2出现影响采购公正的违法、违规行为的；</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28.2.3投标人的报价均超过了采购预算，采购人不能支付的；</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28.2.4因重大变故，采购任务取消的。</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28.3废标后，采购人应当将废标理由通知所有投标人。</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29.投标文件的评价和比较</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29.2.1服务的质量保证（保障）内容；</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29.2.2服务配备的人员；</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29.2.3投标者的资信情况和履约能力；</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29.2.4投标者提供的其他优惠条件；</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29.2.5参与本项目政府采购工作的态度及信誉；</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29.2.6最低的投标报价或最高的折扣比例是中标的重要条件，但不是唯一条件。</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4"/>
          <w:highlight w:val="none"/>
          <w:lang w:eastAsia="zh-CN"/>
        </w:rPr>
        <w:t xml:space="preserve">七、授予合同</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30.中标供应商的确认</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auto"/>
          <w:sz w:val="24"/>
          <w:highlight w:val="none"/>
          <w:lang w:eastAsia="zh-CN"/>
        </w:rPr>
        <w:t xml:space="preserve">加</w:t>
      </w:r>
      <w:r>
        <w:rPr>
          <w:rFonts w:ascii="宋体" w:hAnsi="宋体" w:eastAsia="宋体" w:cs="宋体"/>
          <w:color w:val="auto"/>
          <w:sz w:val="24"/>
          <w:highlight w:val="none"/>
          <w:lang w:eastAsia="zh-CN"/>
        </w:rPr>
        <w:t xml:space="preserve">盖公章（原件），采购人或采购代理机构有权对该质疑不予答复。</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30.4质疑函递交地点及联系方式详见公告内容</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31.合同授予标准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32.中标通知书</w:t>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color w:val="auto"/>
          <w:sz w:val="24"/>
          <w:szCs w:val="24"/>
          <w:highlight w:val="none"/>
          <w:lang w:eastAsia="zh-CN"/>
        </w:rPr>
        <w:br/>
      </w:r>
      <w:r>
        <w:rPr>
          <w:rFonts w:ascii="宋体" w:hAnsi="宋体" w:eastAsia="宋体" w:cs="宋体"/>
          <w:b/>
          <w:bCs/>
          <w:color w:val="auto"/>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color w:val="auto"/>
          <w:sz w:val="24"/>
          <w:szCs w:val="24"/>
          <w:highlight w:val="none"/>
          <w:lang w:eastAsia="zh-CN"/>
        </w:rPr>
        <w:br/>
      </w:r>
      <w:r>
        <w:rPr>
          <w:rFonts w:ascii="宋体" w:hAnsi="宋体" w:eastAsia="宋体" w:cs="宋体"/>
          <w:color w:val="auto"/>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t xml:space="preserve">32.4中标通知书将成为合同的组成部分。</w:t>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t xml:space="preserve">32.5采购代理机构对未中标供应商不承担解释未中标原因的义务。</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33.履约保证金</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33.1中标供应商按合同约定要求提交履约保证金。</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33.合同的签订</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33.2中标供应商应按中标通知书中规定，由法定代表人或授权代理人与采购人代表签订合同，否则按放弃中标权处理。</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33.3签订合同及合同条款应以招标文件和中标供应商的投标文件及其澄清文件为依据。</w:t>
      </w:r>
      <w:r/>
    </w:p>
    <w:p>
      <w:pPr>
        <w:ind w:firstLine="36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w:t>
      </w:r>
      <w:r>
        <w:rPr>
          <w:rFonts w:hint="eastAsia" w:ascii="宋体" w:hAnsi="宋体" w:eastAsia="宋体" w:cs="宋体"/>
          <w:color w:val="auto"/>
          <w:sz w:val="24"/>
          <w:szCs w:val="24"/>
          <w:highlight w:val="none"/>
          <w:lang w:eastAsia="zh-CN"/>
        </w:rPr>
        <w:t xml:space="preserve">的，中标人应承担相应赔偿责任。</w:t>
      </w:r>
      <w:r/>
    </w:p>
    <w:p>
      <w:pPr>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24"/>
          <w:szCs w:val="24"/>
          <w:highlight w:val="none"/>
          <w:lang w:eastAsia="zh-CN"/>
        </w:rPr>
        <w:t xml:space="preserve">八、政府采购相关政策</w:t>
      </w:r>
      <w:r/>
    </w:p>
    <w:p>
      <w:pPr>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35.节能产品和环境标志产品</w:t>
      </w:r>
      <w:r/>
    </w:p>
    <w:p>
      <w:pPr>
        <w:ind w:firstLine="480"/>
        <w:jc w:val="both"/>
        <w:spacing w:after="0" w:line="43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4"/>
          <w:szCs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36.中小企业相关政策：</w:t>
      </w:r>
      <w:r/>
    </w:p>
    <w:p>
      <w:pPr>
        <w:ind w:firstLine="482"/>
        <w:spacing w:after="0" w:line="480" w:lineRule="exact"/>
        <w:rPr>
          <w:rFonts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36.1执行以下相关政策：</w:t>
      </w:r>
      <w:r/>
    </w:p>
    <w:p>
      <w:pPr>
        <w:ind w:firstLine="482"/>
        <w:spacing w:after="0" w:line="480" w:lineRule="exact"/>
        <w:rPr>
          <w:rFonts w:ascii="宋体" w:hAnsi="宋体" w:eastAsia="宋体" w:cs="宋体"/>
          <w:bCs/>
          <w:color w:val="auto"/>
          <w:sz w:val="24"/>
          <w:szCs w:val="24"/>
          <w:highlight w:val="none"/>
          <w:shd w:val="clear" w:color="auto" w:fill="ffffff"/>
          <w:lang w:eastAsia="zh-CN"/>
        </w:rPr>
      </w:pPr>
      <w:r>
        <w:rPr>
          <w:rFonts w:hint="eastAsia" w:ascii="宋体" w:hAnsi="宋体" w:eastAsia="宋体" w:cs="宋体"/>
          <w:bCs/>
          <w:color w:val="auto"/>
          <w:sz w:val="24"/>
          <w:szCs w:val="24"/>
          <w:highlight w:val="none"/>
          <w:shd w:val="clear" w:color="auto" w:fill="ffffff"/>
          <w:lang w:eastAsia="zh-CN"/>
        </w:rPr>
        <w:t xml:space="preserve">36.1.1、根据《政府采购促进中小企业发展管理办法》（财库﹝2020﹞46号）《关于贯彻执行绿色采购、促进残疾人就业和支持监狱企业发展有关政策的通知》（苏财购〔2019〕10号）及《关于印发《苏州市政府采购促进中小企业发展实施意见》的通知》（苏财购〔2022〕16号）文件规定：</w:t>
      </w:r>
      <w:r/>
    </w:p>
    <w:p>
      <w:pPr>
        <w:ind w:firstLine="482"/>
        <w:spacing w:after="0" w:line="480" w:lineRule="exact"/>
        <w:rPr>
          <w:rFonts w:ascii="宋体" w:hAnsi="宋体" w:eastAsia="宋体" w:cs="宋体"/>
          <w:b/>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ascii="宋体" w:hAnsi="宋体" w:eastAsia="宋体" w:cs="宋体"/>
          <w:b/>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36.1.2、中小企业划分：</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36.1.3残疾人福利性单位政策：</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36.1.4监狱企业发展政策：</w:t>
      </w:r>
      <w:r/>
    </w:p>
    <w:p>
      <w:pPr>
        <w:ind w:firstLine="480"/>
        <w:spacing w:after="0" w:line="480" w:lineRule="exact"/>
        <w:rPr>
          <w:rFonts w:ascii="宋体" w:hAnsi="宋体" w:eastAsia="宋体" w:cs="宋体"/>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ascii="宋体" w:hAnsi="宋体" w:eastAsia="宋体" w:cs="宋体"/>
          <w:bCs/>
          <w:color w:val="auto"/>
          <w:sz w:val="24"/>
          <w:szCs w:val="24"/>
          <w:highlight w:val="none"/>
          <w:shd w:val="clear" w:color="auto" w:fill="ffffff"/>
          <w:lang w:eastAsia="zh-CN"/>
        </w:rPr>
      </w:pPr>
      <w:r>
        <w:rPr>
          <w:rFonts w:hint="eastAsia" w:ascii="宋体" w:hAnsi="宋体" w:eastAsia="宋体" w:cs="宋体"/>
          <w:bCs/>
          <w:color w:val="auto"/>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4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37.绿色数据中心政策</w:t>
      </w:r>
      <w:r/>
    </w:p>
    <w:p>
      <w:pPr>
        <w:ind w:firstLine="480"/>
        <w:spacing w:after="0" w:line="44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37.1依据《绿色数据中心政府采购需求标准（试行）》（财办库〔2023〕7号）文件精神，采购</w:t>
      </w:r>
      <w:r>
        <w:rPr>
          <w:rFonts w:hint="eastAsia" w:ascii="宋体" w:hAnsi="宋体" w:eastAsia="宋体" w:cs="宋体"/>
          <w:color w:val="auto"/>
          <w:sz w:val="24"/>
          <w:szCs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38.商品包装、快递包装政策</w:t>
      </w:r>
      <w:r/>
    </w:p>
    <w:p>
      <w:pPr>
        <w:ind w:firstLine="480"/>
        <w:spacing w:after="0" w:line="44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38.1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39.采购本国产品的支持政策</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39.3本项目政府采购活动中既有本国产品又有非本国产品参与竞争的，依法对本国产品给予价格评审优惠，</w:t>
      </w:r>
      <w:r>
        <w:rPr>
          <w:rFonts w:hint="eastAsia" w:ascii="宋体" w:hAnsi="宋体" w:eastAsia="宋体" w:cs="宋体"/>
          <w:b/>
          <w:bCs/>
          <w:color w:val="auto"/>
          <w:sz w:val="24"/>
          <w:szCs w:val="24"/>
          <w:highlight w:val="none"/>
          <w:lang w:eastAsia="zh-CN"/>
        </w:rPr>
        <w:t xml:space="preserve">对本国产品的报价给予20%的价格扣除，用扣除后的价格参与评审。</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39.4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39.5供应商需按照招标文件的要求提供《关于符合本国产品标准的声明函》（以下简称《声明函》），</w:t>
      </w:r>
      <w:r>
        <w:rPr>
          <w:rFonts w:hint="eastAsia" w:ascii="宋体" w:hAnsi="宋体" w:eastAsia="宋体" w:cs="宋体"/>
          <w:b/>
          <w:bCs/>
          <w:color w:val="auto"/>
          <w:sz w:val="24"/>
          <w:szCs w:val="24"/>
          <w:highlight w:val="none"/>
          <w:lang w:eastAsia="zh-CN"/>
        </w:rPr>
        <w:t xml:space="preserve">如不提供将不享受本国产品价格评审优惠。</w:t>
      </w:r>
      <w:r/>
    </w:p>
    <w:p>
      <w:pPr>
        <w:ind w:firstLine="482"/>
        <w:spacing w:after="0" w:line="44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39.6供应商需在《声明函》中逐一、准确填写产品名称、厂名、生产厂址三项信息（《声明函》中标注“/”的地方无需填写），三项信息中任意一项未填写的视为该项产品不符合本国产品标准，不享受本国产品价格评审优惠。</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39.7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九、其他事项</w:t>
      </w:r>
      <w:r/>
    </w:p>
    <w:p>
      <w:pPr>
        <w:spacing w:after="0" w:line="44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40.监督和公证</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40.1政府有关监督部门将对招投标全过程进行监督。</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40.2采购代理机构的招标过程将依采购人申请，通过公证机关进行公证。</w:t>
      </w:r>
      <w:r/>
    </w:p>
    <w:p>
      <w:pPr>
        <w:spacing w:after="0" w:line="44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41.未尽事宜</w:t>
      </w:r>
      <w:r/>
    </w:p>
    <w:p>
      <w:pPr>
        <w:ind w:firstLine="48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按《中华人民共和国政府采购法》及其他有关法律法规的规定执行。</w:t>
      </w:r>
      <w:r/>
    </w:p>
    <w:p>
      <w:pPr>
        <w:ind w:firstLine="360"/>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40"/>
        <w:spacing w:after="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pStyle w:val="654"/>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jc w:val="center"/>
        <w:spacing w:after="0" w:line="440" w:lineRule="exac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bookmarkStart w:id="10" w:name="OLE_LINK4"/>
      <w:r/>
      <w:r/>
    </w:p>
    <w:p>
      <w:pPr>
        <w:jc w:val="center"/>
        <w:spacing w:after="0" w:line="440" w:lineRule="exac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lang w:eastAsia="zh-CN"/>
        </w:rPr>
      </w:r>
      <w:r/>
    </w:p>
    <w:p>
      <w:pP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br w:type="page" w:clear="all"/>
      </w:r>
      <w:r/>
    </w:p>
    <w:p>
      <w:pPr>
        <w:jc w:val="center"/>
        <w:spacing w:after="0" w:line="440" w:lineRule="exac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lang w:eastAsia="zh-CN"/>
        </w:rPr>
        <w:t xml:space="preserve">第三部分项目需求</w:t>
      </w:r>
      <w:bookmarkEnd w:id="10"/>
      <w:r/>
      <w:bookmarkStart w:id="11" w:name="_Toc19021"/>
      <w:r/>
      <w:bookmarkEnd w:id="11"/>
      <w:r/>
    </w:p>
    <w:p>
      <w:pPr>
        <w:pStyle w:val="861"/>
        <w:spacing w:line="480" w:lineRule="exact"/>
        <w:rPr>
          <w:rFonts w:hint="default" w:ascii="宋体" w:hAnsi="宋体" w:eastAsia="宋体" w:cs="宋体"/>
          <w:b/>
          <w:color w:val="auto"/>
          <w:sz w:val="24"/>
          <w:szCs w:val="24"/>
          <w:highlight w:val="none"/>
          <w:lang w:val="en-US" w:eastAsia="zh-CN"/>
        </w:rPr>
      </w:pPr>
      <w:r/>
      <w:bookmarkStart w:id="12" w:name="_Hlk52193085"/>
      <w:r>
        <w:rPr>
          <w:rFonts w:hint="eastAsia" w:ascii="宋体" w:hAnsi="宋体" w:eastAsia="宋体" w:cs="宋体"/>
          <w:b/>
          <w:color w:val="auto"/>
          <w:sz w:val="24"/>
          <w:szCs w:val="24"/>
          <w:highlight w:val="none"/>
          <w:lang w:val="en-US" w:eastAsia="zh-CN"/>
        </w:rPr>
        <w:t xml:space="preserve">一、项目名称：</w:t>
      </w:r>
      <w:r>
        <w:rPr>
          <w:rFonts w:hint="eastAsia" w:ascii="宋体" w:hAnsi="宋体" w:eastAsia="宋体" w:cs="宋体"/>
          <w:b w:val="0"/>
          <w:bCs/>
          <w:color w:val="auto"/>
          <w:sz w:val="24"/>
          <w:szCs w:val="24"/>
          <w:highlight w:val="none"/>
          <w:lang w:val="en-US" w:eastAsia="zh-CN"/>
        </w:rPr>
        <w:t xml:space="preserve">财务绩效管理系统采购项目</w:t>
      </w:r>
      <w:r/>
    </w:p>
    <w:p>
      <w:pPr>
        <w:pStyle w:val="861"/>
        <w:spacing w:line="480" w:lineRule="exact"/>
        <w:rPr>
          <w:rFonts w:ascii="宋体" w:hAnsi="宋体" w:eastAsia="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zh-CN"/>
        </w:rPr>
        <w:t xml:space="preserve">、项目背景及建设目标</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随着我国医改工作的全面开展及纵深推进，医保支付政策的持续调整，完善公立医院分配制度，推进公立医院绩效改革也势在必行。</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2020年国务院办公厅《国务院办公厅关于印发深化医药卫生体</w:t>
      </w:r>
      <w:r>
        <w:rPr>
          <w:rFonts w:hint="eastAsia" w:ascii="宋体" w:hAnsi="宋体" w:eastAsia="宋体" w:cs="宋体"/>
          <w:color w:val="auto"/>
          <w:sz w:val="24"/>
          <w:szCs w:val="24"/>
          <w:highlight w:val="none"/>
          <w:lang w:eastAsia="zh-CN"/>
        </w:rPr>
        <w:t xml:space="preserve">制改革2020年下半年重点工作任务的通知》(国办发〔2020〕25号),提出要健全医疗卫生机构和医务人员绩效考核机制。推进建立健全现代医院管理制度试点，深入开展公立医院综合改革示范和绩效评价工作。深化薪酬制度和编制管理改革。2021年工资福利司下发《关于深化公立医院薪酬制度改革的指导意见》(人社部发〔2021)52号〕中指出坚持以人民为中心的发展理念，适应现代医院管理制度需要，与医疗、医保、医药联动改革相衔接，落实“两个允许”要求，实施以增加知识价值为导向的分配政策，建立适应我国医疗行业特点的公立医院薪酬制</w:t>
      </w:r>
      <w:r>
        <w:rPr>
          <w:rFonts w:hint="eastAsia" w:ascii="宋体" w:hAnsi="宋体" w:eastAsia="宋体" w:cs="宋体"/>
          <w:color w:val="auto"/>
          <w:sz w:val="24"/>
          <w:szCs w:val="24"/>
          <w:highlight w:val="none"/>
          <w:lang w:eastAsia="zh-CN"/>
        </w:rPr>
        <w:t xml:space="preserve">度，强化公立医院公益属性，调动医院和医务人员积极性，不断提高医疗服务质量和水平。2021年人力资源社会保障部、财政部、国家卫生健康委、国家医保局、国家中医药局联合发布的《关于深化公立医院薪酬制度改革的指导意见》(人社部发〔2021)52号〕中强调公立医院内部分配应充分体现医、护、技、药、管等岗位差异，兼顾不同科室之间的平衡，向关键和紧缺岗位、高风险和高强度岗位、高层次人才、业务骨干和作出突出成绩的医务人员倾斜。2021年国务院办公厅发布的《关于推动公立医院高质量发展的意见》(国办发〔2021〕18号)提出，</w:t>
      </w:r>
      <w:r>
        <w:rPr>
          <w:rFonts w:hint="eastAsia" w:ascii="宋体" w:hAnsi="宋体" w:eastAsia="宋体" w:cs="宋体"/>
          <w:color w:val="auto"/>
          <w:sz w:val="24"/>
          <w:szCs w:val="24"/>
          <w:highlight w:val="none"/>
          <w:lang w:eastAsia="zh-CN"/>
        </w:rPr>
        <w:t xml:space="preserve">坚持和强化公益性导向，全面开展公立医院绩效考核，持续优化绩效考核指标体系，重点考核医疗质量、运营效率、持续发展、满意度评价等。改革公立医院内部绩效考核办法，以聘用合同为依据，以岗位职责完成情况为重点，将考核结果与薪酬分配挂钩。2024年国家医疗保障局《关于进一步推广三明医改经验持续推动医保工作创新发展的通知》(医保函〔2024〕25号)要求，因地制宜，进一步推广三明医改经验，持续推动医保工作创新发展，加大医保改革力度，不断完善政策、强化管理、优化服务，在持续提升医保管理服务水平的同时，有力促进“三医”协同与</w:t>
      </w:r>
      <w:r>
        <w:rPr>
          <w:rFonts w:hint="eastAsia" w:ascii="宋体" w:hAnsi="宋体" w:eastAsia="宋体" w:cs="宋体"/>
          <w:color w:val="auto"/>
          <w:sz w:val="24"/>
          <w:szCs w:val="24"/>
          <w:highlight w:val="none"/>
          <w:lang w:eastAsia="zh-CN"/>
        </w:rPr>
        <w:t xml:space="preserve">改革发展，进一步增强人民群众获得感、幸福感、安全感。一、深刻领会三明医改精神实质；二、持续巩固落实三明医改制度性成果；三、学习三明医改精神，持续创造医保改革新经验。2025年中华人民共和国商务部转载中共中央关于制定国民经济和社会发展第十五个五年规划的建议指出，强化公共卫生能力，加强疾控体系建设，防控重大传染病。健全医疗、医保、医药协同发展和治理机制，促进分级诊疗。优化医疗机构功能定位和布局，实施医疗卫生强基工程，推进全民健康数智化建设。全方位提升急诊急救、血液保障和应急能力。加强医疗卫生队伍能力和作风建设。</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此，不管是国家政策要求、医保付费的改变及医院内在管理需求，都倒逼医院进行绩效改革，根据医院战略发展目标统筹考虑医务人员的工作量、服务质量、医疗技术含量和医保结算效益，通过搭建RBRVS+DRG/DIP绩效管理体系，充分调动员工的积极性、主动性和创造性，树立正确的医院激励导向和医务人员价值导向，促进医院健康良性发展。</w:t>
      </w:r>
      <w:r/>
    </w:p>
    <w:p>
      <w:pPr>
        <w:pStyle w:val="861"/>
        <w:spacing w:line="48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三、建设原则</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3.1.规范性原则</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使用的绩效方案应当符合医改的各项政策要求，严禁给医务人员设定创收指标，医务人员薪酬不得与药品、耗材、医学检查等业务收入挂钩，将医务人员的工资收入与医疗服务的数量、质量、技术难度、成本控制、群众满意度等挂钩，做到多劳多得、优绩优酬、合理拉开收入差距。</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3.2.先进性原则</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绩效管理方案采用国际通行的医务人员劳动价值评价方法，在国内有成功的应用示范用户，进行方案验证的软件系统具有先进的技术水平，有较高的性能。</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3.3.技术方法本地化原则</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于各家医院面临的绩效问题不一致，绩效管理应高度个性化，投标人应当提供绩效管理咨询服务，在借鉴国际先进的绩效管理理论和其他医院成功实践的基础上，结合医院实际情况，在本院进行本地化研究，使之适合本院的发展阶段，并能为未来发展建立基础绩效管理架构。项目团队应配置专业的咨询顾问，将RBRVS点数本土化，并依据医院的业务特点进行修正。</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3.4.安全保密性原则</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本项目涉及医院多个内部业务系统数据，系统必须提供完善的安全性控制，分别对不同业务领域、不同级别层次的用户提供其权限许可范围的分析信息和使用权限等，确保整个系统的安全运行。</w:t>
      </w:r>
      <w:r/>
    </w:p>
    <w:p>
      <w:pPr>
        <w:pStyle w:val="861"/>
        <w:spacing w:line="480" w:lineRule="exac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四、建设清单</w:t>
      </w:r>
      <w:r/>
    </w:p>
    <w:tbl>
      <w:tblPr>
        <w:tblStyle w:val="888"/>
        <w:tblW w:w="98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4"/>
        <w:gridCol w:w="6643"/>
        <w:gridCol w:w="1149"/>
        <w:gridCol w:w="1124"/>
      </w:tblGrid>
      <w:tr>
        <w:trPr>
          <w:trHeight w:val="383"/>
        </w:trPr>
        <w:tc>
          <w:tcPr>
            <w:tcW w:w="904" w:type="dxa"/>
            <w:vAlign w:val="top"/>
            <w:textDirection w:val="lrTb"/>
            <w:noWrap w:val="false"/>
          </w:tcPr>
          <w:p>
            <w:pPr>
              <w:pStyle w:val="889"/>
              <w:ind w:left="228"/>
              <w:spacing w:before="82" w:line="221" w:lineRule="auto"/>
              <w:rPr>
                <w:rFonts w:hint="eastAsia" w:ascii="宋体" w:hAnsi="宋体" w:eastAsia="宋体" w:cs="宋体"/>
                <w:color w:val="auto"/>
                <w:highlight w:val="none"/>
              </w:rPr>
            </w:pPr>
            <w:r>
              <w:rPr>
                <w:rFonts w:hint="eastAsia" w:ascii="宋体" w:hAnsi="宋体" w:eastAsia="宋体" w:cs="宋体"/>
                <w:b/>
                <w:bCs/>
                <w:color w:val="auto"/>
                <w:spacing w:val="-5"/>
                <w:highlight w:val="none"/>
              </w:rPr>
              <w:t xml:space="preserve">序号</w:t>
            </w:r>
            <w:r/>
          </w:p>
        </w:tc>
        <w:tc>
          <w:tcPr>
            <w:tcW w:w="6643" w:type="dxa"/>
            <w:vAlign w:val="top"/>
            <w:textDirection w:val="lrTb"/>
            <w:noWrap w:val="false"/>
          </w:tcPr>
          <w:p>
            <w:pPr>
              <w:pStyle w:val="889"/>
              <w:ind w:left="2874"/>
              <w:spacing w:before="81" w:line="219" w:lineRule="auto"/>
              <w:rPr>
                <w:rFonts w:hint="eastAsia" w:ascii="宋体" w:hAnsi="宋体" w:eastAsia="宋体" w:cs="宋体"/>
                <w:color w:val="auto"/>
                <w:highlight w:val="none"/>
              </w:rPr>
            </w:pPr>
            <w:r>
              <w:rPr>
                <w:rFonts w:hint="eastAsia" w:ascii="宋体" w:hAnsi="宋体" w:eastAsia="宋体" w:cs="宋体"/>
                <w:b/>
                <w:bCs/>
                <w:color w:val="auto"/>
                <w:spacing w:val="-4"/>
                <w:highlight w:val="none"/>
              </w:rPr>
              <w:t xml:space="preserve">产品名称</w:t>
            </w:r>
            <w:r/>
          </w:p>
        </w:tc>
        <w:tc>
          <w:tcPr>
            <w:tcW w:w="1149" w:type="dxa"/>
            <w:vAlign w:val="top"/>
            <w:textDirection w:val="lrTb"/>
            <w:noWrap w:val="false"/>
          </w:tcPr>
          <w:p>
            <w:pPr>
              <w:pStyle w:val="889"/>
              <w:ind w:left="351"/>
              <w:spacing w:before="81" w:line="220" w:lineRule="auto"/>
              <w:rPr>
                <w:rFonts w:hint="eastAsia" w:ascii="宋体" w:hAnsi="宋体" w:eastAsia="宋体" w:cs="宋体"/>
                <w:color w:val="auto"/>
                <w:highlight w:val="none"/>
              </w:rPr>
            </w:pPr>
            <w:r>
              <w:rPr>
                <w:rFonts w:hint="eastAsia" w:ascii="宋体" w:hAnsi="宋体" w:eastAsia="宋体" w:cs="宋体"/>
                <w:b/>
                <w:bCs/>
                <w:color w:val="auto"/>
                <w:spacing w:val="-5"/>
                <w:highlight w:val="none"/>
              </w:rPr>
              <w:t xml:space="preserve">单位</w:t>
            </w:r>
            <w:r/>
          </w:p>
        </w:tc>
        <w:tc>
          <w:tcPr>
            <w:tcW w:w="1124" w:type="dxa"/>
            <w:vAlign w:val="top"/>
            <w:textDirection w:val="lrTb"/>
            <w:noWrap w:val="false"/>
          </w:tcPr>
          <w:p>
            <w:pPr>
              <w:pStyle w:val="889"/>
              <w:ind w:left="342"/>
              <w:spacing w:before="81" w:line="219" w:lineRule="auto"/>
              <w:rPr>
                <w:rFonts w:hint="eastAsia" w:ascii="宋体" w:hAnsi="宋体" w:eastAsia="宋体" w:cs="宋体"/>
                <w:color w:val="auto"/>
                <w:highlight w:val="none"/>
              </w:rPr>
            </w:pPr>
            <w:r>
              <w:rPr>
                <w:rFonts w:hint="eastAsia" w:ascii="宋体" w:hAnsi="宋体" w:eastAsia="宋体" w:cs="宋体"/>
                <w:b/>
                <w:bCs/>
                <w:color w:val="auto"/>
                <w:spacing w:val="-5"/>
                <w:highlight w:val="none"/>
              </w:rPr>
              <w:t xml:space="preserve">数量</w:t>
            </w:r>
            <w:r/>
          </w:p>
        </w:tc>
      </w:tr>
      <w:tr>
        <w:trPr>
          <w:trHeight w:val="379"/>
        </w:trPr>
        <w:tc>
          <w:tcPr>
            <w:tcW w:w="904" w:type="dxa"/>
            <w:vAlign w:val="top"/>
            <w:textDirection w:val="lrTb"/>
            <w:noWrap w:val="false"/>
          </w:tcPr>
          <w:p>
            <w:pPr>
              <w:pStyle w:val="889"/>
              <w:ind w:left="385"/>
              <w:spacing w:before="103"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643" w:type="dxa"/>
            <w:vAlign w:val="top"/>
            <w:textDirection w:val="lrTb"/>
            <w:noWrap w:val="false"/>
          </w:tcPr>
          <w:p>
            <w:pPr>
              <w:pStyle w:val="889"/>
              <w:ind w:left="2271"/>
              <w:spacing w:before="81"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RBRVS工作量绩效模块</w:t>
            </w:r>
            <w:r/>
          </w:p>
        </w:tc>
        <w:tc>
          <w:tcPr>
            <w:tcW w:w="1149" w:type="dxa"/>
            <w:vAlign w:val="top"/>
            <w:textDirection w:val="lrTb"/>
            <w:noWrap w:val="false"/>
          </w:tcPr>
          <w:p>
            <w:pPr>
              <w:pStyle w:val="889"/>
              <w:ind w:left="458"/>
              <w:spacing w:before="81"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3"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78"/>
        </w:trPr>
        <w:tc>
          <w:tcPr>
            <w:tcW w:w="904" w:type="dxa"/>
            <w:vAlign w:val="top"/>
            <w:textDirection w:val="lrTb"/>
            <w:noWrap w:val="false"/>
          </w:tcPr>
          <w:p>
            <w:pPr>
              <w:pStyle w:val="889"/>
              <w:ind w:left="385"/>
              <w:spacing w:before="104"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643" w:type="dxa"/>
            <w:vAlign w:val="top"/>
            <w:textDirection w:val="lrTb"/>
            <w:noWrap w:val="false"/>
          </w:tcPr>
          <w:p>
            <w:pPr>
              <w:pStyle w:val="889"/>
              <w:ind w:left="1661"/>
              <w:spacing w:before="80"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科室经济指标(可控成本)绩效模块</w:t>
            </w:r>
            <w:r/>
          </w:p>
        </w:tc>
        <w:tc>
          <w:tcPr>
            <w:tcW w:w="1149" w:type="dxa"/>
            <w:vAlign w:val="top"/>
            <w:textDirection w:val="lrTb"/>
            <w:noWrap w:val="false"/>
          </w:tcPr>
          <w:p>
            <w:pPr>
              <w:pStyle w:val="889"/>
              <w:ind w:left="458"/>
              <w:spacing w:before="82"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4"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88"/>
        </w:trPr>
        <w:tc>
          <w:tcPr>
            <w:tcW w:w="904" w:type="dxa"/>
            <w:vAlign w:val="top"/>
            <w:textDirection w:val="lrTb"/>
            <w:noWrap w:val="false"/>
          </w:tcPr>
          <w:p>
            <w:pPr>
              <w:pStyle w:val="889"/>
              <w:ind w:left="385"/>
              <w:spacing w:before="115"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643" w:type="dxa"/>
            <w:vAlign w:val="top"/>
            <w:textDirection w:val="lrTb"/>
            <w:noWrap w:val="false"/>
          </w:tcPr>
          <w:p>
            <w:pPr>
              <w:pStyle w:val="889"/>
              <w:ind w:left="2431"/>
              <w:spacing w:before="92"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学科建设绩效模块</w:t>
            </w:r>
            <w:r/>
          </w:p>
        </w:tc>
        <w:tc>
          <w:tcPr>
            <w:tcW w:w="1149" w:type="dxa"/>
            <w:vAlign w:val="top"/>
            <w:textDirection w:val="lrTb"/>
            <w:noWrap w:val="false"/>
          </w:tcPr>
          <w:p>
            <w:pPr>
              <w:pStyle w:val="889"/>
              <w:ind w:left="458"/>
              <w:spacing w:before="94"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15"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79"/>
        </w:trPr>
        <w:tc>
          <w:tcPr>
            <w:tcW w:w="904" w:type="dxa"/>
            <w:vAlign w:val="top"/>
            <w:textDirection w:val="lrTb"/>
            <w:noWrap w:val="false"/>
          </w:tcPr>
          <w:p>
            <w:pPr>
              <w:pStyle w:val="889"/>
              <w:ind w:left="385"/>
              <w:spacing w:before="108"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643" w:type="dxa"/>
            <w:vAlign w:val="top"/>
            <w:textDirection w:val="lrTb"/>
            <w:noWrap w:val="false"/>
          </w:tcPr>
          <w:p>
            <w:pPr>
              <w:pStyle w:val="889"/>
              <w:ind w:left="2161"/>
              <w:spacing w:before="86"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DRG/DIP相关的绩效模块</w:t>
            </w:r>
            <w:r/>
          </w:p>
        </w:tc>
        <w:tc>
          <w:tcPr>
            <w:tcW w:w="1149" w:type="dxa"/>
            <w:vAlign w:val="top"/>
            <w:textDirection w:val="lrTb"/>
            <w:noWrap w:val="false"/>
          </w:tcPr>
          <w:p>
            <w:pPr>
              <w:pStyle w:val="889"/>
              <w:ind w:left="458"/>
              <w:spacing w:before="86"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8"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r>
        <w:trPr>
          <w:trHeight w:val="383"/>
        </w:trPr>
        <w:tc>
          <w:tcPr>
            <w:tcW w:w="904" w:type="dxa"/>
            <w:vAlign w:val="top"/>
            <w:textDirection w:val="lrTb"/>
            <w:noWrap w:val="false"/>
          </w:tcPr>
          <w:p>
            <w:pPr>
              <w:pStyle w:val="889"/>
              <w:ind w:left="385"/>
              <w:spacing w:before="109"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643" w:type="dxa"/>
            <w:vAlign w:val="top"/>
            <w:textDirection w:val="lrTb"/>
            <w:noWrap w:val="false"/>
          </w:tcPr>
          <w:p>
            <w:pPr>
              <w:pStyle w:val="889"/>
              <w:ind w:left="1991"/>
              <w:spacing w:before="87" w:line="219"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关键质控指标绩效考核模块</w:t>
            </w:r>
            <w:r/>
          </w:p>
        </w:tc>
        <w:tc>
          <w:tcPr>
            <w:tcW w:w="1149" w:type="dxa"/>
            <w:vAlign w:val="top"/>
            <w:textDirection w:val="lrTb"/>
            <w:noWrap w:val="false"/>
          </w:tcPr>
          <w:p>
            <w:pPr>
              <w:pStyle w:val="889"/>
              <w:ind w:left="458"/>
              <w:spacing w:before="87" w:line="22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c>
          <w:tcPr>
            <w:tcW w:w="1124" w:type="dxa"/>
            <w:vAlign w:val="top"/>
            <w:textDirection w:val="lrTb"/>
            <w:noWrap w:val="false"/>
          </w:tcPr>
          <w:p>
            <w:pPr>
              <w:pStyle w:val="889"/>
              <w:ind w:left="499"/>
              <w:spacing w:before="109"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r>
    </w:tbl>
    <w:p>
      <w:pPr>
        <w:pStyle w:val="861"/>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eastAsia="zh-CN"/>
        </w:rPr>
        <w:t xml:space="preserve">具体功能要求及参数指标</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5.1.咨询服务要求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5.1.1绩效工作量评估模型搭建。绩效方案设计要应用RBRVS评估系统，建立临床医师、护理和医技岗位工作量价值的绩效评估模型，体现医务人员的劳动价值。同时绩效方案要建立可控成本管控模式，明确成本责任中心，调动全员堵漏节支的积极性和创造性，降低运行成本，提高运行效率。合理评估医院重点专科，综合考虑不同专科特点，建立以专科特色为基础的新型绩效分配方案。</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5.1.2.全院使用同一套RBRVS点数价值表。使用RBRVS或工作量核算，每一岗位核算的公式或结果不得加上不同单价系数，要确保每一岗位操作相同项目，RBRVS核算结果一致。</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5.1.3.绩效数据治理。收集、梳理、分析医院绩效奖金所用到的基础数据，并根据核算方案的要求对数据进行加工、展示、核对校验。具体包含三部分数据：运营收入数据归集、质控、加工、展示、校验、分析；运营成本数据归集、质控、加工、展示、校验、分析，其中耗材需梳理完成每一个类型材料是否计费与非计费；人事库信息数据归集、质控、加工、展示、校验、分析。需提供绩效数据治理报告。</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5.1.4.区分医、护、技岗位价值。按岗位核算，依职系类别区分医师、护理、医技三大类，向临床一线倾斜，体现不同岗位风险、技术及压力。方案中应当充分考虑医护分开后仍能激励医护密切协作的方法，方法具有可操作性和公平性。</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5.1.5.绩效方案设计要合理评估收治病例的复杂程度与治疗技术难度的工作量，提高科室收治疑难病症的积极性。</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5.1.6.强化科室成本管理意识、提高节能减耗水平，进一步降低医疗业务成本。</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5.1.7.充分考虑DRG/DIP支付政策的影响，建立RBRVS+DRG/DIP一体化的绩效管理体系，整合、打通工作量奖励性绩效奖金核算、医保扣费绩效管理的工作，提供DRG/DIP付费对医院大额度扣费问题的绩效解决方案，有效引导临床一线共同适应DRG/DIP支付政策的变革。</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5.1.8.关键质控指标绩效考核模块。协助医院建立一套科学规范完整的综合绩效考核指标体系。考核指标体系要与医院发展规划相适应，突出工作质量、工作效率、技术难度及风险程度等方面内容。</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5.1.9.调整机制建立。绩效奖金分配以工作量为主，又引入质量相关考核指标，直接落实到岗位为分配计算单位，建立完整的核算架构，未来可以依据国家医疗政策改变进行调整，而无需重新改变绩效核算方案。</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5.1.10.绩效系统建设。绩效管理系统与医院原有的管理系统必须实现无缝对接，并以绩效方案为基础提供定制化内容的信息化模块。要保证所开发的系统软件与招标人的系统、设备相匹配，具有技术先进性、可行性、安全性、稳定性、可靠性和易用性。</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5.1.11.方案测算。中标人负责整个绩效管理方案及系统的数据测算，协助医院对历史数据进行前期准备、从相关科室提取绩效数据，依据历史数据通过数学建模方法测算相关参数，并根据医院实际情况，修正相关参数，推进新旧绩效方案平稳过渡。</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5.1.12.方案宣导与沟通解释。对于绩效方案的设计原理、核算规则、以及数据的测算结果，中标人应配合医院对临床、医技等各科室做好解释沟通工作，确保绩效管理方案的稳妥推进与实施。</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5.1.13.培训及带教。需对医院相关责任人进行全方位的培训及带教，及时解答项目组人员提出的问题及解决方法，并提供详细的培训计划。项目过程中要持续向院领导、职代会、各核算单元进行宣讲辅导和答疑，并针对院方的相关问题提出合理化建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5.2.系统功能要求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5.2.1.RBRVS工作量绩效模块</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绩效奖金核算模块应匹配医院的绩效奖金核算方案，支持RBRVS、单价制等核算方法。具体功能要求如下：</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5.2.1.1.管理信息基础设置：包括科室代码、职系维护、员工基本信息(员工代码、所在科室、姓名、职工类别等)等设置和维护。</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5.2.1.2.用户管理：支持设置用户的账号密码，支持在系统查看用户内容权限，支持对用户的增加、修改、删除。</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5.2.1.3.权限管理：设置用户的数据查看权限、填报权限和功能权限，如是否可看到各收费项目的点数，收入数据、成本数据等，支持每张报表的查询权限设置。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5.2.1.4.日志管理：自动保存用户登录日志、管理员的修改记录日志。</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5.2.1.5.数据采集：对接医院各业务系统数据，设置每个绩效指标参数的数据提取规则，一键自动采集数据。支持表单导入、手工填报等方式采集数据。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▲5.2.1.6.绩效奖金核算公式设置：支持根据职系、科室设置不同的绩效奖金核算公式。</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5.2.1.7.多维度工作量数据处理方式</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(1)科室工作量维护</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每月自动对照HIS系统等，自动在绩效管理系统更新新增科室，且标识新增科室的更新月份。</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(2)收费项目维护</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每月自动对照HIS系统等，自动在绩效管理系统更新维护收费项目，且标识新增收费项目的更新月份。支持设置每个收费项目点数，包括判断点数、执行点数、护理点数、护理治疗点数等。</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▲(3)医护贡献度设置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收费项目不同科室医护参与程度不同，系统必须支持不同科室相同收费项目设置不同医护贡献度，但是总点数一致。</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▲(4)节假日/周末工作量特殊处理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支持对节假日或周末的工作量设置特殊核算规则，或者设置不同点数。</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5.2.1.8.报表查询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奖金查询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奖金查询。支持各科室绩效奖金核算公式查询、各核算指标汇总查询。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绩效奖金分析。支持全院绩效奖金按照科室、职系等因素分析，支持各科室绩效奖金同比、环比。</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工作量查询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门诊、住院明细账查询。支持按照每个病人的每一笔收费明细查询，支持根据开单科室、执行科室、收费项目、开单人、执行人汇总的收费明细。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挂号明细账查询。支持查询具体每个病人的每一笔挂号明细。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床日数据查询。支持查询各核算单元的床日总数，支持综合病区对应科室的床日数据查询。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5.2.2.科室经济指标(可控成本)绩效模块</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5.2.2.1.基础数据：支持设置其他成本、物资出库、人员工资、门诊收费明细、住院收费明细、体检收费明细、手工补录数据。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5.2.2.2.绩效成本管理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(1)支持人事成本管理、科室间成本分摊与核扣方式设置。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(2)可控成本：支持管理物资字典、物资类别、科内成本分摊明细。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(3)其他成本：支持其他成本管理与资产设备折旧。</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5.2.2.3.结果查询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收入查询：支持查询病人收入明细、门诊住院开单收入、门诊住院执行收入、门诊住院执行件数、门诊住院材料收入、科室收入汇总。</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成本查询：支持查询成本明细(包含可控成本明细、物资领用明细、计价材料明细、人事成本明细)、成本汇总(包含可控成本汇总、计价材料汇总、其他成本汇总、人事成本汇总、科室成本汇总)、成本率明细。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5.2.2.4.支持成本率绩效与经济指标绩效查询。</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5.2.3.学科建设绩效奖金模块</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支持以下单项奖励设置以及相应的查询和操作功能：</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5.2.3.1.核心病种目录激励：医院病种分级/RW对应阶梯单价</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5.2.3.2.核心技术目录激励：术科手术(包含四级手术、微创、日间)和非手术科室核</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心操作进行相应奖励设置。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5.2.3.3.医师月度绩效奖金间接工作量纳入科室CMI,提升科室/医院收治疾病严重度质量关注度；</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5.2.3.4.数据采集：自动采集病案系统出院患者主诊断。支持表单导入、手工填报等方式采集数据。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▲5.2.3.5.核算设置：支持设置CMI、计算公式、奖励系数设置；支持批量将上月公式复制到本月。</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5.2.4.DRG/DIP相关的绩效奖金模块</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5.2.4.1.数据查询：支持查看病案首页、正式医保数据。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5.2.4.2.基础设置：支持病种核算规则、病种费用基准设置。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5.2.4.3.绩效查询：支持查询费用绩效明细、病种奖惩汇总及明细以及按科室查询各项奖惩汇总数据。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5.2.5.关键质控指标绩效考核模块</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5.2.5.1.确立医院当前阶段需要改善的关键指标(3-5个)</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▲5.2.5.2.支持上述关键指标对比显示功能；</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5.2.5.3.支持上述关键指标目标值设置</w:t>
      </w:r>
      <w:r/>
    </w:p>
    <w:p>
      <w:pPr>
        <w:pStyle w:val="861"/>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5.2.5.4.支持设计关键指标阶梯奖励模式，与月度绩效奖金结合，达成上述关键指标的改善目的；</w:t>
      </w:r>
      <w:r/>
    </w:p>
    <w:p>
      <w:pPr>
        <w:pStyle w:val="861"/>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六、项目实施要求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系统技术要求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支持最新WebServices标准，包括SOAP1.1/1.2、WSDL1.1、MTOM/XOP、WS-IBasicProfile1.1等，支持WebServices自有的安全性WS-Security和寻址功能WS-Addressing,可以实现WebServices同步和异步不同形式的调用。</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.2.产品内置定时触发组件，根据需要灵活实现定时、定点、一定时间间隔等多种方式的主动数据处理模式。</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.3.提供可靠的数据或消息传输，确保消息传输的最简化连接方式，如支持IBMWebSphereMQ、TibcoEMS、ActiveMQ等标准消息中间件，支持JMS最新标准。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.4.支持灵活和开放的协议支持，包括HTTP/HTTPS、JMS、FTP/File、Socket、POP3/SMTP、SOAP/HTTP、SOAP/JMS、CORBA等。</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.5.支持多种硬件服务器，包括IBM、HP、SUN等，同时能够提供对32位和64位的部署。</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.6.主流操作系统的支持，包含了AIX、HP-UX、Solaris、RedHatLinux、SUSELinux、RedFlagLinux、Windows等</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.7.具有良好的扩展性，提供软件级别的垂直扩展和水平扩展两种方式；支持集群部署，可以实现数据的动态负载均衡。</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.8.具备高性能处理能力，尤其对于XML数据的校验和解析、XSLT解析、非XML报文的处理、路由和过滤、数据库操作、WebServices调用等都要满足高性能要求，提供动态的缓存机制，保证数据能够在内存中最快速的处理。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.9.高可用性，保证平台7*24小时的运行；提供高稳定性，保证在数据量或应用连接数高峰运行时的系统运行正常，保障持久化的系统运行。</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.10.支持JavaSDK5以上标准。</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.数据库技术要求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.1.支持各种数据库平台(包括DB2、SQLServer、Oracle、Informix、Sybase等)。</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.2.备份策略支持每周全备份，每天做增量备份，保存周期可以自由设定，支持任意时间点恢复。</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.3.支持多数据源数据整理及运用，包括文件数据来源，用户数据来源及系统数据来源整理和运用。</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.接口要求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系统应保证与现行系统实现有效衔接，实现信息的共享和集成。由医院承担第三方公司要求的对接接口费用。支持跨平台和开放数据接口，按照医院要求进行源码级定制修改，能进行软件集成和系统整合。系统应保持好的扩展性，有利于逐步升级。</w:t>
      </w:r>
      <w:r/>
    </w:p>
    <w:p>
      <w:pPr>
        <w:pStyle w:val="861"/>
        <w:numPr>
          <w:ilvl w:val="0"/>
          <w:numId w:val="2"/>
        </w:numPr>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项目商务要求</w:t>
      </w:r>
      <w:r/>
    </w:p>
    <w:p>
      <w:pPr>
        <w:pStyle w:val="861"/>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1.项目工期</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本项目实施工期9个月(包含3个月试运行)。项目启动6个月后，按方案使用绩效管理系统发放第一个月绩效奖金。</w:t>
      </w:r>
      <w:r/>
    </w:p>
    <w:p>
      <w:pPr>
        <w:pStyle w:val="861"/>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2.付款方式</w:t>
      </w:r>
      <w:r/>
    </w:p>
    <w:p>
      <w:pPr>
        <w:pStyle w:val="861"/>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签订合同后7个工作日内支付合同总价款40%;投标人针对招标人的相关人员培训，招标人利用系统，由投标人辅导，按方案发放第一个月绩效奖金后的7个工作日内支付合同总价款的30%;招标人利用系统，按方案发放第三个月绩效奖金，且完成绩效管理系统的人员培训，验收合格后的7个工作日内支付合同总价款的20%。本项目系统软件免费维护期到期后(验收合格后满一年)7个工作日内支付合同总价款的10%。</w:t>
      </w:r>
      <w:r/>
    </w:p>
    <w:p>
      <w:pPr>
        <w:pStyle w:val="861"/>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eastAsia="zh-CN"/>
        </w:rPr>
        <w:t xml:space="preserve">.售后服务要求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.1.免费维护服务期限要求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本项目含一年维护服务期，从本项目验收合格之日起计算，包括项目方案咨询、免费更新部署版本至最新迭代同版本和人工保修维护服务，免维修费用，免上门费。</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3.2.售后服务内容</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3.2.1.每季度进行数据库优化调校，确保数据来源正确。</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3.2.2.每季度进行系统的例行更新。</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3.2.3.每季度进行系统的效能调整，确保系统运行速度。</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3.2.4.医院绩效政策调整时的管理咨询与相应调整服务。</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3.2.5.科室意见反馈的咨询管理服务。</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3.2.6.科室新增或变动诊疗项目时的咨询管理服务。</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3.2.7.提供电话技术支持及远端遥控支持。</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3.2.8.系统如发生问题，供应商首先采用电话技术支持及远端遥控支持。如需技术人员至现场排除时，应于2个工作日内派员到达现场解决并排除故障。</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3.2.9.遇到下列情况：省物价大调整、院区新启用大楼、更换相关信息系统时(HIS,会计，资材…)和卫健委重大政策等致使绩效系统需进行重大修改的，供应商配合完成相应绩效系统调整，而价格需双方另行友好协商。</w:t>
      </w:r>
      <w:r/>
    </w:p>
    <w:p>
      <w:pPr>
        <w:pStyle w:val="861"/>
        <w:ind w:firstLine="480"/>
        <w:spacing w:line="48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4.合同履行期限</w:t>
      </w:r>
      <w:r/>
    </w:p>
    <w:p>
      <w:pPr>
        <w:pStyle w:val="682"/>
        <w:ind w:firstLine="480"/>
        <w:spacing w:after="0" w:line="48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eastAsia="zh-CN"/>
        </w:rPr>
        <w:t xml:space="preserve">合同签订生效后</w:t>
      </w: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lang w:eastAsia="zh-CN"/>
        </w:rPr>
        <w:t xml:space="preserve">个月内完成开发交付（(包含3个月试运行），验收通过后进入</w:t>
      </w:r>
      <w:r>
        <w:rPr>
          <w:rFonts w:hint="eastAsia" w:ascii="宋体" w:hAnsi="宋体" w:eastAsia="宋体" w:cs="宋体"/>
          <w:color w:val="auto"/>
          <w:sz w:val="24"/>
          <w:szCs w:val="24"/>
          <w:highlight w:val="none"/>
          <w:shd w:val="clear" w:color="auto" w:fill="ffffff"/>
          <w:lang w:val="en-US" w:eastAsia="zh-CN"/>
        </w:rPr>
        <w:t xml:space="preserve">免费</w:t>
      </w:r>
      <w:r>
        <w:rPr>
          <w:rFonts w:hint="eastAsia" w:ascii="宋体" w:hAnsi="宋体" w:eastAsia="宋体" w:cs="宋体"/>
          <w:color w:val="auto"/>
          <w:sz w:val="24"/>
          <w:szCs w:val="24"/>
          <w:highlight w:val="none"/>
          <w:shd w:val="clear" w:color="auto" w:fill="ffffff"/>
          <w:lang w:eastAsia="zh-CN"/>
        </w:rPr>
        <w:t xml:space="preserve">服务期，</w:t>
      </w:r>
      <w:r>
        <w:rPr>
          <w:rFonts w:hint="eastAsia" w:ascii="宋体" w:hAnsi="宋体" w:eastAsia="宋体" w:cs="宋体"/>
          <w:color w:val="auto"/>
          <w:sz w:val="24"/>
          <w:szCs w:val="24"/>
          <w:highlight w:val="none"/>
          <w:shd w:val="clear" w:color="auto" w:fill="ffffff"/>
          <w:lang w:val="en-US" w:eastAsia="zh-CN"/>
        </w:rPr>
        <w:t xml:space="preserve">免费</w:t>
      </w:r>
      <w:r>
        <w:rPr>
          <w:rFonts w:hint="eastAsia" w:ascii="宋体" w:hAnsi="宋体" w:eastAsia="宋体" w:cs="宋体"/>
          <w:color w:val="auto"/>
          <w:sz w:val="24"/>
          <w:szCs w:val="24"/>
          <w:highlight w:val="none"/>
          <w:shd w:val="clear" w:color="auto" w:fill="ffffff"/>
          <w:lang w:eastAsia="zh-CN"/>
        </w:rPr>
        <w:t xml:space="preserve">服务期为一年。</w:t>
      </w:r>
      <w:r/>
    </w:p>
    <w:p>
      <w:pPr>
        <w:pStyle w:val="861"/>
        <w:ind w:firstLine="480"/>
        <w:spacing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eastAsia="zh-CN"/>
        </w:rPr>
        <w:t xml:space="preserve">其他要求</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(1)项目建设和运行所需业务数据，由供应商与医院第三方服务公司进行对接处理，第三方公司要求的对接接口费用由医院承担。</w:t>
      </w:r>
      <w:r/>
    </w:p>
    <w:p>
      <w:pPr>
        <w:pStyle w:val="861"/>
        <w:ind w:firstLine="480"/>
        <w:spacing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(2)本项目系统软件免费维护服务期满后，后续服务费用不能超过合同总价款的 10%。</w:t>
      </w:r>
      <w:r/>
    </w:p>
    <w:p>
      <w:pPr>
        <w:pStyle w:val="861"/>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eastAsia="zh-CN"/>
        </w:rPr>
        <w:t xml:space="preserve">保密与责任</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2009〕157号）等有关法规和行政规章制度，不得利用相关业务服务从事危害国家安全、泄露国家秘密、违法犯罪、妨碍社会治安等活动。</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r/>
    </w:p>
    <w:p>
      <w:pPr>
        <w:pStyle w:val="865"/>
        <w:spacing w:after="0" w:line="440" w:lineRule="exact"/>
        <w:rPr>
          <w:rFonts w:hAnsi="宋体" w:eastAsia="宋体" w:cs="宋体"/>
          <w:b/>
          <w:color w:val="auto"/>
          <w:sz w:val="24"/>
          <w:szCs w:val="24"/>
          <w:highlight w:val="none"/>
          <w:lang w:eastAsia="zh-CN"/>
        </w:rPr>
      </w:pPr>
      <w:r>
        <w:rPr>
          <w:rFonts w:hint="eastAsia" w:hAnsi="宋体" w:eastAsia="宋体" w:cs="宋体"/>
          <w:b/>
          <w:color w:val="auto"/>
          <w:sz w:val="24"/>
          <w:szCs w:val="24"/>
          <w:highlight w:val="none"/>
          <w:lang w:val="en-US" w:eastAsia="zh-CN"/>
        </w:rPr>
        <w:t xml:space="preserve">九</w:t>
      </w:r>
      <w:r>
        <w:rPr>
          <w:rFonts w:hint="eastAsia" w:hAnsi="宋体" w:eastAsia="宋体" w:cs="宋体"/>
          <w:b/>
          <w:color w:val="auto"/>
          <w:sz w:val="24"/>
          <w:szCs w:val="24"/>
          <w:highlight w:val="none"/>
          <w:lang w:eastAsia="zh-CN"/>
        </w:rPr>
        <w:t xml:space="preserve">、报价要求</w:t>
      </w:r>
      <w:r/>
    </w:p>
    <w:p>
      <w:pPr>
        <w:pStyle w:val="865"/>
        <w:ind w:firstLine="480"/>
        <w:spacing w:after="0" w:line="44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1、投标人须对本项目中的所有内容进行投报，否则作无效投标处理。</w:t>
      </w:r>
      <w:r/>
    </w:p>
    <w:p>
      <w:pPr>
        <w:pStyle w:val="865"/>
        <w:ind w:firstLine="480"/>
        <w:spacing w:after="0" w:line="44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投标应以人民币报价，投标总价一次报定，报价均已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color w:val="auto"/>
          <w:sz w:val="24"/>
          <w:szCs w:val="24"/>
          <w:highlight w:val="none"/>
          <w:lang w:eastAsia="zh-CN"/>
        </w:rPr>
        <w:t xml:space="preserve">。还</w:t>
      </w:r>
      <w:r>
        <w:rPr>
          <w:rFonts w:hint="eastAsia" w:hAnsi="宋体" w:eastAsia="宋体" w:cs="宋体"/>
          <w:color w:val="auto"/>
          <w:sz w:val="24"/>
          <w:szCs w:val="24"/>
          <w:highlight w:val="none"/>
          <w:lang w:eastAsia="zh-CN"/>
        </w:rPr>
        <w:t xml:space="preserve">包括耗材、各种税费及政策性文件规定及合同包含的所有风险、责任等各项应有费用。如有漏项，视同已包含在其它项目中，合同总价不作调整。</w:t>
      </w:r>
      <w:r/>
    </w:p>
    <w:p>
      <w:pPr>
        <w:pStyle w:val="865"/>
        <w:ind w:firstLine="480"/>
        <w:spacing w:after="0" w:line="44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62"/>
        <w:spacing w:after="0" w:line="440" w:lineRule="exact"/>
        <w:rPr>
          <w:rFonts w:hAnsi="宋体" w:eastAsia="宋体" w:cs="宋体"/>
          <w:b/>
          <w:color w:val="auto"/>
          <w:sz w:val="24"/>
          <w:szCs w:val="24"/>
          <w:highlight w:val="none"/>
          <w:lang w:eastAsia="zh-CN"/>
        </w:rPr>
        <w:outlineLvl w:val="1"/>
      </w:pPr>
      <w:r>
        <w:rPr>
          <w:rFonts w:hint="eastAsia" w:hAnsi="宋体" w:eastAsia="宋体" w:cs="宋体"/>
          <w:b/>
          <w:bCs/>
          <w:color w:val="auto"/>
          <w:sz w:val="24"/>
          <w:szCs w:val="24"/>
          <w:highlight w:val="none"/>
          <w:lang w:val="en-US" w:eastAsia="zh-CN"/>
        </w:rPr>
        <w:t xml:space="preserve">十</w:t>
      </w:r>
      <w:r>
        <w:rPr>
          <w:rFonts w:hint="eastAsia" w:hAnsi="宋体" w:eastAsia="宋体" w:cs="宋体"/>
          <w:b/>
          <w:bCs/>
          <w:color w:val="auto"/>
          <w:sz w:val="24"/>
          <w:szCs w:val="24"/>
          <w:highlight w:val="none"/>
          <w:lang w:eastAsia="zh-CN"/>
        </w:rPr>
        <w:t xml:space="preserve">、综合说明：</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663"/>
        <w:ind w:firstLine="480"/>
        <w:spacing w:after="0" w:line="440" w:lineRule="exact"/>
        <w:rPr>
          <w:rFonts w:hAnsi="宋体" w:eastAsia="宋体" w:cs="宋体"/>
          <w:b/>
          <w:color w:val="auto"/>
          <w:sz w:val="24"/>
          <w:szCs w:val="24"/>
          <w:highlight w:val="none"/>
          <w:lang w:eastAsia="zh-CN"/>
        </w:rPr>
      </w:pPr>
      <w:r>
        <w:rPr>
          <w:rFonts w:hint="eastAsia" w:hAnsi="宋体" w:eastAsia="宋体" w:cs="宋体"/>
          <w:color w:val="auto"/>
          <w:sz w:val="24"/>
          <w:szCs w:val="24"/>
          <w:highlight w:val="none"/>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61"/>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凡涉及招标文件的补充说明和修改，均以江苏省政府采购网、苏州政府采购网发布的内容为准。</w:t>
      </w:r>
      <w:bookmarkEnd w:id="12"/>
      <w:r/>
    </w:p>
    <w:p>
      <w:pPr>
        <w:spacing w:after="0" w:line="44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spacing w:after="0" w:line="44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spacing w:after="0" w:line="44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after="0" w:line="44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附件1：服务类项目履约验收方案</w:t>
      </w:r>
      <w:r>
        <w:rPr>
          <w:rFonts w:hint="eastAsia" w:ascii="宋体" w:hAnsi="宋体" w:eastAsia="宋体" w:cs="宋体"/>
          <w:color w:val="auto"/>
          <w:sz w:val="24"/>
          <w:szCs w:val="24"/>
          <w:highlight w:val="none"/>
          <w:lang w:eastAsia="zh-CN"/>
        </w:rPr>
        <w:t xml:space="preserve">（模板，具体验收方案以本项目管理考核办法为准）</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pStyle w:val="86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p>
      <w:pPr>
        <w:pStyle w:val="86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86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p>
    <w:p>
      <w:pPr>
        <w:pStyle w:val="86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合同金额：</w:t>
      </w:r>
      <w:r/>
    </w:p>
    <w:p>
      <w:pPr>
        <w:pStyle w:val="86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验收主体：</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二、验收目的</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三、验收依据</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四、验收责任主体</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五、验收准备</w:t>
      </w:r>
      <w:r/>
    </w:p>
    <w:p>
      <w:pPr>
        <w:pStyle w:val="861"/>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5.1、验收准备</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861"/>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5.2、验收小组</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61"/>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5.3、参与验收人员</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六、验收方式(形式)</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6.1、日常考核、分段验收</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七、验收内容：</w:t>
      </w:r>
      <w:r/>
    </w:p>
    <w:p>
      <w:pPr>
        <w:pStyle w:val="861"/>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7.1、验收内容</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7.1.4、项目验收意见应当客观真实。验收小组成员意见不一致时，按照少数服从多数的原则作出验收意见。</w:t>
      </w:r>
      <w:r/>
    </w:p>
    <w:p>
      <w:pPr>
        <w:pStyle w:val="861"/>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7.2、验收记录</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八、验收结果</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8.4涉及分期（分段）验收的项目，采购人应当开展阶段性验收，并出具阶段性验收意见，最后形成总验收意见。</w:t>
      </w:r>
      <w:r/>
    </w:p>
    <w:p>
      <w:pPr>
        <w:pStyle w:val="86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九、验收资料归档</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项目履约验收完结后，采购人应当将验收小组名单、验收方案、验收原始记录、验收结果等资料作为采购项目档案妥善保管，不得伪造、编造、隐匿或者违规销毁。</w:t>
      </w:r>
      <w:r/>
    </w:p>
    <w:p>
      <w:pPr>
        <w:spacing w:after="0" w:line="240" w:lineRule="auto"/>
        <w:rPr>
          <w:rFonts w:ascii="宋体" w:hAnsi="宋体" w:eastAsia="宋体" w:cs="宋体"/>
          <w:b/>
          <w:color w:val="auto"/>
          <w:spacing w:val="9"/>
          <w:sz w:val="36"/>
          <w:szCs w:val="36"/>
          <w:highlight w:val="none"/>
          <w:lang w:eastAsia="zh-CN"/>
        </w:rPr>
      </w:pPr>
      <w:r>
        <w:rPr>
          <w:rFonts w:hint="eastAsia" w:ascii="宋体" w:hAnsi="宋体" w:eastAsia="宋体" w:cs="宋体"/>
          <w:b/>
          <w:color w:val="auto"/>
          <w:spacing w:val="9"/>
          <w:sz w:val="36"/>
          <w:szCs w:val="36"/>
          <w:highlight w:val="none"/>
          <w:lang w:eastAsia="zh-CN"/>
        </w:rPr>
        <w:br w:type="page" w:clear="all"/>
      </w:r>
      <w:r/>
    </w:p>
    <w:p>
      <w:pPr>
        <w:ind w:firstLine="378"/>
        <w:jc w:val="center"/>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9"/>
          <w:sz w:val="36"/>
          <w:szCs w:val="36"/>
          <w:highlight w:val="none"/>
          <w:lang w:eastAsia="zh-CN"/>
        </w:rPr>
        <w:t xml:space="preserve">政府采购履约验收书(服务类）</w:t>
      </w:r>
      <w:r/>
    </w:p>
    <w:tbl>
      <w:tblPr>
        <w:tblStyle w:val="653"/>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是□否□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共分期（段），此为第期（段）验收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□自行简易验收</w:t>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□验收小组验收</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人员、设备配备情况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合同履约时间、地点、方式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合格□</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按时□</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合格□</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合格□</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合格□</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合格□</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存在问题</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合格□不合格□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验收小组成员</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经办人：负责人：（采购代理机构公章）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经办人：负责人：（采购人公章）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供应商确认：</w:t>
            </w:r>
            <w:r/>
          </w:p>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jc w:val="center"/>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jc w:val="center"/>
              <w:rPr>
                <w:rFonts w:ascii="宋体" w:hAnsi="宋体" w:eastAsia="宋体" w:cs="宋体"/>
                <w:color w:val="auto"/>
                <w:sz w:val="40"/>
                <w:szCs w:val="40"/>
                <w:highlight w:val="none"/>
                <w:lang w:eastAsia="zh-CN"/>
              </w:rPr>
            </w:pPr>
            <w:r>
              <w:rPr>
                <w:rFonts w:hint="eastAsia" w:ascii="宋体" w:hAnsi="宋体" w:eastAsia="宋体" w:cs="宋体"/>
                <w:color w:val="auto"/>
                <w:sz w:val="40"/>
                <w:szCs w:val="40"/>
                <w:highlight w:val="none"/>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单位公章</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年月日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58"/>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jc w:val="both"/>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lang w:eastAsia="zh-CN"/>
        </w:rPr>
      </w:r>
      <w:r/>
    </w:p>
    <w:p>
      <w:pPr>
        <w:jc w:val="center"/>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44"/>
          <w:highlight w:val="none"/>
          <w:lang w:eastAsia="zh-CN"/>
        </w:rPr>
      </w:r>
      <w:r/>
    </w:p>
    <w:p>
      <w:pPr>
        <w:jc w:val="center"/>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44"/>
          <w:highlight w:val="none"/>
          <w:lang w:eastAsia="zh-CN"/>
        </w:rPr>
      </w:r>
      <w:r/>
    </w:p>
    <w:p>
      <w:pPr>
        <w:jc w:val="center"/>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44"/>
          <w:highlight w:val="none"/>
          <w:lang w:eastAsia="zh-CN"/>
        </w:rPr>
      </w:r>
      <w:r/>
    </w:p>
    <w:p>
      <w:pPr>
        <w:jc w:val="center"/>
        <w:spacing w:before="240" w:after="24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44"/>
          <w:highlight w:val="none"/>
          <w:lang w:eastAsia="zh-CN"/>
        </w:rPr>
        <w:t xml:space="preserve">第四部分投标文件格式</w:t>
      </w:r>
      <w:r/>
    </w:p>
    <w:p>
      <w:pPr>
        <w:jc w:val="center"/>
        <w:spacing w:after="0" w:line="38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说明：</w:t>
      </w:r>
      <w:r/>
    </w:p>
    <w:p>
      <w:pPr>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对本章所有的投标书格式，投标方可根据自身情况进行补充和修改，但补充和修改不得造成与本格式内容有实质性的违背。</w:t>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jc w:val="both"/>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1、</w:t>
      </w:r>
      <w:r>
        <w:rPr>
          <w:rFonts w:ascii="宋体" w:hAnsi="宋体" w:eastAsia="宋体" w:cs="宋体"/>
          <w:b/>
          <w:color w:val="auto"/>
          <w:sz w:val="28"/>
          <w:highlight w:val="none"/>
          <w:lang w:eastAsia="zh-CN"/>
        </w:rPr>
        <w:t xml:space="preserve">关于资格文件的声明函</w:t>
      </w:r>
      <w:r/>
    </w:p>
    <w:p>
      <w:pPr>
        <w:ind w:left="1260" w:firstLine="4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left="1260" w:firstLine="4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left="1260" w:firstLine="177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lang w:eastAsia="zh-CN"/>
        </w:rPr>
        <w:t xml:space="preserve">关于资格文件的声明函</w:t>
      </w:r>
      <w:r/>
    </w:p>
    <w:p>
      <w:pPr>
        <w:ind w:left="1260" w:firstLine="420"/>
        <w:jc w:val="cente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240"/>
        <w:jc w:val="both"/>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lang w:eastAsia="zh-CN"/>
        </w:rPr>
        <w:t xml:space="preserve">苏州市公共资源交易中心太仓分中心</w:t>
      </w:r>
      <w:r>
        <w:rPr>
          <w:rFonts w:ascii="宋体" w:hAnsi="宋体" w:eastAsia="宋体" w:cs="宋体"/>
          <w:color w:val="auto"/>
          <w:sz w:val="24"/>
          <w:highlight w:val="none"/>
          <w:lang w:eastAsia="zh-CN"/>
        </w:rPr>
        <w:t xml:space="preserve">：</w:t>
      </w:r>
      <w:r/>
    </w:p>
    <w:p>
      <w:pPr>
        <w:ind w:left="283" w:right="445" w:firstLine="540"/>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本公司愿就由贵单位组织实施的编号为</w:t>
      </w:r>
      <w:r>
        <w:rPr>
          <w:rFonts w:hint="eastAsia" w:ascii="宋体" w:hAnsi="宋体" w:eastAsia="宋体" w:cs="宋体"/>
          <w:b/>
          <w:color w:val="auto"/>
          <w:sz w:val="24"/>
          <w:szCs w:val="24"/>
          <w:highlight w:val="none"/>
          <w:u w:val="single"/>
          <w:lang w:eastAsia="zh-CN"/>
        </w:rPr>
        <w:t xml:space="preserve">JSZC-320585-JZCG-G2026-0079</w:t>
      </w:r>
      <w:r>
        <w:rPr>
          <w:rFonts w:ascii="宋体" w:hAnsi="宋体" w:eastAsia="宋体" w:cs="宋体"/>
          <w:color w:val="auto"/>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left="1259" w:firstLine="426"/>
        <w:jc w:val="both"/>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jc w:val="both"/>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投标单位（单位盖章）：</w:t>
      </w:r>
      <w:r/>
    </w:p>
    <w:p>
      <w:pPr>
        <w:ind w:firstLine="420"/>
        <w:jc w:val="both"/>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法定代表人或授权代理人（签字或盖章）：</w:t>
      </w:r>
      <w:r/>
    </w:p>
    <w:p>
      <w:pPr>
        <w:ind w:firstLine="420"/>
        <w:jc w:val="both"/>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投标日期：年月日</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jc w:val="both"/>
        <w:spacing w:after="0"/>
        <w:rPr>
          <w:rFonts w:ascii="宋体" w:hAnsi="宋体" w:eastAsia="宋体" w:cs="宋体"/>
          <w:b/>
          <w:color w:val="auto"/>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r>
      <w:r/>
    </w:p>
    <w:p>
      <w:pPr>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br w:type="page" w:clear="all"/>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t xml:space="preserve">2、投标承诺函</w:t>
      </w:r>
      <w:r/>
    </w:p>
    <w:p>
      <w:pPr>
        <w:jc w:val="center"/>
        <w:spacing w:after="0" w:line="3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auto"/>
          <w:sz w:val="32"/>
          <w:highlight w:val="none"/>
          <w:lang w:eastAsia="zh-CN"/>
        </w:rPr>
        <w:t xml:space="preserve">投标承诺函</w:t>
      </w:r>
      <w:r/>
    </w:p>
    <w:p>
      <w:pPr>
        <w:jc w:val="both"/>
        <w:spacing w:after="0" w:line="3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lang w:eastAsia="zh-CN"/>
        </w:rPr>
        <w:t xml:space="preserve">苏州市公共资源交易中心太仓分中心</w:t>
      </w:r>
      <w:r>
        <w:rPr>
          <w:rFonts w:ascii="宋体" w:hAnsi="宋体" w:eastAsia="宋体" w:cs="宋体"/>
          <w:color w:val="auto"/>
          <w:sz w:val="24"/>
          <w:highlight w:val="none"/>
          <w:lang w:eastAsia="zh-CN"/>
        </w:rPr>
        <w:t xml:space="preserve">：</w:t>
      </w:r>
      <w:r/>
    </w:p>
    <w:p>
      <w:pPr>
        <w:jc w:val="both"/>
        <w:spacing w:after="0" w:line="3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我们收到贵单位</w:t>
      </w:r>
      <w:r>
        <w:rPr>
          <w:rFonts w:hint="eastAsia" w:ascii="宋体" w:hAnsi="宋体" w:eastAsia="宋体" w:cs="宋体"/>
          <w:b/>
          <w:color w:val="auto"/>
          <w:sz w:val="24"/>
          <w:szCs w:val="24"/>
          <w:highlight w:val="none"/>
          <w:u w:val="single"/>
          <w:lang w:eastAsia="zh-CN"/>
        </w:rPr>
        <w:t xml:space="preserve">太仓市娄江新城医院（瑞金医院太仓分院）财务绩效管理系统采购</w:t>
      </w:r>
      <w:r>
        <w:rPr>
          <w:rFonts w:ascii="宋体" w:hAnsi="宋体" w:eastAsia="宋体" w:cs="宋体"/>
          <w:color w:val="auto"/>
          <w:sz w:val="24"/>
          <w:highlight w:val="none"/>
          <w:lang w:eastAsia="zh-CN"/>
        </w:rPr>
        <w:t xml:space="preserve">招标文件（项目编号：</w:t>
      </w:r>
      <w:r>
        <w:rPr>
          <w:rFonts w:hint="eastAsia" w:ascii="宋体" w:hAnsi="宋体" w:eastAsia="宋体" w:cs="宋体"/>
          <w:b/>
          <w:color w:val="auto"/>
          <w:sz w:val="24"/>
          <w:szCs w:val="24"/>
          <w:highlight w:val="none"/>
          <w:u w:val="single"/>
          <w:lang w:eastAsia="zh-CN"/>
        </w:rPr>
        <w:t xml:space="preserve">JSZC-320585-JZCG-G2026-0079</w:t>
      </w:r>
      <w:r>
        <w:rPr>
          <w:rFonts w:ascii="宋体" w:hAnsi="宋体" w:eastAsia="宋体" w:cs="宋体"/>
          <w:color w:val="auto"/>
          <w:sz w:val="24"/>
          <w:highlight w:val="none"/>
          <w:lang w:eastAsia="zh-CN"/>
        </w:rPr>
        <w:t xml:space="preserve">），经仔细阅读和研究，我们决定参加投标。</w:t>
      </w:r>
      <w:r/>
    </w:p>
    <w:p>
      <w:pPr>
        <w:ind w:firstLine="24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1、我们愿意按照招标文件的一切要求，提供包括完成该项目全部内容的设备、材料及人工、机械、保险、劳保、各种税费以及质保期间的一切费用。</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2、如果我们的投标书被接受，我们将严格履行招标文件中规定的每一项要求，按期、按质、按量履行合同的义务。</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3、我们同意按招标文件中的规定，本投标书的有效期限为开标后</w:t>
      </w:r>
      <w:r>
        <w:rPr>
          <w:rFonts w:ascii="宋体" w:hAnsi="宋体" w:eastAsia="宋体" w:cs="宋体"/>
          <w:b/>
          <w:color w:val="auto"/>
          <w:sz w:val="24"/>
          <w:highlight w:val="none"/>
          <w:u w:val="single"/>
          <w:lang w:eastAsia="zh-CN"/>
        </w:rPr>
        <w:t xml:space="preserve">90</w:t>
      </w:r>
      <w:r>
        <w:rPr>
          <w:rFonts w:ascii="宋体" w:hAnsi="宋体" w:eastAsia="宋体" w:cs="宋体"/>
          <w:color w:val="auto"/>
          <w:sz w:val="24"/>
          <w:highlight w:val="none"/>
          <w:lang w:eastAsia="zh-CN"/>
        </w:rPr>
        <w:t xml:space="preserve">天。</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4、我们愿意提供招标方在招标文件中要求的所有资料。</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5、我们认为你们有权决定中标者，还认为你们有权接受或拒绝所有的投标者。</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6、我们完全理解贵方不一定要接受最低报价的投标或收到的任何投标。</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7、我们承诺该项投标在开标后的全过程中保持有效，不作任何更改和变动。</w:t>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8、</w:t>
      </w:r>
      <w:r>
        <w:rPr>
          <w:rFonts w:ascii="宋体" w:hAnsi="宋体" w:eastAsia="宋体" w:cs="宋体"/>
          <w:b/>
          <w:color w:val="auto"/>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9、综合说明：</w:t>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highlight w:val="none"/>
          <w:lang w:eastAsia="zh-CN"/>
        </w:rPr>
        <w:t xml:space="preserve">（1）伴随服务及配合措施；</w:t>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highlight w:val="none"/>
          <w:lang w:eastAsia="zh-CN"/>
        </w:rPr>
        <w:t xml:space="preserve">（2）要求甲方提供的配合；</w:t>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highlight w:val="none"/>
          <w:lang w:eastAsia="zh-CN"/>
        </w:rPr>
        <w:t xml:space="preserve">（3）对招标文件有不同意见的偏离说明；</w:t>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highlight w:val="none"/>
          <w:lang w:eastAsia="zh-CN"/>
        </w:rPr>
        <w:t xml:space="preserve">（4）其它说明。</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所有有关标书的函电，请按下列地址联系：</w:t>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单位：联系人：</w:t>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地址：邮政编码：</w:t>
      </w:r>
      <w:r/>
    </w:p>
    <w:p>
      <w:pPr>
        <w:ind w:firstLine="48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联系电话：传真：</w:t>
      </w:r>
      <w:r/>
    </w:p>
    <w:p>
      <w:p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投标单位：（单位盖章）</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法定代表人或授权代理人（签字或盖章）</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投标日期：年月日</w:t>
      </w:r>
      <w:r/>
    </w:p>
    <w:p>
      <w:pPr>
        <w:jc w:val="both"/>
        <w:spacing w:after="0" w:line="312"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jc w:val="both"/>
        <w:spacing w:after="0" w:line="312"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3、参加政府采购活动前三年内，在经营活动中没有重大违法记录声明</w:t>
      </w:r>
      <w:r/>
    </w:p>
    <w:p>
      <w:pPr>
        <w:ind w:left="-210" w:right="-210"/>
        <w:jc w:val="both"/>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参加政府采购活动前三年内，在经营活动中没有重大违法记录声明</w:t>
      </w:r>
      <w:r/>
    </w:p>
    <w:p>
      <w:pPr>
        <w:jc w:val="both"/>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致：苏州市公共资源交易中心太仓分中心：</w:t>
      </w:r>
      <w:r/>
    </w:p>
    <w:p>
      <w:pPr>
        <w:ind w:firstLine="480"/>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我单位（供应商名称）在参加政府采购活动前三年内，没有重大违法记录，特此声明。</w:t>
      </w:r>
      <w:r/>
    </w:p>
    <w:p>
      <w:pPr>
        <w:ind w:firstLine="480"/>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color w:val="auto"/>
          <w:sz w:val="24"/>
          <w:highlight w:val="none"/>
          <w:lang w:eastAsia="zh-CN"/>
        </w:rPr>
        <w:t xml:space="preserve">切</w:t>
      </w:r>
      <w:r>
        <w:rPr>
          <w:rFonts w:ascii="宋体" w:hAnsi="宋体" w:eastAsia="宋体" w:cs="宋体"/>
          <w:color w:val="auto"/>
          <w:sz w:val="24"/>
          <w:highlight w:val="none"/>
          <w:lang w:eastAsia="zh-CN"/>
        </w:rPr>
        <w:t xml:space="preserve">后果。</w:t>
      </w:r>
      <w:r/>
    </w:p>
    <w:p>
      <w:pPr>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供应商名称（单位公章）：</w:t>
      </w:r>
      <w:r/>
    </w:p>
    <w:p>
      <w:pPr>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法定代表人（负责人）或代理人（签字或盖章）：</w:t>
      </w:r>
      <w:r/>
    </w:p>
    <w:p>
      <w:pPr>
        <w:jc w:val="both"/>
        <w:spacing w:after="0" w:line="50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投标日期：年月日</w:t>
      </w:r>
      <w:r/>
    </w:p>
    <w:p>
      <w:pPr>
        <w:jc w:val="both"/>
        <w:spacing w:after="0"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jc w:val="both"/>
        <w:spacing w:after="0" w:line="400"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lang w:eastAsia="zh-CN"/>
        </w:rPr>
        <w:t xml:space="preserve">4、投标单位情况表</w:t>
      </w:r>
      <w:r/>
    </w:p>
    <w:p>
      <w:pPr>
        <w:ind w:left="1260" w:firstLine="2175"/>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lang w:eastAsia="zh-CN"/>
        </w:rPr>
        <w:t xml:space="preserve">投标单位情况表</w:t>
      </w:r>
      <w:r/>
    </w:p>
    <w:p>
      <w:pPr>
        <w:ind w:firstLine="48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单位名称（盖章）：</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2025</w:t>
            </w:r>
            <w:r>
              <w:rPr>
                <w:rFonts w:ascii="宋体" w:hAnsi="宋体" w:eastAsia="宋体" w:cs="宋体"/>
                <w:b/>
                <w:color w:val="auto"/>
                <w:sz w:val="24"/>
                <w:highlight w:val="none"/>
              </w:rPr>
              <w:t xml:space="preserve">年万元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2025</w:t>
            </w:r>
            <w:r>
              <w:rPr>
                <w:rFonts w:ascii="宋体" w:hAnsi="宋体" w:eastAsia="宋体" w:cs="宋体"/>
                <w:b/>
                <w:color w:val="auto"/>
                <w:sz w:val="24"/>
                <w:highlight w:val="none"/>
              </w:rPr>
              <w:t xml:space="preserve">年万元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自有面积平方米</w:t>
            </w:r>
            <w:r/>
          </w:p>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承租面积平方米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0"/>
                <w:highlight w:val="none"/>
                <w:lang w:eastAsia="zh-CN"/>
              </w:rPr>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Times New Roman" w:hAnsi="Times New Roman" w:cs="Times New Roman" w:eastAsiaTheme="minorHAnsi"/>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eastAsiaTheme="minorHAnsi"/>
                <w:color w:val="auto"/>
                <w:sz w:val="20"/>
                <w:highlight w:val="none"/>
                <w:lang w:eastAsia="zh-CN"/>
              </w:rPr>
            </w:r>
            <w:r/>
          </w:p>
        </w:tc>
      </w:tr>
    </w:tbl>
    <w:p>
      <w:pPr>
        <w:jc w:val="both"/>
        <w:spacing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5、法定代表人授权委托书（如有）</w:t>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jc w:val="cente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jc w:val="center"/>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t xml:space="preserve">授权委托书</w:t>
      </w:r>
      <w:r/>
    </w:p>
    <w:p>
      <w:pPr>
        <w:ind w:firstLine="420"/>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本授权委托书声明：我</w:t>
      </w:r>
      <w:r>
        <w:rPr>
          <w:rFonts w:ascii="宋体" w:hAnsi="宋体" w:eastAsia="宋体" w:cs="宋体"/>
          <w:color w:val="auto"/>
          <w:sz w:val="24"/>
          <w:highlight w:val="none"/>
          <w:u w:val="single"/>
          <w:lang w:eastAsia="zh-CN"/>
        </w:rPr>
        <w:t xml:space="preserve">（姓名）</w:t>
      </w:r>
      <w:r>
        <w:rPr>
          <w:rFonts w:ascii="宋体" w:hAnsi="宋体" w:eastAsia="宋体" w:cs="宋体"/>
          <w:color w:val="auto"/>
          <w:sz w:val="24"/>
          <w:highlight w:val="none"/>
          <w:lang w:eastAsia="zh-CN"/>
        </w:rPr>
        <w:t xml:space="preserve">系</w:t>
      </w:r>
      <w:r>
        <w:rPr>
          <w:rFonts w:ascii="宋体" w:hAnsi="宋体" w:eastAsia="宋体" w:cs="宋体"/>
          <w:color w:val="auto"/>
          <w:sz w:val="24"/>
          <w:highlight w:val="none"/>
          <w:u w:val="single"/>
          <w:lang w:eastAsia="zh-CN"/>
        </w:rPr>
        <w:t xml:space="preserve">（投标单位名称）</w:t>
      </w:r>
      <w:r>
        <w:rPr>
          <w:rFonts w:ascii="宋体" w:hAnsi="宋体" w:eastAsia="宋体" w:cs="宋体"/>
          <w:color w:val="auto"/>
          <w:sz w:val="24"/>
          <w:highlight w:val="none"/>
          <w:lang w:eastAsia="zh-CN"/>
        </w:rPr>
        <w:t xml:space="preserve">的法定代表人，现授权委托</w:t>
      </w:r>
      <w:r>
        <w:rPr>
          <w:rFonts w:ascii="宋体" w:hAnsi="宋体" w:eastAsia="宋体" w:cs="宋体"/>
          <w:color w:val="auto"/>
          <w:sz w:val="24"/>
          <w:highlight w:val="none"/>
          <w:u w:val="single"/>
          <w:lang w:eastAsia="zh-CN"/>
        </w:rPr>
        <w:t xml:space="preserve">（单位名称）</w:t>
      </w:r>
      <w:r>
        <w:rPr>
          <w:rFonts w:ascii="宋体" w:hAnsi="宋体" w:eastAsia="宋体" w:cs="宋体"/>
          <w:color w:val="auto"/>
          <w:sz w:val="24"/>
          <w:highlight w:val="none"/>
          <w:lang w:eastAsia="zh-CN"/>
        </w:rPr>
        <w:t xml:space="preserve">的</w:t>
      </w:r>
      <w:r>
        <w:rPr>
          <w:rFonts w:ascii="宋体" w:hAnsi="宋体" w:eastAsia="宋体" w:cs="宋体"/>
          <w:color w:val="auto"/>
          <w:sz w:val="24"/>
          <w:highlight w:val="none"/>
          <w:u w:val="single"/>
          <w:lang w:eastAsia="zh-CN"/>
        </w:rPr>
        <w:t xml:space="preserve">（姓名）</w:t>
      </w:r>
      <w:r>
        <w:rPr>
          <w:rFonts w:ascii="宋体" w:hAnsi="宋体" w:eastAsia="宋体" w:cs="宋体"/>
          <w:color w:val="auto"/>
          <w:sz w:val="24"/>
          <w:highlight w:val="none"/>
          <w:lang w:eastAsia="zh-CN"/>
        </w:rPr>
        <w:t xml:space="preserve">为我公司代理人，以本公司的名义参加组织实施的编号为</w:t>
      </w:r>
      <w:r>
        <w:rPr>
          <w:rFonts w:hint="eastAsia" w:ascii="宋体" w:hAnsi="宋体" w:eastAsia="宋体" w:cs="宋体"/>
          <w:b/>
          <w:color w:val="auto"/>
          <w:sz w:val="24"/>
          <w:szCs w:val="24"/>
          <w:highlight w:val="none"/>
          <w:u w:val="single"/>
          <w:lang w:eastAsia="zh-CN"/>
        </w:rPr>
        <w:t xml:space="preserve">JSZC-320585-JZCG-G2026-0079</w:t>
      </w:r>
      <w:r>
        <w:rPr>
          <w:rFonts w:ascii="宋体" w:hAnsi="宋体" w:eastAsia="宋体" w:cs="宋体"/>
          <w:color w:val="auto"/>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代理人无转委托权。特此委托！</w:t>
      </w:r>
      <w:r/>
    </w:p>
    <w:p>
      <w:pPr>
        <w:ind w:firstLine="4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投标单位：（盖章）</w:t>
      </w:r>
      <w:r/>
    </w:p>
    <w:p>
      <w:pPr>
        <w:ind w:firstLine="4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法定代表人：（签字或盖章）</w:t>
      </w:r>
      <w:r/>
    </w:p>
    <w:p>
      <w:pPr>
        <w:ind w:firstLine="4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授权代理人：（签字或盖章）</w:t>
      </w:r>
      <w:r/>
    </w:p>
    <w:p>
      <w:pPr>
        <w:ind w:firstLine="48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投标日期：年月日</w:t>
      </w:r>
      <w:r/>
    </w:p>
    <w:p>
      <w:pPr>
        <w:jc w:val="both"/>
        <w:spacing w:after="0" w:line="3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jc w:val="both"/>
        <w:spacing w:after="0" w:line="3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6、开标一览表</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t xml:space="preserve">开标一览表</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720"/>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投标人全称（加盖公章）：</w:t>
      </w:r>
      <w:r/>
    </w:p>
    <w:p>
      <w:pPr>
        <w:ind w:firstLine="720"/>
        <w:spacing w:after="0"/>
        <w:rPr>
          <w:rFonts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项目编号：</w:t>
      </w:r>
      <w:r>
        <w:rPr>
          <w:rFonts w:hint="eastAsia" w:ascii="宋体" w:hAnsi="宋体" w:eastAsia="宋体" w:cs="宋体"/>
          <w:b/>
          <w:color w:val="auto"/>
          <w:sz w:val="24"/>
          <w:szCs w:val="24"/>
          <w:highlight w:val="none"/>
          <w:lang w:eastAsia="zh-CN"/>
        </w:rPr>
        <w:t xml:space="preserve">JSZC-320585-JZCG-G2026-0079</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太仓市娄江新城医院（瑞金医院太仓分院）财务绩效管理系统采购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小写（元人民币）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金额大写：</w:t>
            </w:r>
            <w:r/>
          </w:p>
        </w:tc>
      </w:tr>
    </w:tbl>
    <w:p>
      <w:pPr>
        <w:ind w:firstLine="723"/>
        <w:jc w:val="both"/>
        <w:spacing w:after="0"/>
        <w:rPr>
          <w:rFonts w:hint="eastAsia" w:eastAsiaTheme="minorHAnsi"/>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Theme="minorHAnsi"/>
          <w:color w:val="auto"/>
          <w:highlight w:val="none"/>
          <w:lang w:eastAsia="zh-CN"/>
        </w:rPr>
      </w:r>
      <w:r/>
    </w:p>
    <w:p>
      <w:pPr>
        <w:ind w:firstLine="3360"/>
        <w:jc w:val="both"/>
        <w:spacing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jc w:val="both"/>
        <w:spacing w:after="0" w:line="460" w:lineRule="atLeast"/>
        <w:rPr>
          <w:rFonts w:hint="eastAsia" w:eastAsiaTheme="minorHAnsi"/>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Theme="minorHAnsi"/>
          <w:color w:val="auto"/>
          <w:highlight w:val="none"/>
          <w:lang w:eastAsia="zh-CN"/>
        </w:rPr>
      </w:r>
      <w:r/>
    </w:p>
    <w:p>
      <w:pPr>
        <w:jc w:val="both"/>
        <w:spacing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after="0"/>
        <w:rPr>
          <w:color w:val="auto"/>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28"/>
          <w:highlight w:val="none"/>
        </w:rPr>
        <w:t xml:space="preserve">7、投标报价明细表</w:t>
      </w:r>
      <w:r/>
    </w:p>
    <w:p>
      <w:pPr>
        <w:ind w:firstLine="3012"/>
        <w:jc w:val="both"/>
        <w:spacing w:after="0"/>
        <w:rPr>
          <w:rFonts w:hint="eastAsia" w:eastAsiaTheme="minorHAnsi"/>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Theme="minorHAnsi"/>
          <w:color w:val="auto"/>
          <w:highlight w:val="none"/>
          <w:lang w:eastAsia="zh-CN"/>
        </w:rPr>
      </w:r>
      <w:r/>
    </w:p>
    <w:p>
      <w:pPr>
        <w:ind w:firstLine="2811"/>
        <w:jc w:val="both"/>
        <w:spacing w:after="0"/>
        <w:rPr>
          <w:color w:val="auto"/>
          <w:highlight w:val="none"/>
        </w:rPr>
        <w:pBdr>
          <w:top w:val="none" w:color="000000" w:sz="0" w:space="0"/>
          <w:left w:val="none" w:color="000000" w:sz="0" w:space="0"/>
          <w:bottom w:val="none" w:color="000000" w:sz="0" w:space="0"/>
          <w:right w:val="none" w:color="000000" w:sz="0" w:space="0"/>
        </w:pBdr>
      </w:pPr>
      <w:r/>
      <w:bookmarkStart w:id="13" w:name="OLE_LINK57"/>
      <w:r>
        <w:rPr>
          <w:rFonts w:ascii="宋体" w:hAnsi="宋体" w:eastAsia="宋体" w:cs="宋体"/>
          <w:b/>
          <w:color w:val="auto"/>
          <w:sz w:val="28"/>
          <w:highlight w:val="none"/>
        </w:rPr>
        <w:t xml:space="preserve">（一）投标报价明细表</w:t>
      </w:r>
      <w:r/>
    </w:p>
    <w:p>
      <w:pPr>
        <w:ind w:firstLine="3012"/>
        <w:jc w:val="both"/>
        <w:spacing w:after="0"/>
        <w:rPr>
          <w:rFonts w:hint="eastAsia" w:eastAsiaTheme="minorHAnsi"/>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Theme="minorHAnsi"/>
          <w:color w:val="auto"/>
          <w:highlight w:val="none"/>
          <w:lang w:eastAsia="zh-CN"/>
        </w:rPr>
      </w:r>
      <w:r/>
    </w:p>
    <w:p>
      <w:pPr>
        <w:ind w:firstLine="3012"/>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653"/>
        <w:tblW w:w="98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1424"/>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品牌、规格、型号</w:t>
            </w:r>
            <w:r>
              <w:rPr>
                <w:rFonts w:hint="eastAsia" w:hAnsi="宋体"/>
                <w:bCs/>
                <w:color w:val="auto"/>
                <w:sz w:val="24"/>
                <w:szCs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color w:val="auto"/>
                <w:sz w:val="24"/>
                <w:szCs w:val="24"/>
                <w:highlight w:val="none"/>
              </w:rPr>
            </w:pPr>
            <w:r>
              <w:rPr>
                <w:rFonts w:hAnsi="宋体"/>
                <w:bCs/>
                <w:color w:val="auto"/>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768" w:type="dxa"/>
            <w:vAlign w:val="center"/>
            <w:textDirection w:val="lrTb"/>
            <w:noWrap w:val="false"/>
          </w:tcPr>
          <w:p>
            <w:pPr>
              <w:rPr>
                <w:bCs/>
                <w:color w:val="auto"/>
                <w:sz w:val="24"/>
                <w:szCs w:val="24"/>
                <w:highlight w:val="none"/>
              </w:rPr>
            </w:pPr>
            <w:r>
              <w:rPr>
                <w:rFonts w:hAnsi="宋体"/>
                <w:bCs/>
                <w:color w:val="auto"/>
                <w:sz w:val="24"/>
                <w:szCs w:val="24"/>
                <w:highlight w:val="none"/>
              </w:rPr>
              <w:t xml:space="preserve">大写：</w:t>
            </w:r>
            <w:r>
              <w:rPr>
                <w:rFonts w:hint="eastAsia" w:hAnsi="宋体"/>
                <w:bCs/>
                <w:color w:val="auto"/>
                <w:sz w:val="24"/>
                <w:szCs w:val="24"/>
                <w:highlight w:val="none"/>
              </w:rPr>
              <w:t xml:space="preserve">        </w:t>
            </w:r>
            <w:r>
              <w:rPr>
                <w:rFonts w:hAnsi="宋体"/>
                <w:bCs/>
                <w:color w:val="auto"/>
                <w:sz w:val="24"/>
                <w:szCs w:val="24"/>
                <w:highlight w:val="none"/>
              </w:rPr>
              <w:t xml:space="preserve">元</w:t>
            </w:r>
            <w:r>
              <w:rPr>
                <w:rFonts w:hint="eastAsia" w:hAnsi="宋体"/>
                <w:bCs/>
                <w:color w:val="auto"/>
                <w:sz w:val="24"/>
                <w:szCs w:val="24"/>
                <w:highlight w:val="none"/>
              </w:rPr>
              <w:t xml:space="preserve">；               小写：               元</w:t>
            </w:r>
            <w:r/>
          </w:p>
        </w:tc>
      </w:tr>
    </w:tbl>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1、本表报价的合计金额应与开标一览表报价一致</w:t>
      </w:r>
      <w:r/>
    </w:p>
    <w:p>
      <w:pPr>
        <w:ind w:firstLine="482"/>
        <w:spacing w:line="49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2、本表中货物内容根据标的物填写品牌、型号、</w:t>
      </w:r>
      <w:r>
        <w:rPr>
          <w:rFonts w:hint="eastAsia" w:ascii="宋体" w:hAnsi="宋体" w:cs="仿宋"/>
          <w:b/>
          <w:bCs/>
          <w:color w:val="auto"/>
          <w:sz w:val="24"/>
          <w:highlight w:val="none"/>
        </w:rPr>
        <w:t xml:space="preserve">规格等信息，涉及</w:t>
      </w:r>
      <w:r>
        <w:rPr>
          <w:rFonts w:hint="eastAsia" w:ascii="宋体" w:hAnsi="宋体" w:cs="宋体"/>
          <w:b/>
          <w:bCs/>
          <w:color w:val="auto"/>
          <w:sz w:val="24"/>
          <w:highlight w:val="none"/>
        </w:rPr>
        <w:t xml:space="preserve">服务内容的，根据服务分项名称填写服务说明等内容。</w:t>
      </w:r>
      <w:r/>
    </w:p>
    <w:p>
      <w:pPr>
        <w:spacing w:after="0" w:line="49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spacing w:after="0" w:line="49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投标单位：（公章）</w:t>
      </w:r>
      <w:r/>
    </w:p>
    <w:p>
      <w:pPr>
        <w:spacing w:after="0" w:line="49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法定代表人或委托代理人（签字或盖章）：</w:t>
      </w:r>
      <w:r/>
    </w:p>
    <w:p>
      <w:pPr>
        <w:spacing w:after="0" w:line="499" w:lineRule="atLeast"/>
        <w:rPr>
          <w:rFonts w:ascii="Times New Roman" w:hAnsi="Times New Roman" w:eastAsia="Times New Roman"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日期：年月日</w:t>
      </w:r>
      <w:r/>
    </w:p>
    <w:p>
      <w:pPr>
        <w:ind w:firstLine="1506"/>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1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1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1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1506"/>
        <w:rPr>
          <w:rFonts w:ascii="宋体" w:hAnsi="宋体" w:eastAsia="宋体" w:cs="宋体"/>
          <w:b/>
          <w:bCs/>
          <w:color w:val="auto"/>
          <w:sz w:val="24"/>
          <w:szCs w:val="24"/>
          <w:highlight w:val="none"/>
          <w:lang w:eastAsia="zh-CN"/>
        </w:rPr>
      </w:pPr>
      <w:r>
        <w:rPr>
          <w:rFonts w:hint="eastAsia" w:ascii="宋体" w:hAnsi="宋体" w:eastAsia="宋体" w:cs="宋体"/>
          <w:b/>
          <w:color w:val="auto"/>
          <w:sz w:val="30"/>
          <w:szCs w:val="30"/>
          <w:highlight w:val="none"/>
          <w:lang w:eastAsia="zh-CN"/>
        </w:rPr>
        <w:t xml:space="preserve">（二）投标报价合理性说明（如有）</w:t>
      </w:r>
      <w:r/>
    </w:p>
    <w:p>
      <w:pPr>
        <w:spacing w:line="500" w:lineRule="exact"/>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r/>
    </w:p>
    <w:p>
      <w:pPr>
        <w:spacing w:line="500" w:lineRule="exact"/>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r/>
    </w:p>
    <w:p>
      <w:pPr>
        <w:ind w:firstLine="482"/>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注：根据</w:t>
      </w:r>
      <w:r>
        <w:rPr>
          <w:rFonts w:hint="eastAsia" w:ascii="宋体" w:hAnsi="宋体" w:eastAsia="宋体" w:cs="宋体"/>
          <w:b/>
          <w:color w:val="auto"/>
          <w:sz w:val="24"/>
          <w:szCs w:val="24"/>
          <w:highlight w:val="none"/>
          <w:lang w:eastAsia="zh-CN"/>
        </w:rPr>
        <w:t xml:space="preserve">财政部《关于推动解决政府采购异常低价问题的通知》（财库〔2026〕2号）</w:t>
      </w:r>
      <w:r>
        <w:rPr>
          <w:rFonts w:hint="eastAsia" w:ascii="宋体" w:hAnsi="宋体" w:eastAsia="宋体" w:cs="宋体"/>
          <w:b/>
          <w:color w:val="auto"/>
          <w:sz w:val="24"/>
          <w:highlight w:val="none"/>
          <w:lang w:eastAsia="zh-CN"/>
        </w:rPr>
        <w:t xml:space="preserve">，若投标人的投标（响应）报价满足以下任一条件：</w:t>
      </w:r>
      <w:r/>
    </w:p>
    <w:p>
      <w:pPr>
        <w:ind w:firstLine="482"/>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1）</w:t>
      </w:r>
      <w:r>
        <w:rPr>
          <w:rFonts w:hint="eastAsia" w:ascii="宋体" w:hAnsi="宋体" w:eastAsia="宋体" w:cs="宋体"/>
          <w:b/>
          <w:bCs/>
          <w:color w:val="auto"/>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2）</w:t>
      </w:r>
      <w:r>
        <w:rPr>
          <w:rFonts w:hint="eastAsia" w:ascii="宋体" w:hAnsi="宋体" w:eastAsia="宋体" w:cs="宋体"/>
          <w:b/>
          <w:bCs/>
          <w:color w:val="auto"/>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color w:val="auto"/>
          <w:sz w:val="24"/>
          <w:highlight w:val="none"/>
          <w:lang w:eastAsia="zh-CN"/>
        </w:rPr>
        <w:t xml:space="preserve">；</w:t>
      </w:r>
      <w:r/>
    </w:p>
    <w:p>
      <w:pPr>
        <w:ind w:firstLine="482"/>
        <w:spacing w:after="0" w:line="480" w:lineRule="exact"/>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3）投标（响应）报价低于采购项目最高限价45%的，即投标（响应）报价&lt;采购项目最高限价×45%；</w:t>
      </w:r>
      <w:r>
        <w:rPr>
          <w:rFonts w:hint="eastAsia" w:ascii="宋体" w:hAnsi="宋体" w:eastAsia="宋体" w:cs="宋体"/>
          <w:b/>
          <w:bCs/>
          <w:color w:val="auto"/>
          <w:sz w:val="24"/>
          <w:highlight w:val="none"/>
          <w:lang w:eastAsia="zh-CN"/>
        </w:rPr>
        <w:br/>
      </w:r>
      <w:r>
        <w:rPr>
          <w:rFonts w:hint="eastAsia" w:ascii="宋体" w:hAnsi="宋体" w:eastAsia="宋体" w:cs="宋体"/>
          <w:b/>
          <w:bCs/>
          <w:color w:val="auto"/>
          <w:sz w:val="24"/>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b/>
          <w:bCs/>
          <w:color w:val="auto"/>
          <w:sz w:val="24"/>
          <w:highlight w:val="none"/>
          <w:lang w:eastAsia="zh-CN"/>
        </w:rPr>
        <w:br/>
      </w:r>
      <w:r>
        <w:rPr>
          <w:rFonts w:hint="eastAsia" w:ascii="宋体" w:hAnsi="宋体" w:eastAsia="宋体" w:cs="宋体"/>
          <w:b/>
          <w:bCs/>
          <w:color w:val="auto"/>
          <w:sz w:val="24"/>
          <w:highlight w:val="none"/>
          <w:lang w:val="en-US" w:eastAsia="zh-CN"/>
        </w:rPr>
        <w:tab/>
      </w:r>
      <w:r>
        <w:rPr>
          <w:rFonts w:hint="eastAsia" w:ascii="宋体" w:hAnsi="宋体" w:eastAsia="宋体" w:cs="宋体"/>
          <w:b/>
          <w:bCs/>
          <w:color w:val="auto"/>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eastAsia="zh-CN"/>
        </w:rPr>
      </w:r>
      <w:r/>
    </w:p>
    <w:p>
      <w:pPr>
        <w:spacing w:line="5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投标单位：（公章）</w:t>
      </w:r>
      <w:r/>
    </w:p>
    <w:p>
      <w:pPr>
        <w:spacing w:line="5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法定代表人或委托代理人（签字或盖章）：</w:t>
      </w:r>
      <w:r/>
    </w:p>
    <w:p>
      <w:pPr>
        <w:pStyle w:val="663"/>
        <w:ind w:firstLine="0"/>
        <w:rPr>
          <w:rFonts w:hAnsi="宋体" w:eastAsia="宋体" w:cs="宋体"/>
          <w:color w:val="auto"/>
          <w:sz w:val="24"/>
          <w:highlight w:val="none"/>
          <w:lang w:eastAsia="zh-CN"/>
        </w:rPr>
      </w:pPr>
      <w:r>
        <w:rPr>
          <w:rFonts w:hint="eastAsia" w:hAnsi="宋体" w:eastAsia="宋体" w:cs="宋体"/>
          <w:color w:val="auto"/>
          <w:sz w:val="24"/>
          <w:highlight w:val="none"/>
          <w:lang w:eastAsia="zh-CN"/>
        </w:rPr>
        <w:t xml:space="preserve">日期：年月日</w:t>
      </w:r>
      <w:bookmarkEnd w:id="13"/>
      <w:r/>
    </w:p>
    <w:p>
      <w:pPr>
        <w:jc w:val="both"/>
        <w:spacing w:after="0" w:line="312" w:lineRule="atLeas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auto"/>
          <w:highlight w:val="none"/>
          <w:lang w:eastAsia="zh-CN"/>
        </w:rPr>
        <w:br w:type="page" w:clear="all"/>
      </w:r>
      <w:r>
        <w:rPr>
          <w:rFonts w:ascii="宋体" w:hAnsi="宋体" w:eastAsia="宋体" w:cs="宋体"/>
          <w:b/>
          <w:color w:val="auto"/>
          <w:sz w:val="32"/>
          <w:highlight w:val="none"/>
          <w:lang w:eastAsia="zh-CN"/>
        </w:rPr>
        <w:t xml:space="preserve">8、服务要求偏离表</w:t>
      </w:r>
      <w:r/>
    </w:p>
    <w:p>
      <w:pPr>
        <w:jc w:val="center"/>
        <w:rPr>
          <w:rFonts w:ascii="宋体" w:hAnsi="宋体" w:eastAsia="宋体" w:cs="宋体"/>
          <w:b/>
          <w:color w:val="auto"/>
          <w:sz w:val="30"/>
          <w:szCs w:val="30"/>
          <w:highlight w:val="none"/>
          <w:lang w:eastAsia="zh-CN"/>
        </w:rPr>
      </w:pPr>
      <w:r/>
      <w:bookmarkStart w:id="14" w:name="OLE_LINK54"/>
      <w:r/>
      <w:r/>
    </w:p>
    <w:p>
      <w:pPr>
        <w:pStyle w:val="654"/>
        <w:ind w:left="22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招标文件编号：</w:t>
      </w:r>
      <w:r/>
    </w:p>
    <w:tbl>
      <w:tblPr>
        <w:tblStyle w:val="653"/>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2、若事项较多，投标人可根据响应内容的实际情况另纸说明。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3.上表所指证明材料为项目需求中要求提供的检测报告、截图、各类证书或其他形式的材料，证明材料附后。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投标单位：（单位盖章）</w:t>
      </w:r>
      <w:r/>
    </w:p>
    <w:p>
      <w:pPr>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法定代表人或代理人（签字或盖章）</w:t>
      </w:r>
      <w:r>
        <w:rPr>
          <w:rFonts w:hint="eastAsia" w:ascii="宋体" w:hAnsi="宋体" w:eastAsia="宋体" w:cs="宋体"/>
          <w:bCs/>
          <w:color w:val="auto"/>
          <w:sz w:val="24"/>
          <w:szCs w:val="24"/>
          <w:highlight w:val="none"/>
          <w:lang w:eastAsia="zh-CN"/>
        </w:rPr>
        <w:t xml:space="preserve">：</w:t>
      </w:r>
      <w:r/>
    </w:p>
    <w:p>
      <w:pP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投标日期：年月日</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hAnsi="宋体"/>
          <w:color w:val="auto"/>
          <w:szCs w:val="24"/>
          <w:highlight w:val="none"/>
          <w:lang w:eastAsia="zh-CN"/>
        </w:rPr>
      </w:pPr>
      <w:r>
        <w:rPr>
          <w:rFonts w:hAnsi="宋体"/>
          <w:color w:val="auto"/>
          <w:szCs w:val="24"/>
          <w:highlight w:val="none"/>
          <w:lang w:eastAsia="zh-CN"/>
        </w:rPr>
      </w:r>
      <w:r/>
    </w:p>
    <w:p>
      <w:pPr>
        <w:rPr>
          <w:rFonts w:hAnsi="宋体"/>
          <w:color w:val="auto"/>
          <w:szCs w:val="24"/>
          <w:highlight w:val="none"/>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color w:val="auto"/>
          <w:szCs w:val="24"/>
          <w:highlight w:val="none"/>
          <w:lang w:eastAsia="zh-CN"/>
        </w:rPr>
      </w:r>
      <w:bookmarkEnd w:id="14"/>
      <w:r/>
    </w:p>
    <w:p>
      <w:pPr>
        <w:spacing w:line="360" w:lineRule="auto"/>
        <w:rPr>
          <w:rFonts w:ascii="宋体" w:hAnsi="宋体" w:eastAsia="宋体" w:cs="宋体"/>
          <w:b/>
          <w:bCs/>
          <w:color w:val="auto"/>
          <w:sz w:val="32"/>
          <w:szCs w:val="32"/>
          <w:highlight w:val="none"/>
          <w:lang w:eastAsia="zh-CN"/>
        </w:rPr>
        <w:outlineLvl w:val="1"/>
      </w:pPr>
      <w:r>
        <w:rPr>
          <w:rFonts w:hint="eastAsia" w:ascii="宋体" w:hAnsi="宋体" w:eastAsia="宋体" w:cs="宋体"/>
          <w:b/>
          <w:bCs/>
          <w:color w:val="auto"/>
          <w:sz w:val="32"/>
          <w:szCs w:val="32"/>
          <w:highlight w:val="none"/>
          <w:lang w:eastAsia="zh-CN"/>
        </w:rPr>
        <w:t xml:space="preserve">9、商务要求偏离表</w:t>
      </w:r>
      <w:r/>
    </w:p>
    <w:p>
      <w:pPr>
        <w:jc w:val="center"/>
        <w:spacing w:line="360" w:lineRule="auto"/>
        <w:rPr>
          <w:rFonts w:ascii="宋体" w:hAnsi="宋体" w:eastAsia="宋体" w:cs="宋体"/>
          <w:b/>
          <w:color w:val="auto"/>
          <w:spacing w:val="20"/>
          <w:sz w:val="32"/>
          <w:szCs w:val="32"/>
          <w:highlight w:val="none"/>
          <w:lang w:eastAsia="zh-CN"/>
        </w:rPr>
      </w:pPr>
      <w:r>
        <w:rPr>
          <w:rFonts w:hint="eastAsia" w:ascii="宋体" w:hAnsi="宋体" w:eastAsia="宋体" w:cs="宋体"/>
          <w:b/>
          <w:color w:val="auto"/>
          <w:spacing w:val="20"/>
          <w:sz w:val="32"/>
          <w:szCs w:val="32"/>
          <w:highlight w:val="none"/>
          <w:lang w:eastAsia="zh-CN"/>
        </w:rPr>
        <w:t xml:space="preserve">商务要求偏离表</w:t>
      </w:r>
      <w:r/>
    </w:p>
    <w:tbl>
      <w:tblPr>
        <w:tblStyle w:val="65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注：</w:t>
      </w:r>
      <w:r>
        <w:rPr>
          <w:rFonts w:hint="eastAsia" w:ascii="宋体" w:hAnsi="宋体" w:eastAsia="宋体" w:cs="宋体"/>
          <w:color w:val="auto"/>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58"/>
        <w:ind w:firstLine="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2.若事项较多，投标人可根据响应内容的实际情况另纸说明。</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供应商：（公章）</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法定代表人或代理人（签字或盖章）</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投标日期:年月日</w:t>
      </w:r>
      <w:r/>
    </w:p>
    <w:p>
      <w:pPr>
        <w:jc w:val="both"/>
        <w:spacing w:after="0"/>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r>
      <w:r/>
    </w:p>
    <w:p>
      <w:pPr>
        <w:jc w:val="both"/>
        <w:spacing w:after="0"/>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r>
      <w:r/>
    </w:p>
    <w:p>
      <w:pPr>
        <w:jc w:val="both"/>
        <w:spacing w:after="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2"/>
          <w:highlight w:val="none"/>
          <w:lang w:eastAsia="zh-CN"/>
        </w:rPr>
        <w:t xml:space="preserve">10、项目技术方案及服务方案</w:t>
      </w:r>
      <w:r/>
    </w:p>
    <w:p>
      <w:pPr>
        <w:jc w:val="both"/>
        <w:spacing w:after="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投标人根据项目需求编写针对本项目的技术方案及服务方案</w:t>
      </w:r>
      <w:r/>
    </w:p>
    <w:p>
      <w:pPr>
        <w:jc w:val="both"/>
        <w:spacing w:after="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both"/>
        <w:spacing w:after="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both"/>
        <w:spacing w:after="0"/>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11、项目实施方案及进度方案</w:t>
      </w:r>
      <w:r/>
    </w:p>
    <w:p>
      <w:pPr>
        <w:jc w:val="both"/>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投标人根据项目需求编写针对本项目的实施方案及进度方案</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12、项目质量保证措施及承诺</w:t>
      </w:r>
      <w:r/>
    </w:p>
    <w:p>
      <w:pPr>
        <w:jc w:val="both"/>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投标人根据项目需求编写针对本项目的质量保证措施及承诺</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before="240" w:after="24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13、项目售后服务方案</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投标人根据项目需求编写针对本项目的售后服务方案</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jc w:val="both"/>
        <w:spacing w:after="0"/>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rPr>
          <w:rFonts w:ascii="宋体" w:hAnsi="宋体"/>
          <w:b/>
          <w:bCs/>
          <w:color w:val="auto"/>
          <w:sz w:val="32"/>
          <w:szCs w:val="32"/>
          <w:highlight w:val="none"/>
          <w:lang w:eastAsia="zh-CN"/>
        </w:rPr>
        <w:outlineLvl w:val="1"/>
      </w:pPr>
      <w:r>
        <w:rPr>
          <w:rFonts w:ascii="宋体" w:hAnsi="宋体"/>
          <w:b/>
          <w:bCs/>
          <w:color w:val="auto"/>
          <w:sz w:val="32"/>
          <w:szCs w:val="32"/>
          <w:highlight w:val="none"/>
          <w:lang w:eastAsia="zh-CN"/>
        </w:rPr>
      </w:r>
      <w:r/>
    </w:p>
    <w:p>
      <w:pPr>
        <w:rPr>
          <w:rFonts w:ascii="宋体" w:hAnsi="宋体" w:eastAsia="宋体" w:cs="宋体"/>
          <w:b/>
          <w:bCs/>
          <w:color w:val="auto"/>
          <w:sz w:val="24"/>
          <w:szCs w:val="24"/>
          <w:highlight w:val="none"/>
          <w:lang w:eastAsia="zh-CN"/>
        </w:rPr>
        <w:outlineLvl w:val="1"/>
      </w:pPr>
      <w:r>
        <w:rPr>
          <w:rFonts w:ascii="宋体" w:hAnsi="宋体" w:eastAsia="宋体" w:cs="宋体"/>
          <w:b/>
          <w:bCs/>
          <w:color w:val="auto"/>
          <w:sz w:val="24"/>
          <w:szCs w:val="24"/>
          <w:highlight w:val="none"/>
          <w:lang w:eastAsia="zh-CN"/>
        </w:rPr>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spacing w:line="360" w:lineRule="auto"/>
        <w:rPr>
          <w:rFonts w:hint="eastAsia" w:ascii="宋体" w:hAnsi="宋体" w:eastAsia="宋体" w:cs="宋体"/>
          <w:b/>
          <w:bCs/>
          <w:color w:val="auto"/>
          <w:sz w:val="32"/>
          <w:szCs w:val="32"/>
          <w:highlight w:val="none"/>
          <w:lang w:eastAsia="zh-CN"/>
        </w:rPr>
        <w:outlineLvl w:val="1"/>
      </w:pPr>
      <w:r>
        <w:rPr>
          <w:rFonts w:hint="eastAsia" w:ascii="宋体" w:hAnsi="宋体" w:eastAsia="宋体" w:cs="宋体"/>
          <w:b/>
          <w:bCs/>
          <w:color w:val="auto"/>
          <w:sz w:val="32"/>
          <w:szCs w:val="32"/>
          <w:highlight w:val="none"/>
          <w:lang w:eastAsia="zh-CN"/>
        </w:rPr>
        <w:t xml:space="preserve">14、企业类似业绩一览表</w:t>
      </w:r>
      <w:r/>
    </w:p>
    <w:p>
      <w:pPr>
        <w:jc w:val="center"/>
        <w:spacing w:line="360" w:lineRule="auto"/>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jc w:val="center"/>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企业类似业绩一览表</w:t>
      </w:r>
      <w:r/>
    </w:p>
    <w:tbl>
      <w:tblPr>
        <w:tblStyle w:val="65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3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347" w:type="dxa"/>
            <w:vAlign w:val="center"/>
            <w:textDirection w:val="lrTb"/>
            <w:noWrap w:val="false"/>
          </w:tcPr>
          <w:p>
            <w:pPr>
              <w:jc w:val="center"/>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5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27"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34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6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240"/>
        <w:spacing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附：按照招标文件要求及评分标准提供相应证明材料</w:t>
      </w:r>
      <w:r/>
    </w:p>
    <w:p>
      <w:pPr>
        <w:ind w:firstLine="480"/>
        <w:spacing w:line="5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投标单位（单位盖章）：</w:t>
      </w:r>
      <w:r/>
    </w:p>
    <w:p>
      <w:pPr>
        <w:ind w:firstLine="480"/>
        <w:spacing w:line="50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法定代表人或代理人（签字或盖章）：</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日期：年月日</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br w:type="page" w:clear="all"/>
      </w:r>
      <w:r/>
    </w:p>
    <w:p>
      <w:pPr>
        <w:spacing w:line="360" w:lineRule="auto"/>
        <w:rPr>
          <w:rFonts w:hint="eastAsia" w:ascii="宋体" w:hAnsi="宋体" w:eastAsia="宋体" w:cs="宋体"/>
          <w:b/>
          <w:bCs/>
          <w:color w:val="auto"/>
          <w:sz w:val="32"/>
          <w:szCs w:val="32"/>
          <w:highlight w:val="none"/>
          <w:lang w:eastAsia="zh-CN"/>
        </w:rPr>
        <w:outlineLvl w:val="1"/>
      </w:pPr>
      <w:r>
        <w:rPr>
          <w:rFonts w:hint="eastAsia" w:ascii="宋体" w:hAnsi="宋体" w:eastAsia="宋体" w:cs="宋体"/>
          <w:b/>
          <w:bCs/>
          <w:color w:val="auto"/>
          <w:sz w:val="32"/>
          <w:szCs w:val="32"/>
          <w:highlight w:val="none"/>
          <w:lang w:eastAsia="zh-CN"/>
        </w:rPr>
        <w:t xml:space="preserve">15、拟投入本项目的专业技术（服务）人员情况一览表</w:t>
      </w:r>
      <w:r/>
    </w:p>
    <w:p>
      <w:pPr>
        <w:pStyle w:val="864"/>
        <w:ind w:firstLine="894"/>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拟投入本项目的专业技术（服务）人员情况一览表</w:t>
      </w:r>
      <w:r/>
    </w:p>
    <w:tbl>
      <w:tblPr>
        <w:tblStyle w:val="65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eastAsia="宋体" w:cs="宋体"/>
                <w:b/>
                <w:color w:val="auto"/>
                <w:highlight w:val="none"/>
              </w:rPr>
            </w:pPr>
            <w:r>
              <w:rPr>
                <w:rFonts w:hint="eastAsia" w:ascii="宋体" w:hAnsi="宋体" w:eastAsia="宋体" w:cs="宋体"/>
                <w:b/>
                <w:color w:val="auto"/>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宋体" w:hAnsi="宋体" w:eastAsia="宋体" w:cs="宋体"/>
                <w:b/>
                <w:color w:val="auto"/>
                <w:highlight w:val="none"/>
              </w:rPr>
            </w:pPr>
            <w:r>
              <w:rPr>
                <w:rFonts w:hint="eastAsia" w:ascii="宋体" w:hAnsi="宋体" w:eastAsia="宋体" w:cs="宋体"/>
                <w:b/>
                <w:color w:val="auto"/>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color w:val="auto"/>
                <w:highlight w:val="none"/>
              </w:rPr>
            </w:pPr>
            <w:r>
              <w:rPr>
                <w:rFonts w:ascii="宋体" w:hAnsi="宋体" w:eastAsia="宋体" w:cs="宋体"/>
                <w:color w:val="auto"/>
                <w:highlight w:val="none"/>
              </w:rPr>
            </w:r>
            <w:r/>
          </w:p>
        </w:tc>
      </w:tr>
    </w:tbl>
    <w:p>
      <w:pPr>
        <w:spacing w:line="42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附：1、按照招标文件要求提供相应资质证明材料。</w:t>
      </w:r>
      <w:r/>
    </w:p>
    <w:p>
      <w:pPr>
        <w:spacing w:line="420" w:lineRule="exact"/>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pStyle w:val="663"/>
        <w:rPr>
          <w:rFonts w:hAnsi="宋体" w:eastAsia="宋体" w:cs="宋体"/>
          <w:color w:val="auto"/>
          <w:highlight w:val="none"/>
          <w:lang w:eastAsia="zh-CN"/>
        </w:rPr>
      </w:pPr>
      <w:r>
        <w:rPr>
          <w:rFonts w:hAnsi="宋体" w:eastAsia="宋体" w:cs="宋体"/>
          <w:color w:val="auto"/>
          <w:highlight w:val="none"/>
          <w:lang w:eastAsia="zh-CN"/>
        </w:rPr>
      </w:r>
      <w:r/>
    </w:p>
    <w:p>
      <w:pPr>
        <w:pStyle w:val="663"/>
        <w:rPr>
          <w:rFonts w:hAnsi="宋体" w:eastAsia="宋体" w:cs="宋体"/>
          <w:color w:val="auto"/>
          <w:highlight w:val="none"/>
          <w:lang w:eastAsia="zh-CN"/>
        </w:rPr>
      </w:pPr>
      <w:r>
        <w:rPr>
          <w:rFonts w:hAnsi="宋体" w:eastAsia="宋体" w:cs="宋体"/>
          <w:color w:val="auto"/>
          <w:highlight w:val="none"/>
          <w:lang w:eastAsia="zh-CN"/>
        </w:rPr>
      </w:r>
      <w:r/>
    </w:p>
    <w:p>
      <w:pPr>
        <w:ind w:firstLine="480"/>
        <w:spacing w:line="5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投标单位（单位盖章）：</w:t>
      </w:r>
      <w:r/>
    </w:p>
    <w:p>
      <w:pPr>
        <w:ind w:firstLine="480"/>
        <w:spacing w:line="5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法定代表人或代理人（签字或盖章）</w:t>
      </w:r>
      <w:r/>
    </w:p>
    <w:p>
      <w:pPr>
        <w:pStyle w:val="663"/>
        <w:rPr>
          <w:rFonts w:hAnsi="宋体" w:eastAsia="宋体" w:cs="宋体"/>
          <w:color w:val="auto"/>
          <w:sz w:val="24"/>
          <w:highlight w:val="none"/>
          <w:lang w:eastAsia="zh-CN"/>
        </w:rPr>
      </w:pPr>
      <w:r>
        <w:rPr>
          <w:rFonts w:hint="eastAsia" w:hAnsi="宋体" w:eastAsia="宋体" w:cs="宋体"/>
          <w:color w:val="auto"/>
          <w:sz w:val="24"/>
          <w:szCs w:val="24"/>
          <w:highlight w:val="none"/>
          <w:lang w:eastAsia="zh-CN"/>
        </w:rPr>
        <w:t xml:space="preserve">日期：年月日</w:t>
      </w:r>
      <w:r/>
    </w:p>
    <w:p>
      <w:pPr>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spacing w:line="360" w:lineRule="auto"/>
        <w:rPr>
          <w:rFonts w:ascii="宋体" w:hAnsi="宋体" w:eastAsia="宋体" w:cs="宋体"/>
          <w:b/>
          <w:color w:val="auto"/>
          <w:highlight w:val="none"/>
          <w:lang w:eastAsia="zh-CN"/>
        </w:rPr>
        <w:outlineLvl w:val="1"/>
      </w:pPr>
      <w:r>
        <w:rPr>
          <w:rFonts w:hint="eastAsia" w:ascii="宋体" w:hAnsi="宋体" w:eastAsia="宋体" w:cs="宋体"/>
          <w:b/>
          <w:color w:val="auto"/>
          <w:sz w:val="32"/>
          <w:szCs w:val="32"/>
          <w:highlight w:val="none"/>
          <w:lang w:eastAsia="zh-CN"/>
        </w:rPr>
        <w:t xml:space="preserve">16、中小企业声明</w:t>
      </w:r>
      <w:bookmarkStart w:id="15" w:name="OLE_LINK40"/>
      <w:r>
        <w:rPr>
          <w:rFonts w:hint="eastAsia" w:ascii="宋体" w:hAnsi="宋体" w:eastAsia="宋体" w:cs="宋体"/>
          <w:b/>
          <w:color w:val="auto"/>
          <w:sz w:val="32"/>
          <w:szCs w:val="32"/>
          <w:highlight w:val="none"/>
          <w:lang w:eastAsia="zh-CN"/>
        </w:rPr>
        <w:t xml:space="preserve">函</w:t>
      </w:r>
      <w:r/>
    </w:p>
    <w:p>
      <w:pPr>
        <w:spacing w:line="400" w:lineRule="exact"/>
        <w:rPr>
          <w:rFonts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中小企业声明函（服务）</w:t>
      </w:r>
      <w:r/>
    </w:p>
    <w:p>
      <w:pPr>
        <w:ind w:firstLine="480"/>
        <w:spacing w:line="44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本公司郑重声明，根据《政府采购促进中小企业发展管理办法》（财库﹝2020﹞46号）的规定，本公司参加</w:t>
      </w:r>
      <w:r>
        <w:rPr>
          <w:rFonts w:hint="eastAsia" w:ascii="宋体" w:hAnsi="宋体" w:eastAsia="宋体" w:cs="宋体"/>
          <w:b/>
          <w:color w:val="auto"/>
          <w:sz w:val="24"/>
          <w:szCs w:val="24"/>
          <w:highlight w:val="none"/>
          <w:u w:val="single"/>
          <w:lang w:eastAsia="zh-CN"/>
        </w:rPr>
        <w:t xml:space="preserve">太仓市娄江新城医院（瑞金医院太仓分院）</w:t>
      </w:r>
      <w:r>
        <w:rPr>
          <w:rFonts w:hint="eastAsia" w:ascii="宋体" w:hAnsi="宋体" w:eastAsia="宋体" w:cs="宋体"/>
          <w:color w:val="auto"/>
          <w:sz w:val="24"/>
          <w:highlight w:val="none"/>
          <w:lang w:eastAsia="zh-CN"/>
        </w:rPr>
        <w:t xml:space="preserve">的编号</w:t>
      </w:r>
      <w:r>
        <w:rPr>
          <w:rFonts w:hint="eastAsia" w:ascii="宋体" w:hAnsi="宋体" w:eastAsia="宋体" w:cs="宋体"/>
          <w:b/>
          <w:color w:val="auto"/>
          <w:sz w:val="24"/>
          <w:szCs w:val="24"/>
          <w:highlight w:val="none"/>
          <w:u w:val="single"/>
          <w:lang w:eastAsia="zh-CN"/>
        </w:rPr>
        <w:t xml:space="preserve">JSZC-320585-JZCG-G2026-0079</w:t>
      </w:r>
      <w:r>
        <w:rPr>
          <w:rFonts w:hint="eastAsia" w:ascii="宋体" w:hAnsi="宋体" w:eastAsia="宋体" w:cs="宋体"/>
          <w:color w:val="auto"/>
          <w:sz w:val="24"/>
          <w:highlight w:val="none"/>
          <w:lang w:eastAsia="zh-CN"/>
        </w:rPr>
        <w:t xml:space="preserve">号采购活动，服务全部由符合政策要求的中小企业承接。相关企业的具体情况如下：</w:t>
      </w:r>
      <w:r/>
    </w:p>
    <w:p>
      <w:pPr>
        <w:numPr>
          <w:ilvl w:val="0"/>
          <w:numId w:val="3"/>
        </w:numPr>
        <w:ind w:firstLine="480"/>
        <w:spacing w:line="440" w:lineRule="exact"/>
        <w:rPr>
          <w:rFonts w:ascii="宋体" w:hAnsi="宋体" w:eastAsia="宋体" w:cs="宋体"/>
          <w:color w:val="auto"/>
          <w:sz w:val="24"/>
          <w:szCs w:val="24"/>
          <w:highlight w:val="none"/>
          <w:lang w:eastAsia="zh-CN"/>
        </w:rPr>
      </w:pPr>
      <w:r>
        <w:rPr>
          <w:rFonts w:hint="eastAsia" w:ascii="宋体" w:hAnsi="宋体" w:eastAsia="宋体" w:cs="宋体"/>
          <w:i/>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b/>
          <w:color w:val="auto"/>
          <w:sz w:val="24"/>
          <w:szCs w:val="24"/>
          <w:highlight w:val="none"/>
          <w:u w:val="single"/>
          <w:lang w:eastAsia="zh-CN"/>
        </w:rPr>
        <w:t xml:space="preserve">（十二）软件和信息服务业</w:t>
      </w:r>
      <w:r>
        <w:rPr>
          <w:rFonts w:hint="eastAsia" w:ascii="宋体" w:hAnsi="宋体" w:eastAsia="宋体" w:cs="宋体"/>
          <w:i/>
          <w:color w:val="auto"/>
          <w:sz w:val="24"/>
          <w:szCs w:val="24"/>
          <w:highlight w:val="none"/>
          <w:lang w:eastAsia="zh-CN"/>
        </w:rPr>
        <w:t xml:space="preserve">行业</w:t>
      </w:r>
      <w:r>
        <w:rPr>
          <w:rFonts w:hint="eastAsia" w:ascii="宋体" w:hAnsi="宋体" w:eastAsia="宋体" w:cs="宋体"/>
          <w:color w:val="auto"/>
          <w:sz w:val="24"/>
          <w:szCs w:val="24"/>
          <w:highlight w:val="none"/>
          <w:lang w:eastAsia="zh-CN"/>
        </w:rPr>
        <w:t xml:space="preserve">；承接企业为</w:t>
      </w:r>
      <w:r>
        <w:rPr>
          <w:rFonts w:hint="eastAsia" w:ascii="宋体" w:hAnsi="宋体" w:eastAsia="宋体" w:cs="宋体"/>
          <w:i/>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 xml:space="preserve">万元</w:t>
      </w:r>
      <w:r>
        <w:rPr>
          <w:rFonts w:hint="eastAsia"/>
          <w:color w:val="auto"/>
          <w:highlight w:val="none"/>
        </w:rPr>
        <w:fldChar w:fldCharType="begin"/>
      </w:r>
      <w:r>
        <w:rPr>
          <w:color w:val="auto"/>
          <w:highlight w:val="none"/>
          <w:lang w:eastAsia="zh-CN"/>
        </w:rPr>
        <w:instrText xml:space="preserve"> HYPERLINK \l "_bookmark1" </w:instrText>
      </w:r>
      <w:r>
        <w:rPr>
          <w:rFonts w:hint="eastAsia"/>
          <w:color w:val="auto"/>
          <w:highlight w:val="none"/>
        </w:rPr>
        <w:fldChar w:fldCharType="separate"/>
      </w:r>
      <w:r>
        <w:rPr>
          <w:rFonts w:hint="eastAsia" w:ascii="宋体" w:hAnsi="宋体" w:eastAsia="宋体" w:cs="宋体"/>
          <w:color w:val="auto"/>
          <w:position w:val="16"/>
          <w:sz w:val="24"/>
          <w:szCs w:val="24"/>
          <w:highlight w:val="none"/>
          <w:lang w:eastAsia="zh-CN"/>
        </w:rPr>
        <w:t xml:space="preserve">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lang w:val="en-US" w:eastAsia="zh-CN"/>
        </w:rPr>
        <w:t xml:space="preserve">_______</w:t>
      </w:r>
      <w:r>
        <w:rPr>
          <w:rFonts w:hint="eastAsia" w:ascii="宋体" w:hAnsi="宋体" w:eastAsia="宋体" w:cs="宋体"/>
          <w:i/>
          <w:color w:val="auto"/>
          <w:sz w:val="24"/>
          <w:szCs w:val="24"/>
          <w:highlight w:val="none"/>
          <w:lang w:eastAsia="zh-CN"/>
        </w:rPr>
        <w:t xml:space="preserve">（中型企业、小型企业、微型企业，</w:t>
      </w:r>
      <w:r>
        <w:rPr>
          <w:rFonts w:hint="eastAsia" w:ascii="宋体" w:hAnsi="宋体" w:eastAsia="宋体" w:cs="宋体"/>
          <w:b/>
          <w:bCs/>
          <w:i/>
          <w:color w:val="auto"/>
          <w:sz w:val="24"/>
          <w:szCs w:val="24"/>
          <w:highlight w:val="none"/>
          <w:lang w:eastAsia="zh-CN"/>
        </w:rPr>
        <w:t xml:space="preserve">三者选一填写</w:t>
      </w:r>
      <w:r>
        <w:rPr>
          <w:rFonts w:hint="eastAsia" w:ascii="宋体" w:hAnsi="宋体" w:eastAsia="宋体" w:cs="宋体"/>
          <w:i/>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80"/>
        <w:spacing w:line="44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p>
    <w:p>
      <w:pPr>
        <w:ind w:firstLine="480"/>
        <w:spacing w:line="44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本企业对上述声明内容的真实性负责。如有虚假，将依法承担相应责任。</w:t>
      </w:r>
      <w:r/>
    </w:p>
    <w:p>
      <w:pPr>
        <w:ind w:right="960" w:firstLine="4800"/>
        <w:spacing w:line="44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企业名称（盖章）：</w:t>
      </w:r>
      <w:r/>
    </w:p>
    <w:p>
      <w:pPr>
        <w:ind w:right="1120" w:firstLine="4800"/>
        <w:spacing w:line="44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日期：</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从</w:t>
      </w:r>
      <w:r>
        <w:rPr>
          <w:rFonts w:hint="eastAsia" w:ascii="宋体" w:hAnsi="宋体" w:eastAsia="宋体" w:cs="宋体"/>
          <w:color w:val="auto"/>
          <w:sz w:val="24"/>
          <w:szCs w:val="24"/>
          <w:highlight w:val="none"/>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bookmarkEnd w:id="15"/>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w:t>
      </w:r>
      <w:r>
        <w:rPr>
          <w:rFonts w:hint="eastAsia" w:ascii="宋体" w:hAnsi="宋体" w:eastAsia="宋体" w:cs="宋体"/>
          <w:b/>
          <w:bCs/>
          <w:color w:val="auto"/>
          <w:sz w:val="24"/>
          <w:szCs w:val="24"/>
          <w:highlight w:val="none"/>
          <w:lang w:eastAsia="zh-CN"/>
        </w:rPr>
        <w:t xml:space="preserve">专门面向</w:t>
      </w:r>
      <w:r>
        <w:rPr>
          <w:rFonts w:hint="eastAsia" w:ascii="宋体" w:hAnsi="宋体" w:eastAsia="宋体" w:cs="宋体"/>
          <w:color w:val="auto"/>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 xml:space="preserve">否则视为投标无效</w:t>
      </w:r>
      <w:r>
        <w:rPr>
          <w:rFonts w:hint="eastAsia" w:ascii="宋体" w:hAnsi="宋体" w:eastAsia="宋体" w:cs="宋体"/>
          <w:color w:val="auto"/>
          <w:sz w:val="24"/>
          <w:szCs w:val="24"/>
          <w:highlight w:val="none"/>
          <w:lang w:eastAsia="zh-CN"/>
        </w:rPr>
        <w:t xml:space="preserve">。</w:t>
      </w:r>
      <w:r/>
    </w:p>
    <w:p>
      <w:pPr>
        <w:ind w:firstLine="432"/>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3、中标、成交供应商享受规定的中小企业扶持政策的，《中小企业声明函》应当随中标、成交结果同时公告，接受社会监督。</w:t>
      </w:r>
      <w:r/>
    </w:p>
    <w:p>
      <w:pPr>
        <w:rPr>
          <w:rFonts w:ascii="宋体" w:hAnsi="宋体" w:eastAsia="宋体" w:cs="宋体"/>
          <w:b/>
          <w:color w:val="auto"/>
          <w:sz w:val="32"/>
          <w:highlight w:val="none"/>
          <w:lang w:eastAsia="zh-CN"/>
        </w:rPr>
      </w:pPr>
      <w:r>
        <w:rPr>
          <w:rFonts w:ascii="宋体" w:hAnsi="宋体" w:eastAsia="宋体" w:cs="宋体"/>
          <w:b/>
          <w:color w:val="auto"/>
          <w:sz w:val="32"/>
          <w:highlight w:val="none"/>
          <w:lang w:eastAsia="zh-CN"/>
        </w:rPr>
        <w:br w:type="page" w:clear="all"/>
      </w:r>
      <w:r/>
    </w:p>
    <w:p>
      <w:pPr>
        <w:pStyle w:val="867"/>
        <w:spacing w:line="360" w:lineRule="auto"/>
        <w:rPr>
          <w:rFonts w:hAnsi="宋体" w:eastAsia="宋体"/>
          <w:b/>
          <w:color w:val="auto"/>
          <w:sz w:val="24"/>
          <w:szCs w:val="24"/>
          <w:highlight w:val="none"/>
        </w:rPr>
        <w:outlineLvl w:val="2"/>
      </w:pPr>
      <w:r>
        <w:rPr>
          <w:rFonts w:hint="eastAsia" w:hAnsi="宋体" w:eastAsia="宋体"/>
          <w:b/>
          <w:color w:val="auto"/>
          <w:sz w:val="24"/>
          <w:szCs w:val="24"/>
          <w:highlight w:val="none"/>
        </w:rPr>
        <w:t xml:space="preserve">附：中小企业划型标准规定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（一）农、林、牧、渔业。</w:t>
      </w:r>
      <w:r>
        <w:rPr>
          <w:rFonts w:hint="eastAsia" w:hAnsi="宋体" w:eastAsia="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（二）工业。</w:t>
      </w:r>
      <w:r>
        <w:rPr>
          <w:rFonts w:hint="eastAsia" w:hAnsi="宋体" w:eastAsia="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（三）建筑业。</w:t>
      </w:r>
      <w:r>
        <w:rPr>
          <w:rFonts w:hint="eastAsia" w:hAnsi="宋体" w:eastAsia="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（四）批发业。</w:t>
      </w:r>
      <w:r>
        <w:rPr>
          <w:rFonts w:hint="eastAsia" w:hAnsi="宋体" w:eastAsia="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（五）零售业。</w:t>
      </w:r>
      <w:r>
        <w:rPr>
          <w:rFonts w:hint="eastAsia" w:hAnsi="宋体" w:eastAsia="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（六）交通运输业。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（七）仓储业。</w:t>
      </w:r>
      <w:r>
        <w:rPr>
          <w:rFonts w:hint="eastAsia" w:hAnsi="宋体" w:eastAsia="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（八）邮政业。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（九）住宿业。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（十）餐饮业。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（十一）信息传输业。</w:t>
      </w:r>
      <w:r>
        <w:rPr>
          <w:rFonts w:hint="eastAsia" w:hAnsi="宋体" w:eastAsia="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（十二）软件和信息技术服务业。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（十三）房地产开发经营。</w:t>
      </w:r>
      <w:r>
        <w:rPr>
          <w:rFonts w:hint="eastAsia" w:hAnsi="宋体" w:eastAsia="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（十四）物业管理。</w:t>
      </w:r>
      <w:r>
        <w:rPr>
          <w:rFonts w:hint="eastAsia" w:hAnsi="宋体" w:eastAsia="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67"/>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（十五）租赁和商务服务业。</w:t>
      </w:r>
      <w:r>
        <w:rPr>
          <w:rFonts w:hint="eastAsia" w:hAnsi="宋体" w:eastAsia="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82"/>
        <w:spacing w:before="0" w:beforeAutospacing="0" w:after="0" w:afterAutospacing="0" w:line="360" w:lineRule="auto"/>
        <w:rPr>
          <w:rFonts w:eastAsia="宋体" w:cs="Times New Roman"/>
          <w:b/>
          <w:color w:val="auto"/>
          <w:szCs w:val="24"/>
          <w:highlight w:val="none"/>
        </w:rPr>
      </w:pPr>
      <w:r>
        <w:rPr>
          <w:rFonts w:hint="eastAsia" w:eastAsia="宋体"/>
          <w:b/>
          <w:color w:val="auto"/>
          <w:szCs w:val="24"/>
          <w:highlight w:val="none"/>
        </w:rPr>
        <w:t xml:space="preserve">（十六）其他未列明行业。</w:t>
      </w:r>
      <w:r>
        <w:rPr>
          <w:rFonts w:hint="eastAsia" w:eastAsia="宋体"/>
          <w:color w:val="auto"/>
          <w:szCs w:val="24"/>
          <w:highlight w:val="none"/>
        </w:rPr>
        <w:t xml:space="preserve">从业人员300人以下的为中小微型企业。其中，从业人员100人及以上的为中型企业；从业人员10人及以上的为小型企业；从业人员10人以下的为微型企业。</w:t>
      </w:r>
      <w:r/>
    </w:p>
    <w:p>
      <w:pPr>
        <w:pStyle w:val="654"/>
        <w:rPr>
          <w:color w:val="auto"/>
          <w:highlight w:val="none"/>
          <w:lang w:eastAsia="zh-CN"/>
        </w:rPr>
      </w:pPr>
      <w:r>
        <w:rPr>
          <w:color w:val="auto"/>
          <w:highlight w:val="none"/>
          <w:lang w:eastAsia="zh-CN"/>
        </w:rPr>
      </w:r>
      <w:r/>
    </w:p>
    <w:p>
      <w:pPr>
        <w:spacing w:after="0" w:line="439" w:lineRule="atLeast"/>
        <w:rPr>
          <w:rFonts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lang w:eastAsia="zh-CN"/>
        </w:rPr>
      </w:r>
      <w:r/>
    </w:p>
    <w:p>
      <w:pPr>
        <w:rPr>
          <w:rFonts w:ascii="宋体" w:hAnsi="宋体" w:eastAsia="宋体" w:cs="宋体"/>
          <w:b/>
          <w:color w:val="auto"/>
          <w:sz w:val="32"/>
          <w:highlight w:val="none"/>
          <w:lang w:eastAsia="zh-CN"/>
        </w:rPr>
      </w:pPr>
      <w:r>
        <w:rPr>
          <w:rFonts w:ascii="宋体" w:hAnsi="宋体" w:eastAsia="宋体" w:cs="宋体"/>
          <w:b/>
          <w:color w:val="auto"/>
          <w:sz w:val="32"/>
          <w:highlight w:val="none"/>
          <w:lang w:eastAsia="zh-CN"/>
        </w:rPr>
        <w:br w:type="page" w:clear="all"/>
      </w:r>
      <w:r/>
    </w:p>
    <w:p>
      <w:pPr>
        <w:spacing w:after="0" w:line="439" w:lineRule="atLeas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auto"/>
          <w:sz w:val="32"/>
          <w:highlight w:val="none"/>
          <w:lang w:eastAsia="zh-CN"/>
        </w:rPr>
        <w:t xml:space="preserve">1</w:t>
      </w:r>
      <w:r>
        <w:rPr>
          <w:rFonts w:hint="eastAsia" w:ascii="宋体" w:hAnsi="宋体" w:eastAsia="宋体" w:cs="宋体"/>
          <w:b/>
          <w:color w:val="auto"/>
          <w:sz w:val="32"/>
          <w:highlight w:val="none"/>
          <w:lang w:eastAsia="zh-CN"/>
        </w:rPr>
        <w:t xml:space="preserve">7</w:t>
      </w:r>
      <w:r>
        <w:rPr>
          <w:rFonts w:ascii="宋体" w:hAnsi="宋体" w:eastAsia="宋体" w:cs="宋体"/>
          <w:b/>
          <w:color w:val="auto"/>
          <w:sz w:val="32"/>
          <w:highlight w:val="none"/>
          <w:lang w:eastAsia="zh-CN"/>
        </w:rPr>
        <w:t xml:space="preserve">、残疾人福利性单位声明函（如有）</w:t>
      </w:r>
      <w:r/>
    </w:p>
    <w:p>
      <w:pPr>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2560"/>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t xml:space="preserve">残疾人福利性单位声明函</w:t>
      </w:r>
      <w:r/>
    </w:p>
    <w:p>
      <w:pPr>
        <w:ind w:firstLine="1928"/>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本单位对上述声明的真实性负责。如有虚假，将依法承担相应责任。</w:t>
      </w:r>
      <w:r/>
    </w:p>
    <w:p>
      <w:pPr>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单位名称（盖章）：</w:t>
      </w:r>
      <w:r/>
    </w:p>
    <w:p>
      <w:pPr>
        <w:spacing w:after="0" w:line="47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w:t>
      </w:r>
      <w:r/>
    </w:p>
    <w:p>
      <w:pPr>
        <w:jc w:val="both"/>
        <w:spacing w:after="0"/>
        <w:rPr>
          <w:bCs/>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auto"/>
          <w:sz w:val="24"/>
          <w:highlight w:val="none"/>
          <w:lang w:eastAsia="zh-CN"/>
        </w:rPr>
        <w:t xml:space="preserve">，</w:t>
      </w:r>
      <w:r>
        <w:rPr>
          <w:rFonts w:ascii="宋体" w:hAnsi="宋体" w:eastAsia="宋体" w:cs="宋体"/>
          <w:bCs/>
          <w:color w:val="auto"/>
          <w:sz w:val="24"/>
          <w:highlight w:val="none"/>
          <w:lang w:eastAsia="zh-CN"/>
        </w:rPr>
        <w:t xml:space="preserve">并对声明的真实性负责，供应商提供的《残疾人福利性单位声明函》与事实不符的，依照《政府采购法》第七十七条第一款的规定追究法律责任。</w:t>
      </w:r>
      <w:r/>
    </w:p>
    <w:p>
      <w:pPr>
        <w:jc w:val="both"/>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jc w:val="both"/>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color w:val="auto"/>
          <w:sz w:val="32"/>
          <w:szCs w:val="32"/>
          <w:highlight w:val="none"/>
          <w:lang w:eastAsia="zh-CN"/>
        </w:rPr>
        <w:t xml:space="preserve">1</w:t>
      </w:r>
      <w:r>
        <w:rPr>
          <w:rFonts w:hint="eastAsia" w:ascii="宋体" w:hAnsi="宋体" w:eastAsia="宋体" w:cs="宋体"/>
          <w:b/>
          <w:bCs/>
          <w:color w:val="auto"/>
          <w:sz w:val="32"/>
          <w:szCs w:val="32"/>
          <w:highlight w:val="none"/>
          <w:lang w:eastAsia="zh-CN"/>
        </w:rPr>
        <w:t xml:space="preserve">8</w:t>
      </w:r>
      <w:r>
        <w:rPr>
          <w:rFonts w:ascii="宋体" w:hAnsi="宋体" w:eastAsia="宋体" w:cs="宋体"/>
          <w:b/>
          <w:bCs/>
          <w:color w:val="auto"/>
          <w:sz w:val="32"/>
          <w:szCs w:val="32"/>
          <w:highlight w:val="none"/>
          <w:lang w:eastAsia="zh-CN"/>
        </w:rPr>
        <w:t xml:space="preserve">、</w:t>
      </w:r>
      <w:bookmarkStart w:id="16" w:name="OLE_LINK53"/>
      <w:r>
        <w:rPr>
          <w:rFonts w:ascii="宋体" w:hAnsi="宋体" w:eastAsia="宋体" w:cs="宋体"/>
          <w:b/>
          <w:bCs/>
          <w:color w:val="auto"/>
          <w:sz w:val="32"/>
          <w:szCs w:val="32"/>
          <w:highlight w:val="none"/>
          <w:lang w:eastAsia="zh-CN"/>
        </w:rPr>
        <w:t xml:space="preserve">监狱企业证明文件（如有）</w:t>
      </w:r>
      <w:r>
        <w:rPr>
          <w:rFonts w:ascii="宋体" w:hAnsi="宋体" w:eastAsia="宋体" w:cs="宋体"/>
          <w:b/>
          <w:bCs/>
          <w:color w:val="auto"/>
          <w:sz w:val="32"/>
          <w:szCs w:val="32"/>
          <w:highlight w:val="none"/>
          <w:lang w:eastAsia="zh-CN"/>
        </w:rPr>
        <w:br/>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br/>
      </w:r>
      <w:r>
        <w:rPr>
          <w:rFonts w:ascii="宋体" w:hAnsi="宋体" w:eastAsia="宋体" w:cs="宋体"/>
          <w:color w:val="auto"/>
          <w:sz w:val="32"/>
          <w:szCs w:val="32"/>
          <w:highlight w:val="none"/>
          <w:lang w:eastAsia="zh-CN"/>
        </w:rPr>
        <w:t xml:space="preserve">监狱企业证明文件</w:t>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br/>
      </w:r>
      <w:r/>
    </w:p>
    <w:p>
      <w:pPr>
        <w:jc w:val="both"/>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line="440" w:lineRule="exac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6"/>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spacing w:after="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rPr>
          <w:color w:val="auto"/>
          <w:highlight w:val="none"/>
          <w:lang w:eastAsia="zh-CN"/>
        </w:rPr>
      </w:pPr>
      <w:r>
        <w:rPr>
          <w:color w:val="auto"/>
          <w:highlight w:val="none"/>
          <w:lang w:eastAsia="zh-CN"/>
        </w:rPr>
        <w:br w:type="page" w:clear="all"/>
      </w:r>
      <w:r/>
    </w:p>
    <w:p>
      <w:pPr>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before="240" w:after="240"/>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lang w:eastAsia="zh-CN"/>
        </w:rPr>
        <w:t xml:space="preserve">第五部分评标方法与评标标准</w:t>
      </w:r>
      <w:r/>
    </w:p>
    <w:p>
      <w:pPr>
        <w:jc w:val="both"/>
        <w:spacing w:after="0" w:line="439" w:lineRule="atLeas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评标方法</w:t>
      </w:r>
      <w:r/>
    </w:p>
    <w:p>
      <w:pPr>
        <w:ind w:firstLine="482"/>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三、评标委员会各成员独立对每个进入打分程序的有效投标人的标书以打分的形式进行评审和评价（计算结果均四舍五入保留两位小数）。</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五、中小企业相关政策：</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项目，不再执行价格评审优惠的扶持政策。</w:t>
      </w:r>
      <w:r/>
    </w:p>
    <w:p>
      <w:pPr>
        <w:ind w:firstLine="480"/>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2、中小企业划分：</w:t>
      </w:r>
      <w:r/>
    </w:p>
    <w:p>
      <w:pPr>
        <w:ind w:firstLine="480"/>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（1）符合中小企业划分标准的个体工商户，在政府采购活动中视同中小企业。</w:t>
      </w:r>
      <w:r/>
    </w:p>
    <w:p>
      <w:pPr>
        <w:ind w:firstLine="480"/>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（2）中小企业划分标准详见“工信部联企业〔2011〕300号通知”</w:t>
      </w:r>
      <w:r/>
    </w:p>
    <w:p>
      <w:pPr>
        <w:ind w:firstLine="480"/>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3、残疾人福利性单位政策：</w:t>
      </w:r>
      <w:r/>
    </w:p>
    <w:p>
      <w:pPr>
        <w:ind w:firstLine="480"/>
        <w:spacing w:after="0" w:line="48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4、监狱企业发展政策：</w:t>
      </w:r>
      <w:r/>
    </w:p>
    <w:p>
      <w:pPr>
        <w:ind w:firstLine="480"/>
        <w:spacing w:after="0" w:line="48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861"/>
        <w:spacing w:line="46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pStyle w:val="868"/>
        <w:spacing w:after="0" w:line="440" w:lineRule="exact"/>
        <w:rPr>
          <w:rFonts w:hAnsi="宋体" w:eastAsia="宋体" w:cs="宋体"/>
          <w:b/>
          <w:color w:val="auto"/>
          <w:sz w:val="24"/>
          <w:szCs w:val="24"/>
          <w:highlight w:val="none"/>
          <w:lang w:eastAsia="zh-CN"/>
        </w:rPr>
      </w:pPr>
      <w:r/>
      <w:bookmarkStart w:id="17" w:name="OLE_LINK22"/>
      <w:r/>
      <w:bookmarkStart w:id="18" w:name="_Hlk166575460"/>
      <w:r/>
      <w:bookmarkEnd w:id="17"/>
      <w:bookmarkEnd w:id="18"/>
      <w:r/>
    </w:p>
    <w:p>
      <w:pPr>
        <w:pStyle w:val="868"/>
        <w:ind w:firstLine="241"/>
        <w:spacing w:after="0" w:line="480" w:lineRule="exact"/>
        <w:rPr>
          <w:rFonts w:hAnsi="宋体" w:eastAsia="宋体" w:cs="宋体"/>
          <w:b/>
          <w:color w:val="auto"/>
          <w:sz w:val="24"/>
          <w:szCs w:val="24"/>
          <w:highlight w:val="none"/>
          <w:lang w:eastAsia="zh-CN"/>
        </w:rPr>
      </w:pPr>
      <w:r>
        <w:rPr>
          <w:rFonts w:hint="eastAsia" w:hAnsi="宋体" w:eastAsia="宋体" w:cs="宋体"/>
          <w:b/>
          <w:color w:val="auto"/>
          <w:sz w:val="24"/>
          <w:szCs w:val="24"/>
          <w:highlight w:val="none"/>
          <w:lang w:eastAsia="zh-CN"/>
        </w:rPr>
        <w:t xml:space="preserve">评分标准</w:t>
      </w:r>
      <w:r/>
    </w:p>
    <w:p>
      <w:pPr>
        <w:jc w:val="both"/>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19" w:name="OLE_LINK7"/>
      <w:r/>
      <w:bookmarkStart w:id="20" w:name="OLE_LINK8"/>
      <w:r>
        <w:rPr>
          <w:rFonts w:hint="eastAsia" w:ascii="宋体" w:hAnsi="宋体" w:eastAsia="宋体" w:cs="宋体"/>
          <w:b/>
          <w:bCs/>
          <w:color w:val="auto"/>
          <w:sz w:val="24"/>
          <w:szCs w:val="24"/>
          <w:highlight w:val="none"/>
          <w:lang w:eastAsia="zh-CN"/>
        </w:rPr>
        <w:t xml:space="preserve">一</w:t>
      </w:r>
      <w:bookmarkStart w:id="21" w:name="OLE_LINK9"/>
      <w:r>
        <w:rPr>
          <w:rFonts w:hint="eastAsia" w:ascii="宋体" w:hAnsi="宋体" w:eastAsia="宋体" w:cs="宋体"/>
          <w:b/>
          <w:bCs/>
          <w:color w:val="auto"/>
          <w:sz w:val="24"/>
          <w:szCs w:val="24"/>
          <w:highlight w:val="none"/>
          <w:lang w:eastAsia="zh-CN"/>
        </w:rPr>
        <w:t xml:space="preserve">、</w:t>
      </w:r>
      <w:bookmarkEnd w:id="19"/>
      <w:r/>
      <w:bookmarkEnd w:id="21"/>
      <w:r>
        <w:rPr>
          <w:rFonts w:hint="eastAsia" w:ascii="宋体" w:hAnsi="宋体" w:eastAsia="宋体" w:cs="宋体"/>
          <w:b/>
          <w:bCs/>
          <w:color w:val="auto"/>
          <w:sz w:val="24"/>
          <w:szCs w:val="24"/>
          <w:highlight w:val="none"/>
          <w:lang w:eastAsia="zh-CN"/>
        </w:rPr>
        <w:t xml:space="preserve">投标报价：20分</w:t>
      </w:r>
      <w:bookmarkEnd w:id="20"/>
      <w:r/>
      <w:r/>
    </w:p>
    <w:p>
      <w:pPr>
        <w:ind w:firstLine="482"/>
        <w:jc w:val="both"/>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22" w:name="OLE_LINK20"/>
      <w:r>
        <w:rPr>
          <w:rFonts w:hint="eastAsia" w:ascii="宋体" w:hAnsi="宋体" w:eastAsia="宋体" w:cs="宋体"/>
          <w:color w:val="auto"/>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投标报价得分＝（评标基准价/投标报价）×20％×100</w:t>
      </w:r>
      <w:bookmarkEnd w:id="22"/>
      <w:r/>
      <w:r/>
    </w:p>
    <w:p>
      <w:pPr>
        <w:pStyle w:val="861"/>
        <w:spacing w:line="480" w:lineRule="exact"/>
        <w:rPr>
          <w:rFonts w:ascii="宋体" w:hAnsi="宋体" w:eastAsia="宋体" w:cs="宋体"/>
          <w:b/>
          <w:bCs/>
          <w:color w:val="auto"/>
          <w:sz w:val="24"/>
          <w:szCs w:val="24"/>
          <w:highlight w:val="none"/>
          <w:lang w:eastAsia="zh-CN"/>
        </w:rPr>
      </w:pPr>
      <w:r/>
      <w:bookmarkStart w:id="23" w:name="OLE_LINK42"/>
      <w:r/>
      <w:bookmarkStart w:id="24" w:name="OLE_LINK15"/>
      <w:r>
        <w:rPr>
          <w:rFonts w:hint="eastAsia" w:ascii="宋体" w:hAnsi="宋体" w:eastAsia="宋体" w:cs="宋体"/>
          <w:b/>
          <w:bCs/>
          <w:color w:val="auto"/>
          <w:sz w:val="24"/>
          <w:szCs w:val="24"/>
          <w:highlight w:val="none"/>
          <w:lang w:eastAsia="zh-CN"/>
        </w:rPr>
        <w:t xml:space="preserve">二、项目方案：</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eastAsia="zh-CN"/>
        </w:rPr>
        <w:t xml:space="preserve">分</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1、医师绩效核算方案设计（</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861"/>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根据项目需求的内容，投标人结合本项目实际情况，提供针对本项目的医师绩效核算方案设计，内容至少</w:t>
      </w:r>
      <w:r>
        <w:rPr>
          <w:rFonts w:hint="eastAsia" w:ascii="宋体" w:hAnsi="宋体" w:eastAsia="宋体" w:cs="宋体"/>
          <w:color w:val="auto"/>
          <w:sz w:val="24"/>
          <w:szCs w:val="24"/>
          <w:highlight w:val="none"/>
          <w:lang w:val="zh-CN" w:eastAsia="zh-CN"/>
        </w:rPr>
        <w:t xml:space="preserve">包含：</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医师</w:t>
      </w:r>
      <w:r>
        <w:rPr>
          <w:rFonts w:hint="eastAsia" w:ascii="宋体" w:hAnsi="宋体" w:eastAsia="宋体" w:cs="宋体"/>
          <w:color w:val="auto"/>
          <w:sz w:val="24"/>
          <w:szCs w:val="24"/>
          <w:highlight w:val="none"/>
          <w:lang w:val="zh-CN" w:eastAsia="zh-CN"/>
        </w:rPr>
        <w:t xml:space="preserve">绩效调研、现场科室访谈；</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问题发掘、改进方案</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医技</w:t>
      </w:r>
      <w:r>
        <w:rPr>
          <w:rFonts w:hint="eastAsia" w:ascii="宋体" w:hAnsi="宋体" w:eastAsia="宋体" w:cs="宋体"/>
          <w:color w:val="auto"/>
          <w:sz w:val="24"/>
          <w:szCs w:val="24"/>
          <w:highlight w:val="none"/>
          <w:lang w:eastAsia="zh-CN"/>
        </w:rPr>
        <w:t xml:space="preserve">绩效核算方案设计（</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861"/>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根据项目需求的内容，投标人结合本项目实际情况，提供针对本项目的医</w:t>
      </w:r>
      <w:r>
        <w:rPr>
          <w:rFonts w:hint="eastAsia" w:ascii="宋体" w:hAnsi="宋体" w:eastAsia="宋体" w:cs="宋体"/>
          <w:color w:val="auto"/>
          <w:sz w:val="24"/>
          <w:szCs w:val="24"/>
          <w:highlight w:val="none"/>
          <w:lang w:val="en-US" w:eastAsia="zh-CN"/>
        </w:rPr>
        <w:t xml:space="preserve">技</w:t>
      </w:r>
      <w:r>
        <w:rPr>
          <w:rFonts w:hint="eastAsia" w:ascii="宋体" w:hAnsi="宋体" w:eastAsia="宋体" w:cs="宋体"/>
          <w:color w:val="auto"/>
          <w:sz w:val="24"/>
          <w:szCs w:val="24"/>
          <w:highlight w:val="none"/>
          <w:lang w:eastAsia="zh-CN"/>
        </w:rPr>
        <w:t xml:space="preserve">绩效核算方案设计，内容至少</w:t>
      </w:r>
      <w:r>
        <w:rPr>
          <w:rFonts w:hint="eastAsia" w:ascii="宋体" w:hAnsi="宋体" w:eastAsia="宋体" w:cs="宋体"/>
          <w:color w:val="auto"/>
          <w:sz w:val="24"/>
          <w:szCs w:val="24"/>
          <w:highlight w:val="none"/>
          <w:lang w:val="zh-CN" w:eastAsia="zh-CN"/>
        </w:rPr>
        <w:t xml:space="preserve">包含：</w:t>
      </w:r>
      <w:r>
        <w:rPr>
          <w:rFonts w:hint="eastAsia" w:ascii="宋体" w:hAnsi="宋体" w:eastAsia="宋体" w:cs="宋体"/>
          <w:color w:val="auto"/>
          <w:sz w:val="24"/>
          <w:szCs w:val="24"/>
          <w:highlight w:val="none"/>
          <w:lang w:eastAsia="zh-CN"/>
        </w:rPr>
        <w:t xml:space="preserve">①医</w:t>
      </w:r>
      <w:r>
        <w:rPr>
          <w:rFonts w:hint="eastAsia" w:ascii="宋体" w:hAnsi="宋体" w:eastAsia="宋体" w:cs="宋体"/>
          <w:color w:val="auto"/>
          <w:sz w:val="24"/>
          <w:szCs w:val="24"/>
          <w:highlight w:val="none"/>
          <w:lang w:val="en-US" w:eastAsia="zh-CN"/>
        </w:rPr>
        <w:t xml:space="preserve">技</w:t>
      </w:r>
      <w:r>
        <w:rPr>
          <w:rFonts w:hint="eastAsia" w:ascii="宋体" w:hAnsi="宋体" w:eastAsia="宋体" w:cs="宋体"/>
          <w:color w:val="auto"/>
          <w:sz w:val="24"/>
          <w:szCs w:val="24"/>
          <w:highlight w:val="none"/>
          <w:lang w:val="zh-CN" w:eastAsia="zh-CN"/>
        </w:rPr>
        <w:t xml:space="preserve">绩效调研、现场科室访谈；</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问题发掘、改进方案</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护理</w:t>
      </w:r>
      <w:r>
        <w:rPr>
          <w:rFonts w:hint="eastAsia" w:ascii="宋体" w:hAnsi="宋体" w:eastAsia="宋体" w:cs="宋体"/>
          <w:color w:val="auto"/>
          <w:sz w:val="24"/>
          <w:szCs w:val="24"/>
          <w:highlight w:val="none"/>
          <w:lang w:eastAsia="zh-CN"/>
        </w:rPr>
        <w:t xml:space="preserve">绩效核算方案设计（</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861"/>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根据项目需求的内容，投标人结合本项目实际情况，提供针对本项目的</w:t>
      </w:r>
      <w:r>
        <w:rPr>
          <w:rFonts w:hint="eastAsia" w:ascii="宋体" w:hAnsi="宋体" w:eastAsia="宋体" w:cs="宋体"/>
          <w:color w:val="auto"/>
          <w:sz w:val="24"/>
          <w:szCs w:val="24"/>
          <w:highlight w:val="none"/>
          <w:lang w:val="en-US" w:eastAsia="zh-CN"/>
        </w:rPr>
        <w:t xml:space="preserve">护理</w:t>
      </w:r>
      <w:r>
        <w:rPr>
          <w:rFonts w:hint="eastAsia" w:ascii="宋体" w:hAnsi="宋体" w:eastAsia="宋体" w:cs="宋体"/>
          <w:color w:val="auto"/>
          <w:sz w:val="24"/>
          <w:szCs w:val="24"/>
          <w:highlight w:val="none"/>
          <w:lang w:eastAsia="zh-CN"/>
        </w:rPr>
        <w:t xml:space="preserve">绩效核算方案设计，内容至少</w:t>
      </w:r>
      <w:r>
        <w:rPr>
          <w:rFonts w:hint="eastAsia" w:ascii="宋体" w:hAnsi="宋体" w:eastAsia="宋体" w:cs="宋体"/>
          <w:color w:val="auto"/>
          <w:sz w:val="24"/>
          <w:szCs w:val="24"/>
          <w:highlight w:val="none"/>
          <w:lang w:val="zh-CN" w:eastAsia="zh-CN"/>
        </w:rPr>
        <w:t xml:space="preserve">包含：</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护理</w:t>
      </w:r>
      <w:r>
        <w:rPr>
          <w:rFonts w:hint="eastAsia" w:ascii="宋体" w:hAnsi="宋体" w:eastAsia="宋体" w:cs="宋体"/>
          <w:color w:val="auto"/>
          <w:sz w:val="24"/>
          <w:szCs w:val="24"/>
          <w:highlight w:val="none"/>
          <w:lang w:val="zh-CN" w:eastAsia="zh-CN"/>
        </w:rPr>
        <w:t xml:space="preserve">绩效调研、现场科室访谈；</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问题发掘、改进方案</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4、学科建设绩效奖金方案设计(6分)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根据项目需求的内容，投标人结合本项目实际情况，提供针对本项目的</w:t>
      </w:r>
      <w:r>
        <w:rPr>
          <w:rFonts w:hint="eastAsia" w:ascii="宋体" w:hAnsi="宋体" w:eastAsia="宋体" w:cs="宋体"/>
          <w:color w:val="auto"/>
          <w:sz w:val="24"/>
          <w:szCs w:val="24"/>
          <w:highlight w:val="none"/>
          <w:lang w:val="en-US" w:eastAsia="zh-CN"/>
        </w:rPr>
        <w:t xml:space="preserve">学科建设绩效奖金方案，内容至少包含：</w:t>
      </w:r>
      <w:r>
        <w:rPr>
          <w:rFonts w:hint="eastAsia" w:ascii="宋体" w:hAnsi="宋体" w:eastAsia="宋体" w:cs="宋体"/>
          <w:color w:val="auto"/>
          <w:sz w:val="24"/>
          <w:szCs w:val="24"/>
          <w:highlight w:val="none"/>
          <w:lang w:eastAsia="zh-CN"/>
        </w:rPr>
        <w:t xml:space="preserve">①医院核心技术目录激励、医院核心病种目录激励、②重点专(学)科激励在内的绩效方案。</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5、DRG/DIP绩效方案设计(6分)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根据项目需求的内容，投标人结合本项目实际情况，提供针对本项目的</w:t>
      </w:r>
      <w:r>
        <w:rPr>
          <w:rFonts w:hint="eastAsia" w:ascii="宋体" w:hAnsi="宋体" w:eastAsia="宋体" w:cs="宋体"/>
          <w:color w:val="auto"/>
          <w:sz w:val="24"/>
          <w:szCs w:val="24"/>
          <w:highlight w:val="none"/>
          <w:lang w:val="en-US" w:eastAsia="zh-CN"/>
        </w:rPr>
        <w:t xml:space="preserve">DRG/DIP绩效方案，内容至少包含：</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DRG/DIP病种奖惩、RW阶梯激励；</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zh-CN"/>
        </w:rPr>
        <w:t xml:space="preserve">DRG/DIP支付下医嘱科室费用拆分后与RBRVS点值相结合的绩效核算方法在内的绩效方案。</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三、技术服务能力：18分</w:t>
      </w:r>
      <w:r/>
    </w:p>
    <w:p>
      <w:pPr>
        <w:pStyle w:val="861"/>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根据采购需求中“5.2.系统功能要求”的响应情况进行评审；</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标注“▲”为重要技术参数共5项，每符合一项得2.5分；最高12.5分；标注“▲”项的系统功能需要提供截图，否则不得分。</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其它的(无任何标注)为一般技术参数22项，每符合一项得0.25分。最高5.5分。投标人提供技术响应对照表一一对应加盖投标人公章。否则不得分。</w:t>
      </w:r>
      <w:r/>
    </w:p>
    <w:p>
      <w:pPr>
        <w:pStyle w:val="861"/>
        <w:spacing w:line="480" w:lineRule="exact"/>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、人员：</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eastAsia="zh-CN"/>
        </w:rPr>
        <w:t xml:space="preserve">分</w:t>
      </w:r>
      <w:r/>
    </w:p>
    <w:p>
      <w:pPr>
        <w:pStyle w:val="861"/>
        <w:ind w:firstLine="480"/>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）项目经理：3分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拟投入本项目的项目经理具备6年及以上同类相关项目实施经验或管理工作经验，且完成了6家及以上同类相关项目业绩，得3分；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拟投入本项目的项目经理具备3年及以上同类相关项目实施经验或管理工作经验且完成了4家及以上同类相关项目业绩，得2分；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拟投入本项目项目经理具备1年及以上同类相关项目实施经验或管理工作经验且完成了2家及以上同类相关项目业绩，得1分；</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lang w:val="en-US" w:eastAsia="zh-CN"/>
        </w:rPr>
        <w:t xml:space="preserve">提供用户单位</w:t>
      </w:r>
      <w:r>
        <w:rPr>
          <w:rFonts w:hint="eastAsia" w:ascii="宋体" w:hAnsi="宋体" w:eastAsia="宋体" w:cs="宋体"/>
          <w:color w:val="auto"/>
          <w:sz w:val="24"/>
          <w:szCs w:val="24"/>
          <w:highlight w:val="none"/>
          <w:lang w:eastAsia="zh-CN"/>
        </w:rPr>
        <w:t xml:space="preserve">开具的</w:t>
      </w:r>
      <w:r>
        <w:rPr>
          <w:rFonts w:hint="eastAsia" w:ascii="宋体" w:hAnsi="宋体" w:eastAsia="宋体" w:cs="宋体"/>
          <w:color w:val="auto"/>
          <w:sz w:val="24"/>
          <w:szCs w:val="24"/>
          <w:highlight w:val="none"/>
          <w:lang w:val="en-US" w:eastAsia="zh-CN"/>
        </w:rPr>
        <w:t xml:space="preserve">该名人员在</w:t>
      </w:r>
      <w:r>
        <w:rPr>
          <w:rFonts w:hint="eastAsia" w:ascii="宋体" w:hAnsi="宋体" w:eastAsia="宋体" w:cs="宋体"/>
          <w:color w:val="auto"/>
          <w:sz w:val="24"/>
          <w:szCs w:val="24"/>
          <w:highlight w:val="none"/>
          <w:lang w:eastAsia="zh-CN"/>
        </w:rPr>
        <w:t xml:space="preserve">同类相关项目业绩中</w:t>
      </w:r>
      <w:r>
        <w:rPr>
          <w:rFonts w:hint="eastAsia" w:ascii="宋体" w:hAnsi="宋体" w:eastAsia="宋体" w:cs="宋体"/>
          <w:color w:val="auto"/>
          <w:sz w:val="24"/>
          <w:szCs w:val="24"/>
          <w:highlight w:val="none"/>
          <w:lang w:val="en-US" w:eastAsia="zh-CN"/>
        </w:rPr>
        <w:t xml:space="preserve">担任项目经理一职的工作证明，否则不得分。</w:t>
      </w:r>
      <w:r/>
    </w:p>
    <w:p>
      <w:pPr>
        <w:pStyle w:val="861"/>
        <w:ind w:firstLine="480"/>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）项目团队人员资质：</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1、投标人拟投入本项目的项目团队人员(项目经理除外)具有5家同类相关项目实施业绩的，每人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最高得3</w:t>
      </w:r>
      <w:r>
        <w:rPr>
          <w:rFonts w:hint="eastAsia" w:ascii="宋体" w:hAnsi="宋体" w:eastAsia="宋体" w:cs="宋体"/>
          <w:color w:val="auto"/>
          <w:sz w:val="24"/>
          <w:szCs w:val="24"/>
          <w:highlight w:val="none"/>
          <w:lang w:eastAsia="zh-CN"/>
        </w:rPr>
        <w:t xml:space="preserve">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lang w:val="en-US" w:eastAsia="zh-CN"/>
        </w:rPr>
        <w:t xml:space="preserve">提供用户单位</w:t>
      </w:r>
      <w:r>
        <w:rPr>
          <w:rFonts w:hint="eastAsia" w:ascii="宋体" w:hAnsi="宋体" w:eastAsia="宋体" w:cs="宋体"/>
          <w:color w:val="auto"/>
          <w:sz w:val="24"/>
          <w:szCs w:val="24"/>
          <w:highlight w:val="none"/>
          <w:lang w:eastAsia="zh-CN"/>
        </w:rPr>
        <w:t xml:space="preserve">开具的</w:t>
      </w:r>
      <w:r>
        <w:rPr>
          <w:rFonts w:hint="eastAsia" w:ascii="宋体" w:hAnsi="宋体" w:eastAsia="宋体" w:cs="宋体"/>
          <w:color w:val="auto"/>
          <w:sz w:val="24"/>
          <w:szCs w:val="24"/>
          <w:highlight w:val="none"/>
          <w:lang w:val="en-US" w:eastAsia="zh-CN"/>
        </w:rPr>
        <w:t xml:space="preserve">该名人员在</w:t>
      </w:r>
      <w:r>
        <w:rPr>
          <w:rFonts w:hint="eastAsia" w:ascii="宋体" w:hAnsi="宋体" w:eastAsia="宋体" w:cs="宋体"/>
          <w:color w:val="auto"/>
          <w:sz w:val="24"/>
          <w:szCs w:val="24"/>
          <w:highlight w:val="none"/>
          <w:lang w:eastAsia="zh-CN"/>
        </w:rPr>
        <w:t xml:space="preserve">同类相关项目业绩中</w:t>
      </w:r>
      <w:r>
        <w:rPr>
          <w:rFonts w:hint="eastAsia" w:ascii="宋体" w:hAnsi="宋体" w:eastAsia="宋体" w:cs="宋体"/>
          <w:color w:val="auto"/>
          <w:sz w:val="24"/>
          <w:szCs w:val="24"/>
          <w:highlight w:val="none"/>
          <w:lang w:val="en-US" w:eastAsia="zh-CN"/>
        </w:rPr>
        <w:t xml:space="preserve">担任项目成员的工作证明，否则不得分。</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2、投标人拟投入本项目的项目团队人员(项目经理除外)具有高级软件工程师证书的，每有1个得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需提供证书</w:t>
      </w:r>
      <w:r>
        <w:rPr>
          <w:rFonts w:hint="eastAsia" w:ascii="宋体" w:hAnsi="宋体" w:eastAsia="宋体" w:cs="宋体"/>
          <w:color w:val="auto"/>
          <w:sz w:val="24"/>
          <w:szCs w:val="24"/>
          <w:highlight w:val="none"/>
          <w:lang w:val="en-US" w:eastAsia="zh-CN"/>
        </w:rPr>
        <w:t xml:space="preserve">扫描件，否则不得分。</w:t>
      </w:r>
      <w:r/>
    </w:p>
    <w:p>
      <w:pPr>
        <w:pStyle w:val="861"/>
        <w:ind w:firstLine="480"/>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六、</w:t>
      </w:r>
      <w:r>
        <w:rPr>
          <w:rFonts w:ascii="宋体" w:hAnsi="宋体" w:eastAsia="宋体" w:cs="宋体"/>
          <w:b/>
          <w:bCs/>
          <w:color w:val="auto"/>
          <w:sz w:val="24"/>
          <w:szCs w:val="24"/>
          <w:highlight w:val="none"/>
          <w:lang w:eastAsia="zh-CN"/>
        </w:rPr>
        <w:t xml:space="preserve">培训能力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根据投标人提供</w:t>
      </w:r>
      <w:r>
        <w:rPr>
          <w:rFonts w:hint="eastAsia" w:ascii="宋体" w:hAnsi="宋体" w:eastAsia="宋体" w:cs="宋体"/>
          <w:color w:val="auto"/>
          <w:sz w:val="24"/>
          <w:szCs w:val="24"/>
          <w:highlight w:val="none"/>
          <w:lang w:val="en-US" w:eastAsia="zh-CN"/>
        </w:rPr>
        <w:t xml:space="preserve">针对本项目的培训</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进行评审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lang w:eastAsia="zh-CN"/>
        </w:rPr>
        <w:t xml:space="preserve">包括①培训计划；②培训内容。</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2、投入本项目的人员有医院运营管理培训经验的，每提供1家经验证明得1.5分，满分3分，不提供不得分。以上</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lang w:val="en-US" w:eastAsia="zh-CN"/>
        </w:rPr>
        <w:t xml:space="preserve">提供用户单位</w:t>
      </w:r>
      <w:r>
        <w:rPr>
          <w:rFonts w:hint="eastAsia" w:ascii="宋体" w:hAnsi="宋体" w:eastAsia="宋体" w:cs="宋体"/>
          <w:color w:val="auto"/>
          <w:sz w:val="24"/>
          <w:szCs w:val="24"/>
          <w:highlight w:val="none"/>
          <w:lang w:eastAsia="zh-CN"/>
        </w:rPr>
        <w:t xml:space="preserve">开具的</w:t>
      </w:r>
      <w:r>
        <w:rPr>
          <w:rFonts w:hint="eastAsia" w:ascii="宋体" w:hAnsi="宋体" w:eastAsia="宋体" w:cs="宋体"/>
          <w:color w:val="auto"/>
          <w:sz w:val="24"/>
          <w:szCs w:val="24"/>
          <w:highlight w:val="none"/>
          <w:lang w:val="en-US" w:eastAsia="zh-CN"/>
        </w:rPr>
        <w:t xml:space="preserve">该名人员在</w:t>
      </w:r>
      <w:r>
        <w:rPr>
          <w:rFonts w:hint="eastAsia" w:ascii="宋体" w:hAnsi="宋体" w:eastAsia="宋体" w:cs="宋体"/>
          <w:color w:val="auto"/>
          <w:sz w:val="24"/>
          <w:szCs w:val="24"/>
          <w:highlight w:val="none"/>
          <w:lang w:eastAsia="zh-CN"/>
        </w:rPr>
        <w:t xml:space="preserve">同类相关项目中</w:t>
      </w:r>
      <w:r>
        <w:rPr>
          <w:rFonts w:hint="eastAsia" w:ascii="宋体" w:hAnsi="宋体" w:eastAsia="宋体" w:cs="宋体"/>
          <w:color w:val="auto"/>
          <w:sz w:val="24"/>
          <w:szCs w:val="24"/>
          <w:highlight w:val="none"/>
          <w:lang w:val="en-US" w:eastAsia="zh-CN"/>
        </w:rPr>
        <w:t xml:space="preserve">担任培训工作的证明，否则不得分。</w:t>
      </w:r>
      <w:r/>
    </w:p>
    <w:p>
      <w:pPr>
        <w:pStyle w:val="861"/>
        <w:ind w:firstLine="480"/>
        <w:spacing w:line="48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七、售后服务方案：7分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w:t>
      </w:r>
      <w:r>
        <w:rPr>
          <w:rFonts w:hint="eastAsia" w:ascii="宋体" w:hAnsi="宋体" w:eastAsia="宋体" w:cs="宋体"/>
          <w:color w:val="auto"/>
          <w:sz w:val="24"/>
          <w:szCs w:val="24"/>
          <w:highlight w:val="none"/>
          <w:lang w:val="en-US" w:eastAsia="zh-CN"/>
        </w:rPr>
        <w:t xml:space="preserve">针对本项目的</w:t>
      </w:r>
      <w:r>
        <w:rPr>
          <w:rFonts w:hint="eastAsia" w:ascii="宋体" w:hAnsi="宋体" w:eastAsia="宋体" w:cs="宋体"/>
          <w:color w:val="auto"/>
          <w:sz w:val="24"/>
          <w:szCs w:val="24"/>
          <w:highlight w:val="none"/>
          <w:lang w:eastAsia="zh-CN"/>
        </w:rPr>
        <w:t xml:space="preserve">售后服务方案</w:t>
      </w:r>
      <w:r>
        <w:rPr>
          <w:rFonts w:hint="eastAsia" w:ascii="宋体" w:hAnsi="宋体" w:eastAsia="宋体" w:cs="宋体"/>
          <w:color w:val="auto"/>
          <w:sz w:val="24"/>
          <w:szCs w:val="24"/>
          <w:highlight w:val="none"/>
          <w:lang w:val="en-US" w:eastAsia="zh-CN"/>
        </w:rPr>
        <w:t xml:space="preserve">进行评审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lang w:eastAsia="zh-CN"/>
        </w:rPr>
        <w:t xml:space="preserve">包括①售后服务内容、故障响应时间；②服务人员配备、售后服务应急方案；</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861"/>
        <w:ind w:firstLine="480"/>
        <w:spacing w:line="48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八、类似业绩及满意度评价：10分</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提供2023年以来类似业绩，提供合同复印件。每一份合同复印件得1分。最高得5分。</w:t>
      </w:r>
      <w:r/>
    </w:p>
    <w:p>
      <w:pPr>
        <w:pStyle w:val="861"/>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）投标人提供</w:t>
      </w:r>
      <w:r>
        <w:rPr>
          <w:rFonts w:hint="eastAsia" w:ascii="宋体" w:hAnsi="宋体" w:eastAsia="宋体" w:cs="宋体"/>
          <w:color w:val="auto"/>
          <w:sz w:val="24"/>
          <w:szCs w:val="24"/>
          <w:highlight w:val="none"/>
          <w:lang w:val="en-US" w:eastAsia="zh-CN"/>
        </w:rPr>
        <w:t xml:space="preserve">上述业绩</w:t>
      </w:r>
      <w:r>
        <w:rPr>
          <w:rFonts w:hint="eastAsia" w:ascii="宋体" w:hAnsi="宋体" w:eastAsia="宋体" w:cs="宋体"/>
          <w:color w:val="auto"/>
          <w:sz w:val="24"/>
          <w:szCs w:val="24"/>
          <w:highlight w:val="none"/>
          <w:lang w:eastAsia="zh-CN"/>
        </w:rPr>
        <w:t xml:space="preserve">合同的甲方出具的履约评价书，且评价为</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,每个业绩的评价书得1分，最高得5分。</w:t>
      </w:r>
      <w:r>
        <w:rPr>
          <w:rFonts w:hint="eastAsia" w:ascii="宋体" w:hAnsi="宋体" w:eastAsia="宋体" w:cs="宋体"/>
          <w:color w:val="auto"/>
          <w:sz w:val="24"/>
          <w:szCs w:val="24"/>
          <w:highlight w:val="none"/>
          <w:lang w:val="en-US" w:eastAsia="zh-CN"/>
        </w:rPr>
        <w:t xml:space="preserve">须提供与上述类似业绩对应的</w:t>
      </w:r>
      <w:r>
        <w:rPr>
          <w:rFonts w:hint="eastAsia" w:ascii="宋体" w:hAnsi="宋体" w:eastAsia="宋体" w:cs="宋体"/>
          <w:color w:val="auto"/>
          <w:sz w:val="24"/>
          <w:szCs w:val="24"/>
          <w:highlight w:val="none"/>
          <w:lang w:eastAsia="zh-CN"/>
        </w:rPr>
        <w:t xml:space="preserve">履约评价书(须有合同甲方公章或甲方业务章)扫描件，</w:t>
      </w:r>
      <w:r>
        <w:rPr>
          <w:rFonts w:hint="eastAsia" w:ascii="宋体" w:hAnsi="宋体" w:eastAsia="宋体" w:cs="宋体"/>
          <w:color w:val="auto"/>
          <w:sz w:val="24"/>
          <w:szCs w:val="24"/>
          <w:highlight w:val="none"/>
          <w:lang w:val="en-US" w:eastAsia="zh-CN"/>
        </w:rPr>
        <w:t xml:space="preserve">否则不得分。</w:t>
      </w:r>
      <w:r/>
    </w:p>
    <w:p>
      <w:pPr>
        <w:pStyle w:val="861"/>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注：1、报价超过采购预算的为无效投标。</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861"/>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3、所有</w:t>
      </w:r>
      <w:r>
        <w:rPr>
          <w:rFonts w:hint="eastAsia" w:ascii="宋体" w:hAnsi="宋体" w:eastAsia="宋体" w:cs="宋体"/>
          <w:color w:val="auto"/>
          <w:sz w:val="24"/>
          <w:szCs w:val="24"/>
          <w:highlight w:val="none"/>
          <w:lang w:val="en-US" w:eastAsia="zh-CN"/>
        </w:rPr>
        <w:t xml:space="preserve">扫描</w:t>
      </w:r>
      <w:bookmarkStart w:id="25" w:name="_GoBack"/>
      <w:r/>
      <w:bookmarkEnd w:id="25"/>
      <w:r>
        <w:rPr>
          <w:rFonts w:hint="eastAsia" w:ascii="宋体" w:hAnsi="宋体" w:eastAsia="宋体" w:cs="宋体"/>
          <w:color w:val="auto"/>
          <w:sz w:val="24"/>
          <w:szCs w:val="24"/>
          <w:highlight w:val="none"/>
          <w:lang w:eastAsia="zh-CN"/>
        </w:rPr>
        <w:t xml:space="preserve">件字迹须复印清晰可见,复印不全或字迹不清晰的，视为未提供。</w:t>
      </w:r>
      <w:r/>
    </w:p>
    <w:p>
      <w:pPr>
        <w:pStyle w:val="861"/>
        <w:spacing w:line="480" w:lineRule="exact"/>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bookmarkEnd w:id="23"/>
      <w:bookmarkEnd w:id="24"/>
      <w:r/>
    </w:p>
    <w:p>
      <w:pPr>
        <w:pStyle w:val="861"/>
        <w:jc w:val="center"/>
        <w:spacing w:line="500" w:lineRule="exact"/>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861"/>
        <w:jc w:val="center"/>
        <w:spacing w:line="500" w:lineRule="exact"/>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861"/>
        <w:jc w:val="center"/>
        <w:spacing w:line="500" w:lineRule="exact"/>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br w:type="page" w:clear="all"/>
      </w:r>
      <w:r/>
    </w:p>
    <w:p>
      <w:pPr>
        <w:pStyle w:val="861"/>
        <w:jc w:val="center"/>
        <w:spacing w:line="500" w:lineRule="exact"/>
        <w:rPr>
          <w:color w:val="auto"/>
          <w:highlight w:val="none"/>
          <w:lang w:eastAsia="zh-CN"/>
        </w:rPr>
      </w:pPr>
      <w:r>
        <w:rPr>
          <w:rFonts w:ascii="宋体" w:hAnsi="宋体" w:eastAsia="宋体" w:cs="宋体"/>
          <w:b/>
          <w:color w:val="auto"/>
          <w:sz w:val="44"/>
          <w:highlight w:val="none"/>
          <w:lang w:eastAsia="zh-CN"/>
        </w:rPr>
        <w:t xml:space="preserve">第六部分合同格式</w:t>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32"/>
          <w:highlight w:val="none"/>
          <w:lang w:eastAsia="zh-CN"/>
        </w:rPr>
        <w:t xml:space="preserve">合同主要条款</w:t>
      </w:r>
      <w:r/>
    </w:p>
    <w:p>
      <w:p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采购人（以下称甲方）供应商：（以下称乙方）</w:t>
      </w:r>
      <w:r/>
    </w:p>
    <w:p>
      <w:p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地址：地址：</w:t>
      </w:r>
      <w:r/>
    </w:p>
    <w:p>
      <w:p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电话：电话：</w:t>
      </w:r>
      <w:r/>
    </w:p>
    <w:p>
      <w:pPr>
        <w:ind w:firstLine="480"/>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color w:val="auto"/>
          <w:sz w:val="24"/>
          <w:szCs w:val="24"/>
          <w:highlight w:val="none"/>
          <w:u w:val="single"/>
          <w:lang w:eastAsia="zh-CN"/>
        </w:rPr>
        <w:t xml:space="preserve">太仓市娄江新城医院（瑞金医院太仓分院）</w:t>
      </w:r>
      <w:r>
        <w:rPr>
          <w:rFonts w:hint="eastAsia" w:ascii="宋体" w:hAnsi="宋体" w:eastAsia="宋体" w:cs="宋体"/>
          <w:b/>
          <w:color w:val="auto"/>
          <w:sz w:val="24"/>
          <w:szCs w:val="24"/>
          <w:highlight w:val="none"/>
          <w:lang w:eastAsia="zh-CN"/>
        </w:rPr>
        <w:t xml:space="preserve">关于</w:t>
      </w:r>
      <w:r>
        <w:rPr>
          <w:rFonts w:hint="eastAsia" w:ascii="宋体" w:hAnsi="宋体" w:eastAsia="宋体" w:cs="宋体"/>
          <w:b/>
          <w:color w:val="auto"/>
          <w:sz w:val="24"/>
          <w:szCs w:val="24"/>
          <w:highlight w:val="none"/>
          <w:u w:val="single"/>
          <w:lang w:eastAsia="zh-CN"/>
        </w:rPr>
        <w:t xml:space="preserve">太仓市娄江新城医院（瑞金医院太仓分院）财务绩效管理系统采购</w:t>
      </w:r>
      <w:r>
        <w:rPr>
          <w:rFonts w:ascii="宋体" w:hAnsi="宋体" w:eastAsia="宋体" w:cs="宋体"/>
          <w:color w:val="auto"/>
          <w:sz w:val="24"/>
          <w:highlight w:val="none"/>
          <w:lang w:eastAsia="zh-CN"/>
        </w:rPr>
        <w:t xml:space="preserve">（</w:t>
      </w:r>
      <w:r>
        <w:rPr>
          <w:rFonts w:ascii="宋体" w:hAnsi="宋体" w:eastAsia="宋体" w:cs="宋体"/>
          <w:b/>
          <w:bCs/>
          <w:color w:val="auto"/>
          <w:sz w:val="24"/>
          <w:highlight w:val="none"/>
          <w:lang w:eastAsia="zh-CN"/>
        </w:rPr>
        <w:t xml:space="preserve">项目</w:t>
      </w:r>
      <w:r>
        <w:rPr>
          <w:rFonts w:ascii="宋体" w:hAnsi="宋体" w:eastAsia="宋体" w:cs="宋体"/>
          <w:b/>
          <w:color w:val="auto"/>
          <w:sz w:val="24"/>
          <w:highlight w:val="none"/>
          <w:lang w:eastAsia="zh-CN"/>
        </w:rPr>
        <w:t xml:space="preserve">编号</w:t>
      </w:r>
      <w:r>
        <w:rPr>
          <w:rFonts w:hint="eastAsia" w:ascii="宋体" w:hAnsi="宋体" w:eastAsia="宋体" w:cs="宋体"/>
          <w:b/>
          <w:color w:val="auto"/>
          <w:sz w:val="24"/>
          <w:szCs w:val="24"/>
          <w:highlight w:val="none"/>
          <w:lang w:eastAsia="zh-CN"/>
        </w:rPr>
        <w:t xml:space="preserve">JSZC-320585-JZCG-G2026-0079</w:t>
      </w:r>
      <w:r>
        <w:rPr>
          <w:rFonts w:ascii="宋体" w:hAnsi="宋体" w:eastAsia="宋体" w:cs="宋体"/>
          <w:color w:val="auto"/>
          <w:sz w:val="24"/>
          <w:highlight w:val="none"/>
          <w:lang w:eastAsia="zh-CN"/>
        </w:rPr>
        <w:t xml:space="preserve">）的招标结果，签订本合同。</w:t>
      </w:r>
      <w:r/>
    </w:p>
    <w:p>
      <w:pPr>
        <w:ind w:firstLine="47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第一条服务范围</w:t>
      </w:r>
      <w:r/>
    </w:p>
    <w:p>
      <w:pPr>
        <w:ind w:left="42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甲方聘请乙方提供以下服务：</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（1）本合同项下的服务指：</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（2）服务内容：</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（3）服务标准：</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（4）交付时间、地点：甲方指定。</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第二条组成本合同的有关文件</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4"/>
        </w:num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招标采购文件（</w:t>
      </w:r>
      <w:r>
        <w:rPr>
          <w:rFonts w:ascii="宋体" w:hAnsi="宋体" w:eastAsia="宋体" w:cs="宋体"/>
          <w:b/>
          <w:color w:val="auto"/>
          <w:sz w:val="24"/>
          <w:highlight w:val="none"/>
          <w:lang w:eastAsia="zh-CN"/>
        </w:rPr>
        <w:t xml:space="preserve">编号：</w:t>
      </w:r>
      <w:r>
        <w:rPr>
          <w:rFonts w:hint="eastAsia" w:ascii="宋体" w:hAnsi="宋体" w:eastAsia="宋体" w:cs="宋体"/>
          <w:b/>
          <w:color w:val="auto"/>
          <w:sz w:val="24"/>
          <w:szCs w:val="24"/>
          <w:highlight w:val="none"/>
          <w:lang w:eastAsia="zh-CN"/>
        </w:rPr>
        <w:t xml:space="preserve">JSZC-320585-JZCG-G2026-0079</w:t>
      </w:r>
      <w:r>
        <w:rPr>
          <w:rFonts w:ascii="宋体" w:hAnsi="宋体" w:eastAsia="宋体" w:cs="宋体"/>
          <w:color w:val="auto"/>
          <w:sz w:val="24"/>
          <w:highlight w:val="none"/>
          <w:lang w:eastAsia="zh-CN"/>
        </w:rPr>
        <w:t xml:space="preserve">）</w:t>
      </w:r>
      <w:r/>
    </w:p>
    <w:p>
      <w:pPr>
        <w:numPr>
          <w:ilvl w:val="0"/>
          <w:numId w:val="4"/>
        </w:num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乙方提供的投标文件和投标报价表；</w:t>
      </w:r>
      <w:r/>
    </w:p>
    <w:p>
      <w:pPr>
        <w:numPr>
          <w:ilvl w:val="0"/>
          <w:numId w:val="4"/>
        </w:num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乙方在投标过程中所作的其他承诺、声明、书面澄清等；</w:t>
      </w:r>
      <w:r/>
    </w:p>
    <w:p>
      <w:pPr>
        <w:numPr>
          <w:ilvl w:val="0"/>
          <w:numId w:val="4"/>
        </w:numPr>
        <w:jc w:val="both"/>
        <w:spacing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中标通知书；</w:t>
      </w:r>
      <w:r/>
    </w:p>
    <w:p>
      <w:pPr>
        <w:numPr>
          <w:ilvl w:val="0"/>
          <w:numId w:val="4"/>
        </w:numPr>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甲乙双方商定的其他文件等。</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第三条合同总价款</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除非合同条款中另有规定，本合同执行期间合同总价款不变。</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第四条合同款支付</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1、本合同项下所有款项均以人民币支付。</w:t>
      </w:r>
      <w:r/>
    </w:p>
    <w:p>
      <w:pPr>
        <w:ind w:firstLine="480"/>
        <w:jc w:val="both"/>
        <w:spacing w:after="0" w:line="460"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2、本合同项下的采购资金由甲方自行支付，乙方向甲方开具发票。</w:t>
      </w:r>
      <w:r/>
    </w:p>
    <w:p>
      <w:pPr>
        <w:ind w:firstLine="480"/>
        <w:jc w:val="both"/>
        <w:spacing w:after="0" w:line="460"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3、根据现行税法对乙方征收的与本合同有关的一切税费均由乙方承担。</w:t>
      </w:r>
      <w:r/>
    </w:p>
    <w:p>
      <w:pPr>
        <w:ind w:firstLine="480"/>
        <w:jc w:val="both"/>
        <w:spacing w:after="0" w:line="460"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lang w:eastAsia="zh-CN"/>
        </w:rPr>
        <w:t xml:space="preserve">付款步骤：</w:t>
      </w:r>
      <w:r/>
    </w:p>
    <w:p>
      <w:pPr>
        <w:jc w:val="both"/>
        <w:spacing w:after="0" w:line="85" w:lineRule="atLeast"/>
        <w:rPr>
          <w:rFonts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r>
      <w:r/>
    </w:p>
    <w:p>
      <w:pPr>
        <w:ind w:firstLine="482"/>
        <w:jc w:val="both"/>
        <w:spacing w:after="0" w:line="85" w:lineRule="atLeast"/>
        <w:rPr>
          <w:rFonts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r>
      <w:r/>
    </w:p>
    <w:p>
      <w:pPr>
        <w:ind w:firstLine="482"/>
        <w:jc w:val="both"/>
        <w:spacing w:after="0" w:line="85"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第五条服务质量、成果要求</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2、验收标准:按采购文件要求、乙方的投标承诺或国家相关标准。</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第六条甲、乙双方权利义务</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2、甲方应当按照本合同约定按时支付合同金额。</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3、乙方提交的服务成果未经甲方书面许可，不得向任何第三方泄露。</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4、乙方提供必要的技术培训，协助甲方完成其他需要中标单位配合的服务。</w:t>
      </w:r>
      <w:r/>
    </w:p>
    <w:p>
      <w:pPr>
        <w:ind w:firstLine="480"/>
        <w:jc w:val="both"/>
        <w:spacing w:after="0" w:line="460"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第七条知识产权</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w:t>
      </w:r>
      <w:r>
        <w:rPr>
          <w:rFonts w:ascii="宋体" w:hAnsi="宋体" w:eastAsia="宋体" w:cs="宋体"/>
          <w:color w:val="auto"/>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第八条保密条款</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第九条风险责任</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第十条履约保证金（本项目不涉及）</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1、乙方应按招标文件的约定要求提供相应的履约保证金。</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2、履约保证金的有效期为合同生效之日起至合同主要义务履行完毕止。</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4、履约保证金待合同主要义务全部履行完毕后全额退回（不计息）。</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第十一条合同的变更和终止</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1、本合同一经签订，甲乙双方不得擅自变更、中止或终止合同。</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第十二条合同的转让</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1、乙方不得擅自部分或全部转让其应履行的合同义务。</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2、乙方在履行合同过程中，不得将服务项目委托给第三方。</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第十三条违约责任</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2、甲方逾期付款的，应按照逾期付款金额的每天万分之四支付逾期付款违约金。</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第十四条不可抗力</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甲、乙方中任何一方，因不可抗力不能按时或完全履行合同的，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因合同一方迟延履行后发生不可抗力的，不能免除责任。</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第十五条索赔</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第十六条争议的解决</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3、在法院审理和仲裁期间，除有争议部分外，本合同其他部分应继续履行。</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第十七条诚实信用</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24"/>
          <w:highlight w:val="none"/>
          <w:lang w:eastAsia="zh-CN"/>
        </w:rPr>
        <w:t xml:space="preserve">第十八条合同生效及其他</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1、本合同自经甲乙双方授权代表签订并加盖公章后，自签订之日起生效。</w:t>
      </w:r>
      <w:r/>
    </w:p>
    <w:p>
      <w:pPr>
        <w:ind w:firstLine="480"/>
        <w:jc w:val="both"/>
        <w:spacing w:after="0" w:line="460"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2、本合同一式</w:t>
      </w:r>
      <w:r>
        <w:rPr>
          <w:rFonts w:hint="eastAsia" w:ascii="宋体" w:hAnsi="宋体" w:eastAsia="宋体" w:cs="宋体"/>
          <w:color w:val="auto"/>
          <w:sz w:val="24"/>
          <w:highlight w:val="none"/>
          <w:lang w:eastAsia="zh-CN"/>
        </w:rPr>
        <w:t xml:space="preserve">肆</w:t>
      </w:r>
      <w:r>
        <w:rPr>
          <w:rFonts w:ascii="宋体" w:hAnsi="宋体" w:eastAsia="宋体" w:cs="宋体"/>
          <w:color w:val="auto"/>
          <w:sz w:val="24"/>
          <w:highlight w:val="none"/>
          <w:lang w:eastAsia="zh-CN"/>
        </w:rPr>
        <w:t xml:space="preserve">份，甲乙双方各执</w:t>
      </w:r>
      <w:r>
        <w:rPr>
          <w:rFonts w:hint="eastAsia" w:ascii="宋体" w:hAnsi="宋体" w:eastAsia="宋体" w:cs="宋体"/>
          <w:color w:val="auto"/>
          <w:sz w:val="24"/>
          <w:highlight w:val="none"/>
          <w:lang w:eastAsia="zh-CN"/>
        </w:rPr>
        <w:t xml:space="preserve">贰</w:t>
      </w:r>
      <w:r>
        <w:rPr>
          <w:rFonts w:ascii="宋体" w:hAnsi="宋体" w:eastAsia="宋体" w:cs="宋体"/>
          <w:color w:val="auto"/>
          <w:sz w:val="24"/>
          <w:highlight w:val="none"/>
          <w:lang w:eastAsia="zh-CN"/>
        </w:rPr>
        <w:t xml:space="preserve">份</w:t>
      </w:r>
      <w:r>
        <w:rPr>
          <w:rFonts w:hint="eastAsia" w:ascii="宋体" w:hAnsi="宋体" w:eastAsia="宋体" w:cs="宋体"/>
          <w:color w:val="auto"/>
          <w:sz w:val="24"/>
          <w:highlight w:val="none"/>
          <w:lang w:eastAsia="zh-CN"/>
        </w:rPr>
        <w:t xml:space="preserve">。</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3、本合同应按照中华人民共和国的现行法律进行解释。</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甲方（采购人）：（盖章）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lang w:eastAsia="zh-CN"/>
        </w:rPr>
        <w:t xml:space="preserve">乙方（供应商）：（盖章）</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代表人：</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lang w:eastAsia="zh-CN"/>
        </w:rPr>
        <w:t xml:space="preserve">代表人：</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lang w:eastAsia="zh-CN"/>
        </w:rPr>
        <w:t xml:space="preserve">电话：</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开户银行：</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lang w:eastAsia="zh-CN"/>
        </w:rPr>
        <w:t xml:space="preserve">开户银行：</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帐号：</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lang w:eastAsia="zh-CN"/>
        </w:rPr>
        <w:t xml:space="preserve">帐号：</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日期：年月日</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lang w:eastAsia="zh-CN"/>
        </w:rPr>
        <w:t xml:space="preserve">日期：年月日</w:t>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0"/>
        <w:jc w:val="both"/>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after="0" w:line="439" w:lineRule="atLeast"/>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highlight w:val="none"/>
          <w:lang w:eastAsia="zh-CN"/>
        </w:rPr>
        <w:t xml:space="preserve">（全文完）</w:t>
      </w:r>
      <w:r/>
    </w:p>
    <w:p>
      <w:pPr>
        <w:rPr>
          <w:color w:val="auto"/>
          <w:highlight w:val="none"/>
          <w:lang w:eastAsia="zh-CN"/>
        </w:rPr>
      </w:pPr>
      <w:r>
        <w:rPr>
          <w:color w:val="auto"/>
          <w:highlight w:val="none"/>
          <w:lang w:eastAsia="zh-CN"/>
        </w:rPr>
      </w:r>
      <w:r/>
    </w:p>
    <w:p>
      <w:pPr>
        <w:jc w:val="center"/>
        <w:spacing w:after="0" w:line="439" w:lineRule="atLeas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华文楷体">
    <w:panose1 w:val="02010600040101010101"/>
  </w:font>
  <w:font w:name="Wingdings">
    <w:panose1 w:val="05000000000000000000"/>
  </w:font>
  <w:font w:name="Cambria Math">
    <w:panose1 w:val="02040503050406030204"/>
  </w:font>
  <w:font w:name="仿宋">
    <w:panose1 w:val="02010609060101010101"/>
  </w:font>
  <w:font w:name="黑体">
    <w:panose1 w:val="02010609060101010101"/>
  </w:font>
  <w:font w:name="仿宋_GB2312">
    <w:panose1 w:val="02010609060101010101"/>
  </w:font>
  <w:font w:name="Tahoma">
    <w:panose1 w:val="020B0604030504040204"/>
  </w:font>
  <w:font w:name="Calibri">
    <w:panose1 w:val="020F0502020204030204"/>
  </w:font>
  <w:font w:name="微软雅黑">
    <w:panose1 w:val="020B050302020402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60"/>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884"/>
    <w:uiPriority w:val="9"/>
    <w:rPr>
      <w:rFonts w:ascii="Arial" w:hAnsi="Arial" w:eastAsia="Arial" w:cs="Arial"/>
      <w:sz w:val="30"/>
      <w:szCs w:val="30"/>
    </w:rPr>
  </w:style>
  <w:style w:type="character" w:styleId="19">
    <w:name w:val="Heading 4 Char"/>
    <w:basedOn w:val="652"/>
    <w:link w:val="646"/>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83"/>
    <w:uiPriority w:val="10"/>
    <w:rPr>
      <w:sz w:val="48"/>
      <w:szCs w:val="48"/>
    </w:rPr>
  </w:style>
  <w:style w:type="character" w:styleId="36">
    <w:name w:val="Subtitle Char"/>
    <w:basedOn w:val="652"/>
    <w:link w:val="675"/>
    <w:uiPriority w:val="11"/>
    <w:rPr>
      <w:sz w:val="24"/>
      <w:szCs w:val="24"/>
    </w:rPr>
  </w:style>
  <w:style w:type="character" w:styleId="38">
    <w:name w:val="Quote Char"/>
    <w:link w:val="705"/>
    <w:uiPriority w:val="29"/>
    <w:rPr>
      <w:i/>
    </w:rPr>
  </w:style>
  <w:style w:type="character" w:styleId="40">
    <w:name w:val="Intense Quote Char"/>
    <w:link w:val="709"/>
    <w:uiPriority w:val="30"/>
    <w:rPr>
      <w:i/>
    </w:rPr>
  </w:style>
  <w:style w:type="character" w:styleId="42">
    <w:name w:val="Header Char"/>
    <w:basedOn w:val="652"/>
    <w:link w:val="672"/>
    <w:uiPriority w:val="99"/>
  </w:style>
  <w:style w:type="character" w:styleId="46">
    <w:name w:val="Caption Char"/>
    <w:basedOn w:val="659"/>
    <w:link w:val="671"/>
    <w:uiPriority w:val="99"/>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6"/>
    <w:uiPriority w:val="99"/>
    <w:rPr>
      <w:sz w:val="18"/>
    </w:rPr>
  </w:style>
  <w:style w:type="character" w:styleId="178">
    <w:name w:val="Endnote Text Char"/>
    <w:link w:val="669"/>
    <w:uiPriority w:val="99"/>
    <w:rPr>
      <w:sz w:val="20"/>
    </w:rPr>
  </w:style>
  <w:style w:type="paragraph" w:styleId="189">
    <w:name w:val="TOC Heading"/>
    <w:uiPriority w:val="39"/>
    <w:unhideWhenUsed/>
  </w:style>
  <w:style w:type="paragraph" w:styleId="642" w:default="1">
    <w:name w:val="Normal"/>
    <w:next w:val="654"/>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43">
    <w:name w:val="Heading 1"/>
    <w:basedOn w:val="642"/>
    <w:next w:val="642"/>
    <w:link w:val="694"/>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44">
    <w:name w:val="Heading 2"/>
    <w:basedOn w:val="642"/>
    <w:next w:val="642"/>
    <w:link w:val="695"/>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45">
    <w:name w:val="Heading 3"/>
    <w:basedOn w:val="642"/>
    <w:next w:val="642"/>
    <w:link w:val="696"/>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46">
    <w:name w:val="Heading 4"/>
    <w:basedOn w:val="642"/>
    <w:next w:val="642"/>
    <w:link w:val="697"/>
    <w:uiPriority w:val="9"/>
    <w:unhideWhenUsed/>
    <w:qFormat/>
    <w:pPr>
      <w:keepLines/>
      <w:keepNext/>
      <w:spacing w:before="80" w:after="40"/>
      <w:outlineLvl w:val="3"/>
    </w:pPr>
    <w:rPr>
      <w:rFonts w:cstheme="majorBidi"/>
      <w:color w:val="2f5597" w:themeColor="accent1" w:themeShade="BF"/>
      <w:sz w:val="28"/>
      <w:szCs w:val="28"/>
    </w:rPr>
  </w:style>
  <w:style w:type="paragraph" w:styleId="647">
    <w:name w:val="Heading 5"/>
    <w:basedOn w:val="642"/>
    <w:next w:val="642"/>
    <w:link w:val="698"/>
    <w:uiPriority w:val="9"/>
    <w:unhideWhenUsed/>
    <w:qFormat/>
    <w:pPr>
      <w:keepLines/>
      <w:keepNext/>
      <w:spacing w:before="80" w:after="40"/>
      <w:outlineLvl w:val="4"/>
    </w:pPr>
    <w:rPr>
      <w:rFonts w:cstheme="majorBidi"/>
      <w:color w:val="2f5597" w:themeColor="accent1" w:themeShade="BF"/>
      <w:sz w:val="24"/>
    </w:rPr>
  </w:style>
  <w:style w:type="paragraph" w:styleId="648">
    <w:name w:val="Heading 6"/>
    <w:basedOn w:val="642"/>
    <w:next w:val="642"/>
    <w:link w:val="699"/>
    <w:uiPriority w:val="9"/>
    <w:unhideWhenUsed/>
    <w:qFormat/>
    <w:pPr>
      <w:keepLines/>
      <w:keepNext/>
      <w:spacing w:before="40" w:after="0"/>
      <w:outlineLvl w:val="5"/>
    </w:pPr>
    <w:rPr>
      <w:rFonts w:cstheme="majorBidi"/>
      <w:b/>
      <w:bCs/>
      <w:color w:val="2f5597" w:themeColor="accent1" w:themeShade="BF"/>
    </w:rPr>
  </w:style>
  <w:style w:type="paragraph" w:styleId="649">
    <w:name w:val="Heading 7"/>
    <w:basedOn w:val="642"/>
    <w:next w:val="642"/>
    <w:link w:val="700"/>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50">
    <w:name w:val="Heading 8"/>
    <w:basedOn w:val="642"/>
    <w:next w:val="642"/>
    <w:link w:val="701"/>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651">
    <w:name w:val="Heading 9"/>
    <w:basedOn w:val="642"/>
    <w:next w:val="642"/>
    <w:link w:val="702"/>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Body Text"/>
    <w:basedOn w:val="642"/>
    <w:next w:val="642"/>
    <w:link w:val="714"/>
    <w:uiPriority w:val="0"/>
    <w:qFormat/>
    <w:rPr>
      <w:rFonts w:ascii="楷体_GB2312" w:hAnsi="Arial" w:eastAsia="楷体_GB2312"/>
      <w:sz w:val="28"/>
    </w:rPr>
  </w:style>
  <w:style w:type="paragraph" w:styleId="655">
    <w:name w:val="macro"/>
    <w:link w:val="715"/>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56">
    <w:name w:val="toc 7"/>
    <w:basedOn w:val="642"/>
    <w:next w:val="642"/>
    <w:uiPriority w:val="39"/>
    <w:unhideWhenUsed/>
    <w:qFormat/>
    <w:pPr>
      <w:ind w:left="1701"/>
      <w:spacing w:after="57"/>
    </w:pPr>
  </w:style>
  <w:style w:type="paragraph" w:styleId="657">
    <w:name w:val="index 8"/>
    <w:basedOn w:val="642"/>
    <w:next w:val="642"/>
    <w:uiPriority w:val="0"/>
    <w:qFormat/>
    <w:pPr>
      <w:ind w:left="1400"/>
      <w:jc w:val="both"/>
      <w:spacing w:after="0" w:line="288" w:lineRule="auto"/>
      <w:widowControl w:val="off"/>
    </w:pPr>
    <w:rPr>
      <w:rFonts w:ascii="MiSans" w:hAnsi="MiSans" w:eastAsia="MiSans"/>
      <w:lang w:eastAsia="zh-CN"/>
    </w:rPr>
  </w:style>
  <w:style w:type="paragraph" w:styleId="658">
    <w:name w:val="Normal Indent"/>
    <w:basedOn w:val="642"/>
    <w:next w:val="642"/>
    <w:uiPriority w:val="0"/>
    <w:qFormat/>
    <w:pPr>
      <w:ind w:firstLine="420"/>
    </w:pPr>
  </w:style>
  <w:style w:type="paragraph" w:styleId="659">
    <w:name w:val="Caption"/>
    <w:basedOn w:val="642"/>
    <w:next w:val="642"/>
    <w:uiPriority w:val="35"/>
    <w:semiHidden/>
    <w:unhideWhenUsed/>
    <w:qFormat/>
    <w:rPr>
      <w:b/>
      <w:bCs/>
      <w:color w:val="4472c4" w:themeColor="accent1"/>
      <w:sz w:val="18"/>
      <w:szCs w:val="18"/>
      <w14:textFill>
        <w14:solidFill>
          <w14:schemeClr w14:val="accent1"/>
        </w14:solidFill>
      </w14:textFill>
    </w:rPr>
  </w:style>
  <w:style w:type="paragraph" w:styleId="660">
    <w:name w:val="List Bullet"/>
    <w:basedOn w:val="642"/>
    <w:uiPriority w:val="0"/>
    <w:qFormat/>
    <w:pPr>
      <w:numPr>
        <w:ilvl w:val="0"/>
        <w:numId w:val="1"/>
      </w:numPr>
      <w:ind w:left="0" w:firstLine="0"/>
      <w:jc w:val="both"/>
      <w:spacing w:before="50" w:after="50" w:line="288" w:lineRule="auto"/>
      <w:widowControl w:val="off"/>
    </w:pPr>
    <w:rPr>
      <w:rFonts w:ascii="MiSans" w:hAnsi="MiSans" w:eastAsia="MiSans"/>
      <w:lang w:eastAsia="zh-CN"/>
    </w:rPr>
  </w:style>
  <w:style w:type="paragraph" w:styleId="661">
    <w:name w:val="Document Map"/>
    <w:basedOn w:val="642"/>
    <w:next w:val="654"/>
    <w:link w:val="716"/>
    <w:uiPriority w:val="99"/>
    <w:qFormat/>
    <w:pPr>
      <w:shd w:val="clear" w:color="auto" w:fill="000080"/>
    </w:pPr>
  </w:style>
  <w:style w:type="paragraph" w:styleId="662">
    <w:name w:val="annotation text"/>
    <w:basedOn w:val="642"/>
    <w:link w:val="717"/>
    <w:uiPriority w:val="99"/>
    <w:qFormat/>
    <w:rPr>
      <w:rFonts w:ascii="Calibri" w:hAnsi="Calibri"/>
    </w:rPr>
  </w:style>
  <w:style w:type="paragraph" w:styleId="663">
    <w:name w:val="Body Text Indent"/>
    <w:basedOn w:val="642"/>
    <w:link w:val="718"/>
    <w:uiPriority w:val="0"/>
    <w:qFormat/>
    <w:pPr>
      <w:ind w:firstLine="574"/>
      <w:spacing w:line="312" w:lineRule="atLeast"/>
    </w:pPr>
    <w:rPr>
      <w:rFonts w:ascii="宋体"/>
      <w:sz w:val="28"/>
    </w:rPr>
  </w:style>
  <w:style w:type="paragraph" w:styleId="664">
    <w:name w:val="Block Text"/>
    <w:basedOn w:val="642"/>
    <w:next w:val="654"/>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65">
    <w:name w:val="toc 5"/>
    <w:basedOn w:val="642"/>
    <w:next w:val="642"/>
    <w:uiPriority w:val="39"/>
    <w:unhideWhenUsed/>
    <w:qFormat/>
    <w:pPr>
      <w:ind w:left="1134"/>
      <w:spacing w:after="57"/>
    </w:pPr>
  </w:style>
  <w:style w:type="paragraph" w:styleId="666">
    <w:name w:val="toc 3"/>
    <w:basedOn w:val="642"/>
    <w:next w:val="642"/>
    <w:uiPriority w:val="39"/>
    <w:unhideWhenUsed/>
    <w:qFormat/>
    <w:pPr>
      <w:ind w:left="567"/>
      <w:spacing w:after="57"/>
    </w:pPr>
  </w:style>
  <w:style w:type="paragraph" w:styleId="667">
    <w:name w:val="Plain Text"/>
    <w:basedOn w:val="642"/>
    <w:link w:val="719"/>
    <w:uiPriority w:val="99"/>
    <w:qFormat/>
    <w:rPr>
      <w:rFonts w:ascii="宋体" w:hAnsi="Courier New"/>
    </w:rPr>
  </w:style>
  <w:style w:type="paragraph" w:styleId="668">
    <w:name w:val="toc 8"/>
    <w:basedOn w:val="642"/>
    <w:next w:val="642"/>
    <w:uiPriority w:val="39"/>
    <w:unhideWhenUsed/>
    <w:qFormat/>
    <w:pPr>
      <w:ind w:left="1984"/>
      <w:spacing w:after="57"/>
    </w:pPr>
  </w:style>
  <w:style w:type="paragraph" w:styleId="669">
    <w:name w:val="endnote text"/>
    <w:basedOn w:val="642"/>
    <w:link w:val="720"/>
    <w:uiPriority w:val="99"/>
    <w:semiHidden/>
    <w:unhideWhenUsed/>
    <w:qFormat/>
    <w:pPr>
      <w:spacing w:after="0" w:line="240" w:lineRule="auto"/>
    </w:pPr>
    <w:rPr>
      <w:sz w:val="20"/>
    </w:rPr>
  </w:style>
  <w:style w:type="paragraph" w:styleId="670">
    <w:name w:val="Balloon Text"/>
    <w:basedOn w:val="642"/>
    <w:link w:val="721"/>
    <w:uiPriority w:val="99"/>
    <w:semiHidden/>
    <w:unhideWhenUsed/>
    <w:qFormat/>
    <w:pPr>
      <w:spacing w:after="0" w:line="240" w:lineRule="auto"/>
    </w:pPr>
    <w:rPr>
      <w:sz w:val="18"/>
      <w:szCs w:val="18"/>
    </w:rPr>
  </w:style>
  <w:style w:type="paragraph" w:styleId="671">
    <w:name w:val="Footer"/>
    <w:basedOn w:val="642"/>
    <w:link w:val="713"/>
    <w:uiPriority w:val="99"/>
    <w:unhideWhenUsed/>
    <w:qFormat/>
    <w:pPr>
      <w:spacing w:line="240" w:lineRule="auto"/>
      <w:tabs>
        <w:tab w:val="center" w:pos="4153" w:leader="none"/>
        <w:tab w:val="right" w:pos="8306" w:leader="none"/>
      </w:tabs>
    </w:pPr>
    <w:rPr>
      <w:sz w:val="18"/>
      <w:szCs w:val="18"/>
    </w:rPr>
  </w:style>
  <w:style w:type="paragraph" w:styleId="672">
    <w:name w:val="Header"/>
    <w:basedOn w:val="642"/>
    <w:link w:val="712"/>
    <w:uiPriority w:val="99"/>
    <w:unhideWhenUsed/>
    <w:qFormat/>
    <w:pPr>
      <w:jc w:val="center"/>
      <w:spacing w:line="240" w:lineRule="auto"/>
      <w:tabs>
        <w:tab w:val="center" w:pos="4153" w:leader="none"/>
        <w:tab w:val="right" w:pos="8306" w:leader="none"/>
      </w:tabs>
    </w:pPr>
    <w:rPr>
      <w:sz w:val="18"/>
      <w:szCs w:val="18"/>
    </w:rPr>
  </w:style>
  <w:style w:type="paragraph" w:styleId="673">
    <w:name w:val="toc 1"/>
    <w:basedOn w:val="642"/>
    <w:next w:val="642"/>
    <w:uiPriority w:val="39"/>
    <w:unhideWhenUsed/>
    <w:qFormat/>
    <w:pPr>
      <w:spacing w:after="57"/>
    </w:pPr>
  </w:style>
  <w:style w:type="paragraph" w:styleId="674">
    <w:name w:val="toc 4"/>
    <w:basedOn w:val="642"/>
    <w:next w:val="642"/>
    <w:uiPriority w:val="39"/>
    <w:unhideWhenUsed/>
    <w:qFormat/>
    <w:pPr>
      <w:ind w:left="850"/>
      <w:spacing w:after="57"/>
    </w:pPr>
  </w:style>
  <w:style w:type="paragraph" w:styleId="675">
    <w:name w:val="Subtitle"/>
    <w:basedOn w:val="642"/>
    <w:next w:val="642"/>
    <w:link w:val="704"/>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76">
    <w:name w:val="footnote text"/>
    <w:basedOn w:val="642"/>
    <w:link w:val="722"/>
    <w:uiPriority w:val="99"/>
    <w:semiHidden/>
    <w:unhideWhenUsed/>
    <w:qFormat/>
    <w:pPr>
      <w:spacing w:after="40" w:line="240" w:lineRule="auto"/>
    </w:pPr>
    <w:rPr>
      <w:sz w:val="18"/>
    </w:rPr>
  </w:style>
  <w:style w:type="paragraph" w:styleId="677">
    <w:name w:val="toc 6"/>
    <w:basedOn w:val="642"/>
    <w:next w:val="642"/>
    <w:uiPriority w:val="39"/>
    <w:unhideWhenUsed/>
    <w:qFormat/>
    <w:pPr>
      <w:ind w:left="1417"/>
      <w:spacing w:after="57"/>
    </w:pPr>
  </w:style>
  <w:style w:type="paragraph" w:styleId="678">
    <w:name w:val="table of figures"/>
    <w:basedOn w:val="642"/>
    <w:next w:val="642"/>
    <w:uiPriority w:val="99"/>
    <w:unhideWhenUsed/>
    <w:qFormat/>
    <w:pPr>
      <w:spacing w:after="0"/>
    </w:pPr>
  </w:style>
  <w:style w:type="paragraph" w:styleId="679">
    <w:name w:val="toc 2"/>
    <w:basedOn w:val="642"/>
    <w:next w:val="642"/>
    <w:uiPriority w:val="39"/>
    <w:unhideWhenUsed/>
    <w:qFormat/>
    <w:pPr>
      <w:ind w:left="283"/>
      <w:spacing w:after="57"/>
    </w:pPr>
  </w:style>
  <w:style w:type="paragraph" w:styleId="680">
    <w:name w:val="toc 9"/>
    <w:basedOn w:val="642"/>
    <w:next w:val="642"/>
    <w:uiPriority w:val="39"/>
    <w:unhideWhenUsed/>
    <w:qFormat/>
    <w:pPr>
      <w:ind w:left="2268"/>
      <w:spacing w:after="57"/>
    </w:pPr>
  </w:style>
  <w:style w:type="paragraph" w:styleId="681">
    <w:name w:val="HTML Preformatted"/>
    <w:basedOn w:val="642"/>
    <w:link w:val="723"/>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682">
    <w:name w:val="Normal (Web)"/>
    <w:basedOn w:val="642"/>
    <w:uiPriority w:val="0"/>
    <w:qFormat/>
    <w:rPr>
      <w:szCs w:val="20"/>
    </w:rPr>
  </w:style>
  <w:style w:type="paragraph" w:styleId="683">
    <w:name w:val="Title"/>
    <w:basedOn w:val="642"/>
    <w:next w:val="642"/>
    <w:link w:val="703"/>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684">
    <w:name w:val="annotation subject"/>
    <w:basedOn w:val="662"/>
    <w:next w:val="662"/>
    <w:link w:val="724"/>
    <w:uiPriority w:val="99"/>
    <w:semiHidden/>
    <w:unhideWhenUsed/>
    <w:qFormat/>
    <w:rPr>
      <w:rFonts w:asciiTheme="minorHAnsi" w:hAnsiTheme="minorHAnsi"/>
      <w:b/>
      <w:bCs/>
    </w:rPr>
  </w:style>
  <w:style w:type="paragraph" w:styleId="685">
    <w:name w:val="Body Text First Indent"/>
    <w:basedOn w:val="642"/>
    <w:next w:val="642"/>
    <w:link w:val="725"/>
    <w:uiPriority w:val="0"/>
    <w:qFormat/>
    <w:pPr>
      <w:ind w:firstLine="420"/>
      <w:spacing w:after="120"/>
    </w:pPr>
    <w:rPr>
      <w:rFonts w:ascii="Tahoma" w:hAnsi="Tahoma" w:eastAsia="Times New Roman"/>
    </w:rPr>
  </w:style>
  <w:style w:type="paragraph" w:styleId="686">
    <w:name w:val="Body Text First Indent 2"/>
    <w:basedOn w:val="663"/>
    <w:link w:val="726"/>
    <w:uiPriority w:val="0"/>
    <w:unhideWhenUsed/>
    <w:qFormat/>
    <w:pPr>
      <w:ind w:firstLine="420"/>
    </w:pPr>
    <w:rPr>
      <w:rFonts w:ascii="Times New Roman"/>
      <w:sz w:val="24"/>
      <w:szCs w:val="24"/>
    </w:rPr>
  </w:style>
  <w:style w:type="table" w:styleId="687">
    <w:name w:val="Table Grid"/>
    <w:basedOn w:val="6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8">
    <w:name w:val="Strong"/>
    <w:basedOn w:val="652"/>
    <w:uiPriority w:val="22"/>
    <w:qFormat/>
    <w:rPr>
      <w:b/>
    </w:rPr>
  </w:style>
  <w:style w:type="character" w:styleId="689">
    <w:name w:val="endnote reference"/>
    <w:uiPriority w:val="99"/>
    <w:semiHidden/>
    <w:unhideWhenUsed/>
    <w:qFormat/>
    <w:rPr>
      <w:vertAlign w:val="superscript"/>
    </w:rPr>
  </w:style>
  <w:style w:type="character" w:styleId="690">
    <w:name w:val="Emphasis"/>
    <w:basedOn w:val="652"/>
    <w:uiPriority w:val="20"/>
    <w:qFormat/>
    <w:rPr>
      <w:i/>
      <w:iCs/>
    </w:rPr>
  </w:style>
  <w:style w:type="character" w:styleId="691">
    <w:name w:val="Hyperlink"/>
    <w:uiPriority w:val="99"/>
    <w:unhideWhenUsed/>
    <w:qFormat/>
    <w:rPr>
      <w:color w:val="0563c1" w:themeColor="hyperlink"/>
      <w:u w:val="single"/>
      <w14:textFill>
        <w14:solidFill>
          <w14:schemeClr w14:val="hlink"/>
        </w14:solidFill>
      </w14:textFill>
    </w:rPr>
  </w:style>
  <w:style w:type="character" w:styleId="692">
    <w:name w:val="annotation reference"/>
    <w:basedOn w:val="652"/>
    <w:uiPriority w:val="99"/>
    <w:semiHidden/>
    <w:unhideWhenUsed/>
    <w:qFormat/>
    <w:rPr>
      <w:sz w:val="21"/>
      <w:szCs w:val="21"/>
    </w:rPr>
  </w:style>
  <w:style w:type="character" w:styleId="693">
    <w:name w:val="footnote reference"/>
    <w:uiPriority w:val="99"/>
    <w:unhideWhenUsed/>
    <w:qFormat/>
    <w:rPr>
      <w:vertAlign w:val="superscript"/>
    </w:rPr>
  </w:style>
  <w:style w:type="character" w:styleId="694" w:customStyle="1">
    <w:name w:val="标题 1 字符"/>
    <w:basedOn w:val="652"/>
    <w:link w:val="643"/>
    <w:uiPriority w:val="9"/>
    <w:qFormat/>
    <w:rPr>
      <w:rFonts w:asciiTheme="majorHAnsi" w:hAnsiTheme="majorHAnsi" w:eastAsiaTheme="majorEastAsia" w:cstheme="majorBidi"/>
      <w:color w:val="2f5597" w:themeColor="accent1" w:themeShade="BF"/>
      <w:sz w:val="48"/>
      <w:szCs w:val="48"/>
    </w:rPr>
  </w:style>
  <w:style w:type="character" w:styleId="695" w:customStyle="1">
    <w:name w:val="标题 2 字符"/>
    <w:basedOn w:val="652"/>
    <w:link w:val="644"/>
    <w:uiPriority w:val="9"/>
    <w:qFormat/>
    <w:rPr>
      <w:rFonts w:asciiTheme="majorHAnsi" w:hAnsiTheme="majorHAnsi" w:eastAsiaTheme="majorEastAsia" w:cstheme="majorBidi"/>
      <w:color w:val="2f5597" w:themeColor="accent1" w:themeShade="BF"/>
      <w:sz w:val="40"/>
      <w:szCs w:val="40"/>
    </w:rPr>
  </w:style>
  <w:style w:type="character" w:styleId="696" w:customStyle="1">
    <w:name w:val="标题 3 字符"/>
    <w:basedOn w:val="652"/>
    <w:link w:val="645"/>
    <w:uiPriority w:val="9"/>
    <w:qFormat/>
    <w:rPr>
      <w:rFonts w:asciiTheme="majorHAnsi" w:hAnsiTheme="majorHAnsi" w:eastAsiaTheme="majorEastAsia" w:cstheme="majorBidi"/>
      <w:color w:val="2f5597" w:themeColor="accent1" w:themeShade="BF"/>
      <w:sz w:val="32"/>
      <w:szCs w:val="32"/>
    </w:rPr>
  </w:style>
  <w:style w:type="character" w:styleId="697" w:customStyle="1">
    <w:name w:val="标题 4 字符"/>
    <w:basedOn w:val="652"/>
    <w:link w:val="646"/>
    <w:uiPriority w:val="9"/>
    <w:qFormat/>
    <w:rPr>
      <w:rFonts w:cstheme="majorBidi"/>
      <w:color w:val="2f5597" w:themeColor="accent1" w:themeShade="BF"/>
      <w:sz w:val="28"/>
      <w:szCs w:val="28"/>
    </w:rPr>
  </w:style>
  <w:style w:type="character" w:styleId="698" w:customStyle="1">
    <w:name w:val="标题 5 字符"/>
    <w:basedOn w:val="652"/>
    <w:link w:val="647"/>
    <w:uiPriority w:val="9"/>
    <w:qFormat/>
    <w:rPr>
      <w:rFonts w:cstheme="majorBidi"/>
      <w:color w:val="2f5597" w:themeColor="accent1" w:themeShade="BF"/>
      <w:sz w:val="24"/>
    </w:rPr>
  </w:style>
  <w:style w:type="character" w:styleId="699" w:customStyle="1">
    <w:name w:val="标题 6 字符"/>
    <w:basedOn w:val="652"/>
    <w:link w:val="648"/>
    <w:uiPriority w:val="9"/>
    <w:qFormat/>
    <w:rPr>
      <w:rFonts w:cstheme="majorBidi"/>
      <w:b/>
      <w:bCs/>
      <w:color w:val="2f5597" w:themeColor="accent1" w:themeShade="BF"/>
    </w:rPr>
  </w:style>
  <w:style w:type="character" w:styleId="700" w:customStyle="1">
    <w:name w:val="标题 7 字符"/>
    <w:basedOn w:val="652"/>
    <w:link w:val="649"/>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01" w:customStyle="1">
    <w:name w:val="标题 8 字符"/>
    <w:basedOn w:val="652"/>
    <w:link w:val="650"/>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02" w:customStyle="1">
    <w:name w:val="标题 9 字符"/>
    <w:basedOn w:val="652"/>
    <w:link w:val="651"/>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03" w:customStyle="1">
    <w:name w:val="标题 字符"/>
    <w:basedOn w:val="652"/>
    <w:link w:val="683"/>
    <w:uiPriority w:val="10"/>
    <w:qFormat/>
    <w:rPr>
      <w:rFonts w:asciiTheme="majorHAnsi" w:hAnsiTheme="majorHAnsi" w:eastAsiaTheme="majorEastAsia" w:cstheme="majorBidi"/>
      <w:spacing w:val="-10"/>
      <w:sz w:val="56"/>
      <w:szCs w:val="56"/>
    </w:rPr>
  </w:style>
  <w:style w:type="character" w:styleId="704" w:customStyle="1">
    <w:name w:val="副标题 字符"/>
    <w:basedOn w:val="652"/>
    <w:link w:val="67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05">
    <w:name w:val="Quote"/>
    <w:basedOn w:val="642"/>
    <w:next w:val="642"/>
    <w:link w:val="706"/>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06" w:customStyle="1">
    <w:name w:val="引用 字符"/>
    <w:basedOn w:val="652"/>
    <w:link w:val="705"/>
    <w:uiPriority w:val="29"/>
    <w:qFormat/>
    <w:rPr>
      <w:i/>
      <w:iCs/>
      <w:color w:val="404040" w:themeColor="text1" w:themeTint="BF"/>
      <w14:textFill>
        <w14:solidFill>
          <w14:schemeClr w14:val="tx1">
            <w14:lumMod w14:val="75000"/>
            <w14:lumOff w14:val="25000"/>
          </w14:schemeClr>
        </w14:solidFill>
      </w14:textFill>
    </w:rPr>
  </w:style>
  <w:style w:type="paragraph" w:styleId="707">
    <w:name w:val="List Paragraph"/>
    <w:basedOn w:val="642"/>
    <w:link w:val="891"/>
    <w:uiPriority w:val="34"/>
    <w:qFormat/>
    <w:pPr>
      <w:contextualSpacing/>
      <w:ind w:left="720"/>
    </w:pPr>
  </w:style>
  <w:style w:type="character" w:styleId="708" w:customStyle="1">
    <w:name w:val="明显强调1"/>
    <w:basedOn w:val="652"/>
    <w:uiPriority w:val="21"/>
    <w:qFormat/>
    <w:rPr>
      <w:i/>
      <w:iCs/>
      <w:color w:val="2f5597" w:themeColor="accent1" w:themeShade="BF"/>
    </w:rPr>
  </w:style>
  <w:style w:type="paragraph" w:styleId="709">
    <w:name w:val="Intense Quote"/>
    <w:basedOn w:val="642"/>
    <w:next w:val="642"/>
    <w:link w:val="71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10" w:customStyle="1">
    <w:name w:val="明显引用 字符"/>
    <w:basedOn w:val="652"/>
    <w:link w:val="709"/>
    <w:uiPriority w:val="30"/>
    <w:qFormat/>
    <w:rPr>
      <w:i/>
      <w:iCs/>
      <w:color w:val="2f5597" w:themeColor="accent1" w:themeShade="BF"/>
    </w:rPr>
  </w:style>
  <w:style w:type="character" w:styleId="711" w:customStyle="1">
    <w:name w:val="明显参考1"/>
    <w:basedOn w:val="652"/>
    <w:uiPriority w:val="32"/>
    <w:qFormat/>
    <w:rPr>
      <w:b/>
      <w:bCs/>
      <w:smallCaps/>
      <w:color w:val="2f5597" w:themeColor="accent1" w:themeShade="BF"/>
      <w:spacing w:val="5"/>
    </w:rPr>
  </w:style>
  <w:style w:type="character" w:styleId="712" w:customStyle="1">
    <w:name w:val="页眉 字符"/>
    <w:basedOn w:val="652"/>
    <w:link w:val="672"/>
    <w:uiPriority w:val="99"/>
    <w:qFormat/>
    <w:rPr>
      <w:sz w:val="18"/>
      <w:szCs w:val="18"/>
    </w:rPr>
  </w:style>
  <w:style w:type="character" w:styleId="713" w:customStyle="1">
    <w:name w:val="页脚 字符"/>
    <w:basedOn w:val="652"/>
    <w:link w:val="671"/>
    <w:uiPriority w:val="99"/>
    <w:qFormat/>
    <w:rPr>
      <w:sz w:val="18"/>
      <w:szCs w:val="18"/>
    </w:rPr>
  </w:style>
  <w:style w:type="character" w:styleId="714" w:customStyle="1">
    <w:name w:val="正文文本 字符"/>
    <w:basedOn w:val="652"/>
    <w:link w:val="654"/>
    <w:uiPriority w:val="0"/>
    <w:qFormat/>
    <w:rPr>
      <w:rFonts w:ascii="楷体_GB2312" w:hAnsi="Arial" w:eastAsia="楷体_GB2312"/>
      <w:sz w:val="28"/>
      <w:szCs w:val="22"/>
      <w:lang w:eastAsia="en-US"/>
      <w14:ligatures w14:val="none"/>
    </w:rPr>
  </w:style>
  <w:style w:type="character" w:styleId="715" w:customStyle="1">
    <w:name w:val="宏文本 字符"/>
    <w:basedOn w:val="652"/>
    <w:link w:val="655"/>
    <w:uiPriority w:val="0"/>
    <w:qFormat/>
    <w:rPr>
      <w:rFonts w:ascii="Courier New" w:hAnsi="Courier New" w:eastAsia="宋体" w:cs="Courier New"/>
      <w:sz w:val="24"/>
      <w14:ligatures w14:val="none"/>
    </w:rPr>
  </w:style>
  <w:style w:type="character" w:styleId="716" w:customStyle="1">
    <w:name w:val="文档结构图 字符"/>
    <w:basedOn w:val="652"/>
    <w:link w:val="661"/>
    <w:uiPriority w:val="99"/>
    <w:qFormat/>
    <w:rPr>
      <w:rFonts w:eastAsiaTheme="minorHAnsi"/>
      <w:szCs w:val="22"/>
      <w:shd w:val="clear" w:color="auto" w:fill="000080"/>
      <w:lang w:eastAsia="en-US"/>
      <w14:ligatures w14:val="none"/>
    </w:rPr>
  </w:style>
  <w:style w:type="character" w:styleId="717" w:customStyle="1">
    <w:name w:val="批注文字 字符"/>
    <w:basedOn w:val="652"/>
    <w:link w:val="662"/>
    <w:uiPriority w:val="99"/>
    <w:qFormat/>
    <w:rPr>
      <w:rFonts w:ascii="Calibri" w:hAnsi="Calibri" w:eastAsiaTheme="minorHAnsi"/>
      <w:szCs w:val="22"/>
      <w:lang w:eastAsia="en-US"/>
      <w14:ligatures w14:val="none"/>
    </w:rPr>
  </w:style>
  <w:style w:type="character" w:styleId="718" w:customStyle="1">
    <w:name w:val="正文文本缩进 字符"/>
    <w:basedOn w:val="652"/>
    <w:link w:val="663"/>
    <w:uiPriority w:val="0"/>
    <w:qFormat/>
    <w:rPr>
      <w:rFonts w:ascii="宋体" w:eastAsiaTheme="minorHAnsi"/>
      <w:sz w:val="28"/>
      <w:szCs w:val="22"/>
      <w:lang w:eastAsia="en-US"/>
      <w14:ligatures w14:val="none"/>
    </w:rPr>
  </w:style>
  <w:style w:type="character" w:styleId="719" w:customStyle="1">
    <w:name w:val="纯文本 字符"/>
    <w:basedOn w:val="652"/>
    <w:link w:val="667"/>
    <w:uiPriority w:val="99"/>
    <w:qFormat/>
    <w:rPr>
      <w:rFonts w:ascii="宋体" w:hAnsi="Courier New" w:eastAsiaTheme="minorHAnsi"/>
      <w:szCs w:val="22"/>
      <w:lang w:eastAsia="en-US"/>
      <w14:ligatures w14:val="none"/>
    </w:rPr>
  </w:style>
  <w:style w:type="character" w:styleId="720" w:customStyle="1">
    <w:name w:val="尾注文本 字符"/>
    <w:basedOn w:val="652"/>
    <w:link w:val="669"/>
    <w:uiPriority w:val="99"/>
    <w:semiHidden/>
    <w:qFormat/>
    <w:rPr>
      <w:rFonts w:eastAsiaTheme="minorHAnsi"/>
      <w:sz w:val="20"/>
      <w:szCs w:val="22"/>
      <w:lang w:eastAsia="en-US"/>
      <w14:ligatures w14:val="none"/>
    </w:rPr>
  </w:style>
  <w:style w:type="character" w:styleId="721" w:customStyle="1">
    <w:name w:val="批注框文本 字符"/>
    <w:basedOn w:val="652"/>
    <w:link w:val="670"/>
    <w:uiPriority w:val="99"/>
    <w:semiHidden/>
    <w:qFormat/>
    <w:rPr>
      <w:rFonts w:eastAsiaTheme="minorHAnsi"/>
      <w:sz w:val="18"/>
      <w:szCs w:val="18"/>
      <w:lang w:eastAsia="en-US"/>
      <w14:ligatures w14:val="none"/>
    </w:rPr>
  </w:style>
  <w:style w:type="character" w:styleId="722" w:customStyle="1">
    <w:name w:val="脚注文本 字符"/>
    <w:basedOn w:val="652"/>
    <w:link w:val="676"/>
    <w:uiPriority w:val="99"/>
    <w:semiHidden/>
    <w:qFormat/>
    <w:rPr>
      <w:rFonts w:eastAsiaTheme="minorHAnsi"/>
      <w:sz w:val="18"/>
      <w:szCs w:val="22"/>
      <w:lang w:eastAsia="en-US"/>
      <w14:ligatures w14:val="none"/>
    </w:rPr>
  </w:style>
  <w:style w:type="character" w:styleId="723" w:customStyle="1">
    <w:name w:val="HTML 预设格式 字符"/>
    <w:basedOn w:val="652"/>
    <w:link w:val="681"/>
    <w:uiPriority w:val="99"/>
    <w:semiHidden/>
    <w:qFormat/>
    <w:rPr>
      <w:rFonts w:ascii="宋体" w:hAnsi="宋体" w:eastAsia="宋体" w:cs="Times New Roman"/>
      <w:sz w:val="24"/>
      <w14:ligatures w14:val="none"/>
    </w:rPr>
  </w:style>
  <w:style w:type="character" w:styleId="724" w:customStyle="1">
    <w:name w:val="批注主题 字符"/>
    <w:basedOn w:val="717"/>
    <w:link w:val="684"/>
    <w:uiPriority w:val="99"/>
    <w:semiHidden/>
    <w:qFormat/>
    <w:rPr>
      <w:rFonts w:ascii="Calibri" w:hAnsi="Calibri" w:eastAsiaTheme="minorHAnsi"/>
      <w:b/>
      <w:bCs/>
      <w:szCs w:val="22"/>
      <w:lang w:eastAsia="en-US"/>
      <w14:ligatures w14:val="none"/>
    </w:rPr>
  </w:style>
  <w:style w:type="character" w:styleId="725" w:customStyle="1">
    <w:name w:val="正文文本首行缩进 字符"/>
    <w:basedOn w:val="714"/>
    <w:link w:val="685"/>
    <w:uiPriority w:val="0"/>
    <w:qFormat/>
    <w:rPr>
      <w:rFonts w:ascii="Tahoma" w:hAnsi="Tahoma" w:eastAsia="Times New Roman"/>
      <w:sz w:val="28"/>
      <w:szCs w:val="22"/>
      <w:lang w:eastAsia="en-US"/>
      <w14:ligatures w14:val="none"/>
    </w:rPr>
  </w:style>
  <w:style w:type="character" w:styleId="726" w:customStyle="1">
    <w:name w:val="正文文本首行缩进 2 字符"/>
    <w:basedOn w:val="718"/>
    <w:link w:val="686"/>
    <w:uiPriority w:val="0"/>
    <w:qFormat/>
    <w:rPr>
      <w:rFonts w:ascii="Times New Roman" w:eastAsiaTheme="minorHAnsi"/>
      <w:sz w:val="24"/>
      <w:szCs w:val="22"/>
      <w:lang w:eastAsia="en-US"/>
      <w14:ligatures w14:val="none"/>
    </w:rPr>
  </w:style>
  <w:style w:type="character" w:styleId="727" w:customStyle="1">
    <w:name w:val="明显强调11"/>
    <w:basedOn w:val="652"/>
    <w:uiPriority w:val="21"/>
    <w:qFormat/>
    <w:rPr>
      <w:i/>
      <w:iCs/>
      <w:color w:val="2f5597" w:themeColor="accent1" w:themeShade="BF"/>
    </w:rPr>
  </w:style>
  <w:style w:type="character" w:styleId="728" w:customStyle="1">
    <w:name w:val="明显参考11"/>
    <w:basedOn w:val="652"/>
    <w:uiPriority w:val="32"/>
    <w:qFormat/>
    <w:rPr>
      <w:b/>
      <w:bCs/>
      <w:smallCaps/>
      <w:color w:val="2f5597" w:themeColor="accent1" w:themeShade="BF"/>
      <w:spacing w:val="5"/>
    </w:rPr>
  </w:style>
  <w:style w:type="paragraph" w:styleId="729" w:customStyle="1">
    <w:name w:val="正文首行缩进 21"/>
    <w:basedOn w:val="730"/>
    <w:next w:val="732"/>
    <w:uiPriority w:val="0"/>
    <w:qFormat/>
    <w:pPr>
      <w:ind w:firstLine="200"/>
      <w:spacing w:line="360" w:lineRule="auto"/>
    </w:pPr>
    <w:rPr>
      <w:rFonts w:ascii="宋体" w:eastAsia="宋体"/>
      <w:sz w:val="21"/>
      <w:szCs w:val="20"/>
    </w:rPr>
  </w:style>
  <w:style w:type="paragraph" w:styleId="730" w:customStyle="1">
    <w:name w:val="正文文本缩进1"/>
    <w:next w:val="731"/>
    <w:uiPriority w:val="0"/>
    <w:qFormat/>
    <w:pPr>
      <w:ind w:firstLine="645"/>
      <w:jc w:val="both"/>
      <w:widowControl w:val="off"/>
    </w:pPr>
    <w:rPr>
      <w:rFonts w:ascii="楷体_GB2312" w:hAnsi="宋体" w:eastAsia="楷体_GB2312" w:cs="宋体"/>
      <w:sz w:val="32"/>
      <w:szCs w:val="32"/>
      <w:lang w:val="en-US" w:eastAsia="zh-CN" w:bidi="ar-SA"/>
    </w:rPr>
  </w:style>
  <w:style w:type="paragraph" w:styleId="731" w:customStyle="1">
    <w:name w:val="寄信人地址1"/>
    <w:uiPriority w:val="0"/>
    <w:qFormat/>
    <w:pPr>
      <w:jc w:val="both"/>
      <w:widowControl w:val="off"/>
    </w:pPr>
    <w:rPr>
      <w:rFonts w:ascii="Arial" w:hAnsi="Arial" w:eastAsia="宋体" w:cs="Times New Roman"/>
      <w:sz w:val="21"/>
      <w:lang w:val="en-US" w:eastAsia="zh-CN" w:bidi="ar-SA"/>
    </w:rPr>
  </w:style>
  <w:style w:type="paragraph" w:styleId="732" w:customStyle="1">
    <w:name w:val="正文首行缩进1"/>
    <w:basedOn w:val="733"/>
    <w:next w:val="729"/>
    <w:uiPriority w:val="0"/>
    <w:qFormat/>
    <w:pPr>
      <w:ind w:firstLine="200"/>
      <w:spacing w:line="360" w:lineRule="auto"/>
    </w:pPr>
    <w:rPr>
      <w:rFonts w:ascii="仿宋_GB2312" w:hAnsi="宋体" w:eastAsia="仿宋_GB2312" w:cs="宋体"/>
      <w:sz w:val="30"/>
      <w:szCs w:val="30"/>
    </w:rPr>
  </w:style>
  <w:style w:type="paragraph" w:styleId="733" w:customStyle="1">
    <w:name w:val="正文文本1"/>
    <w:basedOn w:val="642"/>
    <w:next w:val="732"/>
    <w:uiPriority w:val="0"/>
    <w:qFormat/>
    <w:rPr>
      <w:rFonts w:ascii="楷体_GB2312" w:hAnsi="Arial" w:eastAsia="楷体_GB2312"/>
      <w:sz w:val="28"/>
    </w:rPr>
  </w:style>
  <w:style w:type="character" w:styleId="734" w:customStyle="1">
    <w:name w:val="Footer Char"/>
    <w:uiPriority w:val="99"/>
    <w:qFormat/>
  </w:style>
  <w:style w:type="table" w:styleId="735"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36"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5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5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5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5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5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5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5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4"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5"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7" w:customStyle="1">
    <w:name w:val="Grid Table 4 - Accent 5"/>
    <w:basedOn w:val="65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8"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1"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5"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5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0"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5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2"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3"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5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5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5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5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5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9"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2" w:customStyle="1">
    <w:name w:val="List Table 2 - Accent 5"/>
    <w:basedOn w:val="65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3"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5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6"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5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5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3"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65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7"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5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5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5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27"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8"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9"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0" w:customStyle="1">
    <w:name w:val="List Table 6 Colorful - Accent 5"/>
    <w:basedOn w:val="65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31"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2"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5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5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1"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5"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5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8"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Bordered &amp; Lined - Accent 5"/>
    <w:basedOn w:val="65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2"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5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5"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6"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8" w:customStyle="1">
    <w:name w:val="Bordered - Accent 5"/>
    <w:basedOn w:val="65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9"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60"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61">
    <w:name w:val="No Spacing"/>
    <w:basedOn w:val="642"/>
    <w:uiPriority w:val="99"/>
    <w:qFormat/>
    <w:pPr>
      <w:spacing w:after="0" w:line="240" w:lineRule="auto"/>
    </w:pPr>
  </w:style>
  <w:style w:type="paragraph" w:styleId="862" w:customStyle="1">
    <w:name w:val="Plain Text2"/>
    <w:basedOn w:val="642"/>
    <w:uiPriority w:val="99"/>
    <w:qFormat/>
    <w:rPr>
      <w:rFonts w:ascii="宋体" w:hAnsi="Courier New" w:eastAsia="楷体_GB2312"/>
      <w:sz w:val="28"/>
    </w:rPr>
  </w:style>
  <w:style w:type="paragraph" w:styleId="863" w:customStyle="1">
    <w:name w:val="纯文本6"/>
    <w:basedOn w:val="642"/>
    <w:uiPriority w:val="0"/>
    <w:qFormat/>
    <w:rPr>
      <w:rFonts w:ascii="宋体" w:hAnsi="Courier New" w:eastAsia="楷体_GB2312"/>
      <w:sz w:val="26"/>
    </w:rPr>
  </w:style>
  <w:style w:type="paragraph" w:styleId="864" w:customStyle="1">
    <w:name w:val="_正文"/>
    <w:basedOn w:val="642"/>
    <w:uiPriority w:val="0"/>
    <w:qFormat/>
    <w:pPr>
      <w:ind w:firstLine="200"/>
      <w:spacing w:line="360" w:lineRule="auto"/>
    </w:pPr>
    <w:rPr>
      <w:sz w:val="24"/>
      <w:szCs w:val="24"/>
    </w:rPr>
  </w:style>
  <w:style w:type="paragraph" w:styleId="865" w:customStyle="1">
    <w:name w:val="纯文本1"/>
    <w:basedOn w:val="642"/>
    <w:uiPriority w:val="0"/>
    <w:qFormat/>
    <w:rPr>
      <w:rFonts w:ascii="宋体" w:hAnsi="Courier New" w:eastAsia="楷体_GB2312"/>
      <w:sz w:val="26"/>
    </w:rPr>
  </w:style>
  <w:style w:type="paragraph" w:styleId="866" w:customStyle="1">
    <w:name w:val="段"/>
    <w:next w:val="642"/>
    <w:uiPriority w:val="0"/>
    <w:qFormat/>
    <w:pPr>
      <w:ind w:firstLine="200"/>
      <w:jc w:val="both"/>
    </w:pPr>
    <w:rPr>
      <w:rFonts w:ascii="宋体" w:hAnsi="Times New Roman" w:eastAsia="宋体" w:cs="Times New Roman"/>
      <w:lang w:val="en-US" w:eastAsia="zh-CN" w:bidi="ar-SA"/>
    </w:rPr>
  </w:style>
  <w:style w:type="paragraph" w:styleId="867" w:customStyle="1">
    <w:name w:val="纯文本2"/>
    <w:basedOn w:val="642"/>
    <w:uiPriority w:val="0"/>
    <w:qFormat/>
    <w:rPr>
      <w:rFonts w:ascii="宋体" w:hAnsi="Courier New" w:eastAsia="楷体_GB2312" w:cs="Times New Roman"/>
      <w:sz w:val="26"/>
      <w:szCs w:val="20"/>
    </w:rPr>
  </w:style>
  <w:style w:type="paragraph" w:styleId="868" w:customStyle="1">
    <w:name w:val="纯文本11"/>
    <w:basedOn w:val="642"/>
    <w:next w:val="869"/>
    <w:uiPriority w:val="0"/>
    <w:qFormat/>
    <w:pPr>
      <w:jc w:val="both"/>
      <w:widowControl w:val="off"/>
    </w:pPr>
    <w:rPr>
      <w:rFonts w:ascii="宋体" w:hAnsi="Courier New" w:eastAsia="楷体_GB2312"/>
      <w:sz w:val="28"/>
      <w:szCs w:val="20"/>
    </w:rPr>
  </w:style>
  <w:style w:type="paragraph" w:styleId="869" w:customStyle="1">
    <w:name w:val="页眉1"/>
    <w:basedOn w:val="642"/>
    <w:next w:val="642"/>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70" w:customStyle="1">
    <w:name w:val="纯文本3"/>
    <w:basedOn w:val="642"/>
    <w:uiPriority w:val="0"/>
    <w:qFormat/>
    <w:rPr>
      <w:rFonts w:ascii="仿宋" w:hAnsi="Cambria Math" w:eastAsia="Wingdings" w:cs="华文楷体"/>
      <w:sz w:val="26"/>
      <w:szCs w:val="20"/>
    </w:rPr>
  </w:style>
  <w:style w:type="paragraph" w:styleId="871" w:customStyle="1">
    <w:name w:val="普通(网站)1"/>
    <w:basedOn w:val="642"/>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72" w:customStyle="1">
    <w:name w:val="NormalCharacter"/>
    <w:link w:val="873"/>
    <w:uiPriority w:val="0"/>
    <w:qFormat/>
    <w:rPr>
      <w:szCs w:val="22"/>
    </w:rPr>
  </w:style>
  <w:style w:type="paragraph" w:styleId="873" w:customStyle="1">
    <w:name w:val="UserStyle_3"/>
    <w:basedOn w:val="642"/>
    <w:link w:val="872"/>
    <w:uiPriority w:val="0"/>
    <w:qFormat/>
    <w:pPr>
      <w:spacing w:after="160" w:line="240" w:lineRule="exact"/>
    </w:pPr>
    <w:rPr>
      <w:rFonts w:eastAsiaTheme="minorEastAsia"/>
      <w:lang w:eastAsia="zh-CN"/>
      <w14:ligatures w14:val="standardContextual"/>
    </w:rPr>
  </w:style>
  <w:style w:type="character" w:styleId="874" w:customStyle="1">
    <w:name w:val="font11"/>
    <w:basedOn w:val="652"/>
    <w:uiPriority w:val="0"/>
    <w:qFormat/>
    <w:rPr>
      <w:rFonts w:hint="eastAsia" w:ascii="宋体" w:hAnsi="宋体" w:eastAsia="宋体" w:cs="宋体"/>
      <w:color w:val="000000"/>
      <w:sz w:val="21"/>
      <w:szCs w:val="21"/>
      <w:u w:val="none"/>
    </w:rPr>
  </w:style>
  <w:style w:type="character" w:styleId="875" w:customStyle="1">
    <w:name w:val="font21"/>
    <w:basedOn w:val="652"/>
    <w:uiPriority w:val="0"/>
    <w:qFormat/>
    <w:rPr>
      <w:rFonts w:ascii="Calibri" w:hAnsi="Calibri" w:cs="Calibri"/>
      <w:color w:val="000000"/>
      <w:sz w:val="21"/>
      <w:szCs w:val="21"/>
      <w:u w:val="none"/>
    </w:rPr>
  </w:style>
  <w:style w:type="character" w:styleId="876" w:customStyle="1">
    <w:name w:val="font31"/>
    <w:basedOn w:val="652"/>
    <w:uiPriority w:val="0"/>
    <w:qFormat/>
    <w:rPr>
      <w:rFonts w:ascii="Arial" w:hAnsi="Arial" w:cs="Arial"/>
      <w:color w:val="000000"/>
      <w:sz w:val="20"/>
      <w:szCs w:val="20"/>
      <w:u w:val="none"/>
    </w:rPr>
  </w:style>
  <w:style w:type="character" w:styleId="877" w:customStyle="1">
    <w:name w:val="font41"/>
    <w:basedOn w:val="652"/>
    <w:uiPriority w:val="0"/>
    <w:qFormat/>
    <w:rPr>
      <w:rFonts w:hint="eastAsia" w:ascii="微软雅黑" w:hAnsi="微软雅黑" w:eastAsia="微软雅黑" w:cs="微软雅黑"/>
      <w:color w:val="000000"/>
      <w:sz w:val="20"/>
      <w:szCs w:val="20"/>
      <w:u w:val="none"/>
      <w:vertAlign w:val="superscript"/>
    </w:rPr>
  </w:style>
  <w:style w:type="paragraph" w:styleId="878" w:customStyle="1">
    <w:name w:val="无间隔1"/>
    <w:basedOn w:val="642"/>
    <w:uiPriority w:val="1"/>
    <w:qFormat/>
    <w:pPr>
      <w:spacing w:after="0" w:line="240" w:lineRule="auto"/>
    </w:pPr>
    <w:rPr>
      <w:rFonts w:ascii="Times New Roman" w:hAnsi="Times New Roman" w:eastAsia="宋体" w:cs="Times New Roman"/>
    </w:rPr>
  </w:style>
  <w:style w:type="paragraph" w:styleId="879" w:customStyle="1">
    <w:name w:val="￥正文"/>
    <w:basedOn w:val="642"/>
    <w:link w:val="881"/>
    <w:uiPriority w:val="0"/>
    <w:qFormat/>
    <w:pPr>
      <w:ind w:firstLine="200"/>
      <w:spacing w:line="360" w:lineRule="auto"/>
    </w:pPr>
    <w:rPr>
      <w:rFonts w:ascii="Calibri" w:hAnsi="Calibri"/>
      <w:sz w:val="24"/>
    </w:rPr>
  </w:style>
  <w:style w:type="paragraph" w:styleId="880" w:customStyle="1">
    <w:name w:val="首行缩进"/>
    <w:basedOn w:val="642"/>
    <w:uiPriority w:val="0"/>
    <w:qFormat/>
    <w:pPr>
      <w:ind w:firstLine="480"/>
      <w:spacing w:line="360" w:lineRule="auto"/>
    </w:pPr>
    <w:rPr>
      <w:rFonts w:ascii="宋体" w:hAnsi="宋体"/>
      <w:sz w:val="24"/>
      <w:szCs w:val="24"/>
    </w:rPr>
  </w:style>
  <w:style w:type="character" w:styleId="881" w:customStyle="1">
    <w:name w:val="￥正文 Char"/>
    <w:link w:val="879"/>
    <w:uiPriority w:val="0"/>
    <w:qFormat/>
    <w:rPr>
      <w:rFonts w:ascii="Calibri" w:hAnsi="Calibri" w:eastAsiaTheme="minorHAnsi"/>
      <w:sz w:val="24"/>
      <w:szCs w:val="22"/>
      <w:lang w:eastAsia="en-US"/>
      <w14:ligatures w14:val="none"/>
    </w:rPr>
  </w:style>
  <w:style w:type="paragraph" w:styleId="882" w:customStyle="1">
    <w:name w:val="方案正文"/>
    <w:basedOn w:val="642"/>
    <w:uiPriority w:val="0"/>
    <w:qFormat/>
    <w:pPr>
      <w:spacing w:line="440" w:lineRule="atLeast"/>
    </w:pPr>
    <w:rPr>
      <w:sz w:val="24"/>
    </w:rPr>
  </w:style>
  <w:style w:type="paragraph" w:styleId="883"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884" w:customStyle="1">
    <w:name w:val="Heading 3"/>
    <w:basedOn w:val="642"/>
    <w:next w:val="642"/>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885" w:customStyle="1">
    <w:name w:val="null3"/>
    <w:hidden/>
    <w:uiPriority w:val="0"/>
    <w:qFormat/>
    <w:rPr>
      <w:rFonts w:hint="eastAsia" w:asciiTheme="minorHAnsi" w:hAnsiTheme="minorHAnsi" w:eastAsiaTheme="minorEastAsia" w:cstheme="minorBidi"/>
      <w:lang w:val="en-US" w:eastAsia="zh-CN" w:bidi="ar-SA"/>
    </w:rPr>
  </w:style>
  <w:style w:type="paragraph" w:styleId="88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87" w:customStyle="1">
    <w:name w:val="列表段落1"/>
    <w:basedOn w:val="642"/>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888" w:customStyle="1">
    <w:name w:val="Table Normal"/>
    <w:uiPriority w:val="0"/>
    <w:unhideWhenUsed/>
    <w:qFormat/>
    <w:tblPr>
      <w:tblCellMar>
        <w:left w:w="0" w:type="dxa"/>
        <w:top w:w="0" w:type="dxa"/>
        <w:right w:w="0" w:type="dxa"/>
        <w:bottom w:w="0" w:type="dxa"/>
      </w:tblCellMar>
    </w:tblPr>
  </w:style>
  <w:style w:type="paragraph" w:styleId="889" w:customStyle="1">
    <w:name w:val="Table Text"/>
    <w:basedOn w:val="642"/>
    <w:uiPriority w:val="0"/>
    <w:semiHidden/>
    <w:qFormat/>
    <w:rPr>
      <w:rFonts w:ascii="宋体" w:hAnsi="宋体" w:eastAsiaTheme="minorEastAsia"/>
      <w:szCs w:val="21"/>
    </w:rPr>
  </w:style>
  <w:style w:type="paragraph" w:styleId="890" w:customStyle="1">
    <w:name w:val="*正文"/>
    <w:basedOn w:val="642"/>
    <w:uiPriority w:val="0"/>
    <w:qFormat/>
    <w:pPr>
      <w:ind w:firstLine="200"/>
      <w:jc w:val="both"/>
      <w:spacing w:after="0" w:line="360" w:lineRule="auto"/>
      <w:widowControl w:val="off"/>
    </w:pPr>
    <w:rPr>
      <w:rFonts w:ascii="MiSans" w:hAnsi="MiSans" w:eastAsia="MiSans" w:cs="仿宋_GB2312"/>
      <w:szCs w:val="24"/>
      <w:lang w:eastAsia="zh-CN"/>
    </w:rPr>
  </w:style>
  <w:style w:type="character" w:styleId="891" w:customStyle="1">
    <w:name w:val="列表段落 字符"/>
    <w:link w:val="707"/>
    <w:uiPriority w:val="34"/>
    <w:qFormat/>
  </w:style>
  <w:style w:type="paragraph" w:styleId="892" w:customStyle="1">
    <w:name w:val="配件图"/>
    <w:basedOn w:val="642"/>
    <w:uiPriority w:val="0"/>
    <w:qFormat/>
    <w:pPr>
      <w:jc w:val="center"/>
      <w:framePr w:hSpace="180" w:wrap="around" w:vAnchor="page" w:hAnchor="margin" w:y="5726"/>
    </w:pPr>
  </w:style>
  <w:style w:type="paragraph" w:styleId="893" w:customStyle="1">
    <w:name w:val="一级条标题"/>
    <w:basedOn w:val="894"/>
    <w:next w:val="86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4" w:customStyle="1">
    <w:name w:val="章标题"/>
    <w:next w:val="642"/>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95" w:customStyle="1">
    <w:name w:val="正文（缩进）"/>
    <w:basedOn w:val="642"/>
    <w:uiPriority w:val="0"/>
    <w:qFormat/>
    <w:pPr>
      <w:ind w:firstLine="480"/>
      <w:spacing w:line="360" w:lineRule="auto"/>
    </w:pPr>
    <w:rPr>
      <w:rFonts w:ascii="宋体" w:hAnsi="宋体"/>
      <w:sz w:val="24"/>
      <w:szCs w:val="24"/>
    </w:rPr>
  </w:style>
  <w:style w:type="paragraph" w:styleId="896"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897"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898" w:customStyle="1">
    <w:name w:val="标题 211"/>
    <w:basedOn w:val="642"/>
    <w:next w:val="642"/>
    <w:uiPriority w:val="9"/>
    <w:unhideWhenUsed/>
    <w:qFormat/>
    <w:pPr>
      <w:keepLines/>
      <w:keepNext/>
      <w:spacing w:before="360"/>
      <w:outlineLvl w:val="1"/>
    </w:pPr>
    <w:rPr>
      <w:rFonts w:ascii="Arial" w:hAnsi="Arial" w:cs="Arial"/>
      <w:sz w:val="34"/>
    </w:rPr>
  </w:style>
  <w:style w:type="paragraph" w:styleId="899" w:customStyle="1">
    <w:name w:val="Revision"/>
    <w:hidden/>
    <w:uiPriority w:val="99"/>
    <w:unhideWhenUsed/>
    <w:qFormat/>
    <w:rPr>
      <w:rFonts w:asciiTheme="minorHAnsi" w:hAnsiTheme="minorHAnsi" w:eastAsiaTheme="minorHAnsi" w:cstheme="minorBidi"/>
      <w:sz w:val="22"/>
      <w:szCs w:val="22"/>
      <w:lang w:val="en-US" w:eastAsia="en-US" w:bidi="ar-SA"/>
    </w:rPr>
  </w:style>
  <w:style w:type="paragraph" w:styleId="900" w:customStyle="1">
    <w:name w:val="无间隔2"/>
    <w:basedOn w:val="642"/>
    <w:uiPriority w:val="99"/>
    <w:qFormat/>
  </w:style>
  <w:style w:type="numbering" w:styleId="10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 林</dc:creator>
  <cp:lastModifiedBy>冯晔</cp:lastModifiedBy>
  <cp:revision>5</cp:revision>
  <dcterms:created xsi:type="dcterms:W3CDTF">2026-07-10T01:44:00Z</dcterms:created>
  <dcterms:modified xsi:type="dcterms:W3CDTF">2026-08-24T07:20:11Z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8DEFD4CAE87147ED9AF0DFC256AE1AD4_13</vt:lpwstr>
  </property>
  <property fmtid="{D5CDD505-2E9C-101B-9397-08002B2CF9AE}" pid="4" name="KSOTemplateDocerSaveRecord">
    <vt:lpwstr>eyJoZGlkIjoiOGQyMTE0YmRkZGZlMjljMmRlMGJiNWMyNzFlYmY5OWYiLCJ1c2VySWQiOiIxMjM4MzQ2ODk5In0=</vt:lpwstr>
  </property>
</Properties>
</file>