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0"/>
        <w:spacing w:before="120" w:beforeAutospacing="0" w:after="120" w:afterAutospacing="0" w:line="360" w:lineRule="auto"/>
        <w:rPr>
          <w:color w:val="auto"/>
          <w:highlight w:val="none"/>
        </w:rPr>
      </w:pPr>
      <w:r>
        <w:rPr>
          <w:color w:val="auto"/>
          <w:highlight w:val="none"/>
        </w:rPr>
        <w:t> </w:t>
      </w:r>
    </w:p>
    <w:p w14:paraId="3E367D76">
      <w:pPr>
        <w:pStyle w:val="10"/>
        <w:spacing w:before="120" w:beforeAutospacing="0" w:after="120" w:afterAutospacing="0" w:line="360" w:lineRule="auto"/>
        <w:jc w:val="center"/>
        <w:rPr>
          <w:rFonts w:ascii="Arial" w:hAnsi="Arial" w:cs="Arial"/>
          <w:b/>
          <w:color w:val="auto"/>
          <w:sz w:val="84"/>
          <w:szCs w:val="84"/>
          <w:highlight w:val="none"/>
        </w:rPr>
      </w:pPr>
    </w:p>
    <w:p w14:paraId="0748D618">
      <w:pPr>
        <w:pStyle w:val="10"/>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0826617B">
      <w:pPr>
        <w:pStyle w:val="10"/>
        <w:spacing w:before="120" w:beforeAutospacing="0" w:after="120" w:afterAutospacing="0" w:line="360" w:lineRule="auto"/>
        <w:rPr>
          <w:rFonts w:ascii="Arial" w:hAnsi="Arial" w:cs="Arial"/>
          <w:b/>
          <w:color w:val="auto"/>
          <w:sz w:val="32"/>
          <w:szCs w:val="32"/>
          <w:highlight w:val="none"/>
        </w:rPr>
      </w:pPr>
    </w:p>
    <w:p w14:paraId="5A4A4490">
      <w:pPr>
        <w:pStyle w:val="10"/>
        <w:spacing w:before="120" w:beforeAutospacing="0" w:after="120" w:afterAutospacing="0" w:line="360" w:lineRule="auto"/>
        <w:rPr>
          <w:rFonts w:ascii="Arial" w:hAnsi="Arial" w:cs="Arial"/>
          <w:b/>
          <w:color w:val="auto"/>
          <w:sz w:val="32"/>
          <w:szCs w:val="32"/>
          <w:highlight w:val="none"/>
        </w:rPr>
      </w:pPr>
    </w:p>
    <w:p w14:paraId="1F65D2AF">
      <w:pPr>
        <w:pStyle w:val="10"/>
        <w:spacing w:before="120" w:beforeAutospacing="0" w:after="120" w:afterAutospacing="0" w:line="360" w:lineRule="auto"/>
        <w:rPr>
          <w:rFonts w:ascii="Arial" w:hAnsi="Arial" w:cs="Arial"/>
          <w:b/>
          <w:color w:val="auto"/>
          <w:sz w:val="32"/>
          <w:szCs w:val="32"/>
          <w:highlight w:val="none"/>
        </w:rPr>
      </w:pPr>
    </w:p>
    <w:p w14:paraId="53CCD73E">
      <w:pPr>
        <w:pStyle w:val="10"/>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2026-2027年盐南高新区城市桥梁管护服务项目</w:t>
      </w:r>
    </w:p>
    <w:p w14:paraId="693AAD55">
      <w:pPr>
        <w:pStyle w:val="10"/>
        <w:spacing w:beforeAutospacing="0" w:afterAutospacing="0"/>
        <w:jc w:val="both"/>
        <w:rPr>
          <w:color w:val="auto"/>
          <w:highlight w:val="none"/>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rPr>
        <w:t>JSZC-320992-SZDL-G2026-0011</w:t>
      </w:r>
    </w:p>
    <w:p w14:paraId="6F53CC27">
      <w:pPr>
        <w:pStyle w:val="10"/>
        <w:spacing w:beforeAutospacing="0" w:afterAutospacing="0" w:line="360" w:lineRule="auto"/>
        <w:rPr>
          <w:color w:val="auto"/>
          <w:highlight w:val="none"/>
        </w:rPr>
      </w:pPr>
      <w:r>
        <w:rPr>
          <w:color w:val="auto"/>
          <w:highlight w:val="none"/>
        </w:rPr>
        <w:t> </w:t>
      </w:r>
    </w:p>
    <w:p w14:paraId="062C3A68">
      <w:pPr>
        <w:pStyle w:val="10"/>
        <w:spacing w:beforeAutospacing="0" w:afterAutospacing="0" w:line="360" w:lineRule="auto"/>
        <w:rPr>
          <w:color w:val="auto"/>
          <w:highlight w:val="none"/>
        </w:rPr>
      </w:pPr>
      <w:r>
        <w:rPr>
          <w:color w:val="auto"/>
          <w:highlight w:val="none"/>
        </w:rPr>
        <w:t> </w:t>
      </w:r>
    </w:p>
    <w:p w14:paraId="24182504">
      <w:pPr>
        <w:pStyle w:val="10"/>
        <w:spacing w:beforeAutospacing="0" w:afterAutospacing="0" w:line="360" w:lineRule="auto"/>
        <w:rPr>
          <w:color w:val="auto"/>
          <w:highlight w:val="none"/>
        </w:rPr>
      </w:pPr>
      <w:r>
        <w:rPr>
          <w:color w:val="auto"/>
          <w:highlight w:val="none"/>
        </w:rPr>
        <w:t> </w:t>
      </w:r>
    </w:p>
    <w:p w14:paraId="3C13D1EC">
      <w:pPr>
        <w:pStyle w:val="10"/>
        <w:spacing w:beforeAutospacing="0" w:afterAutospacing="0" w:line="360" w:lineRule="auto"/>
        <w:rPr>
          <w:color w:val="auto"/>
          <w:highlight w:val="none"/>
        </w:rPr>
      </w:pPr>
      <w:r>
        <w:rPr>
          <w:color w:val="auto"/>
          <w:highlight w:val="none"/>
        </w:rPr>
        <w:t> </w:t>
      </w:r>
    </w:p>
    <w:p w14:paraId="4779D0D1">
      <w:pPr>
        <w:pStyle w:val="10"/>
        <w:spacing w:beforeAutospacing="0" w:afterAutospacing="0" w:line="360" w:lineRule="auto"/>
        <w:rPr>
          <w:color w:val="auto"/>
          <w:highlight w:val="none"/>
        </w:rPr>
      </w:pPr>
      <w:r>
        <w:rPr>
          <w:color w:val="auto"/>
          <w:highlight w:val="none"/>
        </w:rPr>
        <w:t> </w:t>
      </w:r>
    </w:p>
    <w:p w14:paraId="5C4F9B91">
      <w:pPr>
        <w:pStyle w:val="10"/>
        <w:spacing w:beforeAutospacing="0" w:afterAutospacing="0" w:line="360" w:lineRule="auto"/>
        <w:rPr>
          <w:color w:val="auto"/>
          <w:highlight w:val="none"/>
        </w:rPr>
      </w:pPr>
      <w:r>
        <w:rPr>
          <w:color w:val="auto"/>
          <w:highlight w:val="none"/>
        </w:rPr>
        <w:t> </w:t>
      </w:r>
    </w:p>
    <w:p w14:paraId="38DC4F88">
      <w:pPr>
        <w:pStyle w:val="10"/>
        <w:spacing w:beforeAutospacing="0" w:afterAutospacing="0" w:line="360" w:lineRule="auto"/>
        <w:rPr>
          <w:color w:val="auto"/>
          <w:highlight w:val="none"/>
        </w:rPr>
      </w:pPr>
      <w:r>
        <w:rPr>
          <w:color w:val="auto"/>
          <w:highlight w:val="none"/>
        </w:rPr>
        <w:t> </w:t>
      </w:r>
    </w:p>
    <w:p w14:paraId="6C6F6F85">
      <w:pPr>
        <w:pStyle w:val="10"/>
        <w:spacing w:before="120" w:beforeAutospacing="0" w:after="120" w:afterAutospacing="0" w:line="360" w:lineRule="auto"/>
        <w:jc w:val="center"/>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江苏省盐南高新技术产业开发区规划编研与城建服务中心</w:t>
      </w:r>
    </w:p>
    <w:p w14:paraId="4FD243CB">
      <w:pPr>
        <w:pStyle w:val="10"/>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8</w:t>
      </w:r>
      <w:r>
        <w:rPr>
          <w:rFonts w:ascii="Arial" w:hAnsi="Arial" w:cs="Arial"/>
          <w:b/>
          <w:color w:val="auto"/>
          <w:sz w:val="32"/>
          <w:szCs w:val="32"/>
          <w:highlight w:val="none"/>
        </w:rPr>
        <w:t>月</w:t>
      </w:r>
    </w:p>
    <w:p w14:paraId="07289AF9">
      <w:pPr>
        <w:pStyle w:val="10"/>
        <w:spacing w:before="120" w:beforeAutospacing="0" w:after="120" w:afterAutospacing="0" w:line="360" w:lineRule="auto"/>
        <w:rPr>
          <w:color w:val="auto"/>
          <w:highlight w:val="none"/>
        </w:rPr>
      </w:pPr>
      <w:r>
        <w:rPr>
          <w:rFonts w:ascii="Arial" w:hAnsi="Arial" w:cs="Arial"/>
          <w:color w:val="auto"/>
          <w:highlight w:val="none"/>
        </w:rPr>
        <w:t xml:space="preserve">                        </w:t>
      </w:r>
    </w:p>
    <w:p w14:paraId="77109889">
      <w:pPr>
        <w:pStyle w:val="10"/>
        <w:spacing w:before="120" w:beforeAutospacing="0" w:after="120" w:afterAutospacing="0" w:line="360" w:lineRule="auto"/>
        <w:jc w:val="center"/>
        <w:rPr>
          <w:color w:val="auto"/>
          <w:highlight w:val="none"/>
        </w:rPr>
      </w:pPr>
      <w:r>
        <w:rPr>
          <w:color w:val="auto"/>
          <w:highlight w:val="none"/>
        </w:rPr>
        <w:t> </w:t>
      </w:r>
    </w:p>
    <w:p w14:paraId="484AFE2B">
      <w:pPr>
        <w:pStyle w:val="10"/>
        <w:spacing w:beforeAutospacing="0" w:afterAutospacing="0" w:line="480" w:lineRule="auto"/>
        <w:jc w:val="center"/>
        <w:rPr>
          <w:rFonts w:ascii="Times New Roman" w:hAnsi="Times New Roman"/>
          <w:color w:val="auto"/>
          <w:sz w:val="21"/>
          <w:szCs w:val="21"/>
          <w:highlight w:val="none"/>
        </w:rPr>
        <w:sectPr>
          <w:pgSz w:w="11906" w:h="16838"/>
          <w:pgMar w:top="1440" w:right="1440" w:bottom="1440" w:left="1440" w:header="851" w:footer="992" w:gutter="0"/>
          <w:pgBorders>
            <w:top w:val="none" w:sz="0" w:space="0"/>
            <w:left w:val="none" w:sz="0" w:space="0"/>
            <w:bottom w:val="none" w:sz="0" w:space="0"/>
            <w:right w:val="none" w:sz="0" w:space="0"/>
          </w:pgBorders>
          <w:cols w:space="0" w:num="1"/>
          <w:rtlGutter w:val="0"/>
          <w:docGrid w:type="lines" w:linePitch="312" w:charSpace="0"/>
        </w:sectPr>
      </w:pPr>
    </w:p>
    <w:p w14:paraId="1E658419">
      <w:pPr>
        <w:pStyle w:val="10"/>
        <w:spacing w:beforeAutospacing="0" w:afterAutospacing="0" w:line="480" w:lineRule="auto"/>
        <w:jc w:val="center"/>
        <w:rPr>
          <w:rFonts w:ascii="Times New Roman" w:hAnsi="Times New Roman"/>
          <w:color w:val="auto"/>
          <w:sz w:val="21"/>
          <w:szCs w:val="21"/>
          <w:highlight w:val="none"/>
        </w:rPr>
      </w:pPr>
      <w:r>
        <w:rPr>
          <w:rFonts w:ascii="Times New Roman" w:hAnsi="Times New Roman"/>
          <w:color w:val="auto"/>
          <w:sz w:val="21"/>
          <w:szCs w:val="21"/>
          <w:highlight w:val="none"/>
        </w:rPr>
        <w:t> </w:t>
      </w:r>
      <w:bookmarkStart w:id="0" w:name="_Toc120614210"/>
      <w:bookmarkStart w:id="1" w:name="_Toc513029200"/>
      <w:bookmarkStart w:id="2" w:name="_Toc523127445"/>
      <w:bookmarkStart w:id="3" w:name="_Toc20823272"/>
      <w:bookmarkStart w:id="4" w:name="_Toc479757206"/>
      <w:bookmarkStart w:id="5" w:name="_Toc16938516"/>
      <w:r>
        <w:rPr>
          <w:rFonts w:ascii="Times New Roman" w:hAnsi="Times New Roman"/>
          <w:color w:val="auto"/>
          <w:sz w:val="21"/>
          <w:szCs w:val="21"/>
          <w:highlight w:val="none"/>
        </w:rPr>
        <w:t> </w:t>
      </w:r>
    </w:p>
    <w:p w14:paraId="1C306D57">
      <w:pPr>
        <w:pStyle w:val="10"/>
        <w:spacing w:beforeAutospacing="0" w:afterAutospacing="0" w:line="480" w:lineRule="auto"/>
        <w:jc w:val="center"/>
        <w:rPr>
          <w:color w:val="auto"/>
          <w:highlight w:val="none"/>
        </w:rPr>
      </w:pP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6EB96C7E">
      <w:pPr>
        <w:pStyle w:val="10"/>
        <w:spacing w:beforeAutospacing="0" w:afterAutospacing="0" w:line="480" w:lineRule="auto"/>
        <w:jc w:val="both"/>
        <w:rPr>
          <w:color w:val="auto"/>
          <w:highlight w:val="none"/>
        </w:rPr>
      </w:pPr>
      <w:r>
        <w:rPr>
          <w:color w:val="auto"/>
          <w:highlight w:val="none"/>
        </w:rPr>
        <w:t> </w:t>
      </w:r>
    </w:p>
    <w:p w14:paraId="63E5A6A0">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 xml:space="preserve">…………………………………… </w:t>
      </w:r>
    </w:p>
    <w:p w14:paraId="3F048C29">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  </w:t>
      </w:r>
    </w:p>
    <w:p w14:paraId="36557F5B">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合同文本……………………………………</w:t>
      </w:r>
    </w:p>
    <w:p w14:paraId="76DCD7D4">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620E178A">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评标方法与评标标准………………………</w:t>
      </w:r>
    </w:p>
    <w:p w14:paraId="6D203C59">
      <w:pPr>
        <w:pStyle w:val="1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投标文件格式………………………………</w:t>
      </w:r>
    </w:p>
    <w:p w14:paraId="64341C45">
      <w:pPr>
        <w:pStyle w:val="10"/>
        <w:spacing w:beforeAutospacing="0" w:afterAutospacing="0"/>
        <w:jc w:val="both"/>
        <w:rPr>
          <w:color w:val="auto"/>
          <w:highlight w:val="none"/>
        </w:rPr>
      </w:pPr>
      <w:r>
        <w:rPr>
          <w:color w:val="auto"/>
          <w:highlight w:val="none"/>
        </w:rPr>
        <w:t> </w:t>
      </w:r>
    </w:p>
    <w:p w14:paraId="16364196">
      <w:pPr>
        <w:pStyle w:val="10"/>
        <w:spacing w:beforeAutospacing="0" w:afterAutospacing="0"/>
        <w:jc w:val="both"/>
        <w:rPr>
          <w:color w:val="auto"/>
          <w:highlight w:val="none"/>
        </w:rPr>
      </w:pPr>
      <w:r>
        <w:rPr>
          <w:color w:val="auto"/>
          <w:highlight w:val="none"/>
        </w:rPr>
        <w:t> </w:t>
      </w:r>
    </w:p>
    <w:p w14:paraId="11556BE8">
      <w:pPr>
        <w:pStyle w:val="10"/>
        <w:spacing w:beforeAutospacing="0" w:afterAutospacing="0"/>
        <w:jc w:val="both"/>
        <w:rPr>
          <w:color w:val="auto"/>
          <w:highlight w:val="none"/>
        </w:rPr>
      </w:pPr>
      <w:r>
        <w:rPr>
          <w:color w:val="auto"/>
          <w:highlight w:val="none"/>
        </w:rPr>
        <w:t> </w:t>
      </w:r>
    </w:p>
    <w:p w14:paraId="7B29980D">
      <w:pPr>
        <w:pStyle w:val="10"/>
        <w:spacing w:beforeAutospacing="0" w:afterAutospacing="0"/>
        <w:jc w:val="both"/>
        <w:rPr>
          <w:color w:val="auto"/>
          <w:highlight w:val="none"/>
        </w:rPr>
      </w:pPr>
      <w:r>
        <w:rPr>
          <w:color w:val="auto"/>
          <w:highlight w:val="none"/>
        </w:rPr>
        <w:t> </w:t>
      </w:r>
    </w:p>
    <w:p w14:paraId="1611712B">
      <w:pPr>
        <w:pStyle w:val="10"/>
        <w:spacing w:beforeAutospacing="0" w:afterAutospacing="0"/>
        <w:jc w:val="both"/>
        <w:rPr>
          <w:color w:val="auto"/>
          <w:highlight w:val="none"/>
        </w:rPr>
      </w:pPr>
      <w:r>
        <w:rPr>
          <w:color w:val="auto"/>
          <w:highlight w:val="none"/>
        </w:rPr>
        <w:t> </w:t>
      </w:r>
    </w:p>
    <w:p w14:paraId="69FAA169">
      <w:pPr>
        <w:pStyle w:val="10"/>
        <w:spacing w:beforeAutospacing="0" w:afterAutospacing="0"/>
        <w:jc w:val="both"/>
        <w:rPr>
          <w:color w:val="auto"/>
          <w:highlight w:val="none"/>
        </w:rPr>
      </w:pPr>
      <w:r>
        <w:rPr>
          <w:color w:val="auto"/>
          <w:highlight w:val="none"/>
        </w:rPr>
        <w:t> </w:t>
      </w:r>
    </w:p>
    <w:p w14:paraId="4182AF71">
      <w:pPr>
        <w:pStyle w:val="10"/>
        <w:spacing w:beforeAutospacing="0" w:afterAutospacing="0"/>
        <w:jc w:val="both"/>
        <w:rPr>
          <w:color w:val="auto"/>
          <w:highlight w:val="none"/>
        </w:rPr>
      </w:pPr>
      <w:r>
        <w:rPr>
          <w:color w:val="auto"/>
          <w:highlight w:val="none"/>
        </w:rPr>
        <w:t> </w:t>
      </w:r>
    </w:p>
    <w:p w14:paraId="71654CC7">
      <w:pPr>
        <w:pStyle w:val="10"/>
        <w:spacing w:beforeAutospacing="0" w:afterAutospacing="0"/>
        <w:jc w:val="both"/>
        <w:rPr>
          <w:color w:val="auto"/>
          <w:highlight w:val="none"/>
        </w:rPr>
      </w:pPr>
      <w:r>
        <w:rPr>
          <w:color w:val="auto"/>
          <w:highlight w:val="none"/>
        </w:rPr>
        <w:t> </w:t>
      </w:r>
    </w:p>
    <w:p w14:paraId="04037430">
      <w:pPr>
        <w:pStyle w:val="10"/>
        <w:spacing w:beforeAutospacing="0" w:afterAutospacing="0"/>
        <w:jc w:val="both"/>
        <w:rPr>
          <w:color w:val="auto"/>
          <w:highlight w:val="none"/>
        </w:rPr>
      </w:pPr>
      <w:r>
        <w:rPr>
          <w:color w:val="auto"/>
          <w:highlight w:val="none"/>
        </w:rPr>
        <w:t> </w:t>
      </w:r>
    </w:p>
    <w:p w14:paraId="781B204C">
      <w:pPr>
        <w:pStyle w:val="10"/>
        <w:spacing w:beforeAutospacing="0" w:afterAutospacing="0"/>
        <w:jc w:val="both"/>
        <w:rPr>
          <w:color w:val="auto"/>
          <w:highlight w:val="none"/>
        </w:rPr>
      </w:pPr>
      <w:r>
        <w:rPr>
          <w:color w:val="auto"/>
          <w:highlight w:val="none"/>
        </w:rPr>
        <w:t> </w:t>
      </w:r>
    </w:p>
    <w:p w14:paraId="267F7F03">
      <w:pPr>
        <w:pStyle w:val="10"/>
        <w:spacing w:beforeAutospacing="0" w:afterAutospacing="0"/>
        <w:jc w:val="both"/>
        <w:rPr>
          <w:color w:val="auto"/>
          <w:highlight w:val="none"/>
        </w:rPr>
      </w:pPr>
      <w:r>
        <w:rPr>
          <w:color w:val="auto"/>
          <w:highlight w:val="none"/>
        </w:rPr>
        <w:t> </w:t>
      </w:r>
    </w:p>
    <w:p w14:paraId="27498963">
      <w:pPr>
        <w:pStyle w:val="10"/>
        <w:spacing w:beforeAutospacing="0" w:afterAutospacing="0"/>
        <w:jc w:val="both"/>
        <w:rPr>
          <w:color w:val="auto"/>
          <w:highlight w:val="none"/>
        </w:rPr>
      </w:pPr>
      <w:r>
        <w:rPr>
          <w:color w:val="auto"/>
          <w:highlight w:val="none"/>
        </w:rPr>
        <w:t> </w:t>
      </w:r>
    </w:p>
    <w:p w14:paraId="46A18BE9">
      <w:pPr>
        <w:pStyle w:val="10"/>
        <w:spacing w:beforeAutospacing="0" w:afterAutospacing="0"/>
        <w:jc w:val="both"/>
        <w:rPr>
          <w:color w:val="auto"/>
          <w:highlight w:val="none"/>
        </w:rPr>
      </w:pPr>
      <w:r>
        <w:rPr>
          <w:color w:val="auto"/>
          <w:highlight w:val="none"/>
        </w:rPr>
        <w:t> </w:t>
      </w:r>
    </w:p>
    <w:p w14:paraId="4328D0A4">
      <w:pPr>
        <w:pStyle w:val="10"/>
        <w:spacing w:beforeAutospacing="0" w:afterAutospacing="0"/>
        <w:jc w:val="both"/>
        <w:rPr>
          <w:color w:val="auto"/>
          <w:highlight w:val="none"/>
        </w:rPr>
      </w:pPr>
      <w:r>
        <w:rPr>
          <w:color w:val="auto"/>
          <w:highlight w:val="none"/>
        </w:rPr>
        <w:t> </w:t>
      </w:r>
    </w:p>
    <w:p w14:paraId="6222989F">
      <w:pPr>
        <w:pStyle w:val="10"/>
        <w:spacing w:beforeAutospacing="0" w:afterAutospacing="0"/>
        <w:jc w:val="both"/>
        <w:rPr>
          <w:color w:val="auto"/>
          <w:highlight w:val="none"/>
        </w:rPr>
      </w:pPr>
      <w:r>
        <w:rPr>
          <w:color w:val="auto"/>
          <w:highlight w:val="none"/>
        </w:rPr>
        <w:t> </w:t>
      </w:r>
    </w:p>
    <w:p w14:paraId="16612821">
      <w:pPr>
        <w:pStyle w:val="10"/>
        <w:spacing w:beforeAutospacing="0" w:afterAutospacing="0"/>
        <w:jc w:val="both"/>
        <w:rPr>
          <w:color w:val="auto"/>
          <w:highlight w:val="none"/>
        </w:rPr>
      </w:pPr>
      <w:r>
        <w:rPr>
          <w:color w:val="auto"/>
          <w:highlight w:val="none"/>
        </w:rPr>
        <w:t> </w:t>
      </w:r>
    </w:p>
    <w:p w14:paraId="34917203">
      <w:pPr>
        <w:pStyle w:val="10"/>
        <w:spacing w:beforeAutospacing="0" w:afterAutospacing="0"/>
        <w:jc w:val="both"/>
        <w:rPr>
          <w:color w:val="auto"/>
          <w:highlight w:val="none"/>
        </w:rPr>
      </w:pPr>
      <w:r>
        <w:rPr>
          <w:color w:val="auto"/>
          <w:highlight w:val="none"/>
        </w:rPr>
        <w:t> </w:t>
      </w:r>
    </w:p>
    <w:p w14:paraId="2132A022">
      <w:pPr>
        <w:pStyle w:val="10"/>
        <w:spacing w:beforeAutospacing="0" w:afterAutospacing="0"/>
        <w:jc w:val="both"/>
        <w:rPr>
          <w:color w:val="auto"/>
          <w:highlight w:val="none"/>
        </w:rPr>
      </w:pPr>
      <w:r>
        <w:rPr>
          <w:color w:val="auto"/>
          <w:highlight w:val="none"/>
        </w:rPr>
        <w:t> </w:t>
      </w:r>
    </w:p>
    <w:p w14:paraId="403C6B04">
      <w:pPr>
        <w:pStyle w:val="10"/>
        <w:spacing w:beforeAutospacing="0" w:afterAutospacing="0"/>
        <w:jc w:val="both"/>
        <w:rPr>
          <w:color w:val="auto"/>
          <w:highlight w:val="none"/>
        </w:rPr>
      </w:pPr>
      <w:r>
        <w:rPr>
          <w:color w:val="auto"/>
          <w:highlight w:val="none"/>
        </w:rPr>
        <w:t> </w:t>
      </w:r>
    </w:p>
    <w:p w14:paraId="4D3F100B">
      <w:pPr>
        <w:pStyle w:val="10"/>
        <w:spacing w:beforeAutospacing="0" w:afterAutospacing="0"/>
        <w:jc w:val="both"/>
        <w:rPr>
          <w:color w:val="auto"/>
          <w:highlight w:val="none"/>
        </w:rPr>
      </w:pPr>
      <w:r>
        <w:rPr>
          <w:color w:val="auto"/>
          <w:highlight w:val="none"/>
        </w:rPr>
        <w:t> </w:t>
      </w:r>
    </w:p>
    <w:p w14:paraId="7F92285B">
      <w:pPr>
        <w:pStyle w:val="10"/>
        <w:spacing w:beforeAutospacing="0" w:afterAutospacing="0"/>
        <w:jc w:val="both"/>
        <w:rPr>
          <w:color w:val="auto"/>
          <w:highlight w:val="none"/>
        </w:rPr>
      </w:pPr>
      <w:r>
        <w:rPr>
          <w:color w:val="auto"/>
          <w:highlight w:val="none"/>
        </w:rPr>
        <w:t> </w:t>
      </w:r>
    </w:p>
    <w:p w14:paraId="1D73C107">
      <w:pPr>
        <w:pStyle w:val="10"/>
        <w:spacing w:beforeAutospacing="0" w:afterAutospacing="0"/>
        <w:jc w:val="both"/>
        <w:rPr>
          <w:color w:val="auto"/>
          <w:highlight w:val="none"/>
        </w:rPr>
      </w:pPr>
      <w:r>
        <w:rPr>
          <w:color w:val="auto"/>
          <w:highlight w:val="none"/>
        </w:rPr>
        <w:t> </w:t>
      </w:r>
    </w:p>
    <w:p w14:paraId="726FF3B9">
      <w:pPr>
        <w:pStyle w:val="10"/>
        <w:spacing w:beforeAutospacing="0" w:afterAutospacing="0"/>
        <w:jc w:val="both"/>
        <w:rPr>
          <w:color w:val="auto"/>
          <w:highlight w:val="none"/>
        </w:rPr>
      </w:pPr>
      <w:r>
        <w:rPr>
          <w:color w:val="auto"/>
          <w:highlight w:val="none"/>
        </w:rPr>
        <w:t> </w:t>
      </w:r>
    </w:p>
    <w:p w14:paraId="2DA54E0E">
      <w:pPr>
        <w:pStyle w:val="10"/>
        <w:spacing w:beforeAutospacing="0" w:afterAutospacing="0"/>
        <w:jc w:val="both"/>
        <w:rPr>
          <w:color w:val="auto"/>
          <w:highlight w:val="none"/>
        </w:rPr>
      </w:pPr>
      <w:r>
        <w:rPr>
          <w:color w:val="auto"/>
          <w:highlight w:val="none"/>
        </w:rPr>
        <w:t> </w:t>
      </w:r>
    </w:p>
    <w:p w14:paraId="20FE1C4E">
      <w:pPr>
        <w:pStyle w:val="10"/>
        <w:spacing w:beforeAutospacing="0" w:afterAutospacing="0"/>
        <w:jc w:val="both"/>
        <w:rPr>
          <w:color w:val="auto"/>
          <w:highlight w:val="none"/>
        </w:rPr>
      </w:pPr>
      <w:r>
        <w:rPr>
          <w:color w:val="auto"/>
          <w:highlight w:val="none"/>
        </w:rPr>
        <w:t> </w:t>
      </w:r>
    </w:p>
    <w:p w14:paraId="2659AB6A">
      <w:pPr>
        <w:pStyle w:val="10"/>
        <w:spacing w:beforeAutospacing="0" w:afterAutospacing="0"/>
        <w:jc w:val="both"/>
        <w:rPr>
          <w:color w:val="auto"/>
          <w:highlight w:val="none"/>
        </w:rPr>
      </w:pPr>
      <w:r>
        <w:rPr>
          <w:color w:val="auto"/>
          <w:highlight w:val="none"/>
        </w:rPr>
        <w:t> </w:t>
      </w:r>
    </w:p>
    <w:p w14:paraId="485CAADD">
      <w:pPr>
        <w:pStyle w:val="10"/>
        <w:spacing w:beforeAutospacing="0" w:afterAutospacing="0"/>
        <w:jc w:val="both"/>
        <w:rPr>
          <w:color w:val="auto"/>
          <w:highlight w:val="none"/>
        </w:rPr>
      </w:pPr>
      <w:r>
        <w:rPr>
          <w:color w:val="auto"/>
          <w:highlight w:val="none"/>
        </w:rPr>
        <w:t> </w:t>
      </w:r>
    </w:p>
    <w:p w14:paraId="46154823">
      <w:pPr>
        <w:pStyle w:val="10"/>
        <w:keepNext/>
        <w:spacing w:beforeAutospacing="0" w:afterAutospacing="0"/>
        <w:jc w:val="center"/>
        <w:rPr>
          <w:rFonts w:hint="default" w:eastAsia="黑体"/>
          <w:color w:val="auto"/>
          <w:highlight w:val="none"/>
          <w:lang w:val="en-US"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3A37393B">
      <w:pPr>
        <w:pStyle w:val="1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4D06BEF">
      <w:pPr>
        <w:pStyle w:val="10"/>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2026-2027年盐南高新区城市桥梁管护服务项目</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b w:val="0"/>
          <w:bCs w:val="0"/>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11</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5C0F5791">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6" w:name="_Toc38985263"/>
      <w:bookmarkStart w:id="7" w:name="_Toc35393621"/>
      <w:bookmarkStart w:id="8" w:name="_Toc35393790"/>
      <w:bookmarkStart w:id="9" w:name="_Toc28359002"/>
      <w:bookmarkStart w:id="10" w:name="_Hlk24379207"/>
      <w:bookmarkStart w:id="11" w:name="_Toc28359079"/>
      <w:r>
        <w:rPr>
          <w:rFonts w:hint="eastAsia" w:ascii="宋体" w:hAnsi="宋体" w:eastAsia="宋体" w:cs="宋体"/>
          <w:b/>
          <w:color w:val="auto"/>
          <w:sz w:val="24"/>
          <w:szCs w:val="24"/>
          <w:highlight w:val="none"/>
        </w:rPr>
        <w:t>一、项目基本情况</w:t>
      </w:r>
      <w:bookmarkEnd w:id="6"/>
      <w:bookmarkEnd w:id="7"/>
      <w:bookmarkEnd w:id="8"/>
      <w:bookmarkEnd w:id="9"/>
      <w:bookmarkEnd w:id="10"/>
      <w:bookmarkEnd w:id="11"/>
    </w:p>
    <w:p w14:paraId="6E8C93EC">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1.项目编号：JSZC-320992-SZDL-G2026-0011</w:t>
      </w:r>
    </w:p>
    <w:p w14:paraId="724DA292">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2026</w:t>
      </w:r>
      <w:r>
        <w:rPr>
          <w:rFonts w:hint="eastAsia" w:asciiTheme="minorEastAsia" w:hAnsiTheme="minorEastAsia" w:eastAsiaTheme="minorEastAsia" w:cstheme="minorEastAsia"/>
          <w:color w:val="auto"/>
          <w:sz w:val="24"/>
          <w:szCs w:val="24"/>
          <w:highlight w:val="none"/>
          <w:lang w:eastAsia="zh-CN"/>
        </w:rPr>
        <w:t>-2027年盐</w:t>
      </w:r>
      <w:r>
        <w:rPr>
          <w:rFonts w:hint="eastAsia" w:ascii="宋体" w:hAnsi="宋体" w:eastAsia="宋体" w:cs="宋体"/>
          <w:color w:val="auto"/>
          <w:sz w:val="24"/>
          <w:szCs w:val="24"/>
          <w:highlight w:val="none"/>
          <w:lang w:eastAsia="zh-CN"/>
        </w:rPr>
        <w:t>南高新区城市桥梁管护服务项目</w:t>
      </w:r>
    </w:p>
    <w:p w14:paraId="35EBDC8A">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采购方式：</w:t>
      </w:r>
      <w:r>
        <w:rPr>
          <w:rFonts w:hint="eastAsia" w:ascii="宋体" w:hAnsi="宋体" w:eastAsia="宋体" w:cs="宋体"/>
          <w:i w:val="0"/>
          <w:iCs w:val="0"/>
          <w:caps w:val="0"/>
          <w:color w:val="auto"/>
          <w:spacing w:val="0"/>
          <w:sz w:val="24"/>
          <w:szCs w:val="24"/>
          <w:highlight w:val="none"/>
          <w:shd w:val="clear" w:fill="FFFFFF"/>
          <w:lang w:val="en-US" w:eastAsia="zh-CN"/>
        </w:rPr>
        <w:t>公开招标</w:t>
      </w:r>
    </w:p>
    <w:p w14:paraId="75F54723">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cs="宋体"/>
          <w:color w:val="auto"/>
          <w:highlight w:val="none"/>
        </w:rPr>
        <w:t>人民币</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shd w:val="clear" w:color="auto" w:fill="FFFFFF"/>
          <w:lang w:val="en-US" w:eastAsia="zh-CN"/>
        </w:rPr>
        <w:t>300</w:t>
      </w:r>
      <w:bookmarkStart w:id="210" w:name="_GoBack"/>
      <w:bookmarkEnd w:id="210"/>
      <w:r>
        <w:rPr>
          <w:rFonts w:hint="eastAsia" w:ascii="宋体" w:hAnsi="宋体" w:cs="宋体"/>
          <w:color w:val="auto"/>
          <w:highlight w:val="none"/>
          <w:u w:val="single"/>
          <w:lang w:val="en-US" w:eastAsia="zh-CN"/>
        </w:rPr>
        <w:t xml:space="preserve"> </w:t>
      </w:r>
      <w:r>
        <w:rPr>
          <w:rFonts w:hint="eastAsia" w:ascii="宋体" w:hAnsi="宋体" w:cs="宋体"/>
          <w:color w:val="auto"/>
          <w:sz w:val="24"/>
          <w:szCs w:val="24"/>
          <w:highlight w:val="none"/>
        </w:rPr>
        <w:t>万元</w:t>
      </w:r>
    </w:p>
    <w:p w14:paraId="638F2993">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w:t>
      </w:r>
      <w:r>
        <w:rPr>
          <w:rFonts w:hint="eastAsia" w:ascii="宋体" w:hAnsi="宋体" w:cs="宋体"/>
          <w:color w:val="auto"/>
          <w:highlight w:val="none"/>
          <w:shd w:val="clear" w:color="auto" w:fill="FFFFFF"/>
        </w:rPr>
        <w:t>人民币</w:t>
      </w:r>
      <w:r>
        <w:rPr>
          <w:rFonts w:hint="eastAsia" w:ascii="宋体" w:hAnsi="宋体" w:cs="宋体"/>
          <w:color w:val="auto"/>
          <w:highlight w:val="none"/>
          <w:u w:val="single"/>
          <w:shd w:val="clear" w:color="auto" w:fill="FFFFFF"/>
          <w:lang w:val="en-US" w:eastAsia="zh-CN"/>
        </w:rPr>
        <w:t xml:space="preserve"> 255.36</w:t>
      </w:r>
      <w:r>
        <w:rPr>
          <w:rFonts w:hint="eastAsia" w:ascii="宋体" w:hAnsi="宋体" w:cs="宋体"/>
          <w:color w:val="auto"/>
          <w:sz w:val="24"/>
          <w:szCs w:val="24"/>
          <w:highlight w:val="none"/>
        </w:rPr>
        <w:t>万元</w:t>
      </w:r>
      <w:r>
        <w:rPr>
          <w:rFonts w:hint="eastAsia" w:ascii="宋体" w:hAnsi="宋体" w:cs="宋体"/>
          <w:color w:val="auto"/>
          <w:sz w:val="24"/>
          <w:szCs w:val="24"/>
          <w:highlight w:val="none"/>
          <w:lang w:val="en-US" w:eastAsia="zh-CN"/>
        </w:rPr>
        <w:t>/年</w:t>
      </w:r>
      <w:r>
        <w:rPr>
          <w:rFonts w:hint="eastAsia" w:ascii="宋体" w:hAnsi="宋体" w:cs="宋体"/>
          <w:color w:val="auto"/>
          <w:highlight w:val="none"/>
          <w:shd w:val="clear" w:color="auto" w:fill="FFFFFF"/>
        </w:rPr>
        <w:t>，投标报价高于最高限价的，采购人将不予接受，视为无效标书。</w:t>
      </w:r>
    </w:p>
    <w:p w14:paraId="2F3263F6">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.采购需求（简介）：</w:t>
      </w:r>
      <w:r>
        <w:rPr>
          <w:rFonts w:hint="eastAsia" w:ascii="宋体" w:hAnsi="宋体" w:eastAsia="宋体" w:cs="宋体"/>
          <w:color w:val="auto"/>
          <w:sz w:val="24"/>
          <w:szCs w:val="24"/>
          <w:highlight w:val="none"/>
          <w:lang w:eastAsia="zh-CN"/>
        </w:rPr>
        <w:t>2026-2027年盐南高新区城市桥梁管护服务项目，</w:t>
      </w:r>
      <w:r>
        <w:rPr>
          <w:rFonts w:hint="eastAsia" w:ascii="宋体" w:hAnsi="宋体" w:eastAsia="宋体" w:cs="宋体"/>
          <w:color w:val="auto"/>
          <w:sz w:val="24"/>
          <w:szCs w:val="24"/>
          <w:highlight w:val="none"/>
          <w:lang w:val="en-US" w:eastAsia="zh-CN"/>
        </w:rPr>
        <w:t>具体详见招标文件采购需求。</w:t>
      </w:r>
    </w:p>
    <w:p w14:paraId="71E59D54">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Style w:val="29"/>
          <w:rFonts w:hint="eastAsia" w:ascii="宋体" w:hAnsi="宋体" w:eastAsia="宋体" w:cs="宋体"/>
          <w:bCs/>
          <w:color w:val="auto"/>
          <w:sz w:val="24"/>
          <w:szCs w:val="24"/>
          <w:highlight w:val="none"/>
          <w:lang w:val="en-US" w:eastAsia="zh-CN"/>
        </w:rPr>
        <w:t>本项目服务期限为二年，服务合同一年一签，每年服务合同期满后并经采购人考核得分平均分85分以上可续期一年，最多续签一次；考核不合格的，采购人有权不再续签本合同，考核标准详见采购文件《2026-2027盐南高新区市政道路养护服务考核表》，</w:t>
      </w:r>
      <w:r>
        <w:rPr>
          <w:rStyle w:val="29"/>
          <w:rFonts w:hint="eastAsia" w:ascii="宋体" w:hAnsi="宋体" w:eastAsia="宋体" w:cs="宋体"/>
          <w:bCs/>
          <w:color w:val="auto"/>
          <w:sz w:val="24"/>
          <w:szCs w:val="24"/>
          <w:highlight w:val="none"/>
          <w:lang w:eastAsia="zh-CN"/>
        </w:rPr>
        <w:t>如因政策调整等因素，合同期内采购人可无条件终止合同，中标人须无条件服从</w:t>
      </w:r>
      <w:r>
        <w:rPr>
          <w:rFonts w:hint="eastAsia" w:ascii="宋体" w:hAnsi="宋体" w:cs="宋体"/>
          <w:color w:val="auto"/>
          <w:sz w:val="24"/>
          <w:szCs w:val="24"/>
          <w:highlight w:val="none"/>
        </w:rPr>
        <w:t>。</w:t>
      </w:r>
    </w:p>
    <w:p w14:paraId="356D9DC7">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eastAsia="zh-CN"/>
        </w:rPr>
      </w:pPr>
      <w:bookmarkStart w:id="12" w:name="_Toc35393791"/>
      <w:bookmarkStart w:id="13" w:name="_Toc35393622"/>
      <w:bookmarkStart w:id="14" w:name="_Toc38985264"/>
      <w:bookmarkStart w:id="15" w:name="_Toc28359003"/>
      <w:bookmarkStart w:id="16" w:name="_Toc28359080"/>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w:t>
      </w:r>
      <w:r>
        <w:rPr>
          <w:rFonts w:hint="eastAsia" w:ascii="宋体" w:hAnsi="宋体" w:eastAsia="宋体" w:cs="宋体"/>
          <w:color w:val="auto"/>
          <w:highlight w:val="none"/>
        </w:rPr>
        <w:t>不</w:t>
      </w:r>
      <w:r>
        <w:rPr>
          <w:rFonts w:hint="eastAsia" w:ascii="宋体" w:hAnsi="宋体" w:eastAsia="宋体" w:cs="宋体"/>
          <w:i w:val="0"/>
          <w:iCs w:val="0"/>
          <w:caps w:val="0"/>
          <w:color w:val="auto"/>
          <w:spacing w:val="0"/>
          <w:sz w:val="24"/>
          <w:szCs w:val="24"/>
          <w:highlight w:val="none"/>
          <w:shd w:val="clear" w:color="auto" w:fill="auto"/>
          <w:lang w:val="en-US" w:eastAsia="zh-CN"/>
        </w:rPr>
        <w:t>接受</w:t>
      </w:r>
      <w:r>
        <w:rPr>
          <w:rFonts w:hint="eastAsia" w:ascii="宋体" w:hAnsi="宋体" w:eastAsia="宋体" w:cs="宋体"/>
          <w:color w:val="auto"/>
          <w:sz w:val="24"/>
          <w:szCs w:val="24"/>
          <w:highlight w:val="none"/>
        </w:rPr>
        <w:t>联合体参与</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w:t>
      </w:r>
    </w:p>
    <w:p w14:paraId="0D95F988">
      <w:pPr>
        <w:pStyle w:val="10"/>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bookmarkEnd w:id="12"/>
      <w:bookmarkEnd w:id="13"/>
      <w:bookmarkEnd w:id="14"/>
      <w:bookmarkEnd w:id="15"/>
      <w:bookmarkEnd w:id="16"/>
    </w:p>
    <w:p w14:paraId="1D22B421">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3839587F">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747B7FCD">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告</w:t>
      </w:r>
      <w:r>
        <w:rPr>
          <w:rFonts w:hint="eastAsia" w:ascii="宋体" w:hAnsi="宋体" w:eastAsia="宋体" w:cs="宋体"/>
          <w:color w:val="auto"/>
          <w:sz w:val="24"/>
          <w:szCs w:val="24"/>
          <w:highlight w:val="none"/>
        </w:rPr>
        <w:t>（成立不满一年无需提供）；</w:t>
      </w:r>
    </w:p>
    <w:p w14:paraId="1459E6E0">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5312617D">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48E03DAE">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359C15D0">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444123D7">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落实政府采购政策需满足的资格要求：</w:t>
      </w:r>
      <w:r>
        <w:rPr>
          <w:rFonts w:hint="eastAsia" w:ascii="宋体" w:hAnsi="宋体" w:cs="宋体"/>
          <w:color w:val="auto"/>
          <w:highlight w:val="none"/>
          <w:lang w:val="en-US" w:eastAsia="zh-CN"/>
        </w:rPr>
        <w:t>无</w:t>
      </w:r>
      <w:r>
        <w:rPr>
          <w:rFonts w:hint="eastAsia" w:ascii="宋体" w:hAnsi="宋体" w:eastAsia="宋体" w:cs="宋体"/>
          <w:color w:val="auto"/>
          <w:sz w:val="24"/>
          <w:szCs w:val="24"/>
          <w:highlight w:val="none"/>
        </w:rPr>
        <w:t>。</w:t>
      </w:r>
    </w:p>
    <w:p w14:paraId="68248485">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p>
    <w:p w14:paraId="63215B8D">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Style w:val="29"/>
          <w:rFonts w:hint="eastAsia" w:ascii="宋体" w:hAnsi="宋体" w:eastAsia="宋体" w:cs="宋体"/>
          <w:bCs/>
          <w:color w:val="auto"/>
          <w:sz w:val="24"/>
          <w:szCs w:val="24"/>
          <w:highlight w:val="none"/>
          <w:lang w:eastAsia="zh-CN"/>
        </w:rPr>
      </w:pPr>
      <w:r>
        <w:rPr>
          <w:rStyle w:val="29"/>
          <w:rFonts w:hint="eastAsia" w:ascii="宋体" w:hAnsi="宋体" w:eastAsia="宋体" w:cs="宋体"/>
          <w:bCs/>
          <w:color w:val="auto"/>
          <w:sz w:val="24"/>
          <w:szCs w:val="24"/>
          <w:highlight w:val="none"/>
          <w:lang w:eastAsia="zh-CN"/>
        </w:rPr>
        <w:t>3.</w:t>
      </w:r>
      <w:r>
        <w:rPr>
          <w:rStyle w:val="29"/>
          <w:rFonts w:hint="eastAsia" w:ascii="宋体" w:hAnsi="宋体" w:eastAsia="宋体" w:cs="宋体"/>
          <w:bCs/>
          <w:color w:val="auto"/>
          <w:sz w:val="24"/>
          <w:szCs w:val="24"/>
          <w:highlight w:val="none"/>
          <w:lang w:val="en-US" w:eastAsia="zh-CN"/>
        </w:rPr>
        <w:t>1</w:t>
      </w:r>
      <w:r>
        <w:rPr>
          <w:rStyle w:val="29"/>
          <w:rFonts w:hint="eastAsia" w:ascii="宋体" w:hAnsi="宋体" w:eastAsia="宋体" w:cs="宋体"/>
          <w:bCs/>
          <w:color w:val="auto"/>
          <w:sz w:val="24"/>
          <w:szCs w:val="24"/>
          <w:highlight w:val="none"/>
          <w:lang w:eastAsia="zh-CN"/>
        </w:rPr>
        <w:t>投标人资质类别和等级：投标人须具有市政公用工程施工总承包叁级及以上资质的独立法人，同时具备有效的安全生产许可证书。</w:t>
      </w:r>
    </w:p>
    <w:p w14:paraId="719E6C83">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eastAsia="zh-CN"/>
        </w:rPr>
        <w:t>3.</w:t>
      </w: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lang w:eastAsia="zh-CN"/>
        </w:rPr>
        <w:t>项目负责人须具有市政公用工程专业二级及以上建造师资格，同时应具有安全生产考核合格证（B 类）。</w:t>
      </w:r>
    </w:p>
    <w:p w14:paraId="63754E56">
      <w:pPr>
        <w:pStyle w:val="10"/>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15F91AA5">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7" w:name="_Toc35393793"/>
      <w:bookmarkStart w:id="18" w:name="_Toc35393624"/>
      <w:bookmarkStart w:id="19" w:name="_Toc28359082"/>
      <w:bookmarkStart w:id="20" w:name="_Toc38985266"/>
      <w:bookmarkStart w:id="21" w:name="_Toc28359005"/>
      <w:r>
        <w:rPr>
          <w:rFonts w:hint="eastAsia" w:ascii="宋体" w:hAnsi="宋体" w:eastAsia="宋体" w:cs="宋体"/>
          <w:color w:val="auto"/>
          <w:sz w:val="24"/>
          <w:szCs w:val="24"/>
          <w:highlight w:val="none"/>
        </w:rPr>
        <w:t>1.时间</w:t>
      </w:r>
      <w:r>
        <w:rPr>
          <w:rFonts w:hint="eastAsia" w:ascii="宋体" w:hAnsi="宋体" w:eastAsia="宋体" w:cs="宋体"/>
          <w:color w:val="auto"/>
          <w:kern w:val="0"/>
          <w:sz w:val="24"/>
          <w:szCs w:val="24"/>
          <w:highlight w:val="none"/>
          <w:lang w:val="en-US" w:eastAsia="zh-CN" w:bidi="ar-SA"/>
        </w:rPr>
        <w:t>：</w:t>
      </w:r>
      <w:bookmarkEnd w:id="17"/>
      <w:bookmarkEnd w:id="18"/>
      <w:bookmarkEnd w:id="19"/>
      <w:bookmarkEnd w:id="20"/>
      <w:bookmarkEnd w:id="21"/>
      <w:r>
        <w:rPr>
          <w:rFonts w:hint="eastAsia" w:ascii="宋体" w:hAnsi="宋体" w:eastAsia="宋体" w:cs="宋体"/>
          <w:color w:val="auto"/>
          <w:kern w:val="0"/>
          <w:sz w:val="24"/>
          <w:szCs w:val="24"/>
          <w:highlight w:val="none"/>
          <w:lang w:val="en-US" w:eastAsia="zh-CN" w:bidi="ar-SA"/>
        </w:rPr>
        <w:t>自招标文件公告发布之日起5个工作日。</w:t>
      </w:r>
    </w:p>
    <w:p w14:paraId="3FE7E4A2">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3.方式：本项目采用网上注册登记方式。 </w:t>
      </w:r>
    </w:p>
    <w:p w14:paraId="31F3C5C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4.售价：0元</w:t>
      </w:r>
    </w:p>
    <w:p w14:paraId="48944B76">
      <w:pPr>
        <w:pStyle w:val="10"/>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0C1A06CE">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kern w:val="0"/>
          <w:sz w:val="24"/>
          <w:szCs w:val="24"/>
          <w:highlight w:val="none"/>
          <w:lang w:val="en-US" w:eastAsia="zh-CN" w:bidi="ar-SA"/>
        </w:rPr>
        <w:t>时间：2026年9月11日09点00分（北京时间）</w:t>
      </w:r>
    </w:p>
    <w:p w14:paraId="2DD14093">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2.地点：苏采云“不见面”开标大厅 。</w:t>
      </w:r>
    </w:p>
    <w:p w14:paraId="24E0C040">
      <w:pPr>
        <w:pStyle w:val="10"/>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22" w:name="_Toc28359007"/>
      <w:bookmarkStart w:id="23" w:name="_Toc38985267"/>
      <w:bookmarkStart w:id="24" w:name="_Toc28359084"/>
      <w:bookmarkStart w:id="25" w:name="_Toc35393794"/>
      <w:bookmarkStart w:id="26" w:name="_Toc35393625"/>
      <w:r>
        <w:rPr>
          <w:rFonts w:hint="eastAsia" w:ascii="宋体" w:hAnsi="宋体" w:eastAsia="宋体" w:cs="宋体"/>
          <w:b/>
          <w:color w:val="auto"/>
          <w:sz w:val="24"/>
          <w:szCs w:val="24"/>
          <w:highlight w:val="none"/>
        </w:rPr>
        <w:t>五、公告期限</w:t>
      </w:r>
      <w:bookmarkEnd w:id="22"/>
      <w:bookmarkEnd w:id="23"/>
      <w:bookmarkEnd w:id="24"/>
      <w:bookmarkEnd w:id="25"/>
      <w:bookmarkEnd w:id="26"/>
    </w:p>
    <w:p w14:paraId="7C2197F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7" w:name="_Toc35393626"/>
      <w:bookmarkStart w:id="28" w:name="_Toc38985268"/>
      <w:bookmarkStart w:id="29" w:name="_Toc35393795"/>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7"/>
      <w:bookmarkEnd w:id="28"/>
      <w:bookmarkEnd w:id="29"/>
    </w:p>
    <w:p w14:paraId="637476BB">
      <w:pPr>
        <w:pStyle w:val="10"/>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3A0E7C18">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30" w:name="_Toc28359018"/>
      <w:r>
        <w:rPr>
          <w:rFonts w:hint="eastAsia" w:ascii="宋体" w:hAnsi="宋体" w:eastAsia="宋体" w:cs="宋体"/>
          <w:color w:val="auto"/>
          <w:kern w:val="0"/>
          <w:sz w:val="24"/>
          <w:szCs w:val="24"/>
          <w:highlight w:val="none"/>
          <w:lang w:val="en-US" w:eastAsia="zh-CN" w:bidi="ar-SA"/>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4332870">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001AC926">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2.潜在供应商访问电子招标响应交易平台的网络地址和方法： </w:t>
      </w:r>
    </w:p>
    <w:p w14:paraId="33B4B5F4">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D2C1A3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2.2潜在投标人访问“苏采云”系统方法：江苏省政府采购网首页-“苏采云”链接。 </w:t>
      </w:r>
    </w:p>
    <w:p w14:paraId="01690C4A">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2.3采购文件（后缀名为“.kedt”）、供应商操作手册及政府采购客户端 工具可通过“苏采云”系统相应链接进行下载。 </w:t>
      </w:r>
    </w:p>
    <w:p w14:paraId="0809703B">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2.4采购代理机构将数据电文形式的采购文件加载至“苏采云”系统，供潜在供应商下载或者查阅。 </w:t>
      </w:r>
    </w:p>
    <w:p w14:paraId="3C6AF4D2">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2.5请潜在投标单位提前安装相应的控件（详见《“苏采云”系统供应商操作手册》）并使用谷歌浏览器登录“苏采云”系统参与不见面开评标。 </w:t>
      </w:r>
    </w:p>
    <w:p w14:paraId="224B44DE">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364CCC0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3.有关本次招标的事项若存在变动或修改，敬请及时关注采购人在“中国政府采购网”“江苏政府采购网”“盐城市政府采购网”发布的更正公告。</w:t>
      </w:r>
    </w:p>
    <w:p w14:paraId="48E07BEB">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4.本次招标不收取投标保证金，不收取质量保证金。</w:t>
      </w:r>
    </w:p>
    <w:p w14:paraId="2657570A">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5.监督举报电话信息</w:t>
      </w:r>
    </w:p>
    <w:p w14:paraId="7AE38447">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联系人:盐南高新区纪检监察工委信访室</w:t>
      </w:r>
    </w:p>
    <w:p w14:paraId="19538DDA">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联系方式:0515-66661555</w:t>
      </w:r>
    </w:p>
    <w:p w14:paraId="47B38C55">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6.政府采购投诉电话信息</w:t>
      </w:r>
    </w:p>
    <w:p w14:paraId="06E46B4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联系人:盐南高新区财政局政府采购科</w:t>
      </w:r>
    </w:p>
    <w:p w14:paraId="7D6848D5">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联系方式:0515-69938599</w:t>
      </w:r>
    </w:p>
    <w:p w14:paraId="5BFADC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auto"/>
          <w:spacing w:val="0"/>
          <w:sz w:val="24"/>
          <w:szCs w:val="24"/>
          <w:highlight w:val="none"/>
          <w:u w:val="none"/>
          <w:shd w:val="clear" w:fill="FFFFFF"/>
        </w:rPr>
        <w:t>、对本次</w:t>
      </w: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auto"/>
          <w:spacing w:val="0"/>
          <w:sz w:val="24"/>
          <w:szCs w:val="24"/>
          <w:highlight w:val="none"/>
          <w:u w:val="none"/>
          <w:shd w:val="clear" w:fill="FFFFFF"/>
        </w:rPr>
        <w:t>提出询问，请按以下方式联系。</w:t>
      </w:r>
      <w:bookmarkEnd w:id="30"/>
    </w:p>
    <w:p w14:paraId="0D2BFE3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bookmarkStart w:id="31" w:name="_Toc28359009"/>
      <w:r>
        <w:rPr>
          <w:rFonts w:hint="eastAsia" w:ascii="宋体" w:hAnsi="宋体" w:eastAsia="宋体" w:cs="宋体"/>
          <w:i w:val="0"/>
          <w:iCs w:val="0"/>
          <w:caps w:val="0"/>
          <w:color w:val="auto"/>
          <w:spacing w:val="0"/>
          <w:sz w:val="24"/>
          <w:szCs w:val="24"/>
          <w:highlight w:val="none"/>
          <w:shd w:val="clear" w:fill="FFFFFF"/>
          <w:lang w:val="en-US" w:eastAsia="zh-CN"/>
        </w:rPr>
        <w:t>1.采购</w:t>
      </w:r>
      <w:r>
        <w:rPr>
          <w:rFonts w:hint="eastAsia" w:ascii="宋体" w:hAnsi="宋体" w:eastAsia="宋体" w:cs="宋体"/>
          <w:color w:val="auto"/>
          <w:kern w:val="0"/>
          <w:sz w:val="24"/>
          <w:szCs w:val="24"/>
          <w:highlight w:val="none"/>
          <w:lang w:val="en-US" w:eastAsia="zh-CN" w:bidi="ar-SA"/>
        </w:rPr>
        <w:t>人信息</w:t>
      </w:r>
    </w:p>
    <w:p w14:paraId="4EC9ACA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名 称：江苏省盐南高新技术产业开发区规划编研与城建服务中心 </w:t>
      </w:r>
    </w:p>
    <w:p w14:paraId="6AEEDB2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地址：盐南高新区新龙广场6#楼  </w:t>
      </w:r>
    </w:p>
    <w:p w14:paraId="3FDCA07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联系人：郝先生              </w:t>
      </w:r>
    </w:p>
    <w:p w14:paraId="060E616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联系方式：0515-86660859            </w:t>
      </w:r>
    </w:p>
    <w:p w14:paraId="0213576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2.采购代理机构信息</w:t>
      </w:r>
    </w:p>
    <w:p w14:paraId="4B6CC1F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名 称：盐城市招标代理有限公司</w:t>
      </w:r>
    </w:p>
    <w:p w14:paraId="7B87FB2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地 址：盐城市青年路钱江财富广场西区A座4楼</w:t>
      </w:r>
    </w:p>
    <w:p w14:paraId="41F16E1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联系人：周先生                     </w:t>
      </w:r>
    </w:p>
    <w:p w14:paraId="0A6F467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联系方式：</w:t>
      </w:r>
      <w:bookmarkStart w:id="32" w:name="_Toc28359087"/>
      <w:bookmarkStart w:id="33" w:name="_Toc28359010"/>
      <w:r>
        <w:rPr>
          <w:rFonts w:hint="eastAsia" w:ascii="宋体" w:hAnsi="宋体" w:eastAsia="宋体" w:cs="宋体"/>
          <w:color w:val="auto"/>
          <w:kern w:val="0"/>
          <w:sz w:val="24"/>
          <w:szCs w:val="24"/>
          <w:highlight w:val="none"/>
          <w:lang w:val="en-US" w:eastAsia="zh-CN" w:bidi="ar-SA"/>
        </w:rPr>
        <w:t>0515-89803566  15005102277       </w:t>
      </w:r>
      <w:bookmarkEnd w:id="32"/>
      <w:bookmarkEnd w:id="33"/>
      <w:r>
        <w:rPr>
          <w:rFonts w:hint="eastAsia" w:ascii="宋体" w:hAnsi="宋体" w:eastAsia="宋体" w:cs="宋体"/>
          <w:color w:val="auto"/>
          <w:kern w:val="0"/>
          <w:sz w:val="24"/>
          <w:szCs w:val="24"/>
          <w:highlight w:val="none"/>
          <w:lang w:val="en-US" w:eastAsia="zh-CN" w:bidi="ar-SA"/>
        </w:rPr>
        <w:t xml:space="preserve">            </w:t>
      </w:r>
    </w:p>
    <w:p w14:paraId="33DFE75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kern w:val="0"/>
          <w:sz w:val="24"/>
          <w:szCs w:val="24"/>
          <w:highlight w:val="none"/>
          <w:lang w:val="en-US" w:eastAsia="zh-CN" w:bidi="ar-SA"/>
        </w:rPr>
      </w:pPr>
      <w:bookmarkStart w:id="34" w:name="_Toc28359021"/>
      <w:r>
        <w:rPr>
          <w:rFonts w:hint="eastAsia" w:ascii="宋体" w:hAnsi="宋体" w:eastAsia="宋体" w:cs="宋体"/>
          <w:color w:val="auto"/>
          <w:kern w:val="0"/>
          <w:sz w:val="24"/>
          <w:szCs w:val="24"/>
          <w:highlight w:val="none"/>
          <w:lang w:val="en-US" w:eastAsia="zh-CN" w:bidi="ar-SA"/>
        </w:rPr>
        <w:t>3.</w:t>
      </w:r>
      <w:bookmarkEnd w:id="34"/>
      <w:r>
        <w:rPr>
          <w:rFonts w:hint="eastAsia" w:ascii="宋体" w:hAnsi="宋体" w:eastAsia="宋体" w:cs="宋体"/>
          <w:color w:val="auto"/>
          <w:kern w:val="0"/>
          <w:sz w:val="24"/>
          <w:szCs w:val="24"/>
          <w:highlight w:val="none"/>
          <w:lang w:val="en-US" w:eastAsia="zh-CN" w:bidi="ar-SA"/>
        </w:rPr>
        <w:t>项目联系方式</w:t>
      </w:r>
    </w:p>
    <w:p w14:paraId="4F6DC57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项目联系人：</w:t>
      </w:r>
      <w:r>
        <w:rPr>
          <w:rFonts w:hint="eastAsia" w:ascii="宋体" w:hAnsi="宋体" w:eastAsia="宋体" w:cs="宋体"/>
          <w:color w:val="auto"/>
          <w:kern w:val="0"/>
          <w:sz w:val="24"/>
          <w:szCs w:val="24"/>
          <w:highlight w:val="none"/>
          <w:lang w:val="en-US" w:eastAsia="zh-CN" w:bidi="ar-SA"/>
        </w:rPr>
        <w:t>郝先生</w:t>
      </w:r>
    </w:p>
    <w:p w14:paraId="5AA0D51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电　　 话：</w:t>
      </w:r>
      <w:r>
        <w:rPr>
          <w:rFonts w:hint="eastAsia" w:ascii="宋体" w:hAnsi="宋体" w:eastAsia="宋体" w:cs="宋体"/>
          <w:color w:val="auto"/>
          <w:kern w:val="0"/>
          <w:sz w:val="24"/>
          <w:szCs w:val="24"/>
          <w:highlight w:val="none"/>
          <w:lang w:val="en-US" w:eastAsia="zh-CN" w:bidi="ar-SA"/>
        </w:rPr>
        <w:t>0515-86660859</w:t>
      </w:r>
      <w:r>
        <w:rPr>
          <w:rFonts w:hint="eastAsia" w:ascii="宋体" w:hAnsi="宋体" w:eastAsia="宋体" w:cs="宋体"/>
          <w:i w:val="0"/>
          <w:iCs w:val="0"/>
          <w:caps w:val="0"/>
          <w:color w:val="auto"/>
          <w:spacing w:val="0"/>
          <w:sz w:val="24"/>
          <w:szCs w:val="24"/>
          <w:highlight w:val="none"/>
          <w:shd w:val="clear" w:fill="FFFFFF"/>
          <w:lang w:val="en-US" w:eastAsia="zh-CN"/>
        </w:rPr>
        <w:t>　　　　　　　　　　　　</w:t>
      </w:r>
    </w:p>
    <w:p w14:paraId="2CEFCD0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D80FD0B">
      <w:pPr>
        <w:pStyle w:val="10"/>
        <w:spacing w:beforeAutospacing="0" w:afterAutospacing="0"/>
        <w:ind w:right="840"/>
        <w:jc w:val="both"/>
        <w:rPr>
          <w:color w:val="auto"/>
          <w:highlight w:val="none"/>
        </w:rPr>
      </w:pPr>
      <w:r>
        <w:rPr>
          <w:rFonts w:hint="eastAsia" w:ascii="宋体" w:hAnsi="宋体" w:eastAsia="宋体" w:cs="宋体"/>
          <w:color w:val="auto"/>
          <w:sz w:val="24"/>
          <w:szCs w:val="24"/>
          <w:highlight w:val="none"/>
        </w:rPr>
        <w:br w:type="page"/>
      </w:r>
    </w:p>
    <w:p w14:paraId="01CD31E3">
      <w:pPr>
        <w:pStyle w:val="10"/>
        <w:keepNext/>
        <w:keepLines/>
        <w:spacing w:before="260" w:beforeAutospacing="0" w:after="260" w:afterAutospacing="0" w:line="415" w:lineRule="auto"/>
        <w:ind w:firstLine="2429"/>
        <w:jc w:val="both"/>
        <w:rPr>
          <w:color w:val="auto"/>
          <w:highlight w:val="none"/>
        </w:rPr>
      </w:pPr>
      <w:bookmarkStart w:id="35" w:name="_Toc120614211"/>
      <w:r>
        <w:rPr>
          <w:rFonts w:hint="eastAsia" w:ascii="黑体" w:hAnsi="宋体" w:eastAsia="黑体" w:cs="黑体"/>
          <w:b/>
          <w:color w:val="auto"/>
          <w:sz w:val="44"/>
          <w:szCs w:val="44"/>
          <w:highlight w:val="none"/>
        </w:rPr>
        <w:t xml:space="preserve">第二章  </w:t>
      </w:r>
      <w:bookmarkEnd w:id="35"/>
      <w:bookmarkStart w:id="36" w:name="_Toc513029202"/>
      <w:bookmarkStart w:id="37" w:name="_Toc20823274"/>
      <w:bookmarkStart w:id="38" w:name="_Toc120614213"/>
      <w:bookmarkStart w:id="39" w:name="_Toc16938518"/>
      <w:r>
        <w:rPr>
          <w:rFonts w:hint="eastAsia" w:ascii="黑体" w:hAnsi="宋体" w:eastAsia="黑体" w:cs="黑体"/>
          <w:b/>
          <w:color w:val="auto"/>
          <w:sz w:val="44"/>
          <w:szCs w:val="44"/>
          <w:highlight w:val="none"/>
        </w:rPr>
        <w:t>投标人须知</w:t>
      </w:r>
      <w:bookmarkEnd w:id="36"/>
      <w:bookmarkEnd w:id="37"/>
      <w:bookmarkEnd w:id="38"/>
      <w:bookmarkEnd w:id="39"/>
    </w:p>
    <w:p w14:paraId="2D4D4940">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40" w:name="_Toc513029203"/>
      <w:bookmarkStart w:id="41" w:name="_Toc20823275"/>
      <w:bookmarkStart w:id="42" w:name="_Toc120614214"/>
      <w:bookmarkStart w:id="43" w:name="_Toc16938519"/>
      <w:r>
        <w:rPr>
          <w:rFonts w:hint="eastAsia" w:ascii="宋体" w:hAnsi="宋体" w:eastAsia="宋体" w:cs="宋体"/>
          <w:b/>
          <w:color w:val="auto"/>
          <w:sz w:val="24"/>
          <w:szCs w:val="24"/>
          <w:highlight w:val="none"/>
        </w:rPr>
        <w:t>一、总则</w:t>
      </w:r>
      <w:bookmarkEnd w:id="40"/>
      <w:bookmarkEnd w:id="41"/>
      <w:bookmarkEnd w:id="42"/>
      <w:bookmarkEnd w:id="43"/>
    </w:p>
    <w:p w14:paraId="48E05819">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44" w:name="_Toc16938520"/>
      <w:bookmarkStart w:id="45" w:name="_Toc458694821"/>
      <w:bookmarkStart w:id="46" w:name="_Toc513029204"/>
      <w:bookmarkStart w:id="47" w:name="_Toc20823276"/>
      <w:bookmarkStart w:id="48" w:name="_Hlt16619475"/>
      <w:r>
        <w:rPr>
          <w:rFonts w:hint="eastAsia" w:ascii="宋体" w:hAnsi="宋体" w:eastAsia="宋体" w:cs="宋体"/>
          <w:color w:val="auto"/>
          <w:sz w:val="24"/>
          <w:szCs w:val="24"/>
          <w:highlight w:val="none"/>
        </w:rPr>
        <w:t>1</w:t>
      </w:r>
      <w:bookmarkEnd w:id="44"/>
      <w:r>
        <w:rPr>
          <w:rFonts w:hint="eastAsia" w:ascii="宋体" w:hAnsi="宋体" w:eastAsia="宋体" w:cs="宋体"/>
          <w:color w:val="auto"/>
          <w:sz w:val="24"/>
          <w:szCs w:val="24"/>
          <w:highlight w:val="none"/>
        </w:rPr>
        <w:t>、招标方式</w:t>
      </w:r>
      <w:bookmarkEnd w:id="45"/>
      <w:bookmarkEnd w:id="46"/>
      <w:bookmarkEnd w:id="47"/>
    </w:p>
    <w:p w14:paraId="496D2DA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1.1本次招标采取公开招标方式，本招标文件仅适用于招标公告中所述项目。</w:t>
      </w:r>
    </w:p>
    <w:p w14:paraId="7EFF3468">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49" w:name="_Toc513029205"/>
      <w:bookmarkStart w:id="50" w:name="_Toc16938521"/>
      <w:bookmarkStart w:id="51" w:name="_Toc20823277"/>
      <w:r>
        <w:rPr>
          <w:rFonts w:hint="eastAsia" w:ascii="宋体" w:hAnsi="宋体" w:eastAsia="宋体" w:cs="宋体"/>
          <w:color w:val="auto"/>
          <w:sz w:val="24"/>
          <w:szCs w:val="24"/>
          <w:highlight w:val="none"/>
        </w:rPr>
        <w:t>2、合格的投标人</w:t>
      </w:r>
      <w:bookmarkEnd w:id="49"/>
      <w:bookmarkEnd w:id="50"/>
      <w:bookmarkEnd w:id="51"/>
    </w:p>
    <w:p w14:paraId="575CB15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053B99F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2.2满足本文件实质性要求和条件的规定。</w:t>
      </w:r>
    </w:p>
    <w:p w14:paraId="4170807A">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1"/>
          <w:highlight w:val="none"/>
        </w:rPr>
      </w:pPr>
      <w:bookmarkStart w:id="52" w:name="_Toc20823278"/>
      <w:bookmarkStart w:id="53" w:name="_Toc16938522"/>
      <w:bookmarkStart w:id="54" w:name="_Toc513029206"/>
      <w:bookmarkStart w:id="55" w:name="_Toc513029207"/>
      <w:bookmarkStart w:id="56" w:name="_Toc462564067"/>
      <w:bookmarkStart w:id="57" w:name="_Toc16938523"/>
      <w:bookmarkStart w:id="58" w:name="_Toc20823279"/>
      <w:r>
        <w:rPr>
          <w:rFonts w:hint="eastAsia" w:ascii="宋体" w:hAnsi="宋体" w:eastAsia="宋体" w:cs="宋体"/>
          <w:color w:val="auto"/>
          <w:sz w:val="24"/>
          <w:szCs w:val="21"/>
          <w:highlight w:val="none"/>
        </w:rPr>
        <w:t>3、适用法律</w:t>
      </w:r>
      <w:bookmarkEnd w:id="52"/>
      <w:bookmarkEnd w:id="53"/>
      <w:bookmarkEnd w:id="54"/>
      <w:r>
        <w:rPr>
          <w:rFonts w:hint="eastAsia" w:ascii="宋体" w:hAnsi="宋体" w:eastAsia="宋体" w:cs="宋体"/>
          <w:color w:val="auto"/>
          <w:sz w:val="24"/>
          <w:szCs w:val="21"/>
          <w:highlight w:val="none"/>
        </w:rPr>
        <w:t>和标准</w:t>
      </w:r>
    </w:p>
    <w:p w14:paraId="60757E9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3.2 在本项目政府采购活动过程中，如果所执行的标准有更新的，按照最新标准执行。</w:t>
      </w:r>
    </w:p>
    <w:p w14:paraId="36533D3B">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4、投标费用</w:t>
      </w:r>
      <w:bookmarkEnd w:id="55"/>
      <w:bookmarkEnd w:id="56"/>
      <w:bookmarkEnd w:id="57"/>
      <w:bookmarkEnd w:id="58"/>
    </w:p>
    <w:p w14:paraId="3714B89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4.1投标人应自行承担所有与参加投标有关的费用，无论投标过程中的做法和结果如何，盐城市招标代理有限公司（以下简称：采购代理机构）在任何情况下均无义务和责任承担这些费用。</w:t>
      </w:r>
    </w:p>
    <w:p w14:paraId="75E4D3D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本次招标采购代理和采购人不收取标书工本费。</w:t>
      </w:r>
    </w:p>
    <w:p w14:paraId="56E1356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4.2</w:t>
      </w:r>
      <w:r>
        <w:rPr>
          <w:rStyle w:val="29"/>
          <w:rFonts w:hint="eastAsia" w:ascii="宋体" w:hAnsi="宋体" w:eastAsia="宋体" w:cs="宋体"/>
          <w:bCs/>
          <w:color w:val="auto"/>
          <w:sz w:val="24"/>
          <w:szCs w:val="24"/>
          <w:highlight w:val="none"/>
          <w:lang w:val="en-US" w:eastAsia="zh-CN"/>
        </w:rPr>
        <w:t>采购代理服务费按苏招协[2022]002号文及苏建价协〔2022〕7号文30.39</w:t>
      </w:r>
      <w:r>
        <w:rPr>
          <w:rStyle w:val="29"/>
          <w:rFonts w:hint="eastAsia" w:ascii="宋体" w:hAnsi="宋体" w:eastAsia="宋体" w:cs="宋体"/>
          <w:bCs/>
          <w:color w:val="auto"/>
          <w:sz w:val="24"/>
          <w:szCs w:val="24"/>
          <w:highlight w:val="none"/>
          <w:lang w:eastAsia="zh-CN"/>
        </w:rPr>
        <w:t>%计取代理费用</w:t>
      </w:r>
      <w:r>
        <w:rPr>
          <w:rStyle w:val="29"/>
          <w:rFonts w:hint="eastAsia" w:ascii="宋体" w:hAnsi="宋体" w:eastAsia="宋体" w:cs="宋体"/>
          <w:bCs/>
          <w:color w:val="auto"/>
          <w:sz w:val="24"/>
          <w:szCs w:val="24"/>
          <w:highlight w:val="none"/>
          <w:lang w:val="en-US" w:eastAsia="zh-CN"/>
        </w:rPr>
        <w:t>，由成交供应商向采购代理机构支付。供应商投标时综合考虑采购代理服务费进报价中，此项费用不得单列，凡漏项或少计均视为优惠采购人，不另行增加费用。中标后由成交供应商在领取中标（成交）通知书前直接向招标代理公司一次性付清。</w:t>
      </w:r>
    </w:p>
    <w:p w14:paraId="3170A5D0">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5、招标文件的约束力</w:t>
      </w:r>
    </w:p>
    <w:p w14:paraId="34C8BA98">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5.1投标人一旦参加本项目采购活动，即被认为接受了本招标文件的规定和约束。</w:t>
      </w:r>
    </w:p>
    <w:p w14:paraId="43832C20">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59" w:name="_Toc16938525"/>
      <w:bookmarkStart w:id="60" w:name="_Toc513029209"/>
      <w:bookmarkStart w:id="61" w:name="_Toc20823281"/>
      <w:bookmarkStart w:id="62" w:name="_Toc120614215"/>
      <w:r>
        <w:rPr>
          <w:rFonts w:hint="eastAsia" w:ascii="宋体" w:hAnsi="宋体" w:eastAsia="宋体" w:cs="宋体"/>
          <w:b/>
          <w:color w:val="auto"/>
          <w:sz w:val="24"/>
          <w:szCs w:val="24"/>
          <w:highlight w:val="none"/>
        </w:rPr>
        <w:t>二、招标文件</w:t>
      </w:r>
      <w:bookmarkEnd w:id="59"/>
      <w:bookmarkEnd w:id="60"/>
      <w:bookmarkEnd w:id="61"/>
      <w:bookmarkEnd w:id="62"/>
    </w:p>
    <w:p w14:paraId="68ED197E">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63" w:name="_Toc513029210"/>
      <w:bookmarkStart w:id="64" w:name="_Toc20823282"/>
      <w:bookmarkStart w:id="65" w:name="_Toc16938526"/>
      <w:r>
        <w:rPr>
          <w:rFonts w:hint="eastAsia" w:ascii="宋体" w:hAnsi="宋体" w:eastAsia="宋体" w:cs="宋体"/>
          <w:color w:val="auto"/>
          <w:sz w:val="24"/>
          <w:szCs w:val="24"/>
          <w:highlight w:val="none"/>
        </w:rPr>
        <w:t>6、招标文件构成</w:t>
      </w:r>
      <w:bookmarkEnd w:id="63"/>
      <w:bookmarkEnd w:id="64"/>
      <w:bookmarkEnd w:id="65"/>
    </w:p>
    <w:p w14:paraId="3A8430B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7CAD8D0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65867A5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5794307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2179FCE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552F5101">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35C39FDB">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4BF7395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联系解决。</w:t>
      </w:r>
    </w:p>
    <w:p w14:paraId="6CE2222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66" w:name="_Toc16938527"/>
      <w:bookmarkStart w:id="67" w:name="_Toc20823283"/>
      <w:bookmarkStart w:id="68" w:name="_Toc462564070"/>
      <w:bookmarkStart w:id="69" w:name="_Toc513029211"/>
      <w:r>
        <w:rPr>
          <w:rFonts w:hint="eastAsia" w:ascii="宋体" w:hAnsi="宋体" w:eastAsia="宋体" w:cs="宋体"/>
          <w:color w:val="auto"/>
          <w:sz w:val="24"/>
          <w:szCs w:val="24"/>
          <w:highlight w:val="none"/>
        </w:rPr>
        <w:t>7、招标文件的澄清</w:t>
      </w:r>
      <w:bookmarkEnd w:id="66"/>
      <w:bookmarkEnd w:id="67"/>
      <w:bookmarkEnd w:id="68"/>
      <w:bookmarkEnd w:id="69"/>
    </w:p>
    <w:p w14:paraId="51C9CA80">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p>
    <w:p w14:paraId="64D93D1A">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70" w:name="_Toc20823284"/>
      <w:bookmarkStart w:id="71" w:name="_Toc513029212"/>
      <w:bookmarkStart w:id="72" w:name="_Toc462564071"/>
      <w:bookmarkStart w:id="73" w:name="_Toc16938528"/>
      <w:r>
        <w:rPr>
          <w:rFonts w:hint="eastAsia" w:ascii="宋体" w:hAnsi="宋体" w:eastAsia="宋体" w:cs="宋体"/>
          <w:color w:val="auto"/>
          <w:sz w:val="24"/>
          <w:szCs w:val="24"/>
          <w:highlight w:val="none"/>
        </w:rPr>
        <w:t>8、招标文件的修改</w:t>
      </w:r>
      <w:bookmarkEnd w:id="70"/>
      <w:bookmarkEnd w:id="71"/>
      <w:bookmarkEnd w:id="72"/>
      <w:bookmarkEnd w:id="73"/>
    </w:p>
    <w:p w14:paraId="79F7581C">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可以对招标文件进行修改。</w:t>
      </w:r>
    </w:p>
    <w:p w14:paraId="6C5CE64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有权按照法定的要求推迟投标截止日期和开标日期。</w:t>
      </w:r>
    </w:p>
    <w:p w14:paraId="47FD8A9B">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8.3招标文件的修改将在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盐城市政府采购网公布，补充文件将作为招标文件的组成部分，并对投标人具有约束力。</w:t>
      </w:r>
    </w:p>
    <w:p w14:paraId="00278C9A">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74" w:name="_Toc513029213"/>
      <w:bookmarkStart w:id="75" w:name="_Toc462564072"/>
      <w:bookmarkStart w:id="76" w:name="_Toc20823285"/>
      <w:bookmarkStart w:id="77" w:name="_Toc16938529"/>
      <w:bookmarkStart w:id="78" w:name="_Toc120614216"/>
      <w:r>
        <w:rPr>
          <w:rFonts w:hint="eastAsia" w:ascii="宋体" w:hAnsi="宋体" w:eastAsia="宋体" w:cs="宋体"/>
          <w:b/>
          <w:color w:val="auto"/>
          <w:sz w:val="24"/>
          <w:szCs w:val="24"/>
          <w:highlight w:val="none"/>
        </w:rPr>
        <w:t>三、投标文件的编制</w:t>
      </w:r>
      <w:bookmarkEnd w:id="74"/>
      <w:bookmarkEnd w:id="75"/>
      <w:bookmarkEnd w:id="76"/>
      <w:bookmarkEnd w:id="77"/>
      <w:bookmarkEnd w:id="78"/>
    </w:p>
    <w:p w14:paraId="3958D525">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79" w:name="_Toc20823286"/>
      <w:bookmarkStart w:id="80" w:name="_Toc462564073"/>
      <w:bookmarkStart w:id="81" w:name="_Toc513029214"/>
      <w:bookmarkStart w:id="82" w:name="_Toc16938530"/>
      <w:r>
        <w:rPr>
          <w:rFonts w:hint="eastAsia" w:ascii="宋体" w:hAnsi="宋体" w:eastAsia="宋体" w:cs="宋体"/>
          <w:color w:val="auto"/>
          <w:sz w:val="24"/>
          <w:szCs w:val="24"/>
          <w:highlight w:val="none"/>
        </w:rPr>
        <w:t>9、投标文件的语言及度量衡单位</w:t>
      </w:r>
      <w:bookmarkEnd w:id="79"/>
      <w:bookmarkEnd w:id="80"/>
      <w:bookmarkEnd w:id="81"/>
      <w:bookmarkEnd w:id="82"/>
    </w:p>
    <w:p w14:paraId="4F02069C">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9.1投标人提交的投标文件以及投标人与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4BFB97B0">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9.2除技术性能另有规定外，投标文件所使用的度量衡单位，均须采用国家法定计量单位。</w:t>
      </w:r>
    </w:p>
    <w:p w14:paraId="5A005DB0">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83" w:name="_Toc16938531"/>
      <w:bookmarkStart w:id="84" w:name="_Toc20823287"/>
      <w:bookmarkStart w:id="85" w:name="_Toc462564074"/>
      <w:bookmarkStart w:id="86" w:name="_Toc513029215"/>
      <w:r>
        <w:rPr>
          <w:rFonts w:hint="eastAsia" w:ascii="宋体" w:hAnsi="宋体" w:eastAsia="宋体" w:cs="宋体"/>
          <w:color w:val="auto"/>
          <w:sz w:val="24"/>
          <w:szCs w:val="24"/>
          <w:highlight w:val="none"/>
        </w:rPr>
        <w:t>10、投标文件构成</w:t>
      </w:r>
      <w:bookmarkEnd w:id="83"/>
      <w:bookmarkEnd w:id="84"/>
      <w:bookmarkEnd w:id="85"/>
      <w:bookmarkEnd w:id="86"/>
    </w:p>
    <w:p w14:paraId="2CDE719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盐城市政府采购网”发布的招标文件不一致，请以</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盐城市政府采购网”发布的招标文件为准。</w:t>
      </w:r>
    </w:p>
    <w:p w14:paraId="58AAE2F3">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87" w:name="_Toc513029219"/>
      <w:bookmarkStart w:id="88" w:name="_Toc513029216"/>
      <w:bookmarkStart w:id="89" w:name="_Toc49090507"/>
      <w:bookmarkStart w:id="90" w:name="_Toc14577357"/>
      <w:bookmarkStart w:id="91" w:name="_Toc14577354"/>
      <w:bookmarkStart w:id="92" w:name="_Toc49090509"/>
      <w:bookmarkStart w:id="93" w:name="_Hlt26954838"/>
      <w:bookmarkStart w:id="94" w:name="_Hlt26670360"/>
      <w:bookmarkStart w:id="95" w:name="_Hlt26668975"/>
      <w:r>
        <w:rPr>
          <w:rFonts w:hint="eastAsia" w:ascii="宋体" w:hAnsi="宋体" w:eastAsia="宋体" w:cs="宋体"/>
          <w:color w:val="auto"/>
          <w:sz w:val="24"/>
          <w:szCs w:val="24"/>
          <w:highlight w:val="none"/>
        </w:rPr>
        <w:t>11、证明投标人及投标标的符合招标文件规定的文件</w:t>
      </w:r>
      <w:bookmarkEnd w:id="87"/>
      <w:bookmarkEnd w:id="88"/>
      <w:bookmarkEnd w:id="89"/>
      <w:bookmarkEnd w:id="90"/>
      <w:bookmarkEnd w:id="91"/>
      <w:bookmarkEnd w:id="92"/>
    </w:p>
    <w:p w14:paraId="7BCF26D9">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96" w:name="_Toc14577355"/>
      <w:bookmarkStart w:id="97" w:name="_Toc49090508"/>
      <w:r>
        <w:rPr>
          <w:rFonts w:hint="eastAsia" w:ascii="宋体" w:hAnsi="宋体" w:eastAsia="宋体" w:cs="宋体"/>
          <w:color w:val="auto"/>
          <w:sz w:val="24"/>
          <w:szCs w:val="24"/>
          <w:highlight w:val="none"/>
        </w:rPr>
        <w:t>11.1投标人应按照法律、法规、规章和规范性文件以及招标文件要求提交证明文件，证明其及投标标的符合招标文件规定。</w:t>
      </w:r>
      <w:bookmarkEnd w:id="96"/>
      <w:bookmarkEnd w:id="97"/>
    </w:p>
    <w:p w14:paraId="68EBD42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7111466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bookmarkStart w:id="98" w:name="_Hlt26954844"/>
      <w:bookmarkStart w:id="99" w:name="_Hlt26670399"/>
      <w:bookmarkStart w:id="100" w:name="_Hlt26670403"/>
      <w:bookmarkStart w:id="101" w:name="_Hlt26954848"/>
      <w:bookmarkStart w:id="102" w:name="_Hlt26954842"/>
      <w:bookmarkStart w:id="103" w:name="_Hlt26670425"/>
      <w:bookmarkStart w:id="104" w:name="_Hlt26670482"/>
      <w:bookmarkStart w:id="105" w:name="_Hlt26670486"/>
      <w:bookmarkStart w:id="106" w:name="_Hlt26954731"/>
      <w:bookmarkStart w:id="107" w:name="_Hlt26954846"/>
      <w:bookmarkStart w:id="108" w:name="_Hlt26954840"/>
      <w:bookmarkStart w:id="109" w:name="_Hlt26670373"/>
      <w:bookmarkStart w:id="110" w:name="_Hlt26668983"/>
      <w:r>
        <w:rPr>
          <w:rStyle w:val="29"/>
          <w:rFonts w:hint="eastAsia" w:ascii="宋体" w:hAnsi="宋体" w:eastAsia="宋体" w:cs="宋体"/>
          <w:bCs/>
          <w:color w:val="auto"/>
          <w:sz w:val="24"/>
          <w:szCs w:val="24"/>
          <w:highlight w:val="none"/>
          <w:lang w:val="en-US" w:eastAsia="zh-CN"/>
        </w:rPr>
        <w:t>12、投标分项报价表</w:t>
      </w:r>
    </w:p>
    <w:p w14:paraId="72D35FFB">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1</w:t>
      </w: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lang w:val="zh-CN" w:eastAsia="zh-CN"/>
        </w:rPr>
        <w:t>.1投标人应按照招标文件规定格式填报投标报价表(含分项报价)。每项产品或服务只允许有一个报价，任何有选择的报价将不予接受，招标文件中另有规定的按规定执行。</w:t>
      </w:r>
    </w:p>
    <w:p w14:paraId="65455F3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1</w:t>
      </w: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lang w:val="zh-CN" w:eastAsia="zh-CN"/>
        </w:rPr>
        <w:t>.2 标的物</w:t>
      </w:r>
    </w:p>
    <w:p w14:paraId="268DAA0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详见招标文件。</w:t>
      </w:r>
    </w:p>
    <w:p w14:paraId="4C28388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1</w:t>
      </w: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lang w:val="zh-CN" w:eastAsia="zh-CN"/>
        </w:rPr>
        <w:t>.3有关费用处理</w:t>
      </w:r>
    </w:p>
    <w:p w14:paraId="3B951B9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1</w:t>
      </w: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lang w:val="zh-CN" w:eastAsia="zh-CN"/>
        </w:rPr>
        <w:t>.3.1本次采购供应商的总报价应包括为完成本项目发生的所有费用，本招标文件中另有规定的除外。</w:t>
      </w:r>
    </w:p>
    <w:p w14:paraId="135AB99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1</w:t>
      </w: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lang w:val="zh-CN" w:eastAsia="zh-CN"/>
        </w:rPr>
        <w:t>.3.2项目总价：投标人的报价时应综合考虑人员工资、工器具费用、税金、</w:t>
      </w:r>
      <w:r>
        <w:rPr>
          <w:rStyle w:val="29"/>
          <w:rFonts w:hint="eastAsia" w:ascii="宋体" w:hAnsi="宋体" w:eastAsia="宋体" w:cs="宋体"/>
          <w:bCs/>
          <w:color w:val="auto"/>
          <w:sz w:val="24"/>
          <w:szCs w:val="24"/>
          <w:highlight w:val="none"/>
          <w:lang w:val="en-US" w:eastAsia="zh-CN"/>
        </w:rPr>
        <w:t>保险、</w:t>
      </w:r>
      <w:r>
        <w:rPr>
          <w:rStyle w:val="29"/>
          <w:rFonts w:hint="eastAsia" w:ascii="宋体" w:hAnsi="宋体" w:eastAsia="宋体" w:cs="宋体"/>
          <w:bCs/>
          <w:color w:val="auto"/>
          <w:sz w:val="24"/>
          <w:szCs w:val="24"/>
          <w:highlight w:val="none"/>
          <w:lang w:val="zh-CN" w:eastAsia="zh-CN"/>
        </w:rPr>
        <w:t>管理费、风险费及政策性文件规定等各项费用及政策性文件规定等各项应有费用，以及为完成招标文件规定的服务所涉及到的一切费用。</w:t>
      </w:r>
    </w:p>
    <w:p w14:paraId="10D8532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1</w:t>
      </w: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lang w:val="zh-CN" w:eastAsia="zh-CN"/>
        </w:rPr>
        <w:t>.4其它费用处理</w:t>
      </w:r>
    </w:p>
    <w:p w14:paraId="5F7F3A74">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本招标项目招标人要求投标人在投标报价时将建筑工程一切险（含招标人部分）、第三者责任险</w:t>
      </w:r>
      <w:r>
        <w:rPr>
          <w:rStyle w:val="29"/>
          <w:rFonts w:hint="eastAsia" w:ascii="宋体" w:hAnsi="宋体" w:eastAsia="宋体" w:cs="宋体"/>
          <w:bCs/>
          <w:color w:val="auto"/>
          <w:sz w:val="24"/>
          <w:szCs w:val="24"/>
          <w:highlight w:val="none"/>
          <w:lang w:val="en-US" w:eastAsia="zh-CN"/>
        </w:rPr>
        <w:t>等保险</w:t>
      </w:r>
      <w:r>
        <w:rPr>
          <w:rStyle w:val="29"/>
          <w:rFonts w:hint="eastAsia" w:ascii="宋体" w:hAnsi="宋体" w:eastAsia="宋体" w:cs="宋体"/>
          <w:bCs/>
          <w:color w:val="auto"/>
          <w:sz w:val="24"/>
          <w:szCs w:val="24"/>
          <w:highlight w:val="none"/>
          <w:lang w:val="zh-CN" w:eastAsia="zh-CN"/>
        </w:rPr>
        <w:t>所需费用计入投标总价，</w:t>
      </w:r>
      <w:r>
        <w:rPr>
          <w:rStyle w:val="29"/>
          <w:rFonts w:hint="eastAsia" w:ascii="宋体" w:hAnsi="宋体" w:eastAsia="宋体" w:cs="宋体"/>
          <w:bCs/>
          <w:color w:val="auto"/>
          <w:sz w:val="24"/>
          <w:szCs w:val="24"/>
          <w:highlight w:val="none"/>
          <w:lang w:val="en-US" w:eastAsia="zh-CN"/>
        </w:rPr>
        <w:t>项目</w:t>
      </w:r>
      <w:r>
        <w:rPr>
          <w:rStyle w:val="29"/>
          <w:rFonts w:hint="eastAsia" w:ascii="宋体" w:hAnsi="宋体" w:eastAsia="宋体" w:cs="宋体"/>
          <w:bCs/>
          <w:color w:val="auto"/>
          <w:sz w:val="24"/>
          <w:szCs w:val="24"/>
          <w:highlight w:val="none"/>
          <w:lang w:val="zh-CN" w:eastAsia="zh-CN"/>
        </w:rPr>
        <w:t>结算时不另列项目计算该项费用给中标人。</w:t>
      </w:r>
    </w:p>
    <w:p w14:paraId="7044A93C">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招标文件未列明，而投标人认为必需的费用也需列入报价。</w:t>
      </w:r>
    </w:p>
    <w:p w14:paraId="0BA74041">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1</w:t>
      </w: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lang w:val="zh-CN" w:eastAsia="zh-CN"/>
        </w:rPr>
        <w:t>.5投标货币</w:t>
      </w:r>
    </w:p>
    <w:p w14:paraId="4343ED28">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zh-CN" w:eastAsia="zh-CN"/>
        </w:rPr>
      </w:pPr>
      <w:r>
        <w:rPr>
          <w:rStyle w:val="29"/>
          <w:rFonts w:hint="eastAsia" w:ascii="宋体" w:hAnsi="宋体" w:eastAsia="宋体" w:cs="宋体"/>
          <w:bCs/>
          <w:color w:val="auto"/>
          <w:sz w:val="24"/>
          <w:szCs w:val="24"/>
          <w:highlight w:val="none"/>
          <w:lang w:val="zh-CN" w:eastAsia="zh-CN"/>
        </w:rPr>
        <w:t>投标文件中的货物单价和总价无特殊规定的采用人民币报价，以元为单位标注。招标文件中另有规定的按规定执行。</w:t>
      </w:r>
    </w:p>
    <w:p w14:paraId="5BFD755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zh-CN" w:eastAsia="zh-CN"/>
        </w:rPr>
        <w:t>1</w:t>
      </w: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lang w:val="zh-CN" w:eastAsia="zh-CN"/>
        </w:rPr>
        <w:t>.6 项目单价按招标文件要求填报。</w:t>
      </w:r>
    </w:p>
    <w:p w14:paraId="3E71C8AC">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13、技术要求响应及偏离表、商务要求响应及偏离表</w:t>
      </w:r>
    </w:p>
    <w:p w14:paraId="7633F01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13.1投标人需对招标文件中的技术要求与商务要求逐项作出响应或偏离，并说明原因。</w:t>
      </w:r>
    </w:p>
    <w:p w14:paraId="39ED482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13.2投标人可在投标文件中提供认为需要的其他技术文件或说明。</w:t>
      </w:r>
    </w:p>
    <w:p w14:paraId="3BCCF779">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11" w:name="_Toc14577359"/>
      <w:bookmarkStart w:id="112" w:name="_Toc49090510"/>
      <w:r>
        <w:rPr>
          <w:rFonts w:hint="eastAsia" w:ascii="宋体" w:hAnsi="宋体" w:eastAsia="宋体" w:cs="宋体"/>
          <w:color w:val="auto"/>
          <w:sz w:val="24"/>
          <w:szCs w:val="24"/>
          <w:highlight w:val="none"/>
        </w:rPr>
        <w:t>14、投标函和开标一览表</w:t>
      </w:r>
      <w:bookmarkEnd w:id="111"/>
      <w:bookmarkEnd w:id="112"/>
    </w:p>
    <w:p w14:paraId="1BEB9EC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14.1投标人应按照招标文件中提供的格式完整、正确填写投标函、开标一览表。</w:t>
      </w:r>
    </w:p>
    <w:p w14:paraId="63A6187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w:t>
      </w:r>
    </w:p>
    <w:p w14:paraId="53CB0256">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13" w:name="_Toc49090511"/>
      <w:bookmarkStart w:id="114" w:name="_Toc14577360"/>
      <w:bookmarkStart w:id="115" w:name="_Hlt26670489"/>
      <w:bookmarkStart w:id="116" w:name="_Hlt26954734"/>
      <w:bookmarkStart w:id="117" w:name="_Hlt26954850"/>
      <w:r>
        <w:rPr>
          <w:rFonts w:hint="eastAsia" w:ascii="宋体" w:hAnsi="宋体" w:eastAsia="宋体" w:cs="宋体"/>
          <w:color w:val="auto"/>
          <w:sz w:val="24"/>
          <w:szCs w:val="24"/>
          <w:highlight w:val="none"/>
        </w:rPr>
        <w:t>15、投标有效期</w:t>
      </w:r>
      <w:bookmarkEnd w:id="113"/>
      <w:bookmarkEnd w:id="114"/>
    </w:p>
    <w:p w14:paraId="6CB8DD6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0A08692B">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16、投标有效期的延长</w:t>
      </w:r>
    </w:p>
    <w:p w14:paraId="580C2F5C">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的这一要求而放弃投标。同意延长投标有效期的投标人既不能要求也不允许修改其投标文件，同时受投标有效期约束的所有权利与义务均延长至新的有效期。</w:t>
      </w:r>
    </w:p>
    <w:p w14:paraId="1E06A6BF">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118" w:name="_Toc120614217"/>
      <w:bookmarkStart w:id="119" w:name="_Toc16938540"/>
      <w:bookmarkStart w:id="120" w:name="_Toc20823296"/>
      <w:bookmarkStart w:id="121" w:name="_Toc513029224"/>
      <w:bookmarkStart w:id="122" w:name="_Hlt26954852"/>
      <w:bookmarkStart w:id="123" w:name="_Hlt26954739"/>
      <w:r>
        <w:rPr>
          <w:rFonts w:hint="eastAsia" w:ascii="宋体" w:hAnsi="宋体" w:eastAsia="宋体" w:cs="宋体"/>
          <w:b/>
          <w:color w:val="auto"/>
          <w:sz w:val="24"/>
          <w:szCs w:val="24"/>
          <w:highlight w:val="none"/>
        </w:rPr>
        <w:t>四、投标文件的递交</w:t>
      </w:r>
      <w:bookmarkEnd w:id="118"/>
      <w:bookmarkEnd w:id="119"/>
      <w:bookmarkEnd w:id="120"/>
      <w:bookmarkEnd w:id="121"/>
    </w:p>
    <w:p w14:paraId="4C633EA9">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24" w:name="_Toc513029225"/>
      <w:bookmarkStart w:id="125" w:name="_Toc20823297"/>
      <w:bookmarkStart w:id="126" w:name="_Toc462564084"/>
      <w:bookmarkStart w:id="127" w:name="_Toc16938541"/>
      <w:r>
        <w:rPr>
          <w:rFonts w:hint="eastAsia" w:ascii="宋体" w:hAnsi="宋体" w:eastAsia="宋体" w:cs="宋体"/>
          <w:color w:val="auto"/>
          <w:sz w:val="24"/>
          <w:szCs w:val="24"/>
          <w:highlight w:val="none"/>
        </w:rPr>
        <w:t>17、投标文件</w:t>
      </w:r>
      <w:bookmarkEnd w:id="124"/>
      <w:bookmarkEnd w:id="125"/>
      <w:bookmarkEnd w:id="126"/>
      <w:bookmarkEnd w:id="127"/>
      <w:r>
        <w:rPr>
          <w:rFonts w:hint="eastAsia" w:ascii="宋体" w:hAnsi="宋体" w:eastAsia="宋体" w:cs="宋体"/>
          <w:color w:val="auto"/>
          <w:sz w:val="24"/>
          <w:szCs w:val="24"/>
          <w:highlight w:val="none"/>
        </w:rPr>
        <w:t>的递交</w:t>
      </w:r>
    </w:p>
    <w:p w14:paraId="26BFC67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65F6134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投标人应当按照《操作手册》规定，在投标截止时间前制作并上传电子投标文件。</w:t>
      </w:r>
      <w:bookmarkStart w:id="128" w:name="_Toc20823298"/>
      <w:bookmarkEnd w:id="128"/>
      <w:bookmarkStart w:id="129" w:name="_Toc16938542"/>
      <w:bookmarkEnd w:id="129"/>
      <w:bookmarkStart w:id="130" w:name="_Toc513029226"/>
    </w:p>
    <w:p w14:paraId="4F21A69A">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18、投标截止时间</w:t>
      </w:r>
    </w:p>
    <w:p w14:paraId="674070D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18.1投标人上传电子投标文件的时间不得迟于招标公告中规定的投标截止时间。</w:t>
      </w:r>
    </w:p>
    <w:p w14:paraId="237BBC0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投标人应充分考虑到网络环境、网络带宽等风险因素，如因投标人自身原因造成的电子投标文件上传不成功的按照本招标文件第二章第26.1.2条 规定做无效投标处理。</w:t>
      </w:r>
    </w:p>
    <w:p w14:paraId="120F652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3AECB744">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31" w:name="_Toc513029227"/>
      <w:bookmarkStart w:id="132" w:name="_Toc16938543"/>
      <w:bookmarkStart w:id="133" w:name="_Toc20823299"/>
      <w:r>
        <w:rPr>
          <w:rFonts w:hint="eastAsia" w:ascii="宋体" w:hAnsi="宋体" w:eastAsia="宋体" w:cs="宋体"/>
          <w:color w:val="auto"/>
          <w:sz w:val="24"/>
          <w:szCs w:val="24"/>
          <w:highlight w:val="none"/>
        </w:rPr>
        <w:t>19、投标文件</w:t>
      </w:r>
      <w:bookmarkEnd w:id="131"/>
      <w:bookmarkEnd w:id="132"/>
      <w:bookmarkEnd w:id="133"/>
      <w:r>
        <w:rPr>
          <w:rFonts w:hint="eastAsia" w:ascii="宋体" w:hAnsi="宋体" w:eastAsia="宋体" w:cs="宋体"/>
          <w:color w:val="auto"/>
          <w:sz w:val="24"/>
          <w:szCs w:val="24"/>
          <w:highlight w:val="none"/>
        </w:rPr>
        <w:t>的拒收</w:t>
      </w:r>
    </w:p>
    <w:p w14:paraId="2B48FBB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拒绝接收在其规定的投标截止时间后上传的任何投标文件。</w:t>
      </w:r>
    </w:p>
    <w:p w14:paraId="6520AEC0">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34" w:name="_Toc20823300"/>
      <w:bookmarkStart w:id="135" w:name="_Toc513029228"/>
      <w:bookmarkStart w:id="136" w:name="_Toc16938544"/>
      <w:r>
        <w:rPr>
          <w:rFonts w:hint="eastAsia" w:ascii="宋体" w:hAnsi="宋体" w:eastAsia="宋体" w:cs="宋体"/>
          <w:color w:val="auto"/>
          <w:sz w:val="24"/>
          <w:szCs w:val="24"/>
          <w:highlight w:val="none"/>
        </w:rPr>
        <w:t>20、投标文件的撤回和修改</w:t>
      </w:r>
      <w:bookmarkEnd w:id="134"/>
      <w:bookmarkEnd w:id="135"/>
      <w:bookmarkEnd w:id="136"/>
    </w:p>
    <w:p w14:paraId="2C6476A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72EBA9C8">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.1.1电子投标文件的撤回</w:t>
      </w:r>
    </w:p>
    <w:p w14:paraId="26CBD294">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3ED5148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.1.2投标人撤回电子投标文件，则认为其不再参与本项目投标活动。</w:t>
      </w:r>
    </w:p>
    <w:p w14:paraId="090FC03B">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14:paraId="053F4E4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14:paraId="7AABAAF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20.2.2在投标截止时间之后，投标人不得对其电子投标文件作任何修改。</w:t>
      </w:r>
    </w:p>
    <w:p w14:paraId="1BEFAE9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20.3在投标截止时间至招标文件中规定的投标有效期满之间的这段时间内，投标人不得撤回其投标。</w:t>
      </w:r>
    </w:p>
    <w:p w14:paraId="1BB23621">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137" w:name="_Toc20823301"/>
      <w:bookmarkStart w:id="138" w:name="_Toc513029229"/>
      <w:bookmarkStart w:id="139" w:name="_Toc16938545"/>
      <w:bookmarkStart w:id="140" w:name="_Toc120614218"/>
      <w:r>
        <w:rPr>
          <w:rFonts w:hint="eastAsia" w:ascii="宋体" w:hAnsi="宋体" w:eastAsia="宋体" w:cs="宋体"/>
          <w:b/>
          <w:color w:val="auto"/>
          <w:sz w:val="24"/>
          <w:szCs w:val="24"/>
          <w:highlight w:val="none"/>
        </w:rPr>
        <w:t>五、开标与评标</w:t>
      </w:r>
      <w:bookmarkEnd w:id="137"/>
      <w:bookmarkEnd w:id="138"/>
      <w:bookmarkEnd w:id="139"/>
      <w:bookmarkEnd w:id="140"/>
    </w:p>
    <w:p w14:paraId="2C4C772A">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41" w:name="_Toc513029230"/>
      <w:bookmarkStart w:id="142" w:name="_Toc20823302"/>
      <w:bookmarkStart w:id="143" w:name="_Toc16938546"/>
      <w:r>
        <w:rPr>
          <w:rFonts w:hint="eastAsia" w:ascii="宋体" w:hAnsi="宋体" w:eastAsia="宋体" w:cs="宋体"/>
          <w:color w:val="auto"/>
          <w:sz w:val="24"/>
          <w:szCs w:val="24"/>
          <w:highlight w:val="none"/>
        </w:rPr>
        <w:t>21、开标</w:t>
      </w:r>
      <w:bookmarkEnd w:id="141"/>
      <w:bookmarkEnd w:id="142"/>
      <w:bookmarkEnd w:id="143"/>
    </w:p>
    <w:p w14:paraId="3FFA491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01390B0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组织。苏采云系统将自动对项目进行开标，并宣布各投标人名称和投标价格。</w:t>
      </w:r>
    </w:p>
    <w:p w14:paraId="24D42C9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6DF31ED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388DE53A">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44" w:name="_Toc513029231"/>
      <w:bookmarkStart w:id="145" w:name="_Toc20823303"/>
      <w:bookmarkStart w:id="146" w:name="_Toc16938547"/>
      <w:r>
        <w:rPr>
          <w:rFonts w:hint="eastAsia" w:ascii="宋体" w:hAnsi="宋体" w:eastAsia="宋体" w:cs="宋体"/>
          <w:color w:val="auto"/>
          <w:sz w:val="24"/>
          <w:szCs w:val="24"/>
          <w:highlight w:val="none"/>
        </w:rPr>
        <w:t>22、评标委员会</w:t>
      </w:r>
      <w:bookmarkEnd w:id="144"/>
      <w:bookmarkEnd w:id="145"/>
      <w:bookmarkEnd w:id="146"/>
    </w:p>
    <w:p w14:paraId="2A744671">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将立即组织评标委员会（以下简称评委会）进行评标。</w:t>
      </w:r>
    </w:p>
    <w:p w14:paraId="20656C3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22.2评委会由采购人代表和有关技术、经济等方面的专家组成，且人员构成符合政府采购有关规定。</w:t>
      </w:r>
    </w:p>
    <w:p w14:paraId="1DF8D94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8C925DA">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23、评标过程的保密与公正</w:t>
      </w:r>
    </w:p>
    <w:p w14:paraId="57F459E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23.1凡是与审查、澄清、评价和比较投标的有关资料以及授标建议等，采购人、评委、</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均不得向投标人或与评标无关的其他人员透露。</w:t>
      </w:r>
    </w:p>
    <w:p w14:paraId="390A3B58">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23.2在评标过程中，投标人不得以任何行为影响评标过程，否则其投标文件将被作为无效投标文件。</w:t>
      </w:r>
    </w:p>
    <w:p w14:paraId="50BCF12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5811AC5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w:t>
      </w:r>
    </w:p>
    <w:p w14:paraId="54153DDE">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47" w:name="_Toc20823304"/>
      <w:bookmarkStart w:id="148" w:name="_Toc513029232"/>
      <w:bookmarkStart w:id="149" w:name="_Toc16938548"/>
      <w:r>
        <w:rPr>
          <w:rFonts w:hint="eastAsia" w:ascii="宋体" w:hAnsi="宋体" w:eastAsia="宋体" w:cs="宋体"/>
          <w:color w:val="auto"/>
          <w:sz w:val="24"/>
          <w:szCs w:val="24"/>
          <w:highlight w:val="none"/>
        </w:rPr>
        <w:t>24、投标文件的澄清</w:t>
      </w:r>
      <w:bookmarkEnd w:id="147"/>
      <w:bookmarkEnd w:id="148"/>
      <w:bookmarkEnd w:id="149"/>
    </w:p>
    <w:p w14:paraId="26A54FE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14:paraId="29F4FB70">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3B1C0700">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6C4B1EC">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AB8EB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澄清、说明和补正，其风险由投标人自行承担。</w:t>
      </w:r>
    </w:p>
    <w:p w14:paraId="6E30B691">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50" w:name="_Toc513029233"/>
      <w:bookmarkStart w:id="151" w:name="_Toc20823305"/>
      <w:bookmarkStart w:id="152" w:name="_Toc16938549"/>
      <w:r>
        <w:rPr>
          <w:rFonts w:hint="eastAsia" w:ascii="宋体" w:hAnsi="宋体" w:eastAsia="宋体" w:cs="宋体"/>
          <w:color w:val="auto"/>
          <w:sz w:val="24"/>
          <w:szCs w:val="24"/>
          <w:highlight w:val="none"/>
        </w:rPr>
        <w:t>25、对投标文件的初审</w:t>
      </w:r>
      <w:bookmarkEnd w:id="150"/>
      <w:bookmarkEnd w:id="151"/>
      <w:bookmarkEnd w:id="152"/>
    </w:p>
    <w:p w14:paraId="71756E3B">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25.1投标文件初审分为资格审查和符合性审查。</w:t>
      </w:r>
    </w:p>
    <w:p w14:paraId="18F44AD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25.1.1资格审查：依据法律法规和招标文件的规定，由采购人对投标文件中的资格证明文件进行审查。资格审查的结论，采购人以书面形式向评委会进行反馈。</w:t>
      </w:r>
    </w:p>
    <w:p w14:paraId="6A4B8600">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45C5179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0FC7AF8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将不再告知未通过资格审查和符合性审查的原因。</w:t>
      </w:r>
    </w:p>
    <w:p w14:paraId="21A80F1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4FCA6640">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25.4评委会将对确定为实质性响应的投标进行进一步审核，确定其是否有计算上或累加上的算术错误，修正错误的原则如下：</w:t>
      </w:r>
    </w:p>
    <w:p w14:paraId="463946E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4AA7B771">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44F56D61">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0157CF21">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2D36D6C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1143D9AB">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53" w:name="_Toc16938550"/>
      <w:bookmarkStart w:id="154" w:name="_Toc513029234"/>
      <w:bookmarkStart w:id="155" w:name="_Toc20823306"/>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bookmarkEnd w:id="153"/>
      <w:bookmarkEnd w:id="154"/>
      <w:bookmarkEnd w:id="155"/>
    </w:p>
    <w:p w14:paraId="25F3BE20">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7FB1268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56" w:name="_Toc16938551"/>
      <w:bookmarkStart w:id="157" w:name="_Toc20823307"/>
      <w:bookmarkStart w:id="158" w:name="_Toc513029235"/>
      <w:r>
        <w:rPr>
          <w:rFonts w:hint="eastAsia" w:ascii="宋体" w:hAnsi="宋体" w:eastAsia="宋体" w:cs="宋体"/>
          <w:color w:val="auto"/>
          <w:sz w:val="24"/>
          <w:szCs w:val="24"/>
          <w:highlight w:val="none"/>
        </w:rPr>
        <w:t>26.1无效投标条款</w:t>
      </w:r>
      <w:bookmarkEnd w:id="156"/>
      <w:bookmarkEnd w:id="157"/>
      <w:bookmarkEnd w:id="158"/>
    </w:p>
    <w:p w14:paraId="53B8CA9C">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66D8985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435C93E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2DA1CF5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3BA9591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26.1.5投标人的报价超过了采购预算或最高限价的。</w:t>
      </w:r>
    </w:p>
    <w:p w14:paraId="05DAFB39">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26.1.6未通过符合性审查的。</w:t>
      </w:r>
    </w:p>
    <w:p w14:paraId="41A1E490">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43387AC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26.1.9投标文件含有采购人不能接受的附加条件的。</w:t>
      </w:r>
    </w:p>
    <w:p w14:paraId="30278C4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（一）评审过程中出现下列情形之一的，评标委员会应当启动异常低价投标审查程序：</w:t>
      </w:r>
    </w:p>
    <w:p w14:paraId="029D404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191012D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08E26264">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3.投标（响应）报价低于采购项目最高限价45%的，即投标（响应）报价&lt;采购项目最高限价×45%；</w:t>
      </w:r>
    </w:p>
    <w:p w14:paraId="6B93ED4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4.评审委员会基于专业判断，认为供应商报价过低，有可能影响产品质量或者不能诚信履约的其他情形。</w:t>
      </w:r>
    </w:p>
    <w:p w14:paraId="4BE739D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提醒：采购人可以结合具体项目实际情况，提高上述第1项至第3项中启动异常低价投标（响应）审查的数值标准，但是最高不得超过65%。</w:t>
      </w:r>
    </w:p>
    <w:p w14:paraId="6E14DBF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相关法律法规对供应商报价有规定的，从其规定。</w:t>
      </w:r>
    </w:p>
    <w:p w14:paraId="209516A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742E7BA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2ACAC68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5626BAE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76ABCD28">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837BF2C">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71B12E8">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233CF4F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25998E9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6F8D70A4">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26.3.1如出现投标截止时间结束后参加投标的供应商或者在评标期间对招标文件做出实质响应的供应商不足三家情况，按政府采购相关规定执行。</w:t>
      </w:r>
    </w:p>
    <w:p w14:paraId="54251A44">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159" w:name="_Toc120614219"/>
      <w:r>
        <w:rPr>
          <w:rFonts w:hint="eastAsia" w:ascii="宋体" w:hAnsi="宋体" w:eastAsia="宋体" w:cs="宋体"/>
          <w:b/>
          <w:color w:val="auto"/>
          <w:sz w:val="24"/>
          <w:szCs w:val="24"/>
          <w:highlight w:val="none"/>
        </w:rPr>
        <w:t>六、定标</w:t>
      </w:r>
      <w:bookmarkEnd w:id="159"/>
    </w:p>
    <w:p w14:paraId="609C833C">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60" w:name="_Toc20823310"/>
      <w:bookmarkStart w:id="161" w:name="_Toc513029238"/>
      <w:bookmarkStart w:id="162" w:name="_Toc16938554"/>
      <w:r>
        <w:rPr>
          <w:rFonts w:hint="eastAsia" w:ascii="宋体" w:hAnsi="宋体" w:eastAsia="宋体" w:cs="宋体"/>
          <w:color w:val="auto"/>
          <w:sz w:val="24"/>
          <w:szCs w:val="24"/>
          <w:highlight w:val="none"/>
        </w:rPr>
        <w:t>27、</w:t>
      </w:r>
      <w:bookmarkEnd w:id="160"/>
      <w:r>
        <w:rPr>
          <w:rFonts w:hint="eastAsia" w:ascii="宋体" w:hAnsi="宋体" w:eastAsia="宋体" w:cs="宋体"/>
          <w:color w:val="auto"/>
          <w:sz w:val="24"/>
          <w:szCs w:val="24"/>
          <w:highlight w:val="none"/>
        </w:rPr>
        <w:t>确定</w:t>
      </w:r>
      <w:bookmarkEnd w:id="161"/>
      <w:bookmarkEnd w:id="162"/>
      <w:r>
        <w:rPr>
          <w:rFonts w:hint="eastAsia" w:ascii="宋体" w:hAnsi="宋体" w:eastAsia="宋体" w:cs="宋体"/>
          <w:color w:val="auto"/>
          <w:sz w:val="24"/>
          <w:szCs w:val="24"/>
          <w:highlight w:val="none"/>
        </w:rPr>
        <w:t>中标单位</w:t>
      </w:r>
    </w:p>
    <w:p w14:paraId="2AB6A90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p>
    <w:p w14:paraId="17FFA72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27.2采购人应根据评委会推荐的中标候选人确定中标人。</w:t>
      </w:r>
    </w:p>
    <w:p w14:paraId="1FD1F37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盐城市政府采购网”发布中标公告，公告期限为1个工作日。</w:t>
      </w:r>
    </w:p>
    <w:p w14:paraId="41C3973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27.4若有充分证据证明，中标人出现下列情况之一的，一经查实，将被取消中标资格：</w:t>
      </w:r>
    </w:p>
    <w:p w14:paraId="685A758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5973AA0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行贿或者提供其他不正当利益的。</w:t>
      </w:r>
    </w:p>
    <w:p w14:paraId="42C47A6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2557B7C1">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39DB40B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359F1DB9">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63" w:name="_Toc200451960"/>
      <w:r>
        <w:rPr>
          <w:rFonts w:hint="eastAsia" w:ascii="宋体" w:hAnsi="宋体" w:eastAsia="宋体" w:cs="宋体"/>
          <w:color w:val="auto"/>
          <w:sz w:val="24"/>
          <w:szCs w:val="24"/>
          <w:highlight w:val="none"/>
        </w:rPr>
        <w:t>27.5 有下列情形之一的，视为投标人串通投标，投标无效：</w:t>
      </w:r>
      <w:bookmarkEnd w:id="163"/>
    </w:p>
    <w:p w14:paraId="4A4B8D9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59209E4B">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2A2191C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27.5.3不同投标人的投标文件载明的项目管理成员或者联系人员为同一人。</w:t>
      </w:r>
    </w:p>
    <w:p w14:paraId="1D9D00B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1FA357F7">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28、质疑处理</w:t>
      </w:r>
    </w:p>
    <w:p w14:paraId="4C279A9B">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28.1提出质疑的供应商应当是参与所质疑项目采购活动的供应商。潜在供应商依法获取其可质疑的采购文件的，可以对采购文件提出质疑。</w:t>
      </w:r>
    </w:p>
    <w:p w14:paraId="717781AB">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highlight w:val="none"/>
        </w:rPr>
        <w:t>采购</w:t>
      </w:r>
      <w:r>
        <w:rPr>
          <w:rFonts w:hint="eastAsia" w:ascii="宋体" w:hAnsi="宋体" w:eastAsia="宋体" w:cs="宋体"/>
          <w:color w:val="auto"/>
          <w:highlight w:val="none"/>
          <w:lang w:eastAsia="zh-CN"/>
        </w:rPr>
        <w:t>人</w:t>
      </w:r>
      <w:r>
        <w:rPr>
          <w:rFonts w:hint="eastAsia" w:ascii="宋体" w:hAnsi="宋体" w:eastAsia="宋体" w:cs="宋体"/>
          <w:color w:val="auto"/>
          <w:highlight w:val="none"/>
        </w:rPr>
        <w:t>或采购</w:t>
      </w:r>
      <w:r>
        <w:rPr>
          <w:rFonts w:hint="eastAsia" w:ascii="宋体" w:hAnsi="宋体" w:eastAsia="宋体" w:cs="宋体"/>
          <w:color w:val="auto"/>
          <w:highlight w:val="none"/>
          <w:lang w:eastAsia="zh-CN"/>
        </w:rPr>
        <w:t>代理机构</w:t>
      </w:r>
      <w:r>
        <w:rPr>
          <w:rFonts w:hint="eastAsia" w:ascii="宋体" w:hAnsi="宋体" w:eastAsia="宋体" w:cs="宋体"/>
          <w:color w:val="auto"/>
          <w:sz w:val="24"/>
          <w:szCs w:val="24"/>
          <w:highlight w:val="none"/>
        </w:rPr>
        <w:t>提出质疑。上述应知其权益受到损害之日，是指：</w:t>
      </w:r>
    </w:p>
    <w:p w14:paraId="686E0D9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6BCE34B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5B797334">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2D25EC6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将只对供应商第一次质疑作出答复。</w:t>
      </w:r>
    </w:p>
    <w:p w14:paraId="76A90D99">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负责答复。</w:t>
      </w:r>
    </w:p>
    <w:p w14:paraId="5FF7D88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不接受未填写快递运单的快件。质疑接收部门为</w:t>
      </w:r>
      <w:r>
        <w:rPr>
          <w:rFonts w:hint="eastAsia" w:ascii="宋体" w:hAnsi="宋体" w:eastAsia="宋体" w:cs="宋体"/>
          <w:color w:val="auto"/>
          <w:sz w:val="24"/>
          <w:szCs w:val="24"/>
          <w:highlight w:val="none"/>
          <w:lang w:val="en-US" w:eastAsia="zh-CN"/>
        </w:rPr>
        <w:t>盐城市招标代理有限公司业务</w:t>
      </w:r>
      <w:r>
        <w:rPr>
          <w:rFonts w:hint="eastAsia" w:ascii="宋体" w:hAnsi="宋体" w:eastAsia="宋体" w:cs="宋体"/>
          <w:color w:val="auto"/>
          <w:sz w:val="24"/>
          <w:szCs w:val="24"/>
          <w:highlight w:val="none"/>
        </w:rPr>
        <w:t>受理处，联系地址：盐城市青年路钱江财富广场西区A座</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楼，联系电话：0515-89803566  </w:t>
      </w:r>
      <w:r>
        <w:rPr>
          <w:rFonts w:hint="eastAsia" w:ascii="宋体" w:hAnsi="宋体" w:eastAsia="宋体" w:cs="宋体"/>
          <w:color w:val="auto"/>
          <w:sz w:val="24"/>
          <w:szCs w:val="24"/>
          <w:highlight w:val="none"/>
          <w:lang w:eastAsia="zh-CN"/>
        </w:rPr>
        <w:t>15005102277</w:t>
      </w:r>
      <w:r>
        <w:rPr>
          <w:rFonts w:hint="eastAsia" w:ascii="宋体" w:hAnsi="宋体" w:eastAsia="宋体" w:cs="宋体"/>
          <w:color w:val="auto"/>
          <w:sz w:val="24"/>
          <w:szCs w:val="24"/>
          <w:highlight w:val="none"/>
        </w:rPr>
        <w:t>。</w:t>
      </w:r>
    </w:p>
    <w:p w14:paraId="37E616A4">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75557581">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14:paraId="3875B54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14:paraId="78004B98">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14:paraId="355CA4D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111544C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457CF031">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03A91BDE">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29、中标通知书</w:t>
      </w:r>
    </w:p>
    <w:p w14:paraId="3BFBC94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64DAAC83">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164" w:name="_Toc120614220"/>
      <w:bookmarkStart w:id="165" w:name="_Toc20823308"/>
      <w:bookmarkStart w:id="166" w:name="_Toc16938552"/>
      <w:bookmarkStart w:id="167" w:name="_Toc513029236"/>
      <w:r>
        <w:rPr>
          <w:rFonts w:hint="eastAsia" w:ascii="宋体" w:hAnsi="宋体" w:eastAsia="宋体" w:cs="宋体"/>
          <w:b/>
          <w:color w:val="auto"/>
          <w:sz w:val="24"/>
          <w:szCs w:val="24"/>
          <w:highlight w:val="none"/>
        </w:rPr>
        <w:t>七、授予合同</w:t>
      </w:r>
      <w:bookmarkEnd w:id="164"/>
      <w:bookmarkEnd w:id="165"/>
      <w:bookmarkEnd w:id="166"/>
      <w:bookmarkEnd w:id="167"/>
    </w:p>
    <w:p w14:paraId="6ACCED81">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68" w:name="_Toc16938553"/>
      <w:bookmarkStart w:id="169" w:name="_Toc513029237"/>
      <w:bookmarkStart w:id="170" w:name="_Toc20823309"/>
      <w:r>
        <w:rPr>
          <w:rFonts w:hint="eastAsia" w:ascii="宋体" w:hAnsi="宋体" w:eastAsia="宋体" w:cs="宋体"/>
          <w:color w:val="auto"/>
          <w:sz w:val="24"/>
          <w:szCs w:val="24"/>
          <w:highlight w:val="none"/>
        </w:rPr>
        <w:t>30.签订合同</w:t>
      </w:r>
      <w:bookmarkEnd w:id="168"/>
      <w:bookmarkEnd w:id="169"/>
      <w:bookmarkEnd w:id="170"/>
    </w:p>
    <w:p w14:paraId="49272DD0">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30.l中标人应当在中标通知书发出之日起三十日内，按照招标文件确定的事项与采购人签订政府采购合同。</w:t>
      </w:r>
    </w:p>
    <w:p w14:paraId="00518D9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30.2招标文件、中标人的投标文件及招标过程中有关澄清、承诺文件均应作为合同附件。</w:t>
      </w:r>
    </w:p>
    <w:p w14:paraId="6C2608F8">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77BCD65A">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31、服务（包含与服务相关的货物）的追加</w:t>
      </w:r>
    </w:p>
    <w:p w14:paraId="3B7551A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32.政府采购政策功能落实</w:t>
      </w:r>
    </w:p>
    <w:p w14:paraId="3EA2C724">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7831DEF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32.2进口产品</w:t>
      </w:r>
    </w:p>
    <w:p w14:paraId="5E25FDB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32.3中小企业、监狱企业及残疾人福利性单位</w:t>
      </w:r>
    </w:p>
    <w:p w14:paraId="63807B9C">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32.3.1中小企业定义：</w:t>
      </w:r>
    </w:p>
    <w:p w14:paraId="4C9CBD8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32.3.2供应商提供的货物、工程或者服务符合下列情形的，享受中小企业扶持政策：</w:t>
      </w:r>
    </w:p>
    <w:p w14:paraId="6761BEF4">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32.3.2.1在货物采购项目中，货物由中小企业制造，即货物由中小企业生产且使用该中小企业商号或者注册商标；</w:t>
      </w:r>
    </w:p>
    <w:p w14:paraId="31163D4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32.3.2.2在工程采购项目中，工程由中小企业承建，即工程施工单位为中小企业；</w:t>
      </w:r>
    </w:p>
    <w:p w14:paraId="4DFC19B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32.3.3在货物采购项目中，供应商提供的货物既有中小企业制造货物，也有大型企业制造货物的，不享受中小企业扶持政策。</w:t>
      </w:r>
    </w:p>
    <w:p w14:paraId="18C13D1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32.3.6残疾人福利单位定义：享受政府采购支持政策的残疾人福利性单位应当同时满足以下条件：</w:t>
      </w:r>
    </w:p>
    <w:p w14:paraId="2C10A4F6">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32.3.6.1安置的残疾人占本单位在职职工人数的比例不低于25%（含25%），并且安置的残疾人人数不少于10 人（含10 人）；</w:t>
      </w:r>
    </w:p>
    <w:p w14:paraId="273AB3B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32.3.6.2依法与安置的每位残疾人签订了一年以上（含一年）的劳动合同或服务协议；</w:t>
      </w:r>
    </w:p>
    <w:p w14:paraId="25054FF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32.3.6.3为安置的每位残疾人按月足额缴纳了基本养老保险、基本医疗保险、失业保险、工伤保险和生育保险等社会保险费；</w:t>
      </w:r>
    </w:p>
    <w:p w14:paraId="2B08B5C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23EBDFD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32.3.7本项目是否专门面向中小企业预留采购份额见第一章《招标公告》。</w:t>
      </w:r>
    </w:p>
    <w:p w14:paraId="66321B5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32.3.8采购标的对应的中小企业划分标准所属行业见第四章《采购需求》。</w:t>
      </w:r>
    </w:p>
    <w:p w14:paraId="3CD37815">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32.3.9小微企业价格评审优惠的政策：见第五章《评标方法和评标标准》。</w:t>
      </w:r>
    </w:p>
    <w:p w14:paraId="24130294">
      <w:pPr>
        <w:pStyle w:val="10"/>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32.4政府采购节能产品、环境标志产品</w:t>
      </w:r>
    </w:p>
    <w:p w14:paraId="56196F7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32.5绿色包装</w:t>
      </w:r>
    </w:p>
    <w:p w14:paraId="3C828DB7">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32.6政府采购创新产品</w:t>
      </w:r>
    </w:p>
    <w:p w14:paraId="2D9B3368">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采购人优先采购各级政府部门公开发布的有效期内的创新产品、创新服务、首台套、首购首用等《目录》的创新产品。</w:t>
      </w:r>
    </w:p>
    <w:p w14:paraId="57947BB5">
      <w:pPr>
        <w:pageBreakBefore w:val="0"/>
        <w:widowControl w:val="0"/>
        <w:tabs>
          <w:tab w:val="left" w:pos="1381"/>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32.7绿色数据中心政策 </w:t>
      </w:r>
    </w:p>
    <w:p w14:paraId="722A8D3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32.8实施本国产品标准及相关政策</w:t>
      </w:r>
    </w:p>
    <w:p w14:paraId="510E6799">
      <w:pPr>
        <w:pageBreakBefore w:val="0"/>
        <w:widowControl w:val="0"/>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ageBreakBefore w:val="0"/>
        <w:widowControl w:val="0"/>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numPr>
          <w:ilvl w:val="0"/>
          <w:numId w:val="0"/>
        </w:numPr>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32.9履约保证金政策</w:t>
      </w:r>
    </w:p>
    <w:p w14:paraId="40F02B3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确需收取履约保证金的，履约保证金的缴纳形式：</w:t>
      </w:r>
    </w:p>
    <w:p w14:paraId="5EB031AC">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p>
    <w:p w14:paraId="57E6C93D">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184C23EE">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 预付款制度</w:t>
      </w:r>
    </w:p>
    <w:p w14:paraId="23108FD2">
      <w:pPr>
        <w:pStyle w:val="10"/>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本项目落实预付款制度，预付款比例为</w:t>
      </w:r>
      <w:r>
        <w:rPr>
          <w:rFonts w:hint="eastAsia" w:ascii="宋体" w:hAnsi="宋体" w:eastAsia="宋体" w:cs="宋体"/>
          <w:color w:val="auto"/>
          <w:kern w:val="0"/>
          <w:sz w:val="24"/>
          <w:szCs w:val="24"/>
          <w:highlight w:val="none"/>
          <w:shd w:val="clear" w:color="auto" w:fill="auto"/>
          <w:lang w:val="en-US" w:eastAsia="zh-CN" w:bidi="ar-SA"/>
        </w:rPr>
        <w:t>30%</w:t>
      </w:r>
      <w:r>
        <w:rPr>
          <w:rFonts w:hint="eastAsia" w:ascii="宋体" w:hAnsi="宋体" w:eastAsia="宋体" w:cs="宋体"/>
          <w:color w:val="auto"/>
          <w:sz w:val="24"/>
          <w:szCs w:val="24"/>
          <w:highlight w:val="none"/>
          <w:lang w:val="en-US" w:eastAsia="zh-CN"/>
        </w:rPr>
        <w:t>。在签订合同时，中标、成交供应商明确书面表示无需预付款或者主动要求降低预付款比例的，采购人可就预付款比例作相应调整。</w:t>
      </w:r>
    </w:p>
    <w:p w14:paraId="53289C7D">
      <w:pPr>
        <w:pStyle w:val="10"/>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p>
    <w:p w14:paraId="7B967A15">
      <w:pPr>
        <w:rPr>
          <w:rFonts w:hint="eastAsia" w:ascii="黑体" w:hAnsi="宋体" w:eastAsia="黑体" w:cs="黑体"/>
          <w:color w:val="auto"/>
          <w:sz w:val="24"/>
          <w:szCs w:val="24"/>
          <w:highlight w:val="none"/>
        </w:rPr>
      </w:pPr>
      <w:r>
        <w:rPr>
          <w:rFonts w:hint="eastAsia" w:ascii="宋体" w:hAnsi="宋体" w:eastAsia="宋体" w:cs="宋体"/>
          <w:color w:val="auto"/>
          <w:sz w:val="24"/>
          <w:szCs w:val="24"/>
          <w:highlight w:val="none"/>
        </w:rPr>
        <w:t> </w:t>
      </w:r>
    </w:p>
    <w:p w14:paraId="0D5A4711">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第三章  合同文本</w:t>
      </w:r>
    </w:p>
    <w:p w14:paraId="680D137F">
      <w:pPr>
        <w:keepLines w:val="0"/>
        <w:pageBreakBefore w:val="0"/>
        <w:widowControl w:val="0"/>
        <w:spacing w:line="500" w:lineRule="exact"/>
        <w:ind w:firstLine="480"/>
        <w:rPr>
          <w:rFonts w:hint="eastAsia" w:ascii="宋体" w:hAnsi="宋体"/>
          <w:bCs/>
          <w:color w:val="auto"/>
          <w:sz w:val="24"/>
          <w:highlight w:val="none"/>
        </w:rPr>
      </w:pPr>
      <w:bookmarkStart w:id="171" w:name="_Toc513029243"/>
      <w:bookmarkStart w:id="172" w:name="_Toc20823315"/>
      <w:bookmarkStart w:id="173" w:name="_Toc16938559"/>
      <w:bookmarkStart w:id="174" w:name="_Toc479757211"/>
      <w:bookmarkStart w:id="175" w:name="_Toc16938590"/>
      <w:bookmarkStart w:id="176" w:name="_Toc20823346"/>
      <w:bookmarkStart w:id="177" w:name="_Toc120614244"/>
      <w:bookmarkStart w:id="178" w:name="_Hlt16619350"/>
      <w:bookmarkStart w:id="179" w:name="_Toc462564139"/>
      <w:bookmarkStart w:id="180" w:name="_Hlt16619369"/>
      <w:r>
        <w:rPr>
          <w:rFonts w:hint="eastAsia" w:ascii="宋体" w:hAnsi="宋体"/>
          <w:bCs/>
          <w:color w:val="auto"/>
          <w:sz w:val="24"/>
          <w:highlight w:val="none"/>
        </w:rPr>
        <w:t>以下为成交后签定本项目合同的通用条款，成交供应商不得提出实质性的修改，关于专用条款将由采购人与成交供应商结合本项目具体情况协商后签订。</w:t>
      </w:r>
    </w:p>
    <w:p w14:paraId="7301C70B">
      <w:pPr>
        <w:keepLines w:val="0"/>
        <w:pageBreakBefore w:val="0"/>
        <w:widowControl w:val="0"/>
        <w:spacing w:before="145" w:after="145" w:line="500" w:lineRule="exact"/>
        <w:jc w:val="center"/>
        <w:outlineLvl w:val="0"/>
        <w:rPr>
          <w:rFonts w:ascii="宋体" w:hAnsi="宋体"/>
          <w:b/>
          <w:bCs/>
          <w:color w:val="auto"/>
          <w:sz w:val="30"/>
          <w:szCs w:val="20"/>
          <w:highlight w:val="none"/>
        </w:rPr>
      </w:pPr>
      <w:r>
        <w:rPr>
          <w:rFonts w:hint="eastAsia" w:ascii="宋体" w:hAnsi="宋体"/>
          <w:b/>
          <w:color w:val="auto"/>
          <w:sz w:val="30"/>
          <w:highlight w:val="none"/>
        </w:rPr>
        <w:t>政府采购合同</w:t>
      </w:r>
    </w:p>
    <w:p w14:paraId="00478DC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项目编号：</w:t>
      </w:r>
      <w:r>
        <w:rPr>
          <w:rFonts w:hint="eastAsia" w:ascii="宋体" w:hAnsi="宋体"/>
          <w:bCs/>
          <w:color w:val="auto"/>
          <w:sz w:val="24"/>
          <w:szCs w:val="24"/>
          <w:highlight w:val="none"/>
          <w:lang w:val="en-US" w:eastAsia="zh-CN"/>
        </w:rPr>
        <w:t xml:space="preserve">  </w:t>
      </w:r>
    </w:p>
    <w:p w14:paraId="2730ED4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2026-2027年盐南高新区城市桥梁管护服务项目</w:t>
      </w:r>
      <w:r>
        <w:rPr>
          <w:rFonts w:hint="eastAsia" w:ascii="宋体" w:hAnsi="宋体"/>
          <w:bCs/>
          <w:color w:val="auto"/>
          <w:sz w:val="24"/>
          <w:szCs w:val="24"/>
          <w:highlight w:val="none"/>
        </w:rPr>
        <w:t xml:space="preserve"> </w:t>
      </w:r>
    </w:p>
    <w:p w14:paraId="730F6D0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甲方：（</w:t>
      </w:r>
      <w:r>
        <w:rPr>
          <w:rFonts w:hint="eastAsia" w:ascii="宋体" w:hAnsi="宋体" w:cs="宋体"/>
          <w:bCs/>
          <w:color w:val="auto"/>
          <w:sz w:val="24"/>
          <w:szCs w:val="24"/>
          <w:highlight w:val="none"/>
        </w:rPr>
        <w:t>委托方</w:t>
      </w:r>
      <w:r>
        <w:rPr>
          <w:rFonts w:hint="eastAsia" w:ascii="宋体" w:hAnsi="宋体"/>
          <w:bCs/>
          <w:color w:val="auto"/>
          <w:sz w:val="24"/>
          <w:szCs w:val="24"/>
          <w:highlight w:val="none"/>
        </w:rPr>
        <w:t>）</w:t>
      </w:r>
      <w:r>
        <w:rPr>
          <w:rFonts w:hint="eastAsia" w:ascii="宋体" w:hAnsi="宋体"/>
          <w:bCs/>
          <w:color w:val="auto"/>
          <w:sz w:val="24"/>
          <w:szCs w:val="24"/>
          <w:highlight w:val="none"/>
          <w:u w:val="single"/>
        </w:rPr>
        <w:t xml:space="preserve">          </w:t>
      </w:r>
    </w:p>
    <w:p w14:paraId="28B4C76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bCs/>
          <w:color w:val="auto"/>
          <w:sz w:val="24"/>
          <w:szCs w:val="24"/>
          <w:highlight w:val="none"/>
          <w:u w:val="single"/>
        </w:rPr>
      </w:pPr>
      <w:r>
        <w:rPr>
          <w:rFonts w:hint="eastAsia" w:ascii="宋体" w:hAnsi="宋体"/>
          <w:bCs/>
          <w:color w:val="auto"/>
          <w:sz w:val="24"/>
          <w:szCs w:val="24"/>
          <w:highlight w:val="none"/>
        </w:rPr>
        <w:t>乙方：（</w:t>
      </w:r>
      <w:r>
        <w:rPr>
          <w:rFonts w:hint="eastAsia" w:ascii="宋体" w:hAnsi="宋体" w:cs="宋体"/>
          <w:bCs/>
          <w:color w:val="auto"/>
          <w:sz w:val="24"/>
          <w:szCs w:val="24"/>
          <w:highlight w:val="none"/>
        </w:rPr>
        <w:t>承接方</w:t>
      </w:r>
      <w:r>
        <w:rPr>
          <w:rFonts w:hint="eastAsia" w:ascii="宋体" w:hAnsi="宋体"/>
          <w:bCs/>
          <w:color w:val="auto"/>
          <w:sz w:val="24"/>
          <w:szCs w:val="24"/>
          <w:highlight w:val="none"/>
        </w:rPr>
        <w:t>）</w:t>
      </w:r>
      <w:r>
        <w:rPr>
          <w:rFonts w:hint="eastAsia" w:ascii="宋体" w:hAnsi="宋体"/>
          <w:bCs/>
          <w:color w:val="auto"/>
          <w:sz w:val="24"/>
          <w:szCs w:val="24"/>
          <w:highlight w:val="none"/>
          <w:u w:val="single"/>
        </w:rPr>
        <w:t xml:space="preserve">          </w:t>
      </w:r>
    </w:p>
    <w:p w14:paraId="43C6042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甲乙双方根据</w:t>
      </w:r>
      <w:r>
        <w:rPr>
          <w:rFonts w:hint="eastAsia" w:ascii="宋体" w:hAnsi="宋体" w:cs="宋体"/>
          <w:color w:val="auto"/>
          <w:sz w:val="24"/>
          <w:szCs w:val="24"/>
          <w:highlight w:val="none"/>
          <w:u w:val="single"/>
          <w:lang w:eastAsia="zh-CN"/>
        </w:rPr>
        <w:t>2026-2027年盐南高新区城市桥梁管护服务项目</w:t>
      </w:r>
      <w:r>
        <w:rPr>
          <w:rFonts w:hint="eastAsia" w:ascii="宋体" w:hAnsi="宋体"/>
          <w:bCs/>
          <w:color w:val="auto"/>
          <w:sz w:val="24"/>
          <w:szCs w:val="24"/>
          <w:highlight w:val="none"/>
        </w:rPr>
        <w:t>公开招标的结果，签署本合同。</w:t>
      </w:r>
    </w:p>
    <w:p w14:paraId="041FE818">
      <w:pPr>
        <w:keepNext w:val="0"/>
        <w:keepLines w:val="0"/>
        <w:pageBreakBefore w:val="0"/>
        <w:widowControl w:val="0"/>
        <w:numPr>
          <w:ilvl w:val="0"/>
          <w:numId w:val="2"/>
        </w:numPr>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项目概况：</w:t>
      </w:r>
    </w:p>
    <w:p w14:paraId="05A23C3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lang w:eastAsia="zh-CN"/>
        </w:rPr>
      </w:pPr>
      <w:r>
        <w:rPr>
          <w:rStyle w:val="29"/>
          <w:rFonts w:ascii="宋体" w:hAnsi="宋体" w:eastAsia="宋体" w:cs="宋体"/>
          <w:bCs/>
          <w:color w:val="auto"/>
          <w:sz w:val="24"/>
          <w:szCs w:val="24"/>
          <w:highlight w:val="none"/>
        </w:rPr>
        <w:t>1.1项目名称：</w:t>
      </w:r>
      <w:r>
        <w:rPr>
          <w:rStyle w:val="29"/>
          <w:rFonts w:hint="eastAsia" w:ascii="宋体" w:hAnsi="宋体" w:eastAsia="宋体" w:cs="宋体"/>
          <w:bCs/>
          <w:color w:val="auto"/>
          <w:sz w:val="24"/>
          <w:szCs w:val="24"/>
          <w:highlight w:val="none"/>
          <w:lang w:eastAsia="zh-CN"/>
        </w:rPr>
        <w:t>2026-2027年盐南高新区城市桥梁管护服务项目</w:t>
      </w:r>
    </w:p>
    <w:p w14:paraId="5D8D6D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lang w:eastAsia="zh-CN"/>
        </w:rPr>
      </w:pPr>
      <w:r>
        <w:rPr>
          <w:rStyle w:val="29"/>
          <w:rFonts w:ascii="宋体" w:hAnsi="宋体" w:eastAsia="宋体" w:cs="宋体"/>
          <w:bCs/>
          <w:color w:val="auto"/>
          <w:sz w:val="24"/>
          <w:szCs w:val="24"/>
          <w:highlight w:val="none"/>
        </w:rPr>
        <w:t>1.2项目地点：盐南高新区境内。</w:t>
      </w:r>
    </w:p>
    <w:p w14:paraId="219C4515">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eastAsia="zh-CN"/>
        </w:rPr>
        <w:t>1.3服务时间：</w:t>
      </w:r>
      <w:r>
        <w:rPr>
          <w:rStyle w:val="29"/>
          <w:rFonts w:hint="eastAsia" w:ascii="宋体" w:hAnsi="宋体" w:eastAsia="宋体" w:cs="宋体"/>
          <w:bCs/>
          <w:color w:val="auto"/>
          <w:sz w:val="24"/>
          <w:szCs w:val="24"/>
          <w:highlight w:val="none"/>
          <w:lang w:val="en-US" w:eastAsia="zh-CN"/>
        </w:rPr>
        <w:t>本项目服务期限为二年，服务合同一年一签，每年服务合同期满后并经采购人考核得分平均分85分以上可续期一年，最多续签一次；考核不合格的，采购人有权不再续签本合同，考核标准详见采购文件《2026-2027盐南高新区市政道路养护服务考核表》，</w:t>
      </w:r>
      <w:r>
        <w:rPr>
          <w:rStyle w:val="29"/>
          <w:rFonts w:hint="eastAsia" w:ascii="宋体" w:hAnsi="宋体" w:eastAsia="宋体" w:cs="宋体"/>
          <w:bCs/>
          <w:color w:val="auto"/>
          <w:sz w:val="24"/>
          <w:szCs w:val="24"/>
          <w:highlight w:val="none"/>
          <w:lang w:eastAsia="zh-CN"/>
        </w:rPr>
        <w:t>如因政策调整等因素，合同期内采购人可无条件终止合同，中标人须无条件服从</w:t>
      </w:r>
      <w:r>
        <w:rPr>
          <w:rFonts w:hint="eastAsia" w:ascii="宋体" w:hAnsi="宋体" w:cs="宋体"/>
          <w:color w:val="auto"/>
          <w:sz w:val="24"/>
          <w:szCs w:val="24"/>
          <w:highlight w:val="none"/>
        </w:rPr>
        <w:t>。</w:t>
      </w:r>
    </w:p>
    <w:p w14:paraId="0A9943C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lang w:eastAsia="zh-CN"/>
        </w:rPr>
      </w:pPr>
      <w:r>
        <w:rPr>
          <w:rStyle w:val="29"/>
          <w:rFonts w:hint="eastAsia" w:ascii="宋体" w:hAnsi="宋体" w:eastAsia="宋体" w:cs="宋体"/>
          <w:bCs/>
          <w:color w:val="auto"/>
          <w:sz w:val="24"/>
          <w:szCs w:val="24"/>
          <w:highlight w:val="none"/>
          <w:lang w:eastAsia="zh-CN"/>
        </w:rPr>
        <w:t>1.4服务内容：</w:t>
      </w:r>
      <w:r>
        <w:rPr>
          <w:rFonts w:hint="eastAsia" w:ascii="宋体" w:hAnsi="宋体" w:eastAsia="宋体" w:cs="宋体"/>
          <w:color w:val="auto"/>
          <w:sz w:val="24"/>
          <w:szCs w:val="24"/>
          <w:highlight w:val="none"/>
          <w:lang w:eastAsia="zh-CN"/>
        </w:rPr>
        <w:t>2026-2027年盐南高新区城市桥梁管护服务项目。</w:t>
      </w:r>
      <w:r>
        <w:rPr>
          <w:rFonts w:hint="eastAsia" w:ascii="宋体" w:hAnsi="宋体" w:eastAsia="宋体" w:cs="宋体"/>
          <w:color w:val="auto"/>
          <w:sz w:val="24"/>
          <w:szCs w:val="24"/>
          <w:highlight w:val="none"/>
        </w:rPr>
        <w:t>北至青年路南至南海未来城，西至西环路东至通榆河，范围内市政桥梁约20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座，部分河道栏杆的的日常巡查维护；养护范围内桥栏杆维修，桥梁限高架、桥铭牌维护，桥面铺装维修，泄水孔疏通，</w:t>
      </w:r>
      <w:r>
        <w:rPr>
          <w:rFonts w:hint="eastAsia" w:ascii="宋体" w:hAnsi="宋体" w:eastAsia="宋体" w:cs="宋体"/>
          <w:color w:val="auto"/>
          <w:sz w:val="24"/>
          <w:szCs w:val="24"/>
          <w:highlight w:val="none"/>
          <w:lang w:val="en-US" w:eastAsia="zh-CN"/>
        </w:rPr>
        <w:t>城市生命线桥梁</w:t>
      </w:r>
      <w:r>
        <w:rPr>
          <w:rFonts w:hint="eastAsia" w:ascii="宋体" w:hAnsi="宋体" w:eastAsia="宋体" w:cs="宋体"/>
          <w:color w:val="auto"/>
          <w:sz w:val="24"/>
          <w:szCs w:val="24"/>
          <w:highlight w:val="none"/>
        </w:rPr>
        <w:t>系统维护等</w:t>
      </w:r>
      <w:r>
        <w:rPr>
          <w:rStyle w:val="29"/>
          <w:rFonts w:hint="eastAsia" w:ascii="宋体" w:hAnsi="宋体" w:eastAsia="宋体" w:cs="宋体"/>
          <w:bCs/>
          <w:color w:val="auto"/>
          <w:sz w:val="24"/>
          <w:szCs w:val="24"/>
          <w:highlight w:val="none"/>
          <w:lang w:eastAsia="zh-CN"/>
        </w:rPr>
        <w:t>。</w:t>
      </w:r>
    </w:p>
    <w:p w14:paraId="0E62AB0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1.4.1工作内容：</w:t>
      </w:r>
    </w:p>
    <w:p w14:paraId="71BC826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1、巡查范围   详见采购清单</w:t>
      </w:r>
    </w:p>
    <w:p w14:paraId="66A61C5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2、服务内容</w:t>
      </w:r>
    </w:p>
    <w:p w14:paraId="6137CD7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按桥梁管理工作要求及《城市桥梁养护技术规范》规定的内容对桥梁进行日常巡查。</w:t>
      </w:r>
    </w:p>
    <w:p w14:paraId="557661E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2.1巡查工作包括以下内容：</w:t>
      </w:r>
    </w:p>
    <w:p w14:paraId="5A69852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2.1.1桥面系及附属结构物的外观情况：</w:t>
      </w:r>
    </w:p>
    <w:p w14:paraId="1AACEAB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1）平整性、裂缝、局部坑槽、拥包、车辙、桥头跳车；</w:t>
      </w:r>
    </w:p>
    <w:p w14:paraId="58954E0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2）桥面泄水孔的堵塞、缺损；</w:t>
      </w:r>
    </w:p>
    <w:p w14:paraId="0A18417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3）人行道铺装、栏杆扶手、端柱等部位的污秽、破损、缺失、露筋、锈蚀等；</w:t>
      </w:r>
    </w:p>
    <w:p w14:paraId="7FF4832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4）墩台、锥坡、翼墙的局部开裂、破损、塌陷等。 </w:t>
      </w:r>
    </w:p>
    <w:p w14:paraId="64DB400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2.2上下部结构异常变化、缺陷、变形、沉降、位移，伸缩装置的阻塞、破损、联结松动等情况。</w:t>
      </w:r>
    </w:p>
    <w:p w14:paraId="0D0A81C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2.3城市道路管理条例中规定的各类违章现象。</w:t>
      </w:r>
    </w:p>
    <w:p w14:paraId="0D808F5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2.4检查在桥区（包括安全保护区域）内的施工作业情况。</w:t>
      </w:r>
    </w:p>
    <w:p w14:paraId="47B6F86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2.5桥梁限高门架、限载标注及交通标志设施等各类标志完好情况。</w:t>
      </w:r>
    </w:p>
    <w:p w14:paraId="0D513EC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2.6桥下空间的违章占用等情况。</w:t>
      </w:r>
    </w:p>
    <w:p w14:paraId="0EA94B5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2.7其他较明显的损坏及不正常现象。</w:t>
      </w:r>
    </w:p>
    <w:p w14:paraId="22035F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3、技术服务标准</w:t>
      </w:r>
    </w:p>
    <w:p w14:paraId="62CAE5B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3.1按《城市桥梁养护技术规范》（CJJ99-2017）要求对管辖范围内的桥梁进行定期日常巡查，达到规范规定的巡查频次及要求，同时通过手机端实时上传巡查记录（承包人自备智能手机）。</w:t>
      </w:r>
    </w:p>
    <w:p w14:paraId="7CB5935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3.2巡查频次（详见桥梁巡查统计表）</w:t>
      </w:r>
    </w:p>
    <w:p w14:paraId="47775E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3.3巡查时发现设施明显损坏，有安全隐患的，包括城市道路管理条例中规定的其他违章现象须立即向管理单位汇报，并现场临时采取相应围护措施，保证车辆行人安全。</w:t>
      </w:r>
    </w:p>
    <w:p w14:paraId="4197A13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3.4承包人安排专人，每日汇总巡查发现的病害，书面报送至发包人；同时每月对巡查发现的问题进行汇总，装订成册，形成巡查月报。</w:t>
      </w:r>
    </w:p>
    <w:p w14:paraId="1ED64B6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3.5承包人需建立公司内部巡查制度，报发包人审批；巡查人数不少于</w:t>
      </w:r>
      <w:r>
        <w:rPr>
          <w:rStyle w:val="29"/>
          <w:rFonts w:hint="eastAsia" w:ascii="宋体" w:hAnsi="宋体" w:eastAsia="宋体" w:cs="宋体"/>
          <w:bCs/>
          <w:color w:val="auto"/>
          <w:sz w:val="24"/>
          <w:szCs w:val="24"/>
          <w:highlight w:val="none"/>
          <w:lang w:val="en-US" w:eastAsia="zh-CN"/>
        </w:rPr>
        <w:t>8</w:t>
      </w:r>
      <w:r>
        <w:rPr>
          <w:rStyle w:val="29"/>
          <w:rFonts w:hint="eastAsia" w:ascii="宋体" w:hAnsi="宋体" w:eastAsia="宋体" w:cs="宋体"/>
          <w:bCs/>
          <w:color w:val="auto"/>
          <w:sz w:val="24"/>
          <w:szCs w:val="24"/>
          <w:highlight w:val="none"/>
        </w:rPr>
        <w:t>人，每月自行组织桥梁巡查人员专业培训，并建立培训台帐。</w:t>
      </w:r>
    </w:p>
    <w:p w14:paraId="54B82A3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3.6承包人安排专人负责城市桥梁信息管理系统（江苏省、盐城市）的维护管理，及时上传巡查、维修记录等数据信息。</w:t>
      </w:r>
    </w:p>
    <w:p w14:paraId="2F22A6B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3.7承包人每年组织一次桥梁事故应急演练，演练方案报发包人审批后实施。</w:t>
      </w:r>
    </w:p>
    <w:p w14:paraId="672C99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4、考核办法</w:t>
      </w:r>
    </w:p>
    <w:p w14:paraId="1A3AF68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（1）承包人巡查人数8人</w:t>
      </w:r>
      <w:r>
        <w:rPr>
          <w:rStyle w:val="29"/>
          <w:rFonts w:hint="eastAsia" w:ascii="宋体" w:hAnsi="宋体" w:eastAsia="宋体" w:cs="宋体"/>
          <w:bCs/>
          <w:color w:val="auto"/>
          <w:sz w:val="24"/>
          <w:szCs w:val="24"/>
          <w:highlight w:val="none"/>
          <w:lang w:eastAsia="zh-CN"/>
        </w:rPr>
        <w:t>（缴纳意外伤害险）</w:t>
      </w:r>
      <w:r>
        <w:rPr>
          <w:rStyle w:val="29"/>
          <w:rFonts w:hint="eastAsia" w:ascii="宋体" w:hAnsi="宋体" w:eastAsia="宋体" w:cs="宋体"/>
          <w:bCs/>
          <w:color w:val="auto"/>
          <w:sz w:val="24"/>
          <w:szCs w:val="24"/>
          <w:highlight w:val="none"/>
        </w:rPr>
        <w:t>，每少</w:t>
      </w:r>
      <w:r>
        <w:rPr>
          <w:rStyle w:val="29"/>
          <w:rFonts w:hint="eastAsia" w:ascii="宋体" w:hAnsi="宋体" w:eastAsia="宋体" w:cs="宋体"/>
          <w:bCs/>
          <w:color w:val="auto"/>
          <w:sz w:val="24"/>
          <w:szCs w:val="24"/>
          <w:highlight w:val="none"/>
          <w:lang w:eastAsia="zh-CN"/>
        </w:rPr>
        <w:t>一</w:t>
      </w:r>
      <w:r>
        <w:rPr>
          <w:rStyle w:val="29"/>
          <w:rFonts w:hint="eastAsia" w:ascii="宋体" w:hAnsi="宋体" w:eastAsia="宋体" w:cs="宋体"/>
          <w:bCs/>
          <w:color w:val="auto"/>
          <w:sz w:val="24"/>
          <w:szCs w:val="24"/>
          <w:highlight w:val="none"/>
        </w:rPr>
        <w:t>人</w:t>
      </w:r>
      <w:r>
        <w:rPr>
          <w:rStyle w:val="29"/>
          <w:rFonts w:hint="eastAsia" w:ascii="宋体" w:hAnsi="宋体" w:eastAsia="宋体" w:cs="宋体"/>
          <w:bCs/>
          <w:color w:val="auto"/>
          <w:sz w:val="24"/>
          <w:szCs w:val="24"/>
          <w:highlight w:val="none"/>
          <w:lang w:eastAsia="zh-CN"/>
        </w:rPr>
        <w:t>、次</w:t>
      </w:r>
      <w:r>
        <w:rPr>
          <w:rStyle w:val="29"/>
          <w:rFonts w:hint="eastAsia" w:ascii="宋体" w:hAnsi="宋体" w:eastAsia="宋体" w:cs="宋体"/>
          <w:bCs/>
          <w:color w:val="auto"/>
          <w:sz w:val="24"/>
          <w:szCs w:val="24"/>
          <w:highlight w:val="none"/>
        </w:rPr>
        <w:t>处罚500元；</w:t>
      </w:r>
    </w:p>
    <w:p w14:paraId="170ECE9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（2）承包人</w:t>
      </w:r>
      <w:r>
        <w:rPr>
          <w:rStyle w:val="29"/>
          <w:rFonts w:hint="eastAsia" w:ascii="宋体" w:hAnsi="宋体" w:eastAsia="宋体" w:cs="宋体"/>
          <w:bCs/>
          <w:color w:val="auto"/>
          <w:sz w:val="24"/>
          <w:szCs w:val="24"/>
          <w:highlight w:val="none"/>
          <w:lang w:eastAsia="zh-CN"/>
        </w:rPr>
        <w:t>按</w:t>
      </w:r>
      <w:r>
        <w:rPr>
          <w:rStyle w:val="29"/>
          <w:rFonts w:hint="eastAsia" w:ascii="宋体" w:hAnsi="宋体" w:eastAsia="宋体" w:cs="宋体"/>
          <w:bCs/>
          <w:color w:val="auto"/>
          <w:sz w:val="24"/>
          <w:szCs w:val="24"/>
          <w:highlight w:val="none"/>
        </w:rPr>
        <w:t>《城市桥梁养护技术规范》（CJJ99-2017）</w:t>
      </w:r>
      <w:r>
        <w:rPr>
          <w:rStyle w:val="29"/>
          <w:rFonts w:hint="eastAsia" w:ascii="宋体" w:hAnsi="宋体" w:eastAsia="宋体" w:cs="宋体"/>
          <w:bCs/>
          <w:color w:val="auto"/>
          <w:sz w:val="24"/>
          <w:szCs w:val="24"/>
          <w:highlight w:val="none"/>
          <w:lang w:eastAsia="zh-CN"/>
        </w:rPr>
        <w:t>巡查养护标段桥梁，巡查日志每月汇总、</w:t>
      </w:r>
      <w:r>
        <w:rPr>
          <w:rStyle w:val="29"/>
          <w:rFonts w:hint="eastAsia" w:ascii="宋体" w:hAnsi="宋体" w:eastAsia="宋体" w:cs="宋体"/>
          <w:bCs/>
          <w:color w:val="auto"/>
          <w:sz w:val="24"/>
          <w:szCs w:val="24"/>
          <w:highlight w:val="none"/>
        </w:rPr>
        <w:t>装订成册，形成月报</w:t>
      </w:r>
      <w:r>
        <w:rPr>
          <w:rStyle w:val="29"/>
          <w:rFonts w:hint="eastAsia" w:ascii="宋体" w:hAnsi="宋体" w:eastAsia="宋体" w:cs="宋体"/>
          <w:bCs/>
          <w:color w:val="auto"/>
          <w:sz w:val="24"/>
          <w:szCs w:val="24"/>
          <w:highlight w:val="none"/>
          <w:lang w:eastAsia="zh-CN"/>
        </w:rPr>
        <w:t>。</w:t>
      </w:r>
      <w:r>
        <w:rPr>
          <w:rStyle w:val="29"/>
          <w:rFonts w:hint="eastAsia" w:ascii="宋体" w:hAnsi="宋体" w:eastAsia="宋体" w:cs="宋体"/>
          <w:bCs/>
          <w:color w:val="auto"/>
          <w:sz w:val="24"/>
          <w:szCs w:val="24"/>
          <w:highlight w:val="none"/>
        </w:rPr>
        <w:t>并于下月5日前报送（节假日顺延），</w:t>
      </w:r>
      <w:r>
        <w:rPr>
          <w:rStyle w:val="29"/>
          <w:rFonts w:hint="eastAsia" w:ascii="宋体" w:hAnsi="宋体" w:eastAsia="宋体" w:cs="宋体"/>
          <w:bCs/>
          <w:color w:val="auto"/>
          <w:sz w:val="24"/>
          <w:szCs w:val="24"/>
          <w:highlight w:val="none"/>
          <w:lang w:eastAsia="zh-CN"/>
        </w:rPr>
        <w:t>日志少一次</w:t>
      </w:r>
      <w:r>
        <w:rPr>
          <w:rStyle w:val="29"/>
          <w:rFonts w:hint="eastAsia" w:ascii="宋体" w:hAnsi="宋体" w:eastAsia="宋体" w:cs="宋体"/>
          <w:bCs/>
          <w:color w:val="auto"/>
          <w:sz w:val="24"/>
          <w:szCs w:val="24"/>
          <w:highlight w:val="none"/>
        </w:rPr>
        <w:t>处罚</w:t>
      </w:r>
      <w:r>
        <w:rPr>
          <w:rStyle w:val="29"/>
          <w:rFonts w:hint="eastAsia" w:ascii="宋体" w:hAnsi="宋体" w:eastAsia="宋体" w:cs="宋体"/>
          <w:bCs/>
          <w:color w:val="auto"/>
          <w:sz w:val="24"/>
          <w:szCs w:val="24"/>
          <w:highlight w:val="none"/>
          <w:lang w:val="en-US" w:eastAsia="zh-CN"/>
        </w:rPr>
        <w:t>10</w:t>
      </w:r>
      <w:r>
        <w:rPr>
          <w:rStyle w:val="29"/>
          <w:rFonts w:hint="eastAsia" w:ascii="宋体" w:hAnsi="宋体" w:eastAsia="宋体" w:cs="宋体"/>
          <w:bCs/>
          <w:color w:val="auto"/>
          <w:sz w:val="24"/>
          <w:szCs w:val="24"/>
          <w:highlight w:val="none"/>
        </w:rPr>
        <w:t>00元；</w:t>
      </w:r>
    </w:p>
    <w:p w14:paraId="40B7432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（3）承包人每</w:t>
      </w:r>
      <w:r>
        <w:rPr>
          <w:rStyle w:val="29"/>
          <w:rFonts w:hint="eastAsia" w:ascii="宋体" w:hAnsi="宋体" w:eastAsia="宋体" w:cs="宋体"/>
          <w:bCs/>
          <w:color w:val="auto"/>
          <w:sz w:val="24"/>
          <w:szCs w:val="24"/>
          <w:highlight w:val="none"/>
          <w:lang w:eastAsia="zh-CN"/>
        </w:rPr>
        <w:t>季度</w:t>
      </w:r>
      <w:r>
        <w:rPr>
          <w:rStyle w:val="29"/>
          <w:rFonts w:hint="eastAsia" w:ascii="宋体" w:hAnsi="宋体" w:eastAsia="宋体" w:cs="宋体"/>
          <w:bCs/>
          <w:color w:val="auto"/>
          <w:sz w:val="24"/>
          <w:szCs w:val="24"/>
          <w:highlight w:val="none"/>
        </w:rPr>
        <w:t>组织桥梁巡查人员专业培训，并建立台账，于</w:t>
      </w:r>
      <w:r>
        <w:rPr>
          <w:rStyle w:val="29"/>
          <w:rFonts w:hint="eastAsia" w:ascii="宋体" w:hAnsi="宋体" w:eastAsia="宋体" w:cs="宋体"/>
          <w:bCs/>
          <w:color w:val="auto"/>
          <w:sz w:val="24"/>
          <w:szCs w:val="24"/>
          <w:highlight w:val="none"/>
          <w:lang w:eastAsia="zh-CN"/>
        </w:rPr>
        <w:t>每季度结束后</w:t>
      </w:r>
      <w:r>
        <w:rPr>
          <w:rStyle w:val="29"/>
          <w:rFonts w:hint="eastAsia" w:ascii="宋体" w:hAnsi="宋体" w:eastAsia="宋体" w:cs="宋体"/>
          <w:bCs/>
          <w:color w:val="auto"/>
          <w:sz w:val="24"/>
          <w:szCs w:val="24"/>
          <w:highlight w:val="none"/>
        </w:rPr>
        <w:t>5日前报送（节假日顺延），超时1天处罚500元；</w:t>
      </w:r>
    </w:p>
    <w:p w14:paraId="48D5C00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（4）巡查人员</w:t>
      </w:r>
      <w:r>
        <w:rPr>
          <w:rStyle w:val="29"/>
          <w:rFonts w:hint="eastAsia" w:ascii="宋体" w:hAnsi="宋体" w:eastAsia="宋体" w:cs="宋体"/>
          <w:bCs/>
          <w:color w:val="auto"/>
          <w:sz w:val="24"/>
          <w:szCs w:val="24"/>
          <w:highlight w:val="none"/>
          <w:lang w:eastAsia="zh-CN"/>
        </w:rPr>
        <w:t>、维修人员</w:t>
      </w:r>
      <w:r>
        <w:rPr>
          <w:rStyle w:val="29"/>
          <w:rFonts w:hint="eastAsia" w:ascii="宋体" w:hAnsi="宋体" w:eastAsia="宋体" w:cs="宋体"/>
          <w:bCs/>
          <w:color w:val="auto"/>
          <w:sz w:val="24"/>
          <w:szCs w:val="24"/>
          <w:highlight w:val="none"/>
        </w:rPr>
        <w:t>需穿戴统一制服，发现未穿戴的一次处罚500元</w:t>
      </w:r>
      <w:r>
        <w:rPr>
          <w:rStyle w:val="29"/>
          <w:rFonts w:hint="eastAsia" w:ascii="宋体" w:hAnsi="宋体" w:eastAsia="宋体" w:cs="宋体"/>
          <w:bCs/>
          <w:color w:val="auto"/>
          <w:sz w:val="24"/>
          <w:szCs w:val="24"/>
          <w:highlight w:val="none"/>
          <w:lang w:eastAsia="zh-CN"/>
        </w:rPr>
        <w:t>，安全文明施工未做到位一次处罚</w:t>
      </w:r>
      <w:r>
        <w:rPr>
          <w:rStyle w:val="29"/>
          <w:rFonts w:hint="eastAsia" w:ascii="宋体" w:hAnsi="宋体" w:eastAsia="宋体" w:cs="宋体"/>
          <w:bCs/>
          <w:color w:val="auto"/>
          <w:sz w:val="24"/>
          <w:szCs w:val="24"/>
          <w:highlight w:val="none"/>
          <w:lang w:val="en-US" w:eastAsia="zh-CN"/>
        </w:rPr>
        <w:t>1000元</w:t>
      </w:r>
      <w:r>
        <w:rPr>
          <w:rStyle w:val="29"/>
          <w:rFonts w:hint="eastAsia" w:ascii="宋体" w:hAnsi="宋体" w:eastAsia="宋体" w:cs="宋体"/>
          <w:bCs/>
          <w:color w:val="auto"/>
          <w:sz w:val="24"/>
          <w:szCs w:val="24"/>
          <w:highlight w:val="none"/>
        </w:rPr>
        <w:t>；</w:t>
      </w:r>
    </w:p>
    <w:p w14:paraId="46E201B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（5）承包人发现问题需及时上报至桥梁信息系统，未及时上报每有1处，处罚5000元；</w:t>
      </w:r>
    </w:p>
    <w:p w14:paraId="7EC951D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6</w:t>
      </w:r>
      <w:r>
        <w:rPr>
          <w:rStyle w:val="29"/>
          <w:rFonts w:hint="eastAsia" w:ascii="宋体" w:hAnsi="宋体" w:eastAsia="宋体" w:cs="宋体"/>
          <w:bCs/>
          <w:color w:val="auto"/>
          <w:sz w:val="24"/>
          <w:szCs w:val="24"/>
          <w:highlight w:val="none"/>
        </w:rPr>
        <w:t>）承包人巡查时存在问题未及时发现，（如发现桥梁占用问题、桥梁周边施工未及时制止问题等），每有1处，处罚1000元，造成严重后果处罚20000元至50000元；</w:t>
      </w:r>
    </w:p>
    <w:p w14:paraId="1366E2B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7</w:t>
      </w:r>
      <w:r>
        <w:rPr>
          <w:rStyle w:val="29"/>
          <w:rFonts w:hint="eastAsia" w:ascii="宋体" w:hAnsi="宋体" w:eastAsia="宋体" w:cs="宋体"/>
          <w:bCs/>
          <w:color w:val="auto"/>
          <w:sz w:val="24"/>
          <w:szCs w:val="24"/>
          <w:highlight w:val="none"/>
        </w:rPr>
        <w:t>）承包人巡查记录存在虚假现象或因承包人巡查不到位而发生桥上行车行人安全事故，以及被新闻媒体曝光批评，一次性处罚50000元，情节严重的直接终止合同。</w:t>
      </w:r>
    </w:p>
    <w:p w14:paraId="0E74F527">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Style w:val="29"/>
          <w:rFonts w:hint="eastAsia" w:ascii="宋体" w:hAnsi="宋体" w:eastAsia="宋体" w:cs="宋体"/>
          <w:bCs/>
          <w:color w:val="auto"/>
          <w:sz w:val="24"/>
          <w:highlight w:val="none"/>
          <w:lang w:eastAsia="zh-CN"/>
        </w:rPr>
      </w:pPr>
      <w:r>
        <w:rPr>
          <w:rStyle w:val="29"/>
          <w:rFonts w:hint="eastAsia" w:ascii="宋体" w:hAnsi="宋体" w:eastAsia="宋体" w:cs="宋体"/>
          <w:bCs/>
          <w:color w:val="auto"/>
          <w:sz w:val="24"/>
          <w:szCs w:val="24"/>
          <w:highlight w:val="none"/>
        </w:rPr>
        <w:t>1.5服务期限：</w:t>
      </w:r>
      <w:r>
        <w:rPr>
          <w:rStyle w:val="29"/>
          <w:rFonts w:hint="eastAsia" w:ascii="宋体" w:hAnsi="宋体" w:eastAsia="宋体" w:cs="宋体"/>
          <w:bCs/>
          <w:color w:val="auto"/>
          <w:sz w:val="24"/>
          <w:szCs w:val="24"/>
          <w:highlight w:val="none"/>
          <w:lang w:val="en-US" w:eastAsia="zh-CN"/>
        </w:rPr>
        <w:t>本项目服务期限为二年，服务合同一年一签，每年服务合同期满后并经采购人考核得分平均分85分以上可续期一年，最多续签一次；考核不合格的，采购人有权不再续签本合同，考核标准详见采购文件《2026-2027盐南高新区市政道路养护服务考核表》，</w:t>
      </w:r>
      <w:r>
        <w:rPr>
          <w:rStyle w:val="29"/>
          <w:rFonts w:hint="eastAsia" w:ascii="宋体" w:hAnsi="宋体" w:eastAsia="宋体" w:cs="宋体"/>
          <w:bCs/>
          <w:color w:val="auto"/>
          <w:sz w:val="24"/>
          <w:szCs w:val="24"/>
          <w:highlight w:val="none"/>
          <w:lang w:eastAsia="zh-CN"/>
        </w:rPr>
        <w:t>如因政策调整等因素，合同期内采购人可无条件终止合同，中标人须无条件服从</w:t>
      </w:r>
      <w:r>
        <w:rPr>
          <w:rFonts w:hint="eastAsia" w:ascii="宋体" w:hAnsi="宋体" w:cs="宋体"/>
          <w:color w:val="auto"/>
          <w:sz w:val="24"/>
          <w:szCs w:val="24"/>
          <w:highlight w:val="none"/>
        </w:rPr>
        <w:t>。</w:t>
      </w:r>
    </w:p>
    <w:p w14:paraId="12CBA36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1.6补充条款：</w:t>
      </w:r>
    </w:p>
    <w:p w14:paraId="6E3B3B3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1.6.1乙方服务机构组成及要求</w:t>
      </w:r>
    </w:p>
    <w:p w14:paraId="037ECEA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1）、项目部用房标准：投标人必须在养护范围内</w:t>
      </w:r>
      <w:r>
        <w:rPr>
          <w:rStyle w:val="29"/>
          <w:rFonts w:hint="eastAsia" w:ascii="宋体" w:hAnsi="宋体" w:eastAsia="宋体" w:cs="宋体"/>
          <w:bCs/>
          <w:color w:val="auto"/>
          <w:sz w:val="24"/>
          <w:szCs w:val="24"/>
          <w:highlight w:val="none"/>
          <w:lang w:eastAsia="zh-CN"/>
        </w:rPr>
        <w:t>（</w:t>
      </w:r>
      <w:r>
        <w:rPr>
          <w:rStyle w:val="29"/>
          <w:rFonts w:hint="eastAsia" w:ascii="宋体" w:hAnsi="宋体" w:eastAsia="宋体" w:cs="宋体"/>
          <w:bCs/>
          <w:color w:val="auto"/>
          <w:sz w:val="24"/>
          <w:szCs w:val="24"/>
          <w:highlight w:val="none"/>
          <w:lang w:val="en-US" w:eastAsia="zh-CN"/>
        </w:rPr>
        <w:t>南环路北</w:t>
      </w:r>
      <w:r>
        <w:rPr>
          <w:rStyle w:val="29"/>
          <w:rFonts w:hint="eastAsia" w:ascii="宋体" w:hAnsi="宋体" w:eastAsia="宋体" w:cs="宋体"/>
          <w:bCs/>
          <w:color w:val="auto"/>
          <w:sz w:val="24"/>
          <w:szCs w:val="24"/>
          <w:highlight w:val="none"/>
          <w:lang w:eastAsia="zh-CN"/>
        </w:rPr>
        <w:t>）</w:t>
      </w:r>
      <w:r>
        <w:rPr>
          <w:rStyle w:val="29"/>
          <w:rFonts w:hint="eastAsia" w:ascii="宋体" w:hAnsi="宋体" w:eastAsia="宋体" w:cs="宋体"/>
          <w:bCs/>
          <w:color w:val="auto"/>
          <w:sz w:val="24"/>
          <w:szCs w:val="24"/>
          <w:highlight w:val="none"/>
        </w:rPr>
        <w:t>自行找场地搭建或者租用办公和生活用房，面积不少于</w:t>
      </w:r>
      <w:r>
        <w:rPr>
          <w:rStyle w:val="29"/>
          <w:rFonts w:hint="eastAsia" w:ascii="宋体" w:hAnsi="宋体" w:eastAsia="宋体" w:cs="宋体"/>
          <w:bCs/>
          <w:color w:val="auto"/>
          <w:sz w:val="24"/>
          <w:szCs w:val="24"/>
          <w:highlight w:val="none"/>
          <w:lang w:val="en-US" w:eastAsia="zh-CN"/>
        </w:rPr>
        <w:t>3</w:t>
      </w:r>
      <w:r>
        <w:rPr>
          <w:rStyle w:val="29"/>
          <w:rFonts w:hint="eastAsia" w:ascii="宋体" w:hAnsi="宋体" w:eastAsia="宋体" w:cs="宋体"/>
          <w:bCs/>
          <w:color w:val="auto"/>
          <w:sz w:val="24"/>
          <w:szCs w:val="24"/>
          <w:highlight w:val="none"/>
        </w:rPr>
        <w:t xml:space="preserve">00㎡且进行简易装修办公设备、生活设施齐全，存放材料场地不少于500㎡，仓库场地需硬化，通行方便。 </w:t>
      </w:r>
    </w:p>
    <w:p w14:paraId="3E57757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 巡查车辆要求：投标人必须准备不少于</w:t>
      </w:r>
      <w:r>
        <w:rPr>
          <w:rStyle w:val="29"/>
          <w:rFonts w:hint="eastAsia" w:ascii="宋体" w:hAnsi="宋体" w:eastAsia="宋体" w:cs="宋体"/>
          <w:bCs/>
          <w:color w:val="auto"/>
          <w:sz w:val="24"/>
          <w:szCs w:val="24"/>
          <w:highlight w:val="none"/>
          <w:lang w:val="en-US" w:eastAsia="zh-CN"/>
        </w:rPr>
        <w:t>3</w:t>
      </w:r>
      <w:r>
        <w:rPr>
          <w:rStyle w:val="29"/>
          <w:rFonts w:hint="eastAsia" w:ascii="宋体" w:hAnsi="宋体" w:eastAsia="宋体" w:cs="宋体"/>
          <w:bCs/>
          <w:color w:val="auto"/>
          <w:sz w:val="24"/>
          <w:szCs w:val="24"/>
          <w:highlight w:val="none"/>
        </w:rPr>
        <w:t xml:space="preserve">辆车（含两辆皮卡车），车辆必须专职服务于城南桥梁护项目，平时不得作为他用。 </w:t>
      </w:r>
    </w:p>
    <w:p w14:paraId="0CC89C9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3）、其他要求：①、按照《城市桥梁养护技术规范》（CJJ99-2017）的要求进行日常巡查，完善台账资料，每月的台账需分门别类装订成册；②、每</w:t>
      </w:r>
      <w:r>
        <w:rPr>
          <w:rStyle w:val="29"/>
          <w:rFonts w:hint="eastAsia" w:ascii="宋体" w:hAnsi="宋体" w:eastAsia="宋体" w:cs="宋体"/>
          <w:bCs/>
          <w:color w:val="auto"/>
          <w:sz w:val="24"/>
          <w:szCs w:val="24"/>
          <w:highlight w:val="none"/>
          <w:lang w:eastAsia="zh-CN"/>
        </w:rPr>
        <w:t>季度</w:t>
      </w:r>
      <w:r>
        <w:rPr>
          <w:rStyle w:val="29"/>
          <w:rFonts w:hint="eastAsia" w:ascii="宋体" w:hAnsi="宋体" w:eastAsia="宋体" w:cs="宋体"/>
          <w:bCs/>
          <w:color w:val="auto"/>
          <w:sz w:val="24"/>
          <w:szCs w:val="24"/>
          <w:highlight w:val="none"/>
        </w:rPr>
        <w:t>组织技术员、工人专业培训，费用（含引进专家培训的由投标人自行考虑）；③、巡查工人必须配备专业工作服（每年不少于4套），样式满足业主要求；④、日常巡查</w:t>
      </w:r>
      <w:r>
        <w:rPr>
          <w:rStyle w:val="29"/>
          <w:rFonts w:hint="eastAsia" w:ascii="宋体" w:hAnsi="宋体" w:eastAsia="宋体" w:cs="宋体"/>
          <w:bCs/>
          <w:color w:val="auto"/>
          <w:sz w:val="24"/>
          <w:szCs w:val="24"/>
          <w:highlight w:val="none"/>
          <w:lang w:eastAsia="zh-CN"/>
        </w:rPr>
        <w:t>、维修的</w:t>
      </w:r>
      <w:r>
        <w:rPr>
          <w:rStyle w:val="29"/>
          <w:rFonts w:hint="eastAsia" w:ascii="宋体" w:hAnsi="宋体" w:eastAsia="宋体" w:cs="宋体"/>
          <w:bCs/>
          <w:color w:val="auto"/>
          <w:sz w:val="24"/>
          <w:szCs w:val="24"/>
          <w:highlight w:val="none"/>
        </w:rPr>
        <w:t>电瓶自行车、三轮车必须按甲方要求统一样式配备。</w:t>
      </w:r>
    </w:p>
    <w:p w14:paraId="06914428">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Style w:val="29"/>
          <w:rFonts w:ascii="宋体" w:hAnsi="宋体" w:eastAsia="宋体" w:cs="宋体"/>
          <w:b/>
          <w:bCs w:val="0"/>
          <w:color w:val="auto"/>
          <w:sz w:val="24"/>
          <w:szCs w:val="24"/>
          <w:highlight w:val="none"/>
        </w:rPr>
      </w:pPr>
      <w:r>
        <w:rPr>
          <w:rStyle w:val="29"/>
          <w:rFonts w:ascii="宋体" w:hAnsi="宋体" w:eastAsia="宋体" w:cs="宋体"/>
          <w:b/>
          <w:bCs w:val="0"/>
          <w:color w:val="auto"/>
          <w:sz w:val="24"/>
          <w:szCs w:val="24"/>
          <w:highlight w:val="none"/>
        </w:rPr>
        <w:t>二、履约保证金、合同价款及支付:</w:t>
      </w:r>
    </w:p>
    <w:p w14:paraId="529564B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2.1</w:t>
      </w:r>
      <w:r>
        <w:rPr>
          <w:rStyle w:val="29"/>
          <w:rFonts w:hint="eastAsia" w:ascii="宋体" w:hAnsi="宋体" w:eastAsia="宋体" w:cs="宋体"/>
          <w:bCs/>
          <w:color w:val="auto"/>
          <w:sz w:val="24"/>
          <w:szCs w:val="24"/>
          <w:highlight w:val="none"/>
        </w:rPr>
        <w:t>乙方交纳人民币合同金额的</w:t>
      </w:r>
      <w:r>
        <w:rPr>
          <w:rStyle w:val="29"/>
          <w:rFonts w:hint="eastAsia" w:ascii="宋体" w:hAnsi="宋体" w:eastAsia="宋体" w:cs="宋体"/>
          <w:bCs/>
          <w:color w:val="auto"/>
          <w:sz w:val="24"/>
          <w:szCs w:val="24"/>
          <w:highlight w:val="none"/>
          <w:u w:val="single"/>
        </w:rPr>
        <w:t>10%</w:t>
      </w:r>
      <w:r>
        <w:rPr>
          <w:rStyle w:val="29"/>
          <w:rFonts w:hint="eastAsia" w:ascii="宋体" w:hAnsi="宋体" w:eastAsia="宋体" w:cs="宋体"/>
          <w:bCs/>
          <w:color w:val="auto"/>
          <w:sz w:val="24"/>
          <w:szCs w:val="24"/>
          <w:highlight w:val="none"/>
        </w:rPr>
        <w:t>元作为本合同的履约保证金。</w:t>
      </w:r>
    </w:p>
    <w:p w14:paraId="3A62E73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（备注：采购人应当对AA评级及以上政府采购供应商（需提供信用管理部门备案的第三方信用报告）免收履约保证金或降低履约保证金缴纳比例。</w:t>
      </w:r>
    </w:p>
    <w:p w14:paraId="7AF5805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.2确需收取履约保证金的，履约保证金的缴纳形式：</w:t>
      </w:r>
    </w:p>
    <w:p w14:paraId="6D70F82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DFD635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.2.2 如以履约保函（保险）形式缴纳履约保证金，供应商可通过政府采购电子履约保函（保险）平台（www.jsdzbh.com）在线申请履约保函（保险）。</w:t>
      </w:r>
    </w:p>
    <w:p w14:paraId="48CA3C2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.3合同履行结束后，甲方应及时退还交纳的履约保证金。</w:t>
      </w:r>
    </w:p>
    <w:p w14:paraId="1EDE2F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.4履约保证金的退还：</w:t>
      </w:r>
    </w:p>
    <w:p w14:paraId="452641A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.4.1</w:t>
      </w:r>
      <w:r>
        <w:rPr>
          <w:rFonts w:hint="eastAsia" w:ascii="宋体" w:hAnsi="宋体" w:cs="宋体"/>
          <w:color w:val="auto"/>
          <w:sz w:val="24"/>
          <w:szCs w:val="24"/>
          <w:highlight w:val="none"/>
        </w:rPr>
        <w:t>方式：退还至乙方缴纳履约保证金的账户。</w:t>
      </w:r>
      <w:r>
        <w:rPr>
          <w:rStyle w:val="29"/>
          <w:rFonts w:hint="eastAsia" w:ascii="宋体" w:hAnsi="宋体" w:eastAsia="宋体" w:cs="宋体"/>
          <w:bCs/>
          <w:color w:val="auto"/>
          <w:sz w:val="24"/>
          <w:szCs w:val="24"/>
          <w:highlight w:val="none"/>
        </w:rPr>
        <w:t>如为保函，在到期时自行失效。</w:t>
      </w:r>
    </w:p>
    <w:p w14:paraId="20B73848">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cs="宋体"/>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.4.2</w:t>
      </w:r>
      <w:r>
        <w:rPr>
          <w:rFonts w:hint="eastAsia" w:ascii="宋体" w:hAnsi="宋体" w:cs="宋体"/>
          <w:color w:val="auto"/>
          <w:sz w:val="24"/>
          <w:szCs w:val="24"/>
          <w:highlight w:val="none"/>
        </w:rPr>
        <w:t>时间：验收合格且甲方收到发票后30日内。</w:t>
      </w:r>
    </w:p>
    <w:p w14:paraId="3F2BCDB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.4.3</w:t>
      </w:r>
      <w:r>
        <w:rPr>
          <w:rFonts w:hint="eastAsia" w:ascii="宋体" w:hAnsi="宋体" w:cs="宋体"/>
          <w:color w:val="auto"/>
          <w:sz w:val="24"/>
          <w:szCs w:val="24"/>
          <w:highlight w:val="none"/>
        </w:rPr>
        <w:t>条件：按合同要求全部履约完成并经甲方验收合格，且甲方收到乙方出具的合规发票。</w:t>
      </w:r>
    </w:p>
    <w:p w14:paraId="33A7FA9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.4.4不予退还情形：</w:t>
      </w:r>
    </w:p>
    <w:p w14:paraId="42DB11A3">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除不可抗力情况外，乙方出现下列情形之一的，其履约保证金，甲方将视情节决定不予退还或部分不予退还。</w:t>
      </w:r>
    </w:p>
    <w:p w14:paraId="6BE506A1">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（1）乙方无正当理由拒绝签订合同的，或者在签订合同时向甲方提出附加条件或者更改合同实质性内容要求的；</w:t>
      </w:r>
    </w:p>
    <w:p w14:paraId="326BBC47">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（2）乙方不履行与甲方订立的合同的；</w:t>
      </w:r>
    </w:p>
    <w:p w14:paraId="68A32E1A">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（3）乙方所供货物或服务不符合招标文件、合同规定要求的；</w:t>
      </w:r>
    </w:p>
    <w:p w14:paraId="0F222493">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（4）乙方采取欺骗、弄虚作假方式投标的或与其它投标人串通投标的；</w:t>
      </w:r>
    </w:p>
    <w:p w14:paraId="38DF67C0">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（5）乙方将合同内容转包、违法分包的；</w:t>
      </w:r>
    </w:p>
    <w:p w14:paraId="6699F497">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（6）乙方故意捏造事实或伪造证明材料，进行虚假恶意投诉或反映的。</w:t>
      </w:r>
    </w:p>
    <w:p w14:paraId="00B6B19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.4.5逾期退还的违约责任：采购人逾期无故未退还履约保证金的，按中国人民银行同期贷款基准利率上浮20%后的利率支付超期资金占用费，但因供应商自身原因导致无法及时退还的除外。</w:t>
      </w:r>
    </w:p>
    <w:p w14:paraId="1954E4E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2.</w:t>
      </w:r>
      <w:r>
        <w:rPr>
          <w:rStyle w:val="29"/>
          <w:rFonts w:hint="eastAsia" w:ascii="宋体" w:hAnsi="宋体" w:eastAsia="宋体" w:cs="宋体"/>
          <w:bCs/>
          <w:color w:val="auto"/>
          <w:sz w:val="24"/>
          <w:szCs w:val="24"/>
          <w:highlight w:val="none"/>
          <w:lang w:val="en-US" w:eastAsia="zh-CN"/>
        </w:rPr>
        <w:t>5</w:t>
      </w:r>
      <w:r>
        <w:rPr>
          <w:rFonts w:hint="eastAsia" w:hAnsi="宋体"/>
          <w:color w:val="auto"/>
          <w:sz w:val="24"/>
          <w:szCs w:val="24"/>
          <w:highlight w:val="none"/>
        </w:rPr>
        <w:t>本合同金额为：人民币（大写）</w:t>
      </w:r>
      <w:r>
        <w:rPr>
          <w:rFonts w:hint="eastAsia" w:hAnsi="宋体"/>
          <w:color w:val="auto"/>
          <w:sz w:val="24"/>
          <w:szCs w:val="24"/>
          <w:highlight w:val="none"/>
          <w:u w:val="single"/>
        </w:rPr>
        <w:t xml:space="preserve">         </w:t>
      </w:r>
      <w:r>
        <w:rPr>
          <w:rFonts w:hint="eastAsia" w:hAnsi="宋体"/>
          <w:color w:val="auto"/>
          <w:sz w:val="24"/>
          <w:szCs w:val="24"/>
          <w:highlight w:val="none"/>
        </w:rPr>
        <w:t>元</w:t>
      </w:r>
      <w:r>
        <w:rPr>
          <w:rFonts w:hint="eastAsia" w:hAnsi="宋体"/>
          <w:color w:val="auto"/>
          <w:sz w:val="24"/>
          <w:szCs w:val="24"/>
          <w:highlight w:val="none"/>
          <w:lang w:val="en-US" w:eastAsia="zh-CN"/>
        </w:rPr>
        <w:t>/年</w:t>
      </w:r>
      <w:r>
        <w:rPr>
          <w:rFonts w:hint="eastAsia" w:ascii="新宋体" w:hAnsi="新宋体" w:eastAsia="新宋体"/>
          <w:color w:val="auto"/>
          <w:sz w:val="24"/>
          <w:szCs w:val="24"/>
          <w:highlight w:val="none"/>
        </w:rPr>
        <w:t>（￥</w:t>
      </w:r>
      <w:r>
        <w:rPr>
          <w:rFonts w:hint="eastAsia" w:ascii="新宋体" w:hAnsi="新宋体" w:eastAsia="新宋体"/>
          <w:color w:val="auto"/>
          <w:sz w:val="24"/>
          <w:szCs w:val="24"/>
          <w:highlight w:val="none"/>
          <w:u w:val="single"/>
        </w:rPr>
        <w:t xml:space="preserve">         </w:t>
      </w:r>
      <w:r>
        <w:rPr>
          <w:rFonts w:hint="eastAsia" w:ascii="新宋体" w:hAnsi="新宋体" w:eastAsia="新宋体"/>
          <w:color w:val="auto"/>
          <w:sz w:val="24"/>
          <w:szCs w:val="24"/>
          <w:highlight w:val="none"/>
        </w:rPr>
        <w:t>元</w:t>
      </w:r>
      <w:r>
        <w:rPr>
          <w:rFonts w:hint="eastAsia" w:ascii="新宋体" w:hAnsi="新宋体" w:eastAsia="新宋体"/>
          <w:color w:val="auto"/>
          <w:sz w:val="24"/>
          <w:szCs w:val="24"/>
          <w:highlight w:val="none"/>
          <w:lang w:val="en-US" w:eastAsia="zh-CN"/>
        </w:rPr>
        <w:t>/年</w:t>
      </w:r>
      <w:r>
        <w:rPr>
          <w:rFonts w:hint="eastAsia" w:ascii="新宋体" w:hAnsi="新宋体" w:eastAsia="新宋体"/>
          <w:color w:val="auto"/>
          <w:sz w:val="24"/>
          <w:szCs w:val="24"/>
          <w:highlight w:val="none"/>
        </w:rPr>
        <w:t>）</w:t>
      </w:r>
      <w:r>
        <w:rPr>
          <w:rStyle w:val="29"/>
          <w:rFonts w:hint="eastAsia" w:ascii="宋体" w:hAnsi="宋体" w:eastAsia="宋体" w:cs="宋体"/>
          <w:bCs/>
          <w:color w:val="auto"/>
          <w:sz w:val="24"/>
          <w:szCs w:val="24"/>
          <w:highlight w:val="none"/>
        </w:rPr>
        <w:t>。</w:t>
      </w:r>
    </w:p>
    <w:p w14:paraId="26A5CB2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hint="eastAsia" w:ascii="宋体" w:hAnsi="宋体" w:eastAsia="宋体" w:cs="宋体"/>
          <w:bCs/>
          <w:color w:val="auto"/>
          <w:sz w:val="24"/>
          <w:szCs w:val="24"/>
          <w:highlight w:val="none"/>
          <w:lang w:eastAsia="zh-CN"/>
        </w:rPr>
      </w:pPr>
      <w:r>
        <w:rPr>
          <w:rStyle w:val="29"/>
          <w:rFonts w:ascii="宋体" w:hAnsi="宋体" w:eastAsia="宋体" w:cs="宋体"/>
          <w:bCs/>
          <w:color w:val="auto"/>
          <w:sz w:val="24"/>
          <w:szCs w:val="24"/>
          <w:highlight w:val="none"/>
        </w:rPr>
        <w:t>2.</w:t>
      </w:r>
      <w:r>
        <w:rPr>
          <w:rStyle w:val="29"/>
          <w:rFonts w:hint="eastAsia" w:ascii="宋体" w:hAnsi="宋体" w:eastAsia="宋体" w:cs="宋体"/>
          <w:bCs/>
          <w:color w:val="auto"/>
          <w:sz w:val="24"/>
          <w:szCs w:val="24"/>
          <w:highlight w:val="none"/>
          <w:lang w:val="en-US" w:eastAsia="zh-CN"/>
        </w:rPr>
        <w:t>6</w:t>
      </w:r>
      <w:r>
        <w:rPr>
          <w:rStyle w:val="29"/>
          <w:rFonts w:ascii="宋体" w:hAnsi="宋体" w:eastAsia="宋体" w:cs="宋体"/>
          <w:bCs/>
          <w:color w:val="auto"/>
          <w:sz w:val="24"/>
          <w:szCs w:val="24"/>
          <w:highlight w:val="none"/>
        </w:rPr>
        <w:t>合同款支付办法</w:t>
      </w:r>
      <w:r>
        <w:rPr>
          <w:rStyle w:val="29"/>
          <w:rFonts w:hint="eastAsia" w:ascii="宋体" w:hAnsi="宋体" w:eastAsia="宋体" w:cs="宋体"/>
          <w:bCs/>
          <w:color w:val="auto"/>
          <w:sz w:val="24"/>
          <w:szCs w:val="24"/>
          <w:highlight w:val="none"/>
          <w:lang w:val="en-US" w:eastAsia="zh-CN"/>
        </w:rPr>
        <w:t>及</w:t>
      </w:r>
      <w:r>
        <w:rPr>
          <w:rStyle w:val="29"/>
          <w:rFonts w:hint="eastAsia" w:ascii="宋体" w:hAnsi="宋体" w:eastAsia="宋体" w:cs="宋体"/>
          <w:bCs/>
          <w:color w:val="auto"/>
          <w:sz w:val="24"/>
          <w:szCs w:val="24"/>
          <w:highlight w:val="none"/>
        </w:rPr>
        <w:t>结算方式</w:t>
      </w:r>
      <w:r>
        <w:rPr>
          <w:rStyle w:val="29"/>
          <w:rFonts w:ascii="宋体" w:hAnsi="宋体" w:eastAsia="宋体" w:cs="宋体"/>
          <w:bCs/>
          <w:color w:val="auto"/>
          <w:sz w:val="24"/>
          <w:szCs w:val="24"/>
          <w:highlight w:val="none"/>
        </w:rPr>
        <w:t xml:space="preserve">： </w:t>
      </w:r>
    </w:p>
    <w:p w14:paraId="6402A5B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6.1</w:t>
      </w:r>
      <w:r>
        <w:rPr>
          <w:rStyle w:val="29"/>
          <w:rFonts w:hint="eastAsia" w:ascii="宋体" w:hAnsi="宋体" w:eastAsia="宋体" w:cs="宋体"/>
          <w:bCs/>
          <w:color w:val="auto"/>
          <w:sz w:val="24"/>
          <w:szCs w:val="24"/>
          <w:highlight w:val="none"/>
          <w:lang w:val="en-US" w:eastAsia="zh-CN"/>
        </w:rPr>
        <w:t>合同签订后支付30%作为预付款；</w:t>
      </w:r>
    </w:p>
    <w:p w14:paraId="618FD4B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6.</w:t>
      </w: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采购人按照</w:t>
      </w:r>
      <w:r>
        <w:rPr>
          <w:rStyle w:val="29"/>
          <w:rFonts w:hint="eastAsia" w:ascii="宋体" w:hAnsi="宋体" w:eastAsia="宋体" w:cs="宋体"/>
          <w:bCs/>
          <w:color w:val="auto"/>
          <w:sz w:val="24"/>
          <w:szCs w:val="24"/>
          <w:highlight w:val="none"/>
          <w:lang w:eastAsia="zh-CN"/>
        </w:rPr>
        <w:t>《2026-2027盐南高新区市政道路养护服务考核表》</w:t>
      </w:r>
      <w:r>
        <w:rPr>
          <w:rStyle w:val="29"/>
          <w:rFonts w:hint="eastAsia" w:ascii="宋体" w:hAnsi="宋体" w:eastAsia="宋体" w:cs="宋体"/>
          <w:bCs/>
          <w:color w:val="auto"/>
          <w:sz w:val="24"/>
          <w:szCs w:val="24"/>
          <w:highlight w:val="none"/>
        </w:rPr>
        <w:t xml:space="preserve">对乙方进行每月定期和不定期的百分制考核（详见附件）。具体按每季度维护工程结束验收合格后付至已维护费用的60%，一审结束后付至已维护费用审定价的70%，并且质保期间再发生质量问题免费保修，余款待政府审计后付清。 </w:t>
      </w:r>
    </w:p>
    <w:p w14:paraId="1978A08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w:t>
      </w:r>
      <w:r>
        <w:rPr>
          <w:rStyle w:val="29"/>
          <w:rFonts w:hint="eastAsia" w:ascii="宋体" w:hAnsi="宋体" w:eastAsia="宋体" w:cs="宋体"/>
          <w:bCs/>
          <w:color w:val="auto"/>
          <w:sz w:val="24"/>
          <w:szCs w:val="24"/>
          <w:highlight w:val="none"/>
        </w:rPr>
        <w:t>6.</w:t>
      </w:r>
      <w:r>
        <w:rPr>
          <w:rStyle w:val="29"/>
          <w:rFonts w:hint="eastAsia" w:ascii="宋体" w:hAnsi="宋体" w:eastAsia="宋体" w:cs="宋体"/>
          <w:bCs/>
          <w:color w:val="auto"/>
          <w:sz w:val="24"/>
          <w:szCs w:val="24"/>
          <w:highlight w:val="none"/>
          <w:lang w:val="en-US" w:eastAsia="zh-CN"/>
        </w:rPr>
        <w:t>3</w:t>
      </w:r>
      <w:r>
        <w:rPr>
          <w:rStyle w:val="29"/>
          <w:rFonts w:hint="eastAsia" w:ascii="宋体" w:hAnsi="宋体" w:eastAsia="宋体" w:cs="宋体"/>
          <w:bCs/>
          <w:color w:val="auto"/>
          <w:sz w:val="24"/>
          <w:szCs w:val="24"/>
          <w:highlight w:val="none"/>
        </w:rPr>
        <w:t>甲方组建考核小组每月进行考核打分，在每个季度考核结束后3日内计算出考核的平均值。得分达到 90 分及以上的，支付季度合同价；在80-90 分（不含90分）之间，处季度合同价的3%的扣款；低于80分的，则处季度合同价的10%的扣款。每季度月平均考核分数低于60分的该季度养管经费不予支付。</w:t>
      </w:r>
    </w:p>
    <w:p w14:paraId="44D5DBE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 xml:space="preserve">说明：1、对于连续两个月考核低于75分的，甲方有权终止与其签订的养护服务合同。在终止合同后，至新的运行单位签约之前，临时产生的养护费用在乙方履约保证金内扣除。2、不服从甲方管护调度指令的，扣除当季季度合同价的30%。 </w:t>
      </w:r>
    </w:p>
    <w:p w14:paraId="0C68F87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注：①本项目合同计税方法采用增值税一般计税方法，乙方须提供相应的增值税发票。本项目价款一律通过银行非现金结算，</w:t>
      </w:r>
      <w:r>
        <w:rPr>
          <w:rStyle w:val="29"/>
          <w:rFonts w:hint="eastAsia" w:ascii="宋体" w:hAnsi="宋体" w:eastAsia="宋体" w:cs="宋体"/>
          <w:bCs/>
          <w:color w:val="auto"/>
          <w:sz w:val="24"/>
          <w:szCs w:val="24"/>
          <w:highlight w:val="none"/>
          <w:lang w:val="en-US" w:eastAsia="zh-CN"/>
        </w:rPr>
        <w:t>项目</w:t>
      </w:r>
      <w:r>
        <w:rPr>
          <w:rStyle w:val="29"/>
          <w:rFonts w:hint="eastAsia" w:ascii="宋体" w:hAnsi="宋体" w:eastAsia="宋体" w:cs="宋体"/>
          <w:bCs/>
          <w:color w:val="auto"/>
          <w:sz w:val="24"/>
          <w:szCs w:val="24"/>
          <w:highlight w:val="none"/>
        </w:rPr>
        <w:t xml:space="preserve">款汇入企业基本账户。 </w:t>
      </w:r>
    </w:p>
    <w:p w14:paraId="34D0E53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 xml:space="preserve">②乙方必须按甲方要求的方式足额纳税。 </w:t>
      </w:r>
    </w:p>
    <w:p w14:paraId="131B6B9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 xml:space="preserve">③签订合同前双方约定开票方式，付款前提供符合甲方要求的发票，税率按国家规定。 </w:t>
      </w:r>
    </w:p>
    <w:p w14:paraId="6535597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 xml:space="preserve">④按以上付款进度，不计利息。 </w:t>
      </w:r>
    </w:p>
    <w:p w14:paraId="4E50B9D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2.6.4</w:t>
      </w:r>
      <w:r>
        <w:rPr>
          <w:rStyle w:val="29"/>
          <w:rFonts w:hint="eastAsia" w:ascii="宋体" w:hAnsi="宋体" w:eastAsia="宋体" w:cs="宋体"/>
          <w:bCs/>
          <w:color w:val="auto"/>
          <w:sz w:val="24"/>
          <w:szCs w:val="24"/>
          <w:highlight w:val="none"/>
        </w:rPr>
        <w:t>合同价格形式：全费用固定单价合同。</w:t>
      </w:r>
    </w:p>
    <w:p w14:paraId="182B2F7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综合单价包含的风险范围： 按招标文件、合同约定要求执行 。</w:t>
      </w:r>
    </w:p>
    <w:p w14:paraId="60DE5CF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风险费用的计算方法： 按招标文件、合同约定要求执行 。</w:t>
      </w:r>
    </w:p>
    <w:p w14:paraId="19F5BF4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风险范围以外合同价格的调整方法： （一 ）本项目采用“全费用固定单价”合同，合同实施过程中除招标文件和合同约定允许调整外，其余的综合单价不作调整。</w:t>
      </w:r>
    </w:p>
    <w:p w14:paraId="65DC2B9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乙方的结算价=中标价±变更工程量×中标综合单价±招标文件及合同约定可以调整的价格。</w:t>
      </w:r>
    </w:p>
    <w:p w14:paraId="4245D4C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B、关于变更估价的约定</w:t>
      </w:r>
    </w:p>
    <w:p w14:paraId="6D5771C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1、在合同履行过程中，实际工程量与招标文件中提供的工程量存在偏差，且该偏差对工程量清单项目的综合单价产生影响的，则按以下原则确定：</w:t>
      </w:r>
    </w:p>
    <w:p w14:paraId="613DF04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1）工程量偏差超出清单工程量正负15%的，按标底*（1-下浮率）测算是否存在不平衡报价行为，如存在不平衡报价的行为的结算按盐南高新区不平衡报价处理方案结算。</w:t>
      </w:r>
    </w:p>
    <w:p w14:paraId="7E31061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2）在招标清单±15%以内的清单工程量，结算单价按中标单价执行。对超过±15%以外的清单工程量，根据我区相关会办制度研究同意后，最终以签证形式予以确认。其结算综合单价按下面情况确定：</w:t>
      </w:r>
    </w:p>
    <w:p w14:paraId="4A6E094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无论因非承包人原因引起的工程变更、招标清单工程量计算有误、或承包人对设计图纸设计错误或设计不合理提出合理建议并经发包人确认的，还是承包人原因引起的工程变更，当中标单价不存在不平衡报价时（不平衡分析办法参照《江苏省盐南高新区政府投资建设工程结算审计、询价定价等若干问题处理方法（试行）》执行（盐南高新办｛2022｝）8号文件，下同），增加/减少超过15%工程量按原中标单价执行；当中标单价存在不平衡报价时，按以下结算办法执行：</w:t>
      </w:r>
    </w:p>
    <w:p w14:paraId="5B4F32A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a.招标清单内工程量增加超过15%时。结算价=招标量×1.15×中标单价+（实际量-招标量×1.15）×标底×（1-下浮率）。</w:t>
      </w:r>
    </w:p>
    <w:p w14:paraId="404E97B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b.招标清单内工程量减少超过15%时。结算价=招标量×0.85×中标单价-（招标量×0.85-实际量）×标底×（1-下浮率）。</w:t>
      </w:r>
    </w:p>
    <w:p w14:paraId="2985B6B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备注：为有效控制不平衡报价，规范招投标行为，不平衡报价可调增、调减甚至倒扣，但原则上不平衡分析总体不核增。投标人在投标报价时充分考虑以上因素。</w:t>
      </w:r>
    </w:p>
    <w:p w14:paraId="5A4F7E7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（2）由于分部分项工程量清单漏项、招标清单工程量计算有误、工程变更造成施工方案变更等原因引起措施项目发生变化时，措施项目费的调整约定：</w:t>
      </w:r>
    </w:p>
    <w:p w14:paraId="743F130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A.安全生产措施费在措施项目清单中单独列项，</w:t>
      </w:r>
      <w:r>
        <w:rPr>
          <w:rStyle w:val="29"/>
          <w:rFonts w:hint="eastAsia" w:ascii="宋体" w:hAnsi="宋体" w:eastAsia="宋体" w:cs="宋体"/>
          <w:bCs/>
          <w:color w:val="auto"/>
          <w:sz w:val="24"/>
          <w:szCs w:val="24"/>
          <w:highlight w:val="none"/>
          <w:lang w:val="en-US"/>
        </w:rPr>
        <w:t>按核定的费率进行计价</w:t>
      </w:r>
      <w:r>
        <w:rPr>
          <w:rStyle w:val="29"/>
          <w:rFonts w:hint="eastAsia" w:ascii="宋体" w:hAnsi="宋体" w:eastAsia="宋体" w:cs="宋体"/>
          <w:bCs/>
          <w:color w:val="auto"/>
          <w:sz w:val="24"/>
          <w:szCs w:val="24"/>
          <w:highlight w:val="none"/>
        </w:rPr>
        <w:t>，按国家及江苏省有关规定执行。安全生产措施费的计价与调整，应符合国家和江苏省行业主管部门的相关规定，并按合同约定执行。因分部分项工程量清单漏项、招标清单工程量计算有误、工程变更等原因引起安全生产措施费发生变化时，按工程变更发生时适用的国家和江苏省相关规定进行调整。</w:t>
      </w:r>
    </w:p>
    <w:p w14:paraId="21A9008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B.本工程措施项目费的计价与调整，执行《建设工程工程量清单计价标准》（GB/T 50500-2024）及江苏省相关规定。</w:t>
      </w:r>
    </w:p>
    <w:p w14:paraId="546DE9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因发包人原因设计变更造成的施工方案变更，引起措施项目发生变化时，按原招标措施费清单单价调整原设计方案与新设计方案措施费差值，如工程量偏差超过±15%，另按相关约定执行。如原招标单价措施费清单缺项的，按原设计方案和相应计价定额计算缺项清单的措施费用与新设计方案措施费的差值再按中标下浮率下浮。新设计方案组价涉及到的人工、材料和机械等均按基准单价（为合同工程基准期价格，基准期为投标截止日前28天，下同）执行。</w:t>
      </w:r>
    </w:p>
    <w:p w14:paraId="6F989B3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因承包人自身原因造成的施工方案变更（该方案须经招标人、监理单位确认同意），引起措施项目发生变化时，按上述发包人原因变更的方法调整原设计方案与新设计方案措施费差值，且不核增。</w:t>
      </w:r>
    </w:p>
    <w:p w14:paraId="1B9A78D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（3）人工工资单价、材料价格及税金均不调整。</w:t>
      </w:r>
    </w:p>
    <w:p w14:paraId="7E3D43F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2.6.5</w:t>
      </w:r>
      <w:r>
        <w:rPr>
          <w:rStyle w:val="29"/>
          <w:rFonts w:hint="eastAsia" w:ascii="宋体" w:hAnsi="宋体" w:eastAsia="宋体" w:cs="宋体"/>
          <w:bCs/>
          <w:color w:val="auto"/>
          <w:sz w:val="24"/>
          <w:szCs w:val="24"/>
          <w:highlight w:val="none"/>
        </w:rPr>
        <w:t>、乙方在施工现场不得就近取土，如发生，甲方有权要求乙方立即用耕植土回填到位，并处所挖土方的1倍投标价格（且不低于市场价）罚款，如果未及时回填到位或回填土质不是耕植土的，按（回填所需耕植土费用+机械挖土费用+5km内运输费用+回填费用）*2倍投标价格（且不低于市场价）处罚，从工程款中扣除。</w:t>
      </w:r>
    </w:p>
    <w:p w14:paraId="1989023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2.6.6</w:t>
      </w:r>
      <w:r>
        <w:rPr>
          <w:rStyle w:val="29"/>
          <w:rFonts w:hint="eastAsia" w:ascii="宋体" w:hAnsi="宋体" w:eastAsia="宋体" w:cs="宋体"/>
          <w:bCs/>
          <w:color w:val="auto"/>
          <w:sz w:val="24"/>
          <w:szCs w:val="24"/>
          <w:highlight w:val="none"/>
        </w:rPr>
        <w:t>、甲方要求乙方自行对工程施工现场和周围环境进行踏勘，以充分了解工地位置、情况、道路、储存空间、装卸限制以及任何其他足以影响承包价的情况，任何因忽视或误解工地情况而导致的索赔或工期延长申请将不被批准。</w:t>
      </w:r>
    </w:p>
    <w:p w14:paraId="3C760D6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2.6.7</w:t>
      </w:r>
      <w:r>
        <w:rPr>
          <w:rStyle w:val="29"/>
          <w:rFonts w:hint="eastAsia" w:ascii="宋体" w:hAnsi="宋体" w:eastAsia="宋体" w:cs="宋体"/>
          <w:bCs/>
          <w:color w:val="auto"/>
          <w:sz w:val="24"/>
          <w:szCs w:val="24"/>
          <w:highlight w:val="none"/>
        </w:rPr>
        <w:t>、本项目施工将对现有道路交通造成一定影响，乙方需在项目实施前自行将施工方案、交通分流方案及临时设施搭设方案等报相关部门审批，审批通过后方可施工，涉及到的一切费用(含交通保证金、交通疏导牌、道路桥梁限宽限高限载及其加固等费用)及相关手续办理均由乙方负责，费用乙方已在投标报价中充分考虑。</w:t>
      </w:r>
    </w:p>
    <w:p w14:paraId="76F589C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2.6.8</w:t>
      </w:r>
      <w:r>
        <w:rPr>
          <w:rStyle w:val="29"/>
          <w:rFonts w:hint="eastAsia" w:ascii="宋体" w:hAnsi="宋体" w:eastAsia="宋体" w:cs="宋体"/>
          <w:bCs/>
          <w:color w:val="auto"/>
          <w:sz w:val="24"/>
          <w:szCs w:val="24"/>
          <w:highlight w:val="none"/>
        </w:rPr>
        <w:t>、本项目乙方须负责施工现场垃圾清运，乙方自身造成道路、桥梁、路牙、交通设施、市政绿化等损坏的，均由乙方负责及时修复至原状，上述费用乙方已在投标报价中充分考虑。</w:t>
      </w:r>
    </w:p>
    <w:p w14:paraId="0B04F47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2.6.9</w:t>
      </w:r>
      <w:r>
        <w:rPr>
          <w:rStyle w:val="29"/>
          <w:rFonts w:hint="eastAsia" w:ascii="宋体" w:hAnsi="宋体" w:eastAsia="宋体" w:cs="宋体"/>
          <w:bCs/>
          <w:color w:val="auto"/>
          <w:sz w:val="24"/>
          <w:szCs w:val="24"/>
          <w:highlight w:val="none"/>
        </w:rPr>
        <w:t>、二次结构植筋，除设计或建设单位要求使用植筋且明确结算意见、或招标工程量清单列出、或因设计变更增加且无法预埋的二次结构等情况的植筋原则予以结算外，其它均按预埋结算。</w:t>
      </w:r>
    </w:p>
    <w:p w14:paraId="5344413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2.6.10</w:t>
      </w:r>
      <w:r>
        <w:rPr>
          <w:rStyle w:val="29"/>
          <w:rFonts w:hint="eastAsia" w:ascii="宋体" w:hAnsi="宋体" w:eastAsia="宋体" w:cs="宋体"/>
          <w:bCs/>
          <w:color w:val="auto"/>
          <w:sz w:val="24"/>
          <w:szCs w:val="24"/>
          <w:highlight w:val="none"/>
        </w:rPr>
        <w:t>、不管招标模板清单项目特征中是否描述使用塑料垫块和塑料马凳费用，由乙方自行考虑在报价中，结算时均不另行计算塑料垫块和塑料马凳的费用。</w:t>
      </w:r>
    </w:p>
    <w:p w14:paraId="1614C91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2.6.11</w:t>
      </w:r>
      <w:r>
        <w:rPr>
          <w:rStyle w:val="29"/>
          <w:rFonts w:hint="eastAsia" w:ascii="宋体" w:hAnsi="宋体" w:eastAsia="宋体" w:cs="宋体"/>
          <w:bCs/>
          <w:color w:val="auto"/>
          <w:sz w:val="24"/>
          <w:szCs w:val="24"/>
          <w:highlight w:val="none"/>
        </w:rPr>
        <w:t>、变压器、高低压柜、电缆、各类金具以及其他各专业项目涉及到拆除事项的，或工程项目涉及到清表的，由建设单位、监理单位确认合理残值率或利用率计算。（招标清单中若约定由投标人自行处理的，按招标清单执行。）</w:t>
      </w:r>
    </w:p>
    <w:p w14:paraId="336892B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2.6.12</w:t>
      </w:r>
      <w:r>
        <w:rPr>
          <w:rStyle w:val="29"/>
          <w:rFonts w:hint="eastAsia" w:ascii="宋体" w:hAnsi="宋体" w:eastAsia="宋体" w:cs="宋体"/>
          <w:bCs/>
          <w:color w:val="auto"/>
          <w:sz w:val="24"/>
          <w:szCs w:val="24"/>
          <w:highlight w:val="none"/>
        </w:rPr>
        <w:t>、工程结算审计时，现场审计与图纸、清单做法不符处理原则。原则上取样厚度在现行规范允许范围内的合格工程，不扣除相应实体费用（清单中另有要求的除外）。负偏差超出验收规范范围的工程，实际取样与设计厚度的差值应予以核减，合同中另有其它处罚条款的也需执行。如出现不合格工程，由招标人按合同约定处理，并将明确处理意见报审计部门，审计按招标人的处理意见进行结算，并在报告或审定单反映该问题。</w:t>
      </w:r>
    </w:p>
    <w:p w14:paraId="4C8D5FA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2.6.13</w:t>
      </w:r>
      <w:r>
        <w:rPr>
          <w:rStyle w:val="29"/>
          <w:rFonts w:hint="eastAsia" w:ascii="宋体" w:hAnsi="宋体" w:eastAsia="宋体" w:cs="宋体"/>
          <w:bCs/>
          <w:color w:val="auto"/>
          <w:sz w:val="24"/>
          <w:szCs w:val="24"/>
          <w:highlight w:val="none"/>
        </w:rPr>
        <w:t>、雨污水等管道沟槽开挖和回填量土方坡度按建设单位和监理单位批准的施工组织设计或方案计算，如无方案时，按清单计算规则计算。若审计发现实际实施标准低于方案、清单计算规则的，按实际情况计算。</w:t>
      </w:r>
    </w:p>
    <w:p w14:paraId="12FC264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2.6.14</w:t>
      </w:r>
      <w:r>
        <w:rPr>
          <w:rStyle w:val="29"/>
          <w:rFonts w:hint="eastAsia" w:ascii="宋体" w:hAnsi="宋体" w:eastAsia="宋体" w:cs="宋体"/>
          <w:bCs/>
          <w:color w:val="auto"/>
          <w:sz w:val="24"/>
          <w:szCs w:val="24"/>
          <w:highlight w:val="none"/>
        </w:rPr>
        <w:t>、土方回填项目灰土回填的，计算外购土土方工程量时需扣除石灰体积，按工程石灰土相关检测资料分析扣除石灰所占体积，如无相关检测资料时可参考交通工程同比例石灰土中灰体积扣除。绿化工程土方量，当招标清单无特别注明情况下，结算时以竣工后沉降一年的测绘量按自然方计算。</w:t>
      </w:r>
    </w:p>
    <w:p w14:paraId="10AFA6B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2.6.15</w:t>
      </w:r>
      <w:r>
        <w:rPr>
          <w:rStyle w:val="29"/>
          <w:rFonts w:hint="eastAsia" w:ascii="宋体" w:hAnsi="宋体" w:eastAsia="宋体" w:cs="宋体"/>
          <w:bCs/>
          <w:color w:val="auto"/>
          <w:sz w:val="24"/>
          <w:szCs w:val="24"/>
          <w:highlight w:val="none"/>
        </w:rPr>
        <w:t>、工程中大型构件场外运输费用按合同约定及清单中已进行报价的费用相应运输费用不调整。但设计变更或按实结算的工程出现大型构件场外运输时，45公里以内（含）的场外运输费用按相关定额套用执行合同下浮率后进行结算；当超过45公里时，所有场外运输费用不执行定额，由建设单位组织询价，按合理市场价进行结算。</w:t>
      </w:r>
    </w:p>
    <w:p w14:paraId="63BB07B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2.6.16</w:t>
      </w:r>
      <w:r>
        <w:rPr>
          <w:rStyle w:val="29"/>
          <w:rFonts w:hint="eastAsia" w:ascii="宋体" w:hAnsi="宋体" w:eastAsia="宋体" w:cs="宋体"/>
          <w:bCs/>
          <w:color w:val="auto"/>
          <w:sz w:val="24"/>
          <w:szCs w:val="24"/>
          <w:highlight w:val="none"/>
        </w:rPr>
        <w:t>、关于安全管理、配备、做法、处罚条款、文明施工、方案、相关费用、备案、围墙（档）施工、安全帽、措施等的要求（相关费用在投标报价综合考虑，甲方不再增加任何费用）：</w:t>
      </w:r>
    </w:p>
    <w:p w14:paraId="0A5FA11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(1)乙方提供给建设单位足够数量的红色安全帽，每顶安全帽按甲方要求印制专用logo，费用乙方已在工程投标报价中考虑。</w:t>
      </w:r>
    </w:p>
    <w:p w14:paraId="70E7D41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(2)施工前，承包单位自行到建设、城管、绿化等主管部门办理各类手续、缴纳押金和办理备案，费用等已含在工程投标报价内。</w:t>
      </w:r>
    </w:p>
    <w:p w14:paraId="5CD2A37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(3)乙方已自行勘察现场，本项目施工过程中遇到的一切施工矛盾、地方矛盾及由此发生的费用与招标人无涉，均由乙方自行负责，并已在投标报价中考虑。</w:t>
      </w:r>
    </w:p>
    <w:p w14:paraId="578B6F4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(4)本关于有关施工相应的费用计取要求：本项目各种方案评审费用、各种验收费用、产品考察费用、资料入档费用按相关规定确认承担方。</w:t>
      </w:r>
    </w:p>
    <w:p w14:paraId="0FD33BC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2.6.17</w:t>
      </w:r>
      <w:r>
        <w:rPr>
          <w:rStyle w:val="29"/>
          <w:rFonts w:hint="eastAsia" w:ascii="宋体" w:hAnsi="宋体" w:eastAsia="宋体" w:cs="宋体"/>
          <w:bCs/>
          <w:color w:val="auto"/>
          <w:sz w:val="24"/>
          <w:szCs w:val="24"/>
          <w:highlight w:val="none"/>
        </w:rPr>
        <w:t>、乙方应在甲方确认的完工日之日起及时编制并向甲方报送工程结算，甲方根据审计要求，对资料的真实性、完整性进行审核，具备审计条件后，由区审计部门或市审计局及时安排造价咨询单位进行审核。</w:t>
      </w:r>
    </w:p>
    <w:p w14:paraId="1901A5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2.6.18</w:t>
      </w:r>
      <w:r>
        <w:rPr>
          <w:rStyle w:val="29"/>
          <w:rFonts w:hint="eastAsia" w:ascii="宋体" w:hAnsi="宋体" w:eastAsia="宋体" w:cs="宋体"/>
          <w:bCs/>
          <w:color w:val="auto"/>
          <w:sz w:val="24"/>
          <w:szCs w:val="24"/>
          <w:highlight w:val="none"/>
        </w:rPr>
        <w:t>、本工程提交审计时，承包人应在发包人约定的时间内完成资料整理，并积极配合，要求资料齐全、计算准确，不得高估冒算，要求与审计价差距不得超出5%。</w:t>
      </w:r>
    </w:p>
    <w:p w14:paraId="3363DD2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(1)若承包人的结算报审价与最终审定价≤5%，审计费由发包人承担。</w:t>
      </w:r>
    </w:p>
    <w:p w14:paraId="3FAA6A9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若承包人的结算报审价与最终审定价＞5%，本工程结算审计费用由承包人承担。由区级审计部门实施的项目，一审审计费收取标准按（核增额+核减额）×6%计取；二审审计费收取标准按（核增额+核减额）×15%计取，一审和二审最低收费标准均为2000元。当一审核减率未超过5%，一审和二审总核减率超过5%时，由二审单位补扣一审审计费，同时扣除二审审计费。由市审计局实施政府决算审计的项目，审计费收取标准按区级二审标准执行。以上审计费均在审定价款中予以扣减。</w:t>
      </w:r>
    </w:p>
    <w:p w14:paraId="6649BE3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color w:val="auto"/>
          <w:highlight w:val="none"/>
        </w:rPr>
      </w:pPr>
      <w:r>
        <w:rPr>
          <w:rStyle w:val="29"/>
          <w:rFonts w:hint="eastAsia" w:ascii="宋体" w:hAnsi="宋体" w:eastAsia="宋体" w:cs="宋体"/>
          <w:bCs/>
          <w:color w:val="auto"/>
          <w:sz w:val="24"/>
          <w:szCs w:val="24"/>
          <w:highlight w:val="none"/>
          <w:lang w:val="en-US" w:eastAsia="zh-CN"/>
        </w:rPr>
        <w:t>2.6.19</w:t>
      </w:r>
      <w:r>
        <w:rPr>
          <w:rStyle w:val="29"/>
          <w:rFonts w:hint="eastAsia" w:ascii="宋体" w:hAnsi="宋体" w:eastAsia="宋体" w:cs="宋体"/>
          <w:bCs/>
          <w:color w:val="auto"/>
          <w:sz w:val="24"/>
          <w:szCs w:val="24"/>
          <w:highlight w:val="none"/>
        </w:rPr>
        <w:t>、未尽事宜按照《江苏省盐南高新区政府投资建设工程结算审计、询价定价等若干问题处理方法（试行）》执行（盐南高新办｛2022｝）8号文件。</w:t>
      </w:r>
    </w:p>
    <w:p w14:paraId="76B5E60C">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left"/>
        <w:textAlignment w:val="auto"/>
        <w:rPr>
          <w:rStyle w:val="29"/>
          <w:rFonts w:ascii="宋体" w:hAnsi="宋体" w:eastAsia="宋体" w:cs="宋体"/>
          <w:b/>
          <w:bCs w:val="0"/>
          <w:color w:val="auto"/>
          <w:sz w:val="24"/>
          <w:szCs w:val="24"/>
          <w:highlight w:val="none"/>
        </w:rPr>
      </w:pPr>
      <w:r>
        <w:rPr>
          <w:rStyle w:val="29"/>
          <w:rFonts w:ascii="宋体" w:hAnsi="宋体" w:eastAsia="宋体" w:cs="宋体"/>
          <w:b/>
          <w:bCs w:val="0"/>
          <w:color w:val="auto"/>
          <w:sz w:val="24"/>
          <w:szCs w:val="24"/>
          <w:highlight w:val="none"/>
        </w:rPr>
        <w:t>三、甲方权利和义务：</w:t>
      </w:r>
    </w:p>
    <w:p w14:paraId="5CC29F9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3.1甲方委托</w:t>
      </w:r>
      <w:r>
        <w:rPr>
          <w:rStyle w:val="29"/>
          <w:rFonts w:ascii="宋体" w:hAnsi="宋体" w:eastAsia="宋体" w:cs="宋体"/>
          <w:bCs/>
          <w:color w:val="auto"/>
          <w:sz w:val="24"/>
          <w:szCs w:val="24"/>
          <w:highlight w:val="none"/>
          <w:u w:val="single"/>
        </w:rPr>
        <w:t xml:space="preserve"> </w:t>
      </w:r>
      <w:r>
        <w:rPr>
          <w:rStyle w:val="29"/>
          <w:rFonts w:hint="eastAsia" w:ascii="宋体" w:hAnsi="宋体" w:eastAsia="宋体" w:cs="宋体"/>
          <w:bCs/>
          <w:color w:val="auto"/>
          <w:sz w:val="24"/>
          <w:szCs w:val="24"/>
          <w:highlight w:val="none"/>
          <w:u w:val="single"/>
          <w:lang w:val="en-US" w:eastAsia="zh-CN"/>
        </w:rPr>
        <w:t xml:space="preserve">  </w:t>
      </w:r>
      <w:r>
        <w:rPr>
          <w:rStyle w:val="29"/>
          <w:rFonts w:ascii="宋体" w:hAnsi="宋体" w:eastAsia="宋体" w:cs="宋体"/>
          <w:bCs/>
          <w:color w:val="auto"/>
          <w:sz w:val="24"/>
          <w:szCs w:val="24"/>
          <w:highlight w:val="none"/>
          <w:u w:val="single"/>
        </w:rPr>
        <w:t xml:space="preserve"> </w:t>
      </w:r>
      <w:r>
        <w:rPr>
          <w:rStyle w:val="29"/>
          <w:rFonts w:ascii="宋体" w:hAnsi="宋体" w:eastAsia="宋体" w:cs="宋体"/>
          <w:bCs/>
          <w:color w:val="auto"/>
          <w:sz w:val="24"/>
          <w:szCs w:val="24"/>
          <w:highlight w:val="none"/>
        </w:rPr>
        <w:t>担任该项目的现场代表。</w:t>
      </w:r>
    </w:p>
    <w:p w14:paraId="6450EB7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3.2甲方代表可委托有关具体管理人员，行使自己相应的权利和承担自己相应的职责，随时监督并对承包人进行考核，并可以在任何时候撤回，撤回和委托均应提前1天通知承包人。</w:t>
      </w:r>
    </w:p>
    <w:p w14:paraId="56BE4A9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3.3甲方有权对路段划分进行调整，工作量变化承包人需要服从突击任务安排，不再另外支付相关费用。</w:t>
      </w:r>
    </w:p>
    <w:p w14:paraId="48FB153C">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left"/>
        <w:textAlignment w:val="auto"/>
        <w:rPr>
          <w:rStyle w:val="29"/>
          <w:rFonts w:ascii="宋体" w:hAnsi="宋体" w:eastAsia="宋体" w:cs="宋体"/>
          <w:b/>
          <w:bCs w:val="0"/>
          <w:color w:val="auto"/>
          <w:sz w:val="24"/>
          <w:szCs w:val="24"/>
          <w:highlight w:val="none"/>
        </w:rPr>
      </w:pPr>
      <w:r>
        <w:rPr>
          <w:rStyle w:val="29"/>
          <w:rFonts w:ascii="宋体" w:hAnsi="宋体" w:eastAsia="宋体" w:cs="宋体"/>
          <w:b/>
          <w:bCs w:val="0"/>
          <w:color w:val="auto"/>
          <w:sz w:val="24"/>
          <w:szCs w:val="24"/>
          <w:highlight w:val="none"/>
        </w:rPr>
        <w:t>四、承包人权利和义务：</w:t>
      </w:r>
    </w:p>
    <w:p w14:paraId="494FBF6A">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4.1承包人委派</w:t>
      </w:r>
      <w:r>
        <w:rPr>
          <w:rStyle w:val="29"/>
          <w:rFonts w:hint="eastAsia" w:ascii="宋体" w:hAnsi="宋体" w:eastAsia="宋体" w:cs="宋体"/>
          <w:bCs/>
          <w:color w:val="auto"/>
          <w:sz w:val="24"/>
          <w:szCs w:val="24"/>
          <w:highlight w:val="none"/>
          <w:u w:val="single"/>
          <w:lang w:val="en-US" w:eastAsia="zh-CN"/>
        </w:rPr>
        <w:t xml:space="preserve">          </w:t>
      </w:r>
      <w:r>
        <w:rPr>
          <w:rStyle w:val="29"/>
          <w:rFonts w:ascii="宋体" w:hAnsi="宋体" w:eastAsia="宋体" w:cs="宋体"/>
          <w:bCs/>
          <w:color w:val="auto"/>
          <w:sz w:val="24"/>
          <w:szCs w:val="24"/>
          <w:highlight w:val="none"/>
        </w:rPr>
        <w:t>担任该项目的项目负责人(承包人现场代表)。</w:t>
      </w:r>
    </w:p>
    <w:p w14:paraId="77B9BBE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hint="eastAsia"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4.2承包人应按约定时间和要求，完</w:t>
      </w:r>
      <w:r>
        <w:rPr>
          <w:rStyle w:val="29"/>
          <w:rFonts w:hint="eastAsia" w:ascii="宋体" w:hAnsi="宋体" w:eastAsia="宋体" w:cs="宋体"/>
          <w:bCs/>
          <w:color w:val="auto"/>
          <w:sz w:val="24"/>
          <w:szCs w:val="24"/>
          <w:highlight w:val="none"/>
        </w:rPr>
        <w:t>成以下工作：</w:t>
      </w:r>
    </w:p>
    <w:p w14:paraId="4CF8A91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1</w:t>
      </w:r>
      <w:r>
        <w:rPr>
          <w:rStyle w:val="29"/>
          <w:rFonts w:hint="eastAsia" w:ascii="宋体" w:hAnsi="宋体" w:eastAsia="宋体" w:cs="宋体"/>
          <w:bCs/>
          <w:color w:val="auto"/>
          <w:sz w:val="24"/>
          <w:szCs w:val="24"/>
          <w:highlight w:val="none"/>
        </w:rPr>
        <w:t>)严格遵守国家法律、法规和管理处的章程、规范、制度、操作规程，确保甲方排水泵站、抢排设备、车辆等合法、安全、规范运行。</w:t>
      </w:r>
    </w:p>
    <w:p w14:paraId="62E6731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(2)乙方负责对劳务人员进行管理、教育，要求被劳务人员不但严格遵守乙方的规章制度，还要严格遵守甲方的规章制度及本合同的约定。</w:t>
      </w:r>
    </w:p>
    <w:p w14:paraId="41B6286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3</w:t>
      </w:r>
      <w:r>
        <w:rPr>
          <w:rStyle w:val="29"/>
          <w:rFonts w:hint="eastAsia" w:ascii="宋体" w:hAnsi="宋体" w:eastAsia="宋体" w:cs="宋体"/>
          <w:bCs/>
          <w:color w:val="auto"/>
          <w:sz w:val="24"/>
          <w:szCs w:val="24"/>
          <w:highlight w:val="none"/>
        </w:rPr>
        <w:t>)劳务人员属乙方员工，由乙方承担劳务人员所有的人事、劳资、劳动培训，社保、税务、劳动保护、单位福利等义务。</w:t>
      </w:r>
    </w:p>
    <w:p w14:paraId="2602D2C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hint="eastAsia" w:ascii="宋体" w:hAnsi="宋体" w:eastAsia="宋体" w:cs="宋体"/>
          <w:bCs/>
          <w:color w:val="auto"/>
          <w:sz w:val="24"/>
          <w:szCs w:val="24"/>
          <w:highlight w:val="none"/>
          <w:lang w:eastAsia="zh-CN"/>
        </w:rPr>
      </w:pPr>
      <w:r>
        <w:rPr>
          <w:rStyle w:val="29"/>
          <w:rFonts w:hint="eastAsia"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4</w:t>
      </w:r>
      <w:r>
        <w:rPr>
          <w:rStyle w:val="29"/>
          <w:rFonts w:hint="eastAsia" w:ascii="宋体" w:hAnsi="宋体" w:eastAsia="宋体" w:cs="宋体"/>
          <w:bCs/>
          <w:color w:val="auto"/>
          <w:sz w:val="24"/>
          <w:szCs w:val="24"/>
          <w:highlight w:val="none"/>
        </w:rPr>
        <w:t>)受聘人的安全、工资等所有事项均由乙方自行负责</w:t>
      </w:r>
      <w:r>
        <w:rPr>
          <w:rStyle w:val="29"/>
          <w:rFonts w:hint="eastAsia" w:ascii="宋体" w:hAnsi="宋体" w:eastAsia="宋体" w:cs="宋体"/>
          <w:bCs/>
          <w:color w:val="auto"/>
          <w:sz w:val="24"/>
          <w:szCs w:val="24"/>
          <w:highlight w:val="none"/>
          <w:lang w:eastAsia="zh-CN"/>
        </w:rPr>
        <w:t>；</w:t>
      </w:r>
    </w:p>
    <w:p w14:paraId="279D41C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5</w:t>
      </w: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rPr>
        <w:t>维护车辆在管护期限内的一切违章及安全事故均由乙方无条件承担。</w:t>
      </w:r>
    </w:p>
    <w:p w14:paraId="21AAD2C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6</w:t>
      </w:r>
      <w:r>
        <w:rPr>
          <w:rStyle w:val="29"/>
          <w:rFonts w:ascii="宋体" w:hAnsi="宋体" w:eastAsia="宋体" w:cs="宋体"/>
          <w:bCs/>
          <w:color w:val="auto"/>
          <w:sz w:val="24"/>
          <w:szCs w:val="24"/>
          <w:highlight w:val="none"/>
        </w:rPr>
        <w:t>)项目服务中注意加强各项安全措施，杜绝安全事故的发生。承包人对安全事故负全责。</w:t>
      </w:r>
    </w:p>
    <w:p w14:paraId="20605AE6">
      <w:pPr>
        <w:keepNext w:val="0"/>
        <w:keepLines w:val="0"/>
        <w:pageBreakBefore w:val="0"/>
        <w:widowControl w:val="0"/>
        <w:tabs>
          <w:tab w:val="left" w:pos="6942"/>
        </w:tabs>
        <w:kinsoku/>
        <w:wordWrap/>
        <w:overflowPunct/>
        <w:topLinePunct w:val="0"/>
        <w:autoSpaceDE/>
        <w:autoSpaceDN/>
        <w:bidi w:val="0"/>
        <w:adjustRightInd/>
        <w:snapToGrid/>
        <w:spacing w:line="460" w:lineRule="exact"/>
        <w:ind w:firstLine="480" w:firstLineChars="200"/>
        <w:jc w:val="left"/>
        <w:textAlignment w:val="auto"/>
        <w:rPr>
          <w:rFonts w:hint="eastAsia"/>
          <w:color w:val="auto"/>
          <w:highlight w:val="none"/>
          <w:lang w:eastAsia="zh-CN"/>
        </w:rPr>
      </w:pP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7</w:t>
      </w:r>
      <w:r>
        <w:rPr>
          <w:rStyle w:val="29"/>
          <w:rFonts w:ascii="宋体" w:hAnsi="宋体" w:eastAsia="宋体" w:cs="宋体"/>
          <w:bCs/>
          <w:color w:val="auto"/>
          <w:sz w:val="24"/>
          <w:szCs w:val="24"/>
          <w:highlight w:val="none"/>
        </w:rPr>
        <w:t>)中标人无条件服从管理考核办法中所有条款。</w:t>
      </w:r>
      <w:r>
        <w:rPr>
          <w:rStyle w:val="29"/>
          <w:rFonts w:hint="eastAsia" w:ascii="宋体" w:hAnsi="宋体" w:eastAsia="宋体" w:cs="宋体"/>
          <w:bCs/>
          <w:color w:val="auto"/>
          <w:sz w:val="24"/>
          <w:szCs w:val="24"/>
          <w:highlight w:val="none"/>
        </w:rPr>
        <w:t>乙方接受甲方的抽查和监管，并及时整改。</w:t>
      </w:r>
      <w:r>
        <w:rPr>
          <w:rStyle w:val="29"/>
          <w:rFonts w:hint="eastAsia" w:ascii="宋体" w:hAnsi="宋体" w:eastAsia="宋体" w:cs="宋体"/>
          <w:bCs/>
          <w:color w:val="auto"/>
          <w:sz w:val="24"/>
          <w:szCs w:val="24"/>
          <w:highlight w:val="none"/>
          <w:lang w:eastAsia="zh-CN"/>
        </w:rPr>
        <w:tab/>
      </w:r>
    </w:p>
    <w:p w14:paraId="67F7827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hint="eastAsia"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8</w:t>
      </w: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rPr>
        <w:t>合同终止时，向甲方移交全部档案资料和属甲方所有的其他资产，并办理交接手续；若由于乙方原因造成甲方损失的，经第三方认定后，所有损失由乙方承担。</w:t>
      </w:r>
    </w:p>
    <w:p w14:paraId="3E38DB0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hint="eastAsia" w:ascii="宋体" w:hAnsi="宋体" w:eastAsia="宋体" w:cs="宋体"/>
          <w:bCs/>
          <w:color w:val="auto"/>
          <w:sz w:val="24"/>
          <w:szCs w:val="24"/>
          <w:highlight w:val="none"/>
          <w:lang w:eastAsia="zh-CN"/>
        </w:rPr>
      </w:pP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9</w:t>
      </w:r>
      <w:r>
        <w:rPr>
          <w:rStyle w:val="29"/>
          <w:rFonts w:ascii="宋体" w:hAnsi="宋体" w:eastAsia="宋体" w:cs="宋体"/>
          <w:bCs/>
          <w:color w:val="auto"/>
          <w:sz w:val="24"/>
          <w:szCs w:val="24"/>
          <w:highlight w:val="none"/>
        </w:rPr>
        <w:t>)</w:t>
      </w:r>
      <w:r>
        <w:rPr>
          <w:rFonts w:hint="eastAsia" w:ascii="宋体" w:hAnsi="宋体" w:eastAsia="宋体" w:cs="宋体"/>
          <w:color w:val="auto"/>
          <w:sz w:val="24"/>
          <w:highlight w:val="none"/>
        </w:rPr>
        <w:t>采取必要措施，保证相关工作人员生命与公共财产安全，为该养护项目购买</w:t>
      </w:r>
      <w:r>
        <w:rPr>
          <w:rFonts w:hint="eastAsia" w:ascii="宋体" w:hAnsi="宋体" w:eastAsia="宋体" w:cs="宋体"/>
          <w:b/>
          <w:color w:val="auto"/>
          <w:sz w:val="24"/>
          <w:highlight w:val="none"/>
        </w:rPr>
        <w:t>建筑工程一切险（含招标人部分）、第三者责任险等保险</w:t>
      </w:r>
      <w:r>
        <w:rPr>
          <w:rFonts w:hint="eastAsia" w:ascii="宋体" w:hAnsi="宋体" w:eastAsia="宋体" w:cs="宋体"/>
          <w:b/>
          <w:color w:val="auto"/>
          <w:sz w:val="24"/>
          <w:highlight w:val="none"/>
          <w:lang w:eastAsia="zh-CN"/>
        </w:rPr>
        <w:t>。</w:t>
      </w:r>
    </w:p>
    <w:p w14:paraId="2611BADD">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left"/>
        <w:textAlignment w:val="auto"/>
        <w:rPr>
          <w:rStyle w:val="29"/>
          <w:rFonts w:ascii="宋体" w:hAnsi="宋体" w:eastAsia="宋体" w:cs="宋体"/>
          <w:b/>
          <w:bCs w:val="0"/>
          <w:color w:val="auto"/>
          <w:sz w:val="24"/>
          <w:szCs w:val="24"/>
          <w:highlight w:val="none"/>
        </w:rPr>
      </w:pPr>
      <w:r>
        <w:rPr>
          <w:rStyle w:val="29"/>
          <w:rFonts w:ascii="宋体" w:hAnsi="宋体" w:eastAsia="宋体" w:cs="宋体"/>
          <w:b/>
          <w:bCs w:val="0"/>
          <w:color w:val="auto"/>
          <w:sz w:val="24"/>
          <w:szCs w:val="24"/>
          <w:highlight w:val="none"/>
        </w:rPr>
        <w:t>五、违约责任</w:t>
      </w:r>
    </w:p>
    <w:p w14:paraId="035B786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5.1乙方不服从甲方管理，甲方有权终止合同，乙方所交纳的履约保证金作违约金不予退还。</w:t>
      </w:r>
    </w:p>
    <w:p w14:paraId="22716D6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5.2乙方擅自转包的，甲方有权终止合同。同时乙方交纳的履约保证金作合同违约金不予退还。</w:t>
      </w:r>
    </w:p>
    <w:p w14:paraId="35BB83B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5.3乙方在用工等方面如违反</w:t>
      </w:r>
      <w:r>
        <w:rPr>
          <w:rStyle w:val="29"/>
          <w:rFonts w:hint="eastAsia" w:ascii="宋体" w:hAnsi="宋体" w:eastAsia="宋体" w:cs="宋体"/>
          <w:bCs/>
          <w:color w:val="auto"/>
          <w:sz w:val="24"/>
          <w:szCs w:val="24"/>
          <w:highlight w:val="none"/>
          <w:lang w:eastAsia="zh-CN"/>
        </w:rPr>
        <w:t>《中华人民共和国民法典》</w:t>
      </w:r>
      <w:r>
        <w:rPr>
          <w:rStyle w:val="29"/>
          <w:rFonts w:ascii="宋体" w:hAnsi="宋体" w:eastAsia="宋体" w:cs="宋体"/>
          <w:bCs/>
          <w:color w:val="auto"/>
          <w:sz w:val="24"/>
          <w:szCs w:val="24"/>
          <w:highlight w:val="none"/>
        </w:rPr>
        <w:t>及相关规定， 甲方终止本合同，同时视乙方为违约，所交纳履约保证金作违约金不予退回。</w:t>
      </w:r>
    </w:p>
    <w:p w14:paraId="10BA554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(1)</w:t>
      </w:r>
      <w:r>
        <w:rPr>
          <w:rStyle w:val="29"/>
          <w:rFonts w:hint="eastAsia" w:ascii="宋体" w:hAnsi="宋体" w:eastAsia="宋体" w:cs="宋体"/>
          <w:bCs/>
          <w:color w:val="auto"/>
          <w:sz w:val="24"/>
          <w:szCs w:val="24"/>
          <w:highlight w:val="none"/>
        </w:rPr>
        <w:t>乙方应严格遵守国家有关解决拖欠工程款和劳务用工工资的法律、法规和规定，及时支付工程中的材料、设备货款及劳务用工工资等费用，且应签订劳务用工合同。乙方不得以任何借口拖欠材料、设备货款及劳务用工工资，如果出现此种现象，一经查实后，一律通报并责令乙方自行组织资金迅速偿还欠款。在必要时，甲方有权从应付给乙方的工程款中代为支付其拖欠的材料、设备货款及民工工资。对恶意拖欠和拒不按计划支付的，将报主管部门。</w:t>
      </w:r>
    </w:p>
    <w:p w14:paraId="1180A4D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(2)因上班期间发生的交通安全、工伤等意外事故由乙方自行负责处理并承担责任。乙方未按照有关规定</w:t>
      </w:r>
      <w:r>
        <w:rPr>
          <w:rStyle w:val="29"/>
          <w:rFonts w:hint="eastAsia" w:ascii="宋体" w:hAnsi="宋体" w:eastAsia="宋体" w:cs="宋体"/>
          <w:bCs/>
          <w:color w:val="auto"/>
          <w:sz w:val="24"/>
          <w:szCs w:val="24"/>
          <w:highlight w:val="none"/>
          <w:lang w:eastAsia="zh-CN"/>
        </w:rPr>
        <w:t>执行甲方的工作内容或擅自处理超出工作范围，</w:t>
      </w:r>
      <w:r>
        <w:rPr>
          <w:rStyle w:val="29"/>
          <w:rFonts w:ascii="宋体" w:hAnsi="宋体" w:eastAsia="宋体" w:cs="宋体"/>
          <w:bCs/>
          <w:color w:val="auto"/>
          <w:sz w:val="24"/>
          <w:szCs w:val="24"/>
          <w:highlight w:val="none"/>
        </w:rPr>
        <w:t>引起的</w:t>
      </w:r>
      <w:r>
        <w:rPr>
          <w:rStyle w:val="29"/>
          <w:rFonts w:hint="eastAsia" w:ascii="宋体" w:hAnsi="宋体" w:eastAsia="宋体" w:cs="宋体"/>
          <w:bCs/>
          <w:color w:val="auto"/>
          <w:sz w:val="24"/>
          <w:szCs w:val="24"/>
          <w:highlight w:val="none"/>
          <w:lang w:eastAsia="zh-CN"/>
        </w:rPr>
        <w:t>各类</w:t>
      </w:r>
      <w:r>
        <w:rPr>
          <w:rStyle w:val="29"/>
          <w:rFonts w:ascii="宋体" w:hAnsi="宋体" w:eastAsia="宋体" w:cs="宋体"/>
          <w:bCs/>
          <w:color w:val="auto"/>
          <w:sz w:val="24"/>
          <w:szCs w:val="24"/>
          <w:highlight w:val="none"/>
        </w:rPr>
        <w:t>矛盾由乙方承担，在次月经费中扣除相关费用并处产生费用的200%的处罚。</w:t>
      </w:r>
    </w:p>
    <w:p w14:paraId="5363204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lang w:val="en-US" w:eastAsia="zh-CN"/>
        </w:rPr>
        <w:t>5.4</w:t>
      </w:r>
      <w:r>
        <w:rPr>
          <w:rStyle w:val="29"/>
          <w:rFonts w:hint="eastAsia" w:ascii="宋体" w:hAnsi="宋体" w:eastAsia="宋体" w:cs="宋体"/>
          <w:bCs/>
          <w:color w:val="auto"/>
          <w:sz w:val="24"/>
          <w:szCs w:val="24"/>
          <w:highlight w:val="none"/>
        </w:rPr>
        <w:t>乙方违约的责任</w:t>
      </w:r>
    </w:p>
    <w:p w14:paraId="1AA6160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乙方违约责任的承担方式和计算方法：</w:t>
      </w:r>
    </w:p>
    <w:p w14:paraId="6F473CA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1</w:t>
      </w:r>
      <w:r>
        <w:rPr>
          <w:rStyle w:val="29"/>
          <w:rFonts w:hint="eastAsia" w:ascii="宋体" w:hAnsi="宋体" w:eastAsia="宋体" w:cs="宋体"/>
          <w:bCs/>
          <w:color w:val="auto"/>
          <w:sz w:val="24"/>
          <w:szCs w:val="24"/>
          <w:highlight w:val="none"/>
        </w:rPr>
        <w:t>）乙方应仔细研究工程的施工方案和技术要求，了解施工地点的水文、地质、气象情况，制定周密的安全、质量保证、信息管理措施及施工计划</w:t>
      </w: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rPr>
        <w:t>包括人员、设备、材料、后勤保障及紧急处理措施等</w:t>
      </w: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rPr>
        <w:t>，并报甲方批准后严格执行，以保证合同工程的顺利施工。为执行本款要求而发生的费用均应认为已含入乙方的报价之中，甲方将不另行支付。凡因乙方采取措施不力而造成本合同工程的一切损失、工期拖延及施工费用的增加等均由乙方自行负责。</w:t>
      </w:r>
    </w:p>
    <w:p w14:paraId="331AC49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2</w:t>
      </w:r>
      <w:r>
        <w:rPr>
          <w:rStyle w:val="29"/>
          <w:rFonts w:hint="eastAsia" w:ascii="宋体" w:hAnsi="宋体" w:eastAsia="宋体" w:cs="宋体"/>
          <w:bCs/>
          <w:color w:val="auto"/>
          <w:sz w:val="24"/>
          <w:szCs w:val="24"/>
          <w:highlight w:val="none"/>
        </w:rPr>
        <w:t>）考虑到项目建设的实际情况，甲方可能提出一些高于招标文件要求的技术指标，乙方必须按新的技术指标执行。在工程质量要求未发生改变的情况下，即使甲方对施工工艺指标提出了特别要求，乙方也不得就此要求甲方给予额外费用补贴，由此发生的一切费用视为已计入本合同总价中。</w:t>
      </w:r>
    </w:p>
    <w:p w14:paraId="3FE46E4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3</w:t>
      </w:r>
      <w:r>
        <w:rPr>
          <w:rStyle w:val="29"/>
          <w:rFonts w:hint="eastAsia" w:ascii="宋体" w:hAnsi="宋体" w:eastAsia="宋体" w:cs="宋体"/>
          <w:bCs/>
          <w:color w:val="auto"/>
          <w:sz w:val="24"/>
          <w:szCs w:val="24"/>
          <w:highlight w:val="none"/>
        </w:rPr>
        <w:t>）根据合同的各项规定，乙方应精心组织施工，按时完成本合同工程及其缺陷的修复。为此，乙方应提供所需的全部监督管理、劳务、材料、设备、施工装备和其他物品。</w:t>
      </w:r>
    </w:p>
    <w:p w14:paraId="6C145E78">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4</w:t>
      </w:r>
      <w:r>
        <w:rPr>
          <w:rStyle w:val="29"/>
          <w:rFonts w:hint="eastAsia" w:ascii="宋体" w:hAnsi="宋体" w:eastAsia="宋体" w:cs="宋体"/>
          <w:bCs/>
          <w:color w:val="auto"/>
          <w:sz w:val="24"/>
          <w:szCs w:val="24"/>
          <w:highlight w:val="none"/>
        </w:rPr>
        <w:t>）乙方应对本合同段的雇用劳务、运输、供料等委托单位的经济往来全权负责。在工程结束后撤出现场前均应结算清楚。否则，乙方与委托单位之间发生的经济纠纷，应由乙方承担一切经济和法律责任。</w:t>
      </w:r>
    </w:p>
    <w:p w14:paraId="27784158">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5</w:t>
      </w:r>
      <w:r>
        <w:rPr>
          <w:rStyle w:val="29"/>
          <w:rFonts w:hint="eastAsia" w:ascii="宋体" w:hAnsi="宋体" w:eastAsia="宋体" w:cs="宋体"/>
          <w:bCs/>
          <w:color w:val="auto"/>
          <w:sz w:val="24"/>
          <w:szCs w:val="24"/>
          <w:highlight w:val="none"/>
        </w:rPr>
        <w:t>）乙方应在甲方的指示下，为本项目其他工程提供必要的便利条件。乙方因此发生的一切费用均应含入所报的单价或总额价内，甲方不再单独计列。</w:t>
      </w:r>
    </w:p>
    <w:p w14:paraId="7FAC13E5">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6</w:t>
      </w:r>
      <w:r>
        <w:rPr>
          <w:rStyle w:val="29"/>
          <w:rFonts w:hint="eastAsia" w:ascii="宋体" w:hAnsi="宋体" w:eastAsia="宋体" w:cs="宋体"/>
          <w:bCs/>
          <w:color w:val="auto"/>
          <w:sz w:val="24"/>
          <w:szCs w:val="24"/>
          <w:highlight w:val="none"/>
        </w:rPr>
        <w:t>）服务期间乙方必须严格执行国家、地方政府有关施工安全管理方面的法律、法规及规章制度，同时严格执行甲方制订的本项目安全生产管理方面的规章制度、安全检查程序及施工安全管理要求，以及甲方有关安全工作的指示。</w:t>
      </w:r>
    </w:p>
    <w:p w14:paraId="084DACF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7</w:t>
      </w:r>
      <w:r>
        <w:rPr>
          <w:rStyle w:val="29"/>
          <w:rFonts w:hint="eastAsia" w:ascii="宋体" w:hAnsi="宋体" w:eastAsia="宋体" w:cs="宋体"/>
          <w:bCs/>
          <w:color w:val="auto"/>
          <w:sz w:val="24"/>
          <w:szCs w:val="24"/>
          <w:highlight w:val="none"/>
        </w:rPr>
        <w:t>）无条件配合业主及上级有关部门的视察、检查等各项活动。</w:t>
      </w:r>
    </w:p>
    <w:p w14:paraId="5BB6387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8</w:t>
      </w:r>
      <w:r>
        <w:rPr>
          <w:rStyle w:val="29"/>
          <w:rFonts w:hint="eastAsia" w:ascii="宋体" w:hAnsi="宋体" w:eastAsia="宋体" w:cs="宋体"/>
          <w:bCs/>
          <w:color w:val="auto"/>
          <w:sz w:val="24"/>
          <w:szCs w:val="24"/>
          <w:highlight w:val="none"/>
        </w:rPr>
        <w:t>）当乙方与甲方就材料或设备的检验结果发生争端时，甲方可以将材料或设备的检查和检验委托给一家独立的检验单位。该检验单位必须具有国家技术监督局和专业机构的认证资格。当该独立检验单位对材料或设备的检验结果证明甲方检验的结果是正确的，则乙方应接受甲方的指令，并承担委托检验费，否则，委托费应由甲方承担。</w:t>
      </w:r>
    </w:p>
    <w:p w14:paraId="1364971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9</w:t>
      </w:r>
      <w:r>
        <w:rPr>
          <w:rStyle w:val="29"/>
          <w:rFonts w:hint="eastAsia" w:ascii="宋体" w:hAnsi="宋体" w:eastAsia="宋体" w:cs="宋体"/>
          <w:bCs/>
          <w:color w:val="auto"/>
          <w:sz w:val="24"/>
          <w:szCs w:val="24"/>
          <w:highlight w:val="none"/>
        </w:rPr>
        <w:t>）乙方在甲方规定的截止日前，主要机械及试验、测量设备不能按时进场，每迟到</w:t>
      </w:r>
      <w:r>
        <w:rPr>
          <w:rStyle w:val="29"/>
          <w:rFonts w:ascii="宋体" w:hAnsi="宋体" w:eastAsia="宋体" w:cs="宋体"/>
          <w:bCs/>
          <w:color w:val="auto"/>
          <w:sz w:val="24"/>
          <w:szCs w:val="24"/>
          <w:highlight w:val="none"/>
        </w:rPr>
        <w:t>1</w:t>
      </w:r>
      <w:r>
        <w:rPr>
          <w:rStyle w:val="29"/>
          <w:rFonts w:hint="eastAsia" w:ascii="宋体" w:hAnsi="宋体" w:eastAsia="宋体" w:cs="宋体"/>
          <w:bCs/>
          <w:color w:val="auto"/>
          <w:sz w:val="24"/>
          <w:szCs w:val="24"/>
          <w:highlight w:val="none"/>
        </w:rPr>
        <w:t>天，甲方将按照该设备的台班费的三倍扣除违约金，直到设备进场为止。</w:t>
      </w:r>
    </w:p>
    <w:p w14:paraId="366D8708">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10</w:t>
      </w:r>
      <w:r>
        <w:rPr>
          <w:rStyle w:val="29"/>
          <w:rFonts w:hint="eastAsia" w:ascii="宋体" w:hAnsi="宋体" w:eastAsia="宋体" w:cs="宋体"/>
          <w:bCs/>
          <w:color w:val="auto"/>
          <w:sz w:val="24"/>
          <w:szCs w:val="24"/>
          <w:highlight w:val="none"/>
        </w:rPr>
        <w:t>）在项目实施期间，未经甲方批准，乙方进场的施工机械和材料试验、质检仪器设备撤离现场，甲方将按该设备的重置价值从工程支付款中扣除违约金。</w:t>
      </w:r>
    </w:p>
    <w:p w14:paraId="1C303D3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11</w:t>
      </w:r>
      <w:r>
        <w:rPr>
          <w:rStyle w:val="29"/>
          <w:rFonts w:hint="eastAsia" w:ascii="宋体" w:hAnsi="宋体" w:eastAsia="宋体" w:cs="宋体"/>
          <w:bCs/>
          <w:color w:val="auto"/>
          <w:sz w:val="24"/>
          <w:szCs w:val="24"/>
          <w:highlight w:val="none"/>
        </w:rPr>
        <w:t>）在服务期间，乙方若违反施工操作及管理程序，一经甲方发现，则按</w:t>
      </w:r>
      <w:r>
        <w:rPr>
          <w:rStyle w:val="29"/>
          <w:rFonts w:ascii="宋体" w:hAnsi="宋体" w:eastAsia="宋体" w:cs="宋体"/>
          <w:bCs/>
          <w:color w:val="auto"/>
          <w:sz w:val="24"/>
          <w:szCs w:val="24"/>
          <w:highlight w:val="none"/>
        </w:rPr>
        <w:t>1000</w:t>
      </w:r>
      <w:r>
        <w:rPr>
          <w:rStyle w:val="29"/>
          <w:rFonts w:hint="eastAsia" w:ascii="宋体" w:hAnsi="宋体" w:eastAsia="宋体" w:cs="宋体"/>
          <w:bCs/>
          <w:color w:val="auto"/>
          <w:sz w:val="24"/>
          <w:szCs w:val="24"/>
          <w:highlight w:val="none"/>
        </w:rPr>
        <w:t>～</w:t>
      </w:r>
      <w:r>
        <w:rPr>
          <w:rStyle w:val="29"/>
          <w:rFonts w:ascii="宋体" w:hAnsi="宋体" w:eastAsia="宋体" w:cs="宋体"/>
          <w:bCs/>
          <w:color w:val="auto"/>
          <w:sz w:val="24"/>
          <w:szCs w:val="24"/>
          <w:highlight w:val="none"/>
        </w:rPr>
        <w:t>5000</w:t>
      </w:r>
      <w:r>
        <w:rPr>
          <w:rStyle w:val="29"/>
          <w:rFonts w:hint="eastAsia" w:ascii="宋体" w:hAnsi="宋体" w:eastAsia="宋体" w:cs="宋体"/>
          <w:bCs/>
          <w:color w:val="auto"/>
          <w:sz w:val="24"/>
          <w:szCs w:val="24"/>
          <w:highlight w:val="none"/>
        </w:rPr>
        <w:t>元</w:t>
      </w: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rPr>
        <w:t>次标准扣除乙方的违约金。</w:t>
      </w:r>
    </w:p>
    <w:p w14:paraId="78A7EB0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1</w:t>
      </w:r>
      <w:r>
        <w:rPr>
          <w:rStyle w:val="29"/>
          <w:rFonts w:hint="eastAsia" w:ascii="宋体" w:hAnsi="宋体" w:eastAsia="宋体" w:cs="宋体"/>
          <w:bCs/>
          <w:color w:val="auto"/>
          <w:sz w:val="24"/>
          <w:szCs w:val="24"/>
          <w:highlight w:val="none"/>
        </w:rPr>
        <w:t>2）如果乙方达不到投标时承诺的质量目标，乙方必须无偿整改达到承诺的质量目标，其工期不予以顺延。</w:t>
      </w:r>
    </w:p>
    <w:p w14:paraId="320CF79A">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1</w:t>
      </w:r>
      <w:r>
        <w:rPr>
          <w:rStyle w:val="29"/>
          <w:rFonts w:hint="eastAsia" w:ascii="宋体" w:hAnsi="宋体" w:eastAsia="宋体" w:cs="宋体"/>
          <w:bCs/>
          <w:color w:val="auto"/>
          <w:sz w:val="24"/>
          <w:szCs w:val="24"/>
          <w:highlight w:val="none"/>
        </w:rPr>
        <w:t>3）乙方施工或运输时，不得对已建道路进行破坏和污染，乙方施工车辆通行必须服从甲方指定路线通行，违者罚款</w:t>
      </w:r>
      <w:r>
        <w:rPr>
          <w:rStyle w:val="29"/>
          <w:rFonts w:ascii="宋体" w:hAnsi="宋体" w:eastAsia="宋体" w:cs="宋体"/>
          <w:bCs/>
          <w:color w:val="auto"/>
          <w:sz w:val="24"/>
          <w:szCs w:val="24"/>
          <w:highlight w:val="none"/>
        </w:rPr>
        <w:t>500</w:t>
      </w:r>
      <w:r>
        <w:rPr>
          <w:rStyle w:val="29"/>
          <w:rFonts w:hint="eastAsia" w:ascii="宋体" w:hAnsi="宋体" w:eastAsia="宋体" w:cs="宋体"/>
          <w:bCs/>
          <w:color w:val="auto"/>
          <w:sz w:val="24"/>
          <w:szCs w:val="24"/>
          <w:highlight w:val="none"/>
        </w:rPr>
        <w:t>元</w:t>
      </w:r>
      <w:r>
        <w:rPr>
          <w:rStyle w:val="29"/>
          <w:rFonts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rPr>
        <w:t>车次。如因施工需要，必须破坏或破损道路的，施工后，乙方必须及时修正完好，所有费用由乙方自行承担。</w:t>
      </w:r>
    </w:p>
    <w:p w14:paraId="41B68B73">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1</w:t>
      </w:r>
      <w:r>
        <w:rPr>
          <w:rStyle w:val="29"/>
          <w:rFonts w:hint="eastAsia" w:ascii="宋体" w:hAnsi="宋体" w:eastAsia="宋体" w:cs="宋体"/>
          <w:bCs/>
          <w:color w:val="auto"/>
          <w:sz w:val="24"/>
          <w:szCs w:val="24"/>
          <w:highlight w:val="none"/>
        </w:rPr>
        <w:t>4）本项目实施过程中遇到的地方矛盾及由此发生的费用由乙方自行负责。</w:t>
      </w:r>
    </w:p>
    <w:p w14:paraId="09E3DC4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1</w:t>
      </w:r>
      <w:r>
        <w:rPr>
          <w:rStyle w:val="29"/>
          <w:rFonts w:hint="eastAsia" w:ascii="宋体" w:hAnsi="宋体" w:eastAsia="宋体" w:cs="宋体"/>
          <w:bCs/>
          <w:color w:val="auto"/>
          <w:sz w:val="24"/>
          <w:szCs w:val="24"/>
          <w:highlight w:val="none"/>
        </w:rPr>
        <w:t>5）乙方在选择材料、设备时，应在满足本项目质量和使用要求的前提下，选用同档次的优质优价的产品。</w:t>
      </w:r>
    </w:p>
    <w:p w14:paraId="3017522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1</w:t>
      </w:r>
      <w:r>
        <w:rPr>
          <w:rStyle w:val="29"/>
          <w:rFonts w:hint="eastAsia" w:ascii="宋体" w:hAnsi="宋体" w:eastAsia="宋体" w:cs="宋体"/>
          <w:bCs/>
          <w:color w:val="auto"/>
          <w:sz w:val="24"/>
          <w:szCs w:val="24"/>
          <w:highlight w:val="none"/>
        </w:rPr>
        <w:t>6）乙方已对现场进行了充分勘察，并将临时施工便道考虑在投标报价中，费用包干，乙方提出与此有关费用的索赔甲方不予支付。</w:t>
      </w:r>
    </w:p>
    <w:p w14:paraId="27E9052A">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1</w:t>
      </w:r>
      <w:r>
        <w:rPr>
          <w:rStyle w:val="29"/>
          <w:rFonts w:hint="eastAsia" w:ascii="宋体" w:hAnsi="宋体" w:eastAsia="宋体" w:cs="宋体"/>
          <w:bCs/>
          <w:color w:val="auto"/>
          <w:sz w:val="24"/>
          <w:szCs w:val="24"/>
          <w:highlight w:val="none"/>
        </w:rPr>
        <w:t>7）本项目施工用电、用水均由施工单位自行负责解决，甲方不提供电源、水源，由此发生的一切费用均含在报价中，结算时不另增加。</w:t>
      </w:r>
    </w:p>
    <w:p w14:paraId="32E1F2EA">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18）乙方在投标时已充分考虑在施工期间必须设置醒目的交通安全标志、标牌及警示灯，同时保证道路正常通行。</w:t>
      </w:r>
    </w:p>
    <w:p w14:paraId="259383A5">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19）乙方必须到现场进行勘察向甲方了解项目现状，充分考虑本项目实施中可预见或不可预见的情况，各项事宜必须服从甲方安排和管理。</w:t>
      </w:r>
    </w:p>
    <w:p w14:paraId="0B9A338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2</w:t>
      </w:r>
      <w:r>
        <w:rPr>
          <w:rStyle w:val="29"/>
          <w:rFonts w:hint="eastAsia" w:ascii="宋体" w:hAnsi="宋体" w:eastAsia="宋体" w:cs="宋体"/>
          <w:bCs/>
          <w:color w:val="auto"/>
          <w:sz w:val="24"/>
          <w:szCs w:val="24"/>
          <w:highlight w:val="none"/>
        </w:rPr>
        <w:t>0）乙方自行承担项目实施过程中的工程质量、任何状况下的安全责任。非甲方原因，发生的一切问题和责任与甲方无关，相关一切费用或民事、刑事责任均由乙方自理。若乙方不能及时处理所发生的问题和责任，并且影响到工程进度时，甲方有权处理相关事务，所发生的费用在支付工程款时扣除。</w:t>
      </w:r>
    </w:p>
    <w:p w14:paraId="04F76D2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2</w:t>
      </w:r>
      <w:r>
        <w:rPr>
          <w:rStyle w:val="29"/>
          <w:rFonts w:hint="eastAsia" w:ascii="宋体" w:hAnsi="宋体" w:eastAsia="宋体" w:cs="宋体"/>
          <w:bCs/>
          <w:color w:val="auto"/>
          <w:sz w:val="24"/>
          <w:szCs w:val="24"/>
          <w:highlight w:val="none"/>
        </w:rPr>
        <w:t>1）乙方应自行协调施工期间非甲方原因而发生的地方矛盾，并承担相关费用，地方材料力资由各投标单位自行调查了解，并在投标报价时充分考虑，竣工结算时不予增加。</w:t>
      </w:r>
    </w:p>
    <w:p w14:paraId="5F47463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2</w:t>
      </w:r>
      <w:r>
        <w:rPr>
          <w:rStyle w:val="29"/>
          <w:rFonts w:hint="eastAsia" w:ascii="宋体" w:hAnsi="宋体" w:eastAsia="宋体" w:cs="宋体"/>
          <w:bCs/>
          <w:color w:val="auto"/>
          <w:sz w:val="24"/>
          <w:szCs w:val="24"/>
          <w:highlight w:val="none"/>
        </w:rPr>
        <w:t>2）</w:t>
      </w:r>
      <w:bookmarkStart w:id="181" w:name="OLE_LINK3"/>
      <w:r>
        <w:rPr>
          <w:rStyle w:val="29"/>
          <w:rFonts w:hint="eastAsia" w:ascii="宋体" w:hAnsi="宋体" w:eastAsia="宋体" w:cs="宋体"/>
          <w:bCs/>
          <w:color w:val="auto"/>
          <w:sz w:val="24"/>
          <w:szCs w:val="24"/>
          <w:highlight w:val="none"/>
        </w:rPr>
        <w:t>乙方必须自行到现场勘察</w:t>
      </w:r>
      <w:bookmarkEnd w:id="181"/>
      <w:r>
        <w:rPr>
          <w:rStyle w:val="29"/>
          <w:rFonts w:hint="eastAsia" w:ascii="宋体" w:hAnsi="宋体" w:eastAsia="宋体" w:cs="宋体"/>
          <w:bCs/>
          <w:color w:val="auto"/>
          <w:sz w:val="24"/>
          <w:szCs w:val="24"/>
          <w:highlight w:val="none"/>
        </w:rPr>
        <w:t>，充分了解工地位置、情况、道路、储存空间、装卸限制及地质情况和地下管线等任何其他足以影响承包价的情况，并将本项目施工中可预见或不可预见的相关费用考虑到投标报价中，竣工结算时不予调整。</w:t>
      </w:r>
    </w:p>
    <w:p w14:paraId="0AF0C76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23）乙方无正当理由，未能达到规定管理目标及质量保证的，甲方有权要求乙方限期整改，逾期未整改，造成甲方经济损失的，甲方有权扣留乙方全部履约保证金，同时乙方应向甲方支付合同总价5%的违约金。</w:t>
      </w:r>
    </w:p>
    <w:p w14:paraId="437D6BD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lang w:val="en-US" w:eastAsia="zh-CN"/>
        </w:rPr>
      </w:pPr>
      <w:r>
        <w:rPr>
          <w:rStyle w:val="29"/>
          <w:rFonts w:hint="eastAsia" w:ascii="宋体" w:hAnsi="宋体" w:eastAsia="宋体" w:cs="宋体"/>
          <w:bCs/>
          <w:color w:val="auto"/>
          <w:sz w:val="24"/>
          <w:szCs w:val="24"/>
          <w:highlight w:val="none"/>
        </w:rPr>
        <w:t>2</w:t>
      </w:r>
      <w:r>
        <w:rPr>
          <w:rStyle w:val="29"/>
          <w:rFonts w:hint="eastAsia" w:ascii="宋体" w:hAnsi="宋体" w:eastAsia="宋体" w:cs="宋体"/>
          <w:bCs/>
          <w:color w:val="auto"/>
          <w:sz w:val="24"/>
          <w:szCs w:val="24"/>
          <w:highlight w:val="none"/>
          <w:lang w:val="en-US" w:eastAsia="zh-CN"/>
        </w:rPr>
        <w:t>4</w:t>
      </w:r>
      <w:r>
        <w:rPr>
          <w:rStyle w:val="29"/>
          <w:rFonts w:hint="eastAsia" w:ascii="宋体" w:hAnsi="宋体" w:eastAsia="宋体" w:cs="宋体"/>
          <w:bCs/>
          <w:color w:val="auto"/>
          <w:sz w:val="24"/>
          <w:szCs w:val="24"/>
          <w:highlight w:val="none"/>
        </w:rPr>
        <w:t>）乙方必须</w:t>
      </w:r>
      <w:r>
        <w:rPr>
          <w:rStyle w:val="29"/>
          <w:rFonts w:hint="eastAsia" w:ascii="宋体" w:hAnsi="宋体" w:eastAsia="宋体" w:cs="宋体"/>
          <w:bCs/>
          <w:color w:val="auto"/>
          <w:sz w:val="24"/>
          <w:szCs w:val="24"/>
          <w:highlight w:val="none"/>
          <w:lang w:val="en-US" w:eastAsia="zh-CN"/>
        </w:rPr>
        <w:t>采取</w:t>
      </w:r>
      <w:r>
        <w:rPr>
          <w:rStyle w:val="29"/>
          <w:rFonts w:hint="eastAsia" w:ascii="宋体" w:hAnsi="宋体" w:eastAsia="宋体" w:cs="宋体"/>
          <w:bCs/>
          <w:color w:val="auto"/>
          <w:sz w:val="24"/>
          <w:szCs w:val="24"/>
          <w:highlight w:val="none"/>
        </w:rPr>
        <w:t>必要措施，保证相关工作人员生命与公共财产安全，为该养护项目购买建筑工程一切险（含招标人部分）、第三者责任险等保险</w:t>
      </w:r>
      <w:r>
        <w:rPr>
          <w:rStyle w:val="29"/>
          <w:rFonts w:hint="eastAsia" w:ascii="宋体" w:hAnsi="宋体" w:eastAsia="宋体" w:cs="宋体"/>
          <w:bCs/>
          <w:color w:val="auto"/>
          <w:sz w:val="24"/>
          <w:szCs w:val="24"/>
          <w:highlight w:val="none"/>
          <w:lang w:eastAsia="zh-CN"/>
        </w:rPr>
        <w:t>，</w:t>
      </w:r>
      <w:r>
        <w:rPr>
          <w:rStyle w:val="29"/>
          <w:rFonts w:hint="eastAsia" w:ascii="宋体" w:hAnsi="宋体" w:eastAsia="宋体" w:cs="宋体"/>
          <w:bCs/>
          <w:color w:val="auto"/>
          <w:sz w:val="24"/>
          <w:szCs w:val="24"/>
          <w:highlight w:val="none"/>
          <w:lang w:val="en-US" w:eastAsia="zh-CN"/>
        </w:rPr>
        <w:t>未购买的</w:t>
      </w:r>
      <w:r>
        <w:rPr>
          <w:rStyle w:val="29"/>
          <w:rFonts w:hint="eastAsia" w:ascii="宋体" w:hAnsi="宋体" w:eastAsia="宋体" w:cs="宋体"/>
          <w:bCs/>
          <w:color w:val="auto"/>
          <w:sz w:val="24"/>
          <w:szCs w:val="24"/>
          <w:highlight w:val="none"/>
        </w:rPr>
        <w:t>甲方有权扣留乙方全部履约保证金，同时乙方应向甲方支付合同总价5%的违约金。</w:t>
      </w:r>
    </w:p>
    <w:p w14:paraId="76628545">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w:t>
      </w:r>
      <w:r>
        <w:rPr>
          <w:rStyle w:val="29"/>
          <w:rFonts w:hint="eastAsia" w:ascii="宋体" w:hAnsi="宋体" w:eastAsia="宋体" w:cs="宋体"/>
          <w:bCs/>
          <w:color w:val="auto"/>
          <w:sz w:val="24"/>
          <w:szCs w:val="24"/>
          <w:highlight w:val="none"/>
          <w:lang w:val="en-US" w:eastAsia="zh-CN"/>
        </w:rPr>
        <w:t>5</w:t>
      </w:r>
      <w:r>
        <w:rPr>
          <w:rStyle w:val="29"/>
          <w:rFonts w:hint="eastAsia" w:ascii="宋体" w:hAnsi="宋体" w:eastAsia="宋体" w:cs="宋体"/>
          <w:bCs/>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61D71F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w:t>
      </w:r>
      <w:r>
        <w:rPr>
          <w:rStyle w:val="29"/>
          <w:rFonts w:hint="eastAsia" w:ascii="宋体" w:hAnsi="宋体" w:eastAsia="宋体" w:cs="宋体"/>
          <w:bCs/>
          <w:color w:val="auto"/>
          <w:sz w:val="24"/>
          <w:szCs w:val="24"/>
          <w:highlight w:val="none"/>
          <w:lang w:val="en-US" w:eastAsia="zh-CN"/>
        </w:rPr>
        <w:t>6</w:t>
      </w:r>
      <w:r>
        <w:rPr>
          <w:rStyle w:val="29"/>
          <w:rFonts w:hint="eastAsia" w:ascii="宋体" w:hAnsi="宋体" w:eastAsia="宋体" w:cs="宋体"/>
          <w:bCs/>
          <w:color w:val="auto"/>
          <w:sz w:val="24"/>
          <w:szCs w:val="24"/>
          <w:highlight w:val="none"/>
        </w:rPr>
        <w:t>）在</w:t>
      </w:r>
      <w:r>
        <w:rPr>
          <w:rStyle w:val="29"/>
          <w:rFonts w:hint="eastAsia" w:ascii="宋体" w:hAnsi="宋体" w:eastAsia="宋体" w:cs="宋体"/>
          <w:bCs/>
          <w:color w:val="auto"/>
          <w:sz w:val="24"/>
          <w:szCs w:val="24"/>
          <w:highlight w:val="none"/>
          <w:lang w:eastAsia="zh-CN"/>
        </w:rPr>
        <w:t>防汛、防雪</w:t>
      </w:r>
      <w:r>
        <w:rPr>
          <w:rStyle w:val="29"/>
          <w:rFonts w:hint="eastAsia" w:ascii="宋体" w:hAnsi="宋体" w:eastAsia="宋体" w:cs="宋体"/>
          <w:bCs/>
          <w:color w:val="auto"/>
          <w:sz w:val="24"/>
          <w:szCs w:val="24"/>
          <w:highlight w:val="none"/>
        </w:rPr>
        <w:t>过程中项目负责人和投标时确认的项目部人员必须常驻现场实施管护，并参与招标单位的日常考勤。中途项目负责人和项目部人员需离岗必须履行书面请假手续并经招标人同意。若未经招标人同意而擅自离岗的，将处以每人每天20000元的违约金，在支付项目款时从应付的工程款中扣除。若擅自离岗连续达7天以上的，经招标人提出仍未改正的，招标人有权终止合同，因此给招标人造成损失的，招标人将依法追偿。</w:t>
      </w:r>
    </w:p>
    <w:p w14:paraId="1FB31F46">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left"/>
        <w:textAlignment w:val="auto"/>
        <w:rPr>
          <w:rStyle w:val="29"/>
          <w:rFonts w:ascii="宋体" w:hAnsi="宋体" w:eastAsia="宋体" w:cs="宋体"/>
          <w:b/>
          <w:bCs w:val="0"/>
          <w:color w:val="auto"/>
          <w:sz w:val="24"/>
          <w:szCs w:val="24"/>
          <w:highlight w:val="none"/>
        </w:rPr>
      </w:pPr>
      <w:r>
        <w:rPr>
          <w:rStyle w:val="29"/>
          <w:rFonts w:ascii="宋体" w:hAnsi="宋体" w:eastAsia="宋体" w:cs="宋体"/>
          <w:b/>
          <w:bCs w:val="0"/>
          <w:color w:val="auto"/>
          <w:sz w:val="24"/>
          <w:szCs w:val="24"/>
          <w:highlight w:val="none"/>
        </w:rPr>
        <w:t>六、安全责任</w:t>
      </w:r>
    </w:p>
    <w:p w14:paraId="627E67A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6.1公司搞好内部管理，加强安全生产教育，每月必须进行一次安全教育宣传、会议、检查、建立台账。</w:t>
      </w:r>
    </w:p>
    <w:p w14:paraId="6500057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6.2 公司必须与职工签安全责任书，如出现安全事故，责任由乙方(承担)处理。</w:t>
      </w:r>
    </w:p>
    <w:p w14:paraId="4D4E6B3D">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left"/>
        <w:textAlignment w:val="auto"/>
        <w:rPr>
          <w:rStyle w:val="29"/>
          <w:rFonts w:ascii="宋体" w:hAnsi="宋体" w:eastAsia="宋体" w:cs="宋体"/>
          <w:b/>
          <w:bCs w:val="0"/>
          <w:color w:val="auto"/>
          <w:sz w:val="24"/>
          <w:szCs w:val="24"/>
          <w:highlight w:val="none"/>
        </w:rPr>
      </w:pPr>
      <w:r>
        <w:rPr>
          <w:rStyle w:val="29"/>
          <w:rFonts w:ascii="宋体" w:hAnsi="宋体" w:eastAsia="宋体" w:cs="宋体"/>
          <w:b/>
          <w:bCs w:val="0"/>
          <w:color w:val="auto"/>
          <w:sz w:val="24"/>
          <w:szCs w:val="24"/>
          <w:highlight w:val="none"/>
        </w:rPr>
        <w:t>七、合同的变更</w:t>
      </w:r>
    </w:p>
    <w:p w14:paraId="1AF22D2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7.1 如发生行政区域调整等不可抗力因素，无条件终止合同。</w:t>
      </w:r>
    </w:p>
    <w:p w14:paraId="11B07C83">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7.2 乙方在合同期内，工作未能按照甲方的要求完成任务并考核年内不合格的，无条件终止合同。</w:t>
      </w:r>
    </w:p>
    <w:p w14:paraId="0EDE20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注：考核不合格是指每月扣款费用达到本月总费用的30%。</w:t>
      </w:r>
    </w:p>
    <w:p w14:paraId="4C4DAB7F">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Style w:val="29"/>
          <w:rFonts w:ascii="宋体" w:hAnsi="宋体" w:eastAsia="宋体" w:cs="宋体"/>
          <w:b/>
          <w:bCs w:val="0"/>
          <w:color w:val="auto"/>
          <w:sz w:val="24"/>
          <w:szCs w:val="24"/>
          <w:highlight w:val="none"/>
        </w:rPr>
      </w:pPr>
      <w:r>
        <w:rPr>
          <w:rStyle w:val="29"/>
          <w:rFonts w:ascii="宋体" w:hAnsi="宋体" w:eastAsia="宋体" w:cs="宋体"/>
          <w:b/>
          <w:bCs w:val="0"/>
          <w:color w:val="auto"/>
          <w:sz w:val="24"/>
          <w:szCs w:val="24"/>
          <w:highlight w:val="none"/>
        </w:rPr>
        <w:t>八、争议的解决</w:t>
      </w:r>
    </w:p>
    <w:p w14:paraId="7C057B9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本合同在履行过程中发生的争议，由双方当事人协商解决，协商不成的，按下列第(2)种方式解决。</w:t>
      </w:r>
    </w:p>
    <w:p w14:paraId="5DEE125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⑴提交</w:t>
      </w:r>
      <w:r>
        <w:rPr>
          <w:rStyle w:val="29"/>
          <w:rFonts w:ascii="宋体" w:hAnsi="宋体" w:eastAsia="宋体" w:cs="宋体"/>
          <w:bCs/>
          <w:color w:val="auto"/>
          <w:sz w:val="24"/>
          <w:szCs w:val="24"/>
          <w:highlight w:val="none"/>
          <w:u w:val="single"/>
        </w:rPr>
        <w:t xml:space="preserve"> / </w:t>
      </w:r>
      <w:r>
        <w:rPr>
          <w:rStyle w:val="29"/>
          <w:rFonts w:ascii="宋体" w:hAnsi="宋体" w:eastAsia="宋体" w:cs="宋体"/>
          <w:bCs/>
          <w:color w:val="auto"/>
          <w:sz w:val="24"/>
          <w:szCs w:val="24"/>
          <w:highlight w:val="none"/>
        </w:rPr>
        <w:t>仲裁委员会(建设工程仲裁办事处)仲裁；</w:t>
      </w:r>
    </w:p>
    <w:p w14:paraId="3EE6C2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⑵依法向工程所在地人民法院起诉。</w:t>
      </w:r>
    </w:p>
    <w:p w14:paraId="01658D27">
      <w:pPr>
        <w:pStyle w:val="31"/>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Style w:val="29"/>
          <w:rFonts w:ascii="宋体" w:hAnsi="宋体" w:eastAsia="宋体" w:cs="宋体"/>
          <w:b/>
          <w:bCs w:val="0"/>
          <w:color w:val="auto"/>
          <w:sz w:val="24"/>
          <w:szCs w:val="24"/>
          <w:highlight w:val="none"/>
          <w:lang w:val="en-US" w:eastAsia="zh-CN" w:bidi="ar-SA"/>
        </w:rPr>
      </w:pPr>
      <w:r>
        <w:rPr>
          <w:rStyle w:val="29"/>
          <w:rFonts w:ascii="宋体" w:hAnsi="宋体" w:eastAsia="宋体" w:cs="宋体"/>
          <w:b/>
          <w:bCs w:val="0"/>
          <w:color w:val="auto"/>
          <w:sz w:val="24"/>
          <w:szCs w:val="24"/>
          <w:highlight w:val="none"/>
          <w:lang w:val="en-US" w:eastAsia="zh-CN" w:bidi="ar-SA"/>
        </w:rPr>
        <w:t>八、</w:t>
      </w:r>
      <w:r>
        <w:rPr>
          <w:rStyle w:val="29"/>
          <w:rFonts w:hint="eastAsia" w:ascii="宋体" w:hAnsi="宋体" w:eastAsia="宋体" w:cs="宋体"/>
          <w:b/>
          <w:bCs w:val="0"/>
          <w:color w:val="auto"/>
          <w:sz w:val="24"/>
          <w:szCs w:val="24"/>
          <w:highlight w:val="none"/>
          <w:lang w:val="en-US" w:eastAsia="zh-CN" w:bidi="ar-SA"/>
        </w:rPr>
        <w:t>其它</w:t>
      </w:r>
    </w:p>
    <w:p w14:paraId="670E20B4">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 管护期间，乙方必须服从甲方的管理，同时对突击性任务必须无条件服从，并负责实施到位，具体工作量发包人另行签证，不服从管理或突击活动落实不到位，造成影响的甲方有权处以一定的经济处罚。</w:t>
      </w:r>
    </w:p>
    <w:p w14:paraId="209F84F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2、乙方必须配备专业巡查车辆、固定维护设备及专业维护人员，并随时接受发包人检查。如果乙方不具备上述设备、设施及人员，机房有权处以一定的经济处罚。</w:t>
      </w:r>
    </w:p>
    <w:p w14:paraId="7D3C448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3、维护管理期间维护单位（承包人）的项目经理必须常驻盐南高新区进行管理，否则，发包人有权处以一定的经济处罚，直至中止承包合同。</w:t>
      </w:r>
    </w:p>
    <w:p w14:paraId="55A44CF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4、在管护期间，承包人若对相关管线及附属物造成损坏的，必须按产权单位的要求无偿修复到位，并对损坏的一切后果承担责任。</w:t>
      </w:r>
    </w:p>
    <w:p w14:paraId="2C9DE7D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5、 承包人在管护期间每天安排一辆专用巡查车和专人对区内市政设施及所有井盖的完好情况、道路桥梁坑塘情况进行巡查，做到及时发现，及时补齐，对缺失盖板、道路桥梁坑塘及时做好防护提醒标志，同时在当日内予以补齐，对因安全措施未做到位、巡查未及时发现造成行人人身安全事故及人员伤害的，由承包人自行承担相应责任。</w:t>
      </w:r>
    </w:p>
    <w:p w14:paraId="40A974F3">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6、工程一切保险和第三方责任险采取自愿投保的方针，承包人保险与否自行处理，且一切责任自负。</w:t>
      </w:r>
    </w:p>
    <w:p w14:paraId="63980E8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7、承包人负责做好管护期间的巡查和维护台帐的建立，并做好维修工程的相关手续和完善工程竣工资料，及时对竣工工程报验，验收合格的及时办理相关资料移交工作，竣工资料和竣工图纸等资料一式三份，并将其中原件和一份复印件报送发包人，承包人及时做好相关工程的结算送审工作。</w:t>
      </w:r>
    </w:p>
    <w:p w14:paraId="2B5672FA">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8、维护管理范围及管护要求和考核办法按招标文件有关规定执行。</w:t>
      </w:r>
    </w:p>
    <w:p w14:paraId="0C8017A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9、季度考核分与结算支付养管费用挂钩。季度考核分 90 分（含）以上的全额支付；季度考核有一次低于 90 分高于 80 分（含），扣除养管经费的 3%；季度考核有一次低于 80 分高于 60 分（含），扣除养管经费 5%；考核分数有一次低于 60 分以下的该季度养管经费不予支付。</w:t>
      </w:r>
    </w:p>
    <w:p w14:paraId="7ECA2015">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10、本协议设附件（现有设施现状及维护目标明细）1 份，该附件作为协议的一部分，与协议具有同等效力。</w:t>
      </w:r>
    </w:p>
    <w:p w14:paraId="3FE0778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11、维护维修质量考核标准（附页）</w:t>
      </w:r>
    </w:p>
    <w:p w14:paraId="7814429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12、补充条款：</w:t>
      </w:r>
    </w:p>
    <w:p w14:paraId="5109F1C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12.1 本工程施工过程中遇到的一切地方矛盾及由此发生的费用均由承包人自行负责，与发包人无涉。</w:t>
      </w:r>
    </w:p>
    <w:p w14:paraId="71A5C02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12.2 本工程合同签订时，法定代表人必须到现场签字。</w:t>
      </w:r>
    </w:p>
    <w:p w14:paraId="21DB865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12.3 本工程价款一律通过银行非现金结算，工程款汇入企业基本帐户，实行专款专用。</w:t>
      </w:r>
    </w:p>
    <w:p w14:paraId="63869FC3">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12.4 工程开工时，承包人应出具书面授权委托书明确工程负责人，并按投标文件要求明确现场管理机构。</w:t>
      </w:r>
    </w:p>
    <w:p w14:paraId="5A4B176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12.5 承包人自行承担工程施工过程中的所有质量、安全责任。</w:t>
      </w:r>
    </w:p>
    <w:p w14:paraId="62C66994">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12.6 承包人施工期间需接受发包人的管理，合理组织，推进工程建设：</w:t>
      </w:r>
    </w:p>
    <w:p w14:paraId="6637EF7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12.6.1 发包人根据现场进展情况有权要求承包人增加机械、人员，所发生的费用承包人自行承担，不服从管理的，发包人有权处以5000元每次的违约金处罚；</w:t>
      </w:r>
    </w:p>
    <w:p w14:paraId="547BEFE3">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12.6.2出现相互协调不力、影响施工、相互推诿，需招标人协调的，每发生一次，发包人有权处以责任单位2000元违约罚金。</w:t>
      </w:r>
    </w:p>
    <w:p w14:paraId="5FBB32F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12.6.3 承包人在中标后须派专人配合发包人办理相关手续，该人员办理手续期间，服从发包人工作安排，相关费用在投标报价时考虑。承包人未按照招标人要求办理的，每发生一次，承包人须向招标人承担10000元的违约金。</w:t>
      </w:r>
    </w:p>
    <w:p w14:paraId="72E8428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12.6.4 承包人在中标后须根据工程建设进度需要派专人负责工程所有相关资料的填写、审签、完善工作，服从招标人检查的需要，相关费用在投标报价时考虑。承包人未按照招标人要求及时完成的，每发生一次承包人须向发包人承担10000元的违约金。</w:t>
      </w:r>
    </w:p>
    <w:p w14:paraId="4472734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12.6.5 防汛、防台、防寒处置不力，未造成严重影响的，每次不少于 2000 元处罚。</w:t>
      </w:r>
    </w:p>
    <w:p w14:paraId="59F4B7B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12.6.6 承包人有下列情况，发包人有权对承包人作出清出现场处理：①、人员、机械未达到招标要求；②、防汛抢修等重大活动不服从指挥；③、市政日常维修等出现重大质量问题，被媒体曝光造成严重影响的；④、出现重大安全事故，不配合积极处理；⑤、连续三个月月度考核低于 80 分或法律法规规定应当终止合同情形的终止本合同。</w:t>
      </w:r>
    </w:p>
    <w:p w14:paraId="4CC288E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12.7 乙方负责维修的路面等工程达不到合格质量标准，一次性处以维修工程结算价 5-10％的经济处罚，同时承包人必须按要求整改至合格并交付使用，对验收不合格又无法整改的，乙方必须返工处理，乙方承担由此造成的损失和费用。</w:t>
      </w:r>
    </w:p>
    <w:p w14:paraId="43B4370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12.8 现场不管沥青路面修复工程量大小，需按甲方要求及时修复，否则每次不少于 2000 元处罚，造成较坏影响的终止合同。</w:t>
      </w:r>
    </w:p>
    <w:p w14:paraId="01DD99F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13、对于连续两个月考核低于75分的，或法律法规规定应当终止合同情形的终止本合同。</w:t>
      </w:r>
    </w:p>
    <w:p w14:paraId="58377F14">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14、承包人应在发包人确认的完工日之日起及时编制并向发包人报送工程结算，发包人根据审计要求，对资料的真实性、完整性进行审核，具备审计条件后，由区审计部门或市审计局及时安排造价咨询单位进行审核。</w:t>
      </w:r>
    </w:p>
    <w:p w14:paraId="1C68B4D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15、本工程提交审计时，承包人应在发包人约定的时间内完成资料整理，并积极配合，要求资料齐全、</w:t>
      </w:r>
    </w:p>
    <w:p w14:paraId="5EB4178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 xml:space="preserve">计算准确，不得虚报，要求与审计价差距不得超出 5%。 </w:t>
      </w:r>
    </w:p>
    <w:p w14:paraId="6775D28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 xml:space="preserve">（1）若承包人的结算报审价与最终审定价≤5%，审计费由发包人承担。 </w:t>
      </w:r>
    </w:p>
    <w:p w14:paraId="23ED1DF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29"/>
          <w:rFonts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 xml:space="preserve">（2）若承包人的结算报审价与最终审定价＞5%，本工程结算审计费用由承包人承担。由区级审计部门实施的项目，一审审计费收取标准按（核增额+核减额）*6%计取；二审审计费收取标准按（核增额+核减额）*15%计取，一审和二审最低收费标准均为 1000 元。当一审核减率未超过 5%，一审和二审总核减率超过 5%时，由二审单位补扣一审审计费，同时扣除二审审计费；由市审计局实施政府审计的项目，审计费收取标准按盐城市审计局相关规定执行。以上审计费均在审定价款中予以扣减。 </w:t>
      </w:r>
    </w:p>
    <w:p w14:paraId="28CCA0E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color w:val="auto"/>
          <w:highlight w:val="none"/>
        </w:rPr>
      </w:pPr>
      <w:r>
        <w:rPr>
          <w:rStyle w:val="29"/>
          <w:rFonts w:hint="eastAsia" w:ascii="宋体" w:hAnsi="宋体" w:eastAsia="宋体" w:cs="宋体"/>
          <w:bCs/>
          <w:color w:val="auto"/>
          <w:sz w:val="24"/>
          <w:szCs w:val="24"/>
          <w:highlight w:val="none"/>
        </w:rPr>
        <w:t>20、未尽事宜按照《盐南高新区工程签证、材料设备定价结算试行办法》（盐南管办〔2014〕45 号）、《盐南高新区工程造价审计常见问题暂行处理办法》执行。</w:t>
      </w:r>
    </w:p>
    <w:p w14:paraId="77A43187">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Style w:val="29"/>
          <w:rFonts w:ascii="宋体" w:hAnsi="宋体" w:eastAsia="宋体" w:cs="宋体"/>
          <w:bCs/>
          <w:color w:val="auto"/>
          <w:sz w:val="24"/>
          <w:szCs w:val="24"/>
          <w:highlight w:val="none"/>
        </w:rPr>
      </w:pPr>
      <w:r>
        <w:rPr>
          <w:rStyle w:val="29"/>
          <w:rFonts w:ascii="宋体" w:hAnsi="宋体" w:eastAsia="宋体" w:cs="宋体"/>
          <w:b/>
          <w:bCs w:val="0"/>
          <w:color w:val="auto"/>
          <w:sz w:val="24"/>
          <w:szCs w:val="24"/>
          <w:highlight w:val="none"/>
        </w:rPr>
        <w:t>九</w:t>
      </w:r>
      <w:r>
        <w:rPr>
          <w:rStyle w:val="29"/>
          <w:rFonts w:ascii="宋体" w:hAnsi="宋体" w:eastAsia="宋体" w:cs="宋体"/>
          <w:bCs/>
          <w:color w:val="auto"/>
          <w:sz w:val="24"/>
          <w:szCs w:val="24"/>
          <w:highlight w:val="none"/>
        </w:rPr>
        <w:t>、双方约定合同份数：本合同共</w:t>
      </w:r>
      <w:r>
        <w:rPr>
          <w:rStyle w:val="29"/>
          <w:rFonts w:hint="eastAsia" w:ascii="宋体" w:hAnsi="宋体" w:eastAsia="宋体" w:cs="宋体"/>
          <w:bCs/>
          <w:color w:val="auto"/>
          <w:sz w:val="24"/>
          <w:szCs w:val="24"/>
          <w:highlight w:val="none"/>
          <w:u w:val="single"/>
          <w:lang w:val="en-US" w:eastAsia="zh-CN"/>
        </w:rPr>
        <w:t xml:space="preserve">   </w:t>
      </w:r>
      <w:r>
        <w:rPr>
          <w:rStyle w:val="29"/>
          <w:rFonts w:ascii="宋体" w:hAnsi="宋体" w:eastAsia="宋体" w:cs="宋体"/>
          <w:bCs/>
          <w:color w:val="auto"/>
          <w:sz w:val="24"/>
          <w:szCs w:val="24"/>
          <w:highlight w:val="none"/>
        </w:rPr>
        <w:t>页，壹式</w:t>
      </w:r>
      <w:r>
        <w:rPr>
          <w:rStyle w:val="29"/>
          <w:rFonts w:ascii="宋体" w:hAnsi="宋体" w:eastAsia="宋体" w:cs="宋体"/>
          <w:bCs/>
          <w:color w:val="auto"/>
          <w:sz w:val="24"/>
          <w:szCs w:val="24"/>
          <w:highlight w:val="none"/>
          <w:u w:val="single"/>
        </w:rPr>
        <w:t>拾</w:t>
      </w:r>
      <w:r>
        <w:rPr>
          <w:rStyle w:val="29"/>
          <w:rFonts w:ascii="宋体" w:hAnsi="宋体" w:eastAsia="宋体" w:cs="宋体"/>
          <w:bCs/>
          <w:color w:val="auto"/>
          <w:sz w:val="24"/>
          <w:szCs w:val="24"/>
          <w:highlight w:val="none"/>
        </w:rPr>
        <w:t>份，甲方</w:t>
      </w:r>
      <w:r>
        <w:rPr>
          <w:rStyle w:val="29"/>
          <w:rFonts w:ascii="宋体" w:hAnsi="宋体" w:eastAsia="宋体" w:cs="宋体"/>
          <w:bCs/>
          <w:color w:val="auto"/>
          <w:sz w:val="24"/>
          <w:szCs w:val="24"/>
          <w:highlight w:val="none"/>
          <w:u w:val="single"/>
        </w:rPr>
        <w:t>伍</w:t>
      </w:r>
      <w:r>
        <w:rPr>
          <w:rStyle w:val="29"/>
          <w:rFonts w:ascii="宋体" w:hAnsi="宋体" w:eastAsia="宋体" w:cs="宋体"/>
          <w:bCs/>
          <w:color w:val="auto"/>
          <w:sz w:val="24"/>
          <w:szCs w:val="24"/>
          <w:highlight w:val="none"/>
        </w:rPr>
        <w:t>份，乙方</w:t>
      </w:r>
      <w:r>
        <w:rPr>
          <w:rStyle w:val="29"/>
          <w:rFonts w:ascii="宋体" w:hAnsi="宋体" w:eastAsia="宋体" w:cs="宋体"/>
          <w:bCs/>
          <w:color w:val="auto"/>
          <w:sz w:val="24"/>
          <w:szCs w:val="24"/>
          <w:highlight w:val="none"/>
          <w:u w:val="single"/>
        </w:rPr>
        <w:t>伍</w:t>
      </w:r>
      <w:r>
        <w:rPr>
          <w:rStyle w:val="29"/>
          <w:rFonts w:ascii="宋体" w:hAnsi="宋体" w:eastAsia="宋体" w:cs="宋体"/>
          <w:bCs/>
          <w:color w:val="auto"/>
          <w:sz w:val="24"/>
          <w:szCs w:val="24"/>
          <w:highlight w:val="none"/>
        </w:rPr>
        <w:t>份。</w:t>
      </w:r>
    </w:p>
    <w:p w14:paraId="7B80C5A3">
      <w:pPr>
        <w:spacing w:line="500" w:lineRule="exact"/>
        <w:ind w:firstLine="420"/>
        <w:rPr>
          <w:rStyle w:val="29"/>
          <w:rFonts w:ascii="宋体" w:hAnsi="宋体" w:eastAsia="宋体" w:cs="宋体"/>
          <w:bCs/>
          <w:color w:val="auto"/>
          <w:sz w:val="24"/>
          <w:szCs w:val="24"/>
          <w:highlight w:val="none"/>
        </w:rPr>
      </w:pPr>
    </w:p>
    <w:tbl>
      <w:tblPr>
        <w:tblStyle w:val="11"/>
        <w:tblW w:w="5000" w:type="pct"/>
        <w:tblInd w:w="-108" w:type="dxa"/>
        <w:tblLayout w:type="autofit"/>
        <w:tblCellMar>
          <w:top w:w="0" w:type="dxa"/>
          <w:left w:w="108" w:type="dxa"/>
          <w:bottom w:w="0" w:type="dxa"/>
          <w:right w:w="108" w:type="dxa"/>
        </w:tblCellMar>
      </w:tblPr>
      <w:tblGrid>
        <w:gridCol w:w="4621"/>
        <w:gridCol w:w="4621"/>
      </w:tblGrid>
      <w:tr w14:paraId="1B964777">
        <w:tblPrEx>
          <w:tblCellMar>
            <w:top w:w="0" w:type="dxa"/>
            <w:left w:w="108" w:type="dxa"/>
            <w:bottom w:w="0" w:type="dxa"/>
            <w:right w:w="108" w:type="dxa"/>
          </w:tblCellMar>
        </w:tblPrEx>
        <w:trPr>
          <w:trHeight w:val="787" w:hRule="atLeast"/>
        </w:trPr>
        <w:tc>
          <w:tcPr>
            <w:tcW w:w="4927" w:type="dxa"/>
            <w:tcBorders>
              <w:top w:val="nil"/>
              <w:left w:val="nil"/>
              <w:bottom w:val="nil"/>
              <w:right w:val="nil"/>
            </w:tcBorders>
            <w:noWrap w:val="0"/>
            <w:vAlign w:val="top"/>
          </w:tcPr>
          <w:p w14:paraId="0BF978F6">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甲方：(章)</w:t>
            </w:r>
          </w:p>
        </w:tc>
        <w:tc>
          <w:tcPr>
            <w:tcW w:w="4927" w:type="dxa"/>
            <w:tcBorders>
              <w:top w:val="nil"/>
              <w:left w:val="nil"/>
              <w:bottom w:val="nil"/>
              <w:right w:val="nil"/>
            </w:tcBorders>
            <w:noWrap w:val="0"/>
            <w:vAlign w:val="top"/>
          </w:tcPr>
          <w:p w14:paraId="7F17C0CD">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乙方：(章)</w:t>
            </w:r>
          </w:p>
        </w:tc>
      </w:tr>
      <w:tr w14:paraId="45570077">
        <w:tblPrEx>
          <w:tblCellMar>
            <w:top w:w="0" w:type="dxa"/>
            <w:left w:w="108" w:type="dxa"/>
            <w:bottom w:w="0" w:type="dxa"/>
            <w:right w:w="108" w:type="dxa"/>
          </w:tblCellMar>
        </w:tblPrEx>
        <w:trPr>
          <w:trHeight w:val="907" w:hRule="atLeast"/>
        </w:trPr>
        <w:tc>
          <w:tcPr>
            <w:tcW w:w="4927" w:type="dxa"/>
            <w:tcBorders>
              <w:top w:val="nil"/>
              <w:left w:val="nil"/>
              <w:bottom w:val="nil"/>
              <w:right w:val="nil"/>
            </w:tcBorders>
            <w:noWrap w:val="0"/>
            <w:vAlign w:val="top"/>
          </w:tcPr>
          <w:p w14:paraId="64F09A31">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法定代表人或</w:t>
            </w:r>
          </w:p>
          <w:p w14:paraId="10B455E2">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其委托代理人：(签字)</w:t>
            </w:r>
          </w:p>
        </w:tc>
        <w:tc>
          <w:tcPr>
            <w:tcW w:w="4927" w:type="dxa"/>
            <w:tcBorders>
              <w:top w:val="nil"/>
              <w:left w:val="nil"/>
              <w:bottom w:val="nil"/>
              <w:right w:val="nil"/>
            </w:tcBorders>
            <w:noWrap w:val="0"/>
            <w:vAlign w:val="top"/>
          </w:tcPr>
          <w:p w14:paraId="30ABCFAC">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法定代表人或</w:t>
            </w:r>
          </w:p>
          <w:p w14:paraId="42370865">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其委托代理人：(签字)</w:t>
            </w:r>
          </w:p>
        </w:tc>
      </w:tr>
      <w:tr w14:paraId="5E6A246E">
        <w:tblPrEx>
          <w:tblCellMar>
            <w:top w:w="0" w:type="dxa"/>
            <w:left w:w="108" w:type="dxa"/>
            <w:bottom w:w="0" w:type="dxa"/>
            <w:right w:w="108" w:type="dxa"/>
          </w:tblCellMar>
        </w:tblPrEx>
        <w:trPr>
          <w:trHeight w:val="907" w:hRule="atLeast"/>
        </w:trPr>
        <w:tc>
          <w:tcPr>
            <w:tcW w:w="4927" w:type="dxa"/>
            <w:tcBorders>
              <w:top w:val="nil"/>
              <w:left w:val="nil"/>
              <w:bottom w:val="nil"/>
              <w:right w:val="nil"/>
            </w:tcBorders>
            <w:noWrap w:val="0"/>
            <w:vAlign w:val="bottom"/>
          </w:tcPr>
          <w:p w14:paraId="57A88C74">
            <w:pPr>
              <w:spacing w:line="500" w:lineRule="exact"/>
              <w:ind w:firstLine="258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年</w:t>
            </w:r>
            <w:r>
              <w:rPr>
                <w:rStyle w:val="29"/>
                <w:rFonts w:ascii="宋体" w:hAnsi="宋体" w:eastAsia="宋体" w:cs="宋体"/>
                <w:bCs/>
                <w:color w:val="auto"/>
                <w:sz w:val="24"/>
                <w:szCs w:val="24"/>
                <w:highlight w:val="none"/>
              </w:rPr>
              <w:tab/>
            </w:r>
            <w:r>
              <w:rPr>
                <w:rStyle w:val="29"/>
                <w:rFonts w:hint="eastAsia" w:ascii="宋体" w:hAnsi="宋体" w:eastAsia="宋体" w:cs="宋体"/>
                <w:bCs/>
                <w:color w:val="auto"/>
                <w:sz w:val="24"/>
                <w:szCs w:val="24"/>
                <w:highlight w:val="none"/>
                <w:lang w:val="en-US" w:eastAsia="zh-CN"/>
              </w:rPr>
              <w:t xml:space="preserve">   </w:t>
            </w:r>
            <w:r>
              <w:rPr>
                <w:rStyle w:val="29"/>
                <w:rFonts w:ascii="宋体" w:hAnsi="宋体" w:eastAsia="宋体" w:cs="宋体"/>
                <w:bCs/>
                <w:color w:val="auto"/>
                <w:sz w:val="24"/>
                <w:szCs w:val="24"/>
                <w:highlight w:val="none"/>
              </w:rPr>
              <w:t>月</w:t>
            </w:r>
            <w:r>
              <w:rPr>
                <w:rStyle w:val="29"/>
                <w:rFonts w:ascii="宋体" w:hAnsi="宋体" w:eastAsia="宋体" w:cs="宋体"/>
                <w:bCs/>
                <w:color w:val="auto"/>
                <w:sz w:val="24"/>
                <w:szCs w:val="24"/>
                <w:highlight w:val="none"/>
              </w:rPr>
              <w:tab/>
            </w:r>
            <w:r>
              <w:rPr>
                <w:rStyle w:val="29"/>
                <w:rFonts w:ascii="宋体" w:hAnsi="宋体" w:eastAsia="宋体" w:cs="宋体"/>
                <w:bCs/>
                <w:color w:val="auto"/>
                <w:sz w:val="24"/>
                <w:szCs w:val="24"/>
                <w:highlight w:val="none"/>
              </w:rPr>
              <w:t xml:space="preserve">  日</w:t>
            </w:r>
          </w:p>
        </w:tc>
        <w:tc>
          <w:tcPr>
            <w:tcW w:w="4927" w:type="dxa"/>
            <w:tcBorders>
              <w:top w:val="nil"/>
              <w:left w:val="nil"/>
              <w:bottom w:val="nil"/>
              <w:right w:val="nil"/>
            </w:tcBorders>
            <w:noWrap w:val="0"/>
            <w:vAlign w:val="bottom"/>
          </w:tcPr>
          <w:p w14:paraId="488118C9">
            <w:pPr>
              <w:spacing w:line="500" w:lineRule="exact"/>
              <w:ind w:firstLine="258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年</w:t>
            </w:r>
            <w:r>
              <w:rPr>
                <w:rStyle w:val="29"/>
                <w:rFonts w:hint="eastAsia" w:ascii="宋体" w:hAnsi="宋体" w:eastAsia="宋体" w:cs="宋体"/>
                <w:bCs/>
                <w:color w:val="auto"/>
                <w:sz w:val="24"/>
                <w:szCs w:val="24"/>
                <w:highlight w:val="none"/>
                <w:lang w:val="en-US" w:eastAsia="zh-CN"/>
              </w:rPr>
              <w:t xml:space="preserve">  </w:t>
            </w:r>
            <w:r>
              <w:rPr>
                <w:rStyle w:val="29"/>
                <w:rFonts w:ascii="宋体" w:hAnsi="宋体" w:eastAsia="宋体" w:cs="宋体"/>
                <w:bCs/>
                <w:color w:val="auto"/>
                <w:sz w:val="24"/>
                <w:szCs w:val="24"/>
                <w:highlight w:val="none"/>
              </w:rPr>
              <w:tab/>
            </w:r>
            <w:r>
              <w:rPr>
                <w:rStyle w:val="29"/>
                <w:rFonts w:ascii="宋体" w:hAnsi="宋体" w:eastAsia="宋体" w:cs="宋体"/>
                <w:bCs/>
                <w:color w:val="auto"/>
                <w:sz w:val="24"/>
                <w:szCs w:val="24"/>
                <w:highlight w:val="none"/>
              </w:rPr>
              <w:t>月</w:t>
            </w:r>
            <w:r>
              <w:rPr>
                <w:rStyle w:val="29"/>
                <w:rFonts w:ascii="宋体" w:hAnsi="宋体" w:eastAsia="宋体" w:cs="宋体"/>
                <w:bCs/>
                <w:color w:val="auto"/>
                <w:sz w:val="24"/>
                <w:szCs w:val="24"/>
                <w:highlight w:val="none"/>
              </w:rPr>
              <w:tab/>
            </w:r>
            <w:r>
              <w:rPr>
                <w:rStyle w:val="29"/>
                <w:rFonts w:ascii="宋体" w:hAnsi="宋体" w:eastAsia="宋体" w:cs="宋体"/>
                <w:bCs/>
                <w:color w:val="auto"/>
                <w:sz w:val="24"/>
                <w:szCs w:val="24"/>
                <w:highlight w:val="none"/>
              </w:rPr>
              <w:t xml:space="preserve">  日</w:t>
            </w:r>
          </w:p>
        </w:tc>
      </w:tr>
    </w:tbl>
    <w:p w14:paraId="08431F9F">
      <w:pPr>
        <w:pStyle w:val="30"/>
        <w:spacing w:before="120" w:beforeAutospacing="0" w:after="120" w:afterAutospacing="0" w:line="0" w:lineRule="atLeast"/>
        <w:jc w:val="both"/>
        <w:rPr>
          <w:rFonts w:hint="eastAsia" w:ascii="方正小标宋_GBK" w:hAnsi="方正小标宋_GBK" w:eastAsia="方正小标宋_GBK" w:cs="方正小标宋_GBK"/>
          <w:b w:val="0"/>
          <w:bCs/>
          <w:color w:val="auto"/>
          <w:sz w:val="36"/>
          <w:szCs w:val="36"/>
          <w:highlight w:val="none"/>
        </w:rPr>
      </w:pPr>
    </w:p>
    <w:p w14:paraId="08272C48">
      <w:pPr>
        <w:pStyle w:val="30"/>
        <w:spacing w:before="120" w:beforeAutospacing="0" w:after="120" w:afterAutospacing="0" w:line="0" w:lineRule="atLeast"/>
        <w:jc w:val="both"/>
        <w:rPr>
          <w:rFonts w:hint="eastAsia" w:ascii="方正小标宋_GBK" w:hAnsi="方正小标宋_GBK" w:eastAsia="方正小标宋_GBK" w:cs="方正小标宋_GBK"/>
          <w:b w:val="0"/>
          <w:bCs/>
          <w:color w:val="auto"/>
          <w:sz w:val="36"/>
          <w:szCs w:val="36"/>
          <w:highlight w:val="none"/>
          <w:lang w:eastAsia="zh-CN"/>
        </w:rPr>
      </w:pPr>
    </w:p>
    <w:p w14:paraId="06A5723E">
      <w:pPr>
        <w:rPr>
          <w:rFonts w:hint="eastAsia" w:ascii="方正小标宋_GBK" w:hAnsi="方正小标宋_GBK" w:eastAsia="方正小标宋_GBK" w:cs="方正小标宋_GBK"/>
          <w:b w:val="0"/>
          <w:bCs/>
          <w:color w:val="auto"/>
          <w:sz w:val="36"/>
          <w:szCs w:val="36"/>
          <w:highlight w:val="none"/>
        </w:rPr>
      </w:pPr>
      <w:r>
        <w:rPr>
          <w:rFonts w:hint="eastAsia" w:ascii="方正小标宋_GBK" w:hAnsi="方正小标宋_GBK" w:eastAsia="方正小标宋_GBK" w:cs="方正小标宋_GBK"/>
          <w:b w:val="0"/>
          <w:bCs/>
          <w:color w:val="auto"/>
          <w:sz w:val="36"/>
          <w:szCs w:val="36"/>
          <w:highlight w:val="none"/>
        </w:rPr>
        <w:br w:type="page"/>
      </w:r>
    </w:p>
    <w:p w14:paraId="34BF6CAF">
      <w:pPr>
        <w:pStyle w:val="30"/>
        <w:spacing w:before="120" w:beforeAutospacing="0" w:after="120" w:afterAutospacing="0" w:line="0" w:lineRule="atLeast"/>
        <w:jc w:val="center"/>
        <w:rPr>
          <w:rFonts w:hint="eastAsia" w:ascii="方正小标宋_GBK" w:hAnsi="方正小标宋_GBK" w:eastAsia="方正小标宋_GBK" w:cs="方正小标宋_GBK"/>
          <w:b w:val="0"/>
          <w:bCs/>
          <w:color w:val="auto"/>
          <w:sz w:val="36"/>
          <w:szCs w:val="36"/>
          <w:highlight w:val="none"/>
        </w:rPr>
      </w:pPr>
      <w:r>
        <w:rPr>
          <w:rFonts w:hint="eastAsia" w:ascii="方正小标宋_GBK" w:hAnsi="方正小标宋_GBK" w:eastAsia="方正小标宋_GBK" w:cs="方正小标宋_GBK"/>
          <w:b w:val="0"/>
          <w:bCs/>
          <w:color w:val="auto"/>
          <w:sz w:val="36"/>
          <w:szCs w:val="36"/>
          <w:highlight w:val="none"/>
        </w:rPr>
        <w:t>廉政合同</w:t>
      </w:r>
    </w:p>
    <w:p w14:paraId="1E32974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根据相关工程建设、廉政建设的规定，为做好工程建设中的党风廉政建设，保证工程建设高效优质，保证建设资金的安全和有效使用以及投资效益，(以下简称“甲方”)与(以下称“乙方”)，特订立如下合同。</w:t>
      </w:r>
    </w:p>
    <w:p w14:paraId="3FFEB07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甲乙双方的权利和义务</w:t>
      </w:r>
    </w:p>
    <w:p w14:paraId="76472AF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(一)严格遵守党和国家有关法律法规的有关规定。</w:t>
      </w:r>
    </w:p>
    <w:p w14:paraId="1D668C7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(二)严格执行合同文件，自觉按合同办事。</w:t>
      </w:r>
    </w:p>
    <w:p w14:paraId="092E27A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(三)双方的业务活动坚持公开、公正、诚信、透明的原则(除法律认定的商业秘密和合同文件另有规定之外)，不得损害国家和集体的利益，违反工程建设管理规章制度。</w:t>
      </w:r>
    </w:p>
    <w:p w14:paraId="5DE6893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(四)建立健全廉政制度，开展廉政教育，设立廉政告示牌，公布举报电话，监督并认真查处违法违纪行为。</w:t>
      </w:r>
    </w:p>
    <w:p w14:paraId="4E35AF6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(五)发现对方在业务活动中有违反廉政规定的行为，有及时提醒对方纠正的权利和义务。</w:t>
      </w:r>
    </w:p>
    <w:p w14:paraId="618F302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(六)发现对方严重违反本合同义务条款的行为，有向其上级有关部门举报，建议给予处理并要求告知处理结果的权利。</w:t>
      </w:r>
    </w:p>
    <w:p w14:paraId="7CA09C9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p>
    <w:p w14:paraId="1312E06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p>
    <w:p w14:paraId="66A9CF45">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甲方的义务</w:t>
      </w:r>
    </w:p>
    <w:p w14:paraId="6D179B8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p>
    <w:p w14:paraId="2024745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(二)甲方工作人员不得参加乙方安排的宴请、健身、旅游及娱乐活动，不得接受乙方提供的通讯工具、交通工具和高档办公用品以及通信充值卡、加油卡等。</w:t>
      </w:r>
    </w:p>
    <w:p w14:paraId="44A78044">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(三)甲方工作人员不得要求或者接受乙方为其汽车或住房装修、婚丧嫁娶活动、配偶子女的工作安排以及出国出境、旅游等提供方便等。</w:t>
      </w:r>
    </w:p>
    <w:p w14:paraId="1346F1F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(四)甲方工作人员的配偶、子女不得从事与甲方工程有关的材料设备供应，工程分包、劳务等经济活动等。</w:t>
      </w:r>
    </w:p>
    <w:p w14:paraId="6A52679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(五)甲方及其工作人员不得以任何理由向乙方推荐分包单位，不得要求乙方购买合同规定外的材料和设备。</w:t>
      </w:r>
    </w:p>
    <w:p w14:paraId="294817B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乙方义务</w:t>
      </w:r>
    </w:p>
    <w:p w14:paraId="406090D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p>
    <w:p w14:paraId="7CB50CF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(二)乙方不得以任何理由安排上述人员参加宴请、健身、旅游及娱乐等活动。</w:t>
      </w:r>
    </w:p>
    <w:p w14:paraId="32A88E6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(三)乙方不得为甲方单位和个人购置或提供通讯工具、交通工具和高档办公用品以及通信充值卡、加油卡等。</w:t>
      </w:r>
    </w:p>
    <w:p w14:paraId="028D53E4">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(四)乙方不得为上述人员提供汽车或住房等装修；不得为上述人员的婚丧嫁娶、配偶子女的工作安排以及出国出境、旅游等提供方便。</w:t>
      </w:r>
    </w:p>
    <w:p w14:paraId="717E019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(五)乙方愿意以工程合同总工作量的1%作为廉政保证金。</w:t>
      </w:r>
    </w:p>
    <w:p w14:paraId="3330E718">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违约责任</w:t>
      </w:r>
    </w:p>
    <w:p w14:paraId="7F468DFA">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(一)甲方及其工作人员违反本合同第一、二条，按管理权限，依据有关规定给予党纪、政纪或组织处理，涉嫌犯罪的，移交司法机关追究刑事责任；给乙方单位造成经济损失的，应予以赔偿。</w:t>
      </w:r>
    </w:p>
    <w:p w14:paraId="29946D4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p>
    <w:p w14:paraId="405DE2E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双方约定：本合同由双方或双方上级单位的纪检检查机关负责监督。甲方或甲方上级单位的纪检监察机关约请乙方或乙方上级单位纪检监察机关对本合同履行情况进行检查，提出在本合同规定范围内的裁定意见。</w:t>
      </w:r>
    </w:p>
    <w:p w14:paraId="5DC5511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本合同有效期为甲乙双方签署之日起至该工程项目竣工验收后为止。</w:t>
      </w:r>
    </w:p>
    <w:p w14:paraId="447377F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本合同作为工程施工合同的附件，合同份数与本主合同的约定相同，与合同具有同等的法律效力，由双方法定代表人或其授权的代理人签署与加盖公章后生效，全部工程竣工验收后失效。</w:t>
      </w:r>
    </w:p>
    <w:p w14:paraId="2D946B97">
      <w:pPr>
        <w:spacing w:line="288" w:lineRule="auto"/>
        <w:ind w:firstLine="560"/>
        <w:rPr>
          <w:rFonts w:eastAsia="仿宋_GB2312"/>
          <w:color w:val="auto"/>
          <w:sz w:val="28"/>
          <w:szCs w:val="28"/>
          <w:highlight w:val="none"/>
        </w:rPr>
      </w:pPr>
    </w:p>
    <w:tbl>
      <w:tblPr>
        <w:tblStyle w:val="11"/>
        <w:tblW w:w="5000" w:type="pct"/>
        <w:tblInd w:w="-108" w:type="dxa"/>
        <w:tblLayout w:type="autofit"/>
        <w:tblCellMar>
          <w:top w:w="0" w:type="dxa"/>
          <w:left w:w="108" w:type="dxa"/>
          <w:bottom w:w="0" w:type="dxa"/>
          <w:right w:w="108" w:type="dxa"/>
        </w:tblCellMar>
      </w:tblPr>
      <w:tblGrid>
        <w:gridCol w:w="4621"/>
        <w:gridCol w:w="4621"/>
      </w:tblGrid>
      <w:tr w14:paraId="12F46FF8">
        <w:tblPrEx>
          <w:tblCellMar>
            <w:top w:w="0" w:type="dxa"/>
            <w:left w:w="108" w:type="dxa"/>
            <w:bottom w:w="0" w:type="dxa"/>
            <w:right w:w="108" w:type="dxa"/>
          </w:tblCellMar>
        </w:tblPrEx>
        <w:trPr>
          <w:trHeight w:val="787" w:hRule="atLeast"/>
        </w:trPr>
        <w:tc>
          <w:tcPr>
            <w:tcW w:w="4927" w:type="dxa"/>
            <w:tcBorders>
              <w:top w:val="nil"/>
              <w:left w:val="nil"/>
              <w:bottom w:val="nil"/>
              <w:right w:val="nil"/>
            </w:tcBorders>
            <w:noWrap w:val="0"/>
            <w:vAlign w:val="top"/>
          </w:tcPr>
          <w:p w14:paraId="282514B8">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甲方：(章)</w:t>
            </w:r>
          </w:p>
        </w:tc>
        <w:tc>
          <w:tcPr>
            <w:tcW w:w="4927" w:type="dxa"/>
            <w:tcBorders>
              <w:top w:val="nil"/>
              <w:left w:val="nil"/>
              <w:bottom w:val="nil"/>
              <w:right w:val="nil"/>
            </w:tcBorders>
            <w:noWrap w:val="0"/>
            <w:vAlign w:val="top"/>
          </w:tcPr>
          <w:p w14:paraId="79831143">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乙方：(章)</w:t>
            </w:r>
          </w:p>
        </w:tc>
      </w:tr>
      <w:tr w14:paraId="78E55D7C">
        <w:tblPrEx>
          <w:tblCellMar>
            <w:top w:w="0" w:type="dxa"/>
            <w:left w:w="108" w:type="dxa"/>
            <w:bottom w:w="0" w:type="dxa"/>
            <w:right w:w="108" w:type="dxa"/>
          </w:tblCellMar>
        </w:tblPrEx>
        <w:trPr>
          <w:trHeight w:val="907" w:hRule="atLeast"/>
        </w:trPr>
        <w:tc>
          <w:tcPr>
            <w:tcW w:w="4927" w:type="dxa"/>
            <w:tcBorders>
              <w:top w:val="nil"/>
              <w:left w:val="nil"/>
              <w:bottom w:val="nil"/>
              <w:right w:val="nil"/>
            </w:tcBorders>
            <w:noWrap w:val="0"/>
            <w:vAlign w:val="top"/>
          </w:tcPr>
          <w:p w14:paraId="7135BC16">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法定代表人或</w:t>
            </w:r>
          </w:p>
          <w:p w14:paraId="0094F655">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其委托代理人：(签字)</w:t>
            </w:r>
          </w:p>
        </w:tc>
        <w:tc>
          <w:tcPr>
            <w:tcW w:w="4927" w:type="dxa"/>
            <w:tcBorders>
              <w:top w:val="nil"/>
              <w:left w:val="nil"/>
              <w:bottom w:val="nil"/>
              <w:right w:val="nil"/>
            </w:tcBorders>
            <w:noWrap w:val="0"/>
            <w:vAlign w:val="top"/>
          </w:tcPr>
          <w:p w14:paraId="0C776E5D">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法定代表人或</w:t>
            </w:r>
          </w:p>
          <w:p w14:paraId="14B09578">
            <w:pPr>
              <w:spacing w:line="500" w:lineRule="exact"/>
              <w:ind w:firstLine="42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其委托代理人：(签字)</w:t>
            </w:r>
          </w:p>
        </w:tc>
      </w:tr>
      <w:tr w14:paraId="6A5FB163">
        <w:tblPrEx>
          <w:tblCellMar>
            <w:top w:w="0" w:type="dxa"/>
            <w:left w:w="108" w:type="dxa"/>
            <w:bottom w:w="0" w:type="dxa"/>
            <w:right w:w="108" w:type="dxa"/>
          </w:tblCellMar>
        </w:tblPrEx>
        <w:trPr>
          <w:trHeight w:val="907" w:hRule="atLeast"/>
        </w:trPr>
        <w:tc>
          <w:tcPr>
            <w:tcW w:w="4927" w:type="dxa"/>
            <w:tcBorders>
              <w:top w:val="nil"/>
              <w:left w:val="nil"/>
              <w:bottom w:val="nil"/>
              <w:right w:val="nil"/>
            </w:tcBorders>
            <w:noWrap w:val="0"/>
            <w:vAlign w:val="bottom"/>
          </w:tcPr>
          <w:p w14:paraId="6D7BC293">
            <w:pPr>
              <w:spacing w:line="500" w:lineRule="exact"/>
              <w:ind w:firstLine="258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年</w:t>
            </w:r>
            <w:r>
              <w:rPr>
                <w:rStyle w:val="29"/>
                <w:rFonts w:ascii="宋体" w:hAnsi="宋体" w:eastAsia="宋体" w:cs="宋体"/>
                <w:bCs/>
                <w:color w:val="auto"/>
                <w:sz w:val="24"/>
                <w:szCs w:val="24"/>
                <w:highlight w:val="none"/>
              </w:rPr>
              <w:tab/>
            </w:r>
            <w:r>
              <w:rPr>
                <w:rStyle w:val="29"/>
                <w:rFonts w:hint="eastAsia" w:ascii="宋体" w:hAnsi="宋体" w:eastAsia="宋体" w:cs="宋体"/>
                <w:bCs/>
                <w:color w:val="auto"/>
                <w:sz w:val="24"/>
                <w:szCs w:val="24"/>
                <w:highlight w:val="none"/>
                <w:lang w:val="en-US" w:eastAsia="zh-CN"/>
              </w:rPr>
              <w:t xml:space="preserve">   </w:t>
            </w:r>
            <w:r>
              <w:rPr>
                <w:rStyle w:val="29"/>
                <w:rFonts w:ascii="宋体" w:hAnsi="宋体" w:eastAsia="宋体" w:cs="宋体"/>
                <w:bCs/>
                <w:color w:val="auto"/>
                <w:sz w:val="24"/>
                <w:szCs w:val="24"/>
                <w:highlight w:val="none"/>
              </w:rPr>
              <w:t>月</w:t>
            </w:r>
            <w:r>
              <w:rPr>
                <w:rStyle w:val="29"/>
                <w:rFonts w:ascii="宋体" w:hAnsi="宋体" w:eastAsia="宋体" w:cs="宋体"/>
                <w:bCs/>
                <w:color w:val="auto"/>
                <w:sz w:val="24"/>
                <w:szCs w:val="24"/>
                <w:highlight w:val="none"/>
              </w:rPr>
              <w:tab/>
            </w:r>
            <w:r>
              <w:rPr>
                <w:rStyle w:val="29"/>
                <w:rFonts w:ascii="宋体" w:hAnsi="宋体" w:eastAsia="宋体" w:cs="宋体"/>
                <w:bCs/>
                <w:color w:val="auto"/>
                <w:sz w:val="24"/>
                <w:szCs w:val="24"/>
                <w:highlight w:val="none"/>
              </w:rPr>
              <w:t xml:space="preserve">  日</w:t>
            </w:r>
          </w:p>
        </w:tc>
        <w:tc>
          <w:tcPr>
            <w:tcW w:w="4927" w:type="dxa"/>
            <w:tcBorders>
              <w:top w:val="nil"/>
              <w:left w:val="nil"/>
              <w:bottom w:val="nil"/>
              <w:right w:val="nil"/>
            </w:tcBorders>
            <w:noWrap w:val="0"/>
            <w:vAlign w:val="bottom"/>
          </w:tcPr>
          <w:p w14:paraId="74BA5FB8">
            <w:pPr>
              <w:spacing w:line="500" w:lineRule="exact"/>
              <w:ind w:firstLine="2580"/>
              <w:jc w:val="left"/>
              <w:rPr>
                <w:rStyle w:val="29"/>
                <w:rFonts w:ascii="宋体" w:hAnsi="宋体" w:eastAsia="宋体" w:cs="宋体"/>
                <w:bCs/>
                <w:color w:val="auto"/>
                <w:sz w:val="24"/>
                <w:szCs w:val="24"/>
                <w:highlight w:val="none"/>
              </w:rPr>
            </w:pPr>
            <w:r>
              <w:rPr>
                <w:rStyle w:val="29"/>
                <w:rFonts w:ascii="宋体" w:hAnsi="宋体" w:eastAsia="宋体" w:cs="宋体"/>
                <w:bCs/>
                <w:color w:val="auto"/>
                <w:sz w:val="24"/>
                <w:szCs w:val="24"/>
                <w:highlight w:val="none"/>
              </w:rPr>
              <w:t>年</w:t>
            </w:r>
            <w:r>
              <w:rPr>
                <w:rStyle w:val="29"/>
                <w:rFonts w:hint="eastAsia" w:ascii="宋体" w:hAnsi="宋体" w:eastAsia="宋体" w:cs="宋体"/>
                <w:bCs/>
                <w:color w:val="auto"/>
                <w:sz w:val="24"/>
                <w:szCs w:val="24"/>
                <w:highlight w:val="none"/>
                <w:lang w:val="en-US" w:eastAsia="zh-CN"/>
              </w:rPr>
              <w:t xml:space="preserve">  </w:t>
            </w:r>
            <w:r>
              <w:rPr>
                <w:rStyle w:val="29"/>
                <w:rFonts w:ascii="宋体" w:hAnsi="宋体" w:eastAsia="宋体" w:cs="宋体"/>
                <w:bCs/>
                <w:color w:val="auto"/>
                <w:sz w:val="24"/>
                <w:szCs w:val="24"/>
                <w:highlight w:val="none"/>
              </w:rPr>
              <w:tab/>
            </w:r>
            <w:r>
              <w:rPr>
                <w:rStyle w:val="29"/>
                <w:rFonts w:ascii="宋体" w:hAnsi="宋体" w:eastAsia="宋体" w:cs="宋体"/>
                <w:bCs/>
                <w:color w:val="auto"/>
                <w:sz w:val="24"/>
                <w:szCs w:val="24"/>
                <w:highlight w:val="none"/>
              </w:rPr>
              <w:t>月</w:t>
            </w:r>
            <w:r>
              <w:rPr>
                <w:rStyle w:val="29"/>
                <w:rFonts w:ascii="宋体" w:hAnsi="宋体" w:eastAsia="宋体" w:cs="宋体"/>
                <w:bCs/>
                <w:color w:val="auto"/>
                <w:sz w:val="24"/>
                <w:szCs w:val="24"/>
                <w:highlight w:val="none"/>
              </w:rPr>
              <w:tab/>
            </w:r>
            <w:r>
              <w:rPr>
                <w:rStyle w:val="29"/>
                <w:rFonts w:ascii="宋体" w:hAnsi="宋体" w:eastAsia="宋体" w:cs="宋体"/>
                <w:bCs/>
                <w:color w:val="auto"/>
                <w:sz w:val="24"/>
                <w:szCs w:val="24"/>
                <w:highlight w:val="none"/>
              </w:rPr>
              <w:t xml:space="preserve">  日</w:t>
            </w:r>
          </w:p>
        </w:tc>
      </w:tr>
    </w:tbl>
    <w:p w14:paraId="771AD675">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28F8B21B">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7436E1CB">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1CA7B82F">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6A7818AC">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7F18EA01">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58379826">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4070731A">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02A7258D">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678057CA">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5B338F5C">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62299451">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398C8AB0">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7C3881B9">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655416D8">
      <w:pPr>
        <w:pStyle w:val="30"/>
        <w:spacing w:before="120" w:beforeAutospacing="0" w:after="120" w:afterAutospacing="0" w:line="0" w:lineRule="atLeast"/>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14:paraId="0F717F1C">
      <w:pPr>
        <w:spacing w:line="520" w:lineRule="exact"/>
        <w:jc w:val="center"/>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安全生产合同</w:t>
      </w:r>
    </w:p>
    <w:p w14:paraId="2CCF8460">
      <w:pPr>
        <w:spacing w:line="520" w:lineRule="exact"/>
        <w:jc w:val="center"/>
        <w:rPr>
          <w:rFonts w:ascii="宋体" w:hAnsi="宋体" w:eastAsia="宋体" w:cs="宋体"/>
          <w:b/>
          <w:bCs/>
          <w:color w:val="auto"/>
          <w:sz w:val="36"/>
          <w:szCs w:val="36"/>
          <w:highlight w:val="none"/>
        </w:rPr>
      </w:pPr>
    </w:p>
    <w:p w14:paraId="28BF75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为在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合同的实施过程中创造安全、高效的施工环境，切实搞好本项目的安全管理工作，</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color w:val="auto"/>
          <w:sz w:val="24"/>
          <w:szCs w:val="24"/>
          <w:highlight w:val="none"/>
        </w:rPr>
        <w:t>（以下简称“甲方”）与</w:t>
      </w:r>
      <w:r>
        <w:rPr>
          <w:rFonts w:hint="eastAsia" w:ascii="宋体" w:hAnsi="宋体" w:eastAsia="宋体" w:cs="宋体"/>
          <w:color w:val="auto"/>
          <w:sz w:val="24"/>
          <w:szCs w:val="24"/>
          <w:highlight w:val="none"/>
          <w:lang w:eastAsia="zh-CN"/>
        </w:rPr>
        <w:t>乙方</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（以下简称“乙方”）特此签订安全生产合同：</w:t>
      </w:r>
    </w:p>
    <w:p w14:paraId="7E37D99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一、甲方职责</w:t>
      </w:r>
    </w:p>
    <w:p w14:paraId="3346BD7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1、严格遵守国家有关安全生产的法律法规，认真执行工程承包合同中的有关安全要求。</w:t>
      </w:r>
    </w:p>
    <w:p w14:paraId="066886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2、按照“安全第一、预防为主”和坚持“管生产必须管安全”的原则进行安全生产管理，做到生产与安全工作同时计划、布置、检查、总结和评比。</w:t>
      </w:r>
    </w:p>
    <w:p w14:paraId="4D3796D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3、重要的安全设施必须坚持与主体工程“三同时”的原则，即：同时设计，审批，同时施工，同时验收，投入使用。</w:t>
      </w:r>
    </w:p>
    <w:p w14:paraId="4D7E437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4、定期召开安全生产调度会，及时传达中央及地方有关安全生产的精神。</w:t>
      </w:r>
    </w:p>
    <w:p w14:paraId="381BC39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5、组织对乙方施工现场安全生产检查，监督乙方及时处理发现的各种安全隐患。</w:t>
      </w:r>
    </w:p>
    <w:p w14:paraId="707A7FC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二、乙方职责</w:t>
      </w:r>
    </w:p>
    <w:p w14:paraId="3505772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1、严格遵守国家有关安全生产的法律法规有关安全生产的规定，认真执行工程承包合同中的有关安全要求。</w:t>
      </w:r>
    </w:p>
    <w:p w14:paraId="5C7370B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p>
    <w:p w14:paraId="024F7E9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587E2FE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4、乙方在任何时候都应采取各种合理的预防措施，防止其员工发生任何违法、违禁、暴力或妨碍治安的行为。</w:t>
      </w:r>
    </w:p>
    <w:p w14:paraId="5D747BF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0FC119E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366031C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7、操作人员上岗，必须按规定穿戴防护用品。施工负责人和安全检查员应随时检查劳动防护用品的穿戴情况，不按规定穿戴防护用品的人员不得上岗。</w:t>
      </w:r>
    </w:p>
    <w:p w14:paraId="71DEFA3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8、所有施工机具设备和高空作业的设备均应定期检查，并有安全员的签字记录，保证其经常处于完好状态；不合格的机具、设备和劳动保护用品严禁使用。</w:t>
      </w:r>
    </w:p>
    <w:p w14:paraId="2CCCB85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9、施工中采用新技术、新工艺、新设备、新材料时，必须制定相应的安全技术措施，施工现场必须具有相关的安全标志牌。</w:t>
      </w:r>
    </w:p>
    <w:p w14:paraId="66F68E0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p>
    <w:p w14:paraId="2FD6030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三、违约责任</w:t>
      </w:r>
    </w:p>
    <w:p w14:paraId="38AE6BC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如因甲方或乙方违约造成安全事故，将依法追究责任。</w:t>
      </w:r>
    </w:p>
    <w:p w14:paraId="2F60791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本合同作为主合同附件，合同份数与本主合同的约定相同，与施工合同具有同等的法律效力，由双方法定代表人或其授权的代理人签署与加盖公章后生效，全部工程竣工验收后失效。</w:t>
      </w:r>
    </w:p>
    <w:p w14:paraId="7B97CE5F">
      <w:pPr>
        <w:keepNext w:val="0"/>
        <w:keepLines w:val="0"/>
        <w:pageBreakBefore w:val="0"/>
        <w:widowControl w:val="0"/>
        <w:spacing w:line="500" w:lineRule="exact"/>
        <w:ind w:firstLine="480"/>
        <w:rPr>
          <w:rFonts w:ascii="宋体" w:hAnsi="宋体" w:eastAsia="宋体" w:cs="宋体"/>
          <w:color w:val="auto"/>
          <w:sz w:val="24"/>
          <w:szCs w:val="24"/>
          <w:highlight w:val="none"/>
        </w:rPr>
      </w:pPr>
    </w:p>
    <w:p w14:paraId="23DB2E61">
      <w:pPr>
        <w:pStyle w:val="32"/>
        <w:keepNext w:val="0"/>
        <w:keepLines w:val="0"/>
        <w:pageBreakBefore w:val="0"/>
        <w:widowControl w:val="0"/>
        <w:spacing w:line="500" w:lineRule="exact"/>
        <w:ind w:left="357"/>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甲方单位：（盖章）                    乙方单位：（盖章）</w:t>
      </w:r>
    </w:p>
    <w:p w14:paraId="4FB89783">
      <w:pPr>
        <w:pStyle w:val="32"/>
        <w:keepNext w:val="0"/>
        <w:keepLines w:val="0"/>
        <w:pageBreakBefore w:val="0"/>
        <w:widowControl w:val="0"/>
        <w:spacing w:line="500" w:lineRule="exact"/>
        <w:ind w:left="357"/>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法定代表人：（签名）                  法定代表人：（签名）</w:t>
      </w:r>
    </w:p>
    <w:p w14:paraId="1E68F56A">
      <w:pPr>
        <w:pStyle w:val="32"/>
        <w:keepNext w:val="0"/>
        <w:keepLines w:val="0"/>
        <w:pageBreakBefore w:val="0"/>
        <w:widowControl w:val="0"/>
        <w:spacing w:line="500" w:lineRule="exact"/>
        <w:ind w:firstLine="72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或委托代理人：(签名)             或委托代理人：(签名)</w:t>
      </w:r>
    </w:p>
    <w:p w14:paraId="0E833C16">
      <w:pPr>
        <w:keepNext w:val="0"/>
        <w:keepLines w:val="0"/>
        <w:pageBreakBefore w:val="0"/>
        <w:widowControl w:val="0"/>
        <w:spacing w:line="500" w:lineRule="exact"/>
        <w:ind w:firstLine="72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日期：      年    月    日</w:t>
      </w:r>
    </w:p>
    <w:p w14:paraId="1120DAB4">
      <w:pPr>
        <w:rPr>
          <w:rFonts w:hint="eastAsia" w:ascii="宋体" w:hAnsi="宋体" w:eastAsia="宋体" w:cs="宋体"/>
          <w:color w:val="auto"/>
          <w:highlight w:val="none"/>
        </w:rPr>
      </w:pPr>
      <w:r>
        <w:rPr>
          <w:rFonts w:hint="eastAsia" w:ascii="宋体" w:hAnsi="宋体" w:eastAsia="宋体" w:cs="宋体"/>
          <w:color w:val="auto"/>
          <w:highlight w:val="none"/>
        </w:rPr>
        <w:br w:type="page"/>
      </w:r>
    </w:p>
    <w:bookmarkEnd w:id="171"/>
    <w:bookmarkEnd w:id="172"/>
    <w:bookmarkEnd w:id="173"/>
    <w:p w14:paraId="3E04FCAA">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color w:val="auto"/>
          <w:highlight w:val="none"/>
        </w:rPr>
      </w:pPr>
      <w:r>
        <w:rPr>
          <w:rFonts w:hint="eastAsia" w:ascii="黑体" w:hAnsi="宋体" w:eastAsia="黑体" w:cs="黑体"/>
          <w:color w:val="auto"/>
          <w:sz w:val="44"/>
          <w:szCs w:val="44"/>
          <w:highlight w:val="none"/>
        </w:rPr>
        <w:t>第</w:t>
      </w:r>
      <w:bookmarkEnd w:id="174"/>
      <w:r>
        <w:rPr>
          <w:rFonts w:hint="eastAsia" w:ascii="黑体" w:hAnsi="宋体" w:eastAsia="黑体" w:cs="黑体"/>
          <w:color w:val="auto"/>
          <w:sz w:val="44"/>
          <w:szCs w:val="44"/>
          <w:highlight w:val="none"/>
        </w:rPr>
        <w:t>四章 采购需求</w:t>
      </w:r>
      <w:bookmarkEnd w:id="175"/>
      <w:bookmarkEnd w:id="176"/>
      <w:bookmarkEnd w:id="177"/>
      <w:bookmarkEnd w:id="178"/>
      <w:bookmarkEnd w:id="179"/>
    </w:p>
    <w:p w14:paraId="1836E605">
      <w:pPr>
        <w:pStyle w:val="33"/>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2" w:firstLineChars="200"/>
        <w:textAlignment w:val="auto"/>
        <w:outlineLvl w:val="1"/>
        <w:rPr>
          <w:rFonts w:hint="eastAsia" w:ascii="宋体" w:hAnsi="宋体" w:eastAsia="宋体" w:cs="Times New Roman"/>
          <w:b/>
          <w:color w:val="auto"/>
          <w:sz w:val="24"/>
          <w:szCs w:val="24"/>
          <w:highlight w:val="none"/>
        </w:rPr>
      </w:pPr>
      <w:r>
        <w:rPr>
          <w:rFonts w:hint="eastAsia" w:ascii="宋体" w:hAnsi="宋体" w:eastAsia="宋体" w:cs="Times New Roman"/>
          <w:b/>
          <w:color w:val="auto"/>
          <w:kern w:val="2"/>
          <w:sz w:val="24"/>
          <w:szCs w:val="24"/>
          <w:highlight w:val="none"/>
          <w:lang w:val="en-US" w:eastAsia="zh-CN" w:bidi="ar-SA"/>
        </w:rPr>
        <w:t>一、</w:t>
      </w:r>
      <w:r>
        <w:rPr>
          <w:rFonts w:hint="eastAsia" w:ascii="宋体" w:hAnsi="宋体" w:eastAsia="宋体" w:cs="Times New Roman"/>
          <w:b/>
          <w:color w:val="auto"/>
          <w:sz w:val="24"/>
          <w:szCs w:val="24"/>
          <w:highlight w:val="none"/>
        </w:rPr>
        <w:t>项目属性:服务类项目。</w:t>
      </w:r>
    </w:p>
    <w:p w14:paraId="04E17858">
      <w:pPr>
        <w:pStyle w:val="33"/>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2" w:firstLineChars="200"/>
        <w:textAlignment w:val="auto"/>
        <w:outlineLvl w:val="1"/>
        <w:rPr>
          <w:rFonts w:ascii="宋体" w:hAnsi="宋体"/>
          <w:b/>
          <w:color w:val="auto"/>
          <w:sz w:val="24"/>
          <w:szCs w:val="24"/>
          <w:highlight w:val="none"/>
        </w:rPr>
      </w:pPr>
      <w:r>
        <w:rPr>
          <w:rFonts w:ascii="宋体" w:hAnsi="宋体" w:eastAsiaTheme="minorEastAsia" w:cstheme="minorBidi"/>
          <w:b/>
          <w:color w:val="auto"/>
          <w:kern w:val="2"/>
          <w:sz w:val="24"/>
          <w:szCs w:val="24"/>
          <w:highlight w:val="none"/>
          <w:lang w:val="en-US" w:eastAsia="zh-CN" w:bidi="ar-SA"/>
        </w:rPr>
        <w:t>二、</w:t>
      </w:r>
      <w:r>
        <w:rPr>
          <w:rFonts w:hint="eastAsia" w:ascii="宋体" w:hAnsi="宋体"/>
          <w:b/>
          <w:color w:val="auto"/>
          <w:sz w:val="24"/>
          <w:szCs w:val="24"/>
          <w:highlight w:val="none"/>
        </w:rPr>
        <w:t>招标项目简要说明</w:t>
      </w:r>
    </w:p>
    <w:p w14:paraId="6F9B0DE3">
      <w:pPr>
        <w:pStyle w:val="33"/>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1、项目名称：</w:t>
      </w:r>
      <w:r>
        <w:rPr>
          <w:rFonts w:hint="eastAsia" w:ascii="宋体" w:hAnsi="宋体" w:eastAsia="宋体" w:cs="宋体"/>
          <w:color w:val="auto"/>
          <w:sz w:val="24"/>
          <w:szCs w:val="21"/>
          <w:highlight w:val="none"/>
          <w:lang w:eastAsia="zh-CN"/>
        </w:rPr>
        <w:t>2026-2027年盐南高新区城市桥梁管护服务项目</w:t>
      </w:r>
    </w:p>
    <w:p w14:paraId="18675925">
      <w:pPr>
        <w:pStyle w:val="33"/>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2、建设地点：北至青年路南至南海未来城，西至西环路东至通榆河。</w:t>
      </w:r>
    </w:p>
    <w:p w14:paraId="1137CEB1">
      <w:pPr>
        <w:pStyle w:val="10"/>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3、服务期：</w:t>
      </w:r>
      <w:r>
        <w:rPr>
          <w:rStyle w:val="29"/>
          <w:rFonts w:hint="eastAsia" w:ascii="宋体" w:hAnsi="宋体" w:eastAsia="宋体" w:cs="宋体"/>
          <w:bCs/>
          <w:color w:val="auto"/>
          <w:sz w:val="24"/>
          <w:szCs w:val="24"/>
          <w:highlight w:val="none"/>
          <w:lang w:val="en-US" w:eastAsia="zh-CN"/>
        </w:rPr>
        <w:t>本项目服务期限为二年，服务合同一年一签，每年服务合同期满后并经采购人考核得分平均分85分以上可续期一年，最多续签一次；考核不合格的，采购人有权不再续签本合同，考核标准详见采购文件《2026-2027盐南高新区市政道路养护服务考核表》，</w:t>
      </w:r>
      <w:r>
        <w:rPr>
          <w:rStyle w:val="29"/>
          <w:rFonts w:hint="eastAsia" w:ascii="宋体" w:hAnsi="宋体" w:eastAsia="宋体" w:cs="宋体"/>
          <w:bCs/>
          <w:color w:val="auto"/>
          <w:sz w:val="24"/>
          <w:szCs w:val="24"/>
          <w:highlight w:val="none"/>
          <w:lang w:eastAsia="zh-CN"/>
        </w:rPr>
        <w:t>如因政策调整等因素，合同期内采购人可无条件终止合同，中标人须无条件服从</w:t>
      </w:r>
      <w:r>
        <w:rPr>
          <w:rFonts w:hint="eastAsia" w:ascii="宋体" w:hAnsi="宋体" w:cs="宋体"/>
          <w:color w:val="auto"/>
          <w:sz w:val="24"/>
          <w:szCs w:val="24"/>
          <w:highlight w:val="none"/>
        </w:rPr>
        <w:t>。</w:t>
      </w:r>
    </w:p>
    <w:p w14:paraId="012BFA32">
      <w:pPr>
        <w:pStyle w:val="33"/>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4、质量标准：合格，且符合采购人要求。</w:t>
      </w:r>
    </w:p>
    <w:p w14:paraId="3053C742">
      <w:pPr>
        <w:pStyle w:val="33"/>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5、采购范围：</w:t>
      </w:r>
      <w:r>
        <w:rPr>
          <w:rFonts w:hint="eastAsia" w:ascii="宋体" w:hAnsi="宋体" w:eastAsia="宋体" w:cs="宋体"/>
          <w:color w:val="auto"/>
          <w:sz w:val="24"/>
          <w:szCs w:val="24"/>
          <w:highlight w:val="none"/>
          <w:lang w:eastAsia="zh-CN"/>
        </w:rPr>
        <w:t>2026-2027年盐南高新区城市桥梁管护服务项目。</w:t>
      </w:r>
      <w:r>
        <w:rPr>
          <w:rFonts w:hint="eastAsia" w:ascii="宋体" w:hAnsi="宋体" w:eastAsia="宋体" w:cs="宋体"/>
          <w:color w:val="auto"/>
          <w:sz w:val="24"/>
          <w:szCs w:val="24"/>
          <w:highlight w:val="none"/>
        </w:rPr>
        <w:t>北至青年路南至南海未来城，西至西环路东至通榆河，范围内市政桥梁约20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座，部分河道栏杆的的日常巡查维护；养护范围内桥栏杆维修，桥梁限高架、桥铭牌维护，桥面铺装维修，泄水孔疏通，</w:t>
      </w:r>
      <w:r>
        <w:rPr>
          <w:rFonts w:hint="eastAsia" w:ascii="宋体" w:hAnsi="宋体" w:eastAsia="宋体" w:cs="宋体"/>
          <w:color w:val="auto"/>
          <w:sz w:val="24"/>
          <w:szCs w:val="24"/>
          <w:highlight w:val="none"/>
          <w:lang w:val="en-US" w:eastAsia="zh-CN"/>
        </w:rPr>
        <w:t>城市生命线桥梁</w:t>
      </w:r>
      <w:r>
        <w:rPr>
          <w:rFonts w:hint="eastAsia" w:ascii="宋体" w:hAnsi="宋体" w:eastAsia="宋体" w:cs="宋体"/>
          <w:color w:val="auto"/>
          <w:sz w:val="24"/>
          <w:szCs w:val="24"/>
          <w:highlight w:val="none"/>
        </w:rPr>
        <w:t>系统维护等</w:t>
      </w:r>
      <w:r>
        <w:rPr>
          <w:rStyle w:val="29"/>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lang w:val="en-US" w:eastAsia="zh-CN"/>
        </w:rPr>
        <w:t>详见附件</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w:t>
      </w:r>
    </w:p>
    <w:p w14:paraId="267F2A93">
      <w:pPr>
        <w:pStyle w:val="33"/>
        <w:keepNext w:val="0"/>
        <w:keepLines w:val="0"/>
        <w:pageBreakBefore w:val="0"/>
        <w:widowControl w:val="0"/>
        <w:kinsoku/>
        <w:wordWrap/>
        <w:overflowPunct/>
        <w:topLinePunct w:val="0"/>
        <w:autoSpaceDE/>
        <w:autoSpaceDN/>
        <w:bidi w:val="0"/>
        <w:adjustRightInd/>
        <w:snapToGrid/>
        <w:spacing w:line="460" w:lineRule="exact"/>
        <w:ind w:left="0" w:firstLine="482" w:firstLineChars="200"/>
        <w:textAlignment w:val="auto"/>
        <w:outlineLvl w:val="1"/>
        <w:rPr>
          <w:rFonts w:ascii="宋体"/>
          <w:b/>
          <w:color w:val="auto"/>
          <w:sz w:val="24"/>
          <w:szCs w:val="24"/>
          <w:highlight w:val="none"/>
        </w:rPr>
      </w:pPr>
      <w:r>
        <w:rPr>
          <w:rFonts w:hint="eastAsia" w:ascii="宋体" w:hAnsi="宋体"/>
          <w:b/>
          <w:color w:val="auto"/>
          <w:sz w:val="24"/>
          <w:szCs w:val="24"/>
          <w:highlight w:val="none"/>
          <w:lang w:val="en-US" w:eastAsia="zh-CN"/>
        </w:rPr>
        <w:t>三</w:t>
      </w:r>
      <w:r>
        <w:rPr>
          <w:rFonts w:hint="eastAsia" w:ascii="宋体" w:hAnsi="宋体"/>
          <w:b/>
          <w:color w:val="auto"/>
          <w:sz w:val="24"/>
          <w:szCs w:val="24"/>
          <w:highlight w:val="none"/>
        </w:rPr>
        <w:t>、现场踏勘</w:t>
      </w:r>
    </w:p>
    <w:p w14:paraId="083CB91D">
      <w:pPr>
        <w:pStyle w:val="33"/>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cs="宋体"/>
          <w:color w:val="auto"/>
          <w:sz w:val="24"/>
          <w:szCs w:val="21"/>
          <w:highlight w:val="none"/>
        </w:rPr>
      </w:pPr>
      <w:r>
        <w:rPr>
          <w:rFonts w:ascii="宋体" w:hAnsi="宋体" w:cs="宋体"/>
          <w:color w:val="auto"/>
          <w:sz w:val="24"/>
          <w:szCs w:val="21"/>
          <w:highlight w:val="none"/>
        </w:rPr>
        <w:t>1</w:t>
      </w:r>
      <w:r>
        <w:rPr>
          <w:rFonts w:hint="eastAsia" w:ascii="宋体" w:hAnsi="宋体" w:cs="宋体"/>
          <w:color w:val="auto"/>
          <w:sz w:val="24"/>
          <w:szCs w:val="21"/>
          <w:highlight w:val="none"/>
        </w:rPr>
        <w:t>、投标供应商投标前须自行踏勘项目现场，如因未踏勘现场造成的一切后果自负。</w:t>
      </w:r>
    </w:p>
    <w:p w14:paraId="4949E4D8">
      <w:pPr>
        <w:pStyle w:val="3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ascii="宋体" w:hAnsi="宋体" w:eastAsia="宋体" w:cs="宋体"/>
          <w:color w:val="auto"/>
          <w:sz w:val="24"/>
          <w:szCs w:val="21"/>
          <w:highlight w:val="none"/>
        </w:rPr>
      </w:pPr>
      <w:r>
        <w:rPr>
          <w:rFonts w:ascii="宋体" w:hAnsi="宋体" w:eastAsia="宋体" w:cs="宋体"/>
          <w:color w:val="auto"/>
          <w:sz w:val="24"/>
          <w:szCs w:val="21"/>
          <w:highlight w:val="none"/>
        </w:rPr>
        <w:t>2</w:t>
      </w:r>
      <w:r>
        <w:rPr>
          <w:rFonts w:hint="eastAsia" w:ascii="宋体" w:hAnsi="宋体" w:eastAsia="宋体" w:cs="宋体"/>
          <w:color w:val="auto"/>
          <w:sz w:val="24"/>
          <w:szCs w:val="21"/>
          <w:highlight w:val="none"/>
        </w:rPr>
        <w:t>、投标供应商踏勘现场发生的费用自理，自行承担在踏勘现场中所发生的人员伤亡和财产损失。</w:t>
      </w:r>
    </w:p>
    <w:p w14:paraId="37DDE3C7">
      <w:pPr>
        <w:pStyle w:val="3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ascii="宋体" w:hAnsi="宋体" w:eastAsia="宋体"/>
          <w:color w:val="auto"/>
          <w:sz w:val="24"/>
          <w:szCs w:val="21"/>
          <w:highlight w:val="none"/>
        </w:rPr>
      </w:pPr>
      <w:r>
        <w:rPr>
          <w:rFonts w:ascii="宋体" w:hAnsi="宋体" w:eastAsia="宋体"/>
          <w:color w:val="auto"/>
          <w:sz w:val="24"/>
          <w:szCs w:val="21"/>
          <w:highlight w:val="none"/>
        </w:rPr>
        <w:t>3</w:t>
      </w:r>
      <w:r>
        <w:rPr>
          <w:rFonts w:hint="eastAsia" w:ascii="宋体" w:hAnsi="宋体" w:eastAsia="宋体"/>
          <w:color w:val="auto"/>
          <w:sz w:val="24"/>
          <w:szCs w:val="21"/>
          <w:highlight w:val="none"/>
        </w:rPr>
        <w:t>、投标供应商到项目实施现场进行踏勘时，充分了解工地位置、情况、道路、储存空间、装卸限制及任何其它足以影响报价的情况，并应当主动向招标人了解工程情况，充分了解施工现场区域划分位置、工地位置、道路情况、储存空间、装卸限制、垂直运输、地方矛盾、总承包单位对管理和施工配合、接口预留处理、成品保护，城管、交警协调费用、项目部及防汛期间临时待命点，现场不能提供的垂直运输、用电、用水、住房（办公及宿舍）等，防汛、防台、防寒应急演练和处理，配合招标人做好小区公建配套验收、防汛、防台、防寒等工作。任何其它足以影响投标报价的情况，并将可能发生的相关费用全部考虑到投标报价中，还须将本工程可预见的相关费用也充分考虑到投标报价中，招标人认为本项目中标后在实施过程中所产生的任何费用均已全部包括在投标报价中，任何因忽视或误解工地情况而导致的费用索赔或工期延长的申请将不被批准，均由供应商自行承担。</w:t>
      </w:r>
    </w:p>
    <w:p w14:paraId="3C5EC898">
      <w:pPr>
        <w:pStyle w:val="33"/>
        <w:keepNext w:val="0"/>
        <w:keepLines w:val="0"/>
        <w:pageBreakBefore w:val="0"/>
        <w:widowControl w:val="0"/>
        <w:kinsoku/>
        <w:wordWrap/>
        <w:overflowPunct/>
        <w:topLinePunct w:val="0"/>
        <w:autoSpaceDE/>
        <w:autoSpaceDN/>
        <w:bidi w:val="0"/>
        <w:adjustRightInd/>
        <w:snapToGrid/>
        <w:spacing w:line="460" w:lineRule="exact"/>
        <w:ind w:left="0" w:firstLine="482" w:firstLineChars="200"/>
        <w:textAlignment w:val="auto"/>
        <w:outlineLvl w:val="1"/>
        <w:rPr>
          <w:rFonts w:ascii="宋体"/>
          <w:b/>
          <w:color w:val="auto"/>
          <w:sz w:val="24"/>
          <w:szCs w:val="24"/>
          <w:highlight w:val="none"/>
        </w:rPr>
      </w:pPr>
      <w:r>
        <w:rPr>
          <w:rFonts w:hint="eastAsia" w:ascii="宋体" w:hAnsi="宋体"/>
          <w:b/>
          <w:color w:val="auto"/>
          <w:sz w:val="24"/>
          <w:szCs w:val="24"/>
          <w:highlight w:val="none"/>
          <w:lang w:val="en-US" w:eastAsia="zh-CN"/>
        </w:rPr>
        <w:t>四</w:t>
      </w:r>
      <w:r>
        <w:rPr>
          <w:rFonts w:hint="eastAsia" w:ascii="宋体" w:hAnsi="宋体"/>
          <w:b/>
          <w:color w:val="auto"/>
          <w:sz w:val="24"/>
          <w:szCs w:val="24"/>
          <w:highlight w:val="none"/>
        </w:rPr>
        <w:t>、最高限价</w:t>
      </w:r>
    </w:p>
    <w:p w14:paraId="5C6BB434">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投标人（供应商）的投标报价不得超过最高限价。</w:t>
      </w:r>
    </w:p>
    <w:p w14:paraId="7D753129">
      <w:pPr>
        <w:pStyle w:val="33"/>
        <w:keepNext w:val="0"/>
        <w:keepLines w:val="0"/>
        <w:pageBreakBefore w:val="0"/>
        <w:widowControl w:val="0"/>
        <w:kinsoku/>
        <w:wordWrap/>
        <w:overflowPunct/>
        <w:topLinePunct w:val="0"/>
        <w:autoSpaceDE/>
        <w:autoSpaceDN/>
        <w:bidi w:val="0"/>
        <w:adjustRightInd/>
        <w:snapToGrid/>
        <w:spacing w:line="460" w:lineRule="exact"/>
        <w:ind w:left="0" w:firstLine="482" w:firstLineChars="200"/>
        <w:textAlignment w:val="auto"/>
        <w:outlineLvl w:val="1"/>
        <w:rPr>
          <w:rFonts w:ascii="宋体"/>
          <w:b/>
          <w:color w:val="auto"/>
          <w:sz w:val="24"/>
          <w:szCs w:val="24"/>
          <w:highlight w:val="none"/>
        </w:rPr>
      </w:pPr>
      <w:r>
        <w:rPr>
          <w:rFonts w:hint="eastAsia" w:ascii="宋体" w:hAnsi="宋体"/>
          <w:b/>
          <w:color w:val="auto"/>
          <w:sz w:val="24"/>
          <w:szCs w:val="24"/>
          <w:highlight w:val="none"/>
          <w:lang w:val="en-US" w:eastAsia="zh-CN"/>
        </w:rPr>
        <w:t>五</w:t>
      </w:r>
      <w:r>
        <w:rPr>
          <w:rFonts w:hint="eastAsia" w:ascii="宋体" w:hAnsi="宋体"/>
          <w:b/>
          <w:color w:val="auto"/>
          <w:sz w:val="24"/>
          <w:szCs w:val="24"/>
          <w:highlight w:val="none"/>
        </w:rPr>
        <w:t>、报价、计价说明</w:t>
      </w:r>
    </w:p>
    <w:p w14:paraId="4CBF9FC4">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color w:val="auto"/>
          <w:sz w:val="24"/>
          <w:szCs w:val="24"/>
          <w:highlight w:val="none"/>
        </w:rPr>
      </w:pPr>
      <w:r>
        <w:rPr>
          <w:rFonts w:ascii="宋体" w:hAnsi="宋体"/>
          <w:color w:val="auto"/>
          <w:sz w:val="24"/>
          <w:szCs w:val="24"/>
          <w:highlight w:val="none"/>
        </w:rPr>
        <w:t>1.</w:t>
      </w:r>
      <w:r>
        <w:rPr>
          <w:rFonts w:hint="eastAsia"/>
          <w:color w:val="auto"/>
          <w:sz w:val="24"/>
          <w:szCs w:val="24"/>
          <w:highlight w:val="none"/>
        </w:rPr>
        <w:t>投标报价应包含完成本竞争性招标文件中的全部内容所需的所有费用。</w:t>
      </w:r>
    </w:p>
    <w:p w14:paraId="7F32592F">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投标供应商应充分了解施工场地的位置、周边环境、道路、装卸、保管、安装限制以及影响投标报价的其他要素，结合市场情况进行投标报价。</w:t>
      </w:r>
    </w:p>
    <w:p w14:paraId="569D013F">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s="宋体"/>
          <w:color w:val="auto"/>
          <w:sz w:val="24"/>
          <w:highlight w:val="none"/>
        </w:rPr>
      </w:pPr>
      <w:r>
        <w:rPr>
          <w:rFonts w:ascii="宋体" w:hAnsi="宋体"/>
          <w:color w:val="auto"/>
          <w:sz w:val="24"/>
          <w:highlight w:val="none"/>
        </w:rPr>
        <w:t>3.</w:t>
      </w:r>
      <w:r>
        <w:rPr>
          <w:rFonts w:hint="eastAsia" w:ascii="宋体" w:hAnsi="宋体" w:cs="宋体"/>
          <w:color w:val="auto"/>
          <w:sz w:val="24"/>
          <w:highlight w:val="none"/>
        </w:rPr>
        <w:t>投标报价方式：本项目投标报价采用“全费用固定单价”</w:t>
      </w:r>
    </w:p>
    <w:p w14:paraId="510F9176">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jc w:val="left"/>
        <w:textAlignment w:val="auto"/>
        <w:rPr>
          <w:rFonts w:asci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合同定价方式</w:t>
      </w:r>
    </w:p>
    <w:p w14:paraId="6A41F37F">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hint="eastAsia" w:ascii="宋体" w:hAnsi="宋体" w:cs="宋体"/>
          <w:color w:val="auto"/>
          <w:sz w:val="24"/>
          <w:szCs w:val="24"/>
          <w:highlight w:val="none"/>
        </w:rPr>
        <w:t>本工程采用单价合同。本工程实行</w:t>
      </w:r>
      <w:r>
        <w:rPr>
          <w:rStyle w:val="29"/>
          <w:rFonts w:hint="eastAsia" w:ascii="宋体" w:hAnsi="宋体" w:eastAsia="宋体" w:cs="宋体"/>
          <w:bCs/>
          <w:color w:val="auto"/>
          <w:sz w:val="24"/>
          <w:szCs w:val="24"/>
          <w:highlight w:val="none"/>
        </w:rPr>
        <w:t>《建设工程工程量清单计价标准》（GB/T 50500-2024）</w:t>
      </w:r>
      <w:r>
        <w:rPr>
          <w:rFonts w:hint="eastAsia" w:ascii="宋体" w:hAnsi="宋体" w:cs="宋体"/>
          <w:color w:val="auto"/>
          <w:sz w:val="24"/>
          <w:szCs w:val="24"/>
          <w:highlight w:val="none"/>
        </w:rPr>
        <w:t>招标，建设工程合同采用单价合同，以体现风险共担的原则。由采购人提供工程量清单，</w:t>
      </w:r>
      <w:r>
        <w:rPr>
          <w:rFonts w:hint="eastAsia" w:ascii="宋体" w:hAnsi="宋体"/>
          <w:color w:val="auto"/>
          <w:sz w:val="24"/>
          <w:szCs w:val="24"/>
          <w:highlight w:val="none"/>
        </w:rPr>
        <w:t>投标供应商</w:t>
      </w:r>
      <w:r>
        <w:rPr>
          <w:rFonts w:hint="eastAsia" w:ascii="宋体" w:hAnsi="宋体" w:cs="宋体"/>
          <w:color w:val="auto"/>
          <w:sz w:val="24"/>
          <w:szCs w:val="24"/>
          <w:highlight w:val="none"/>
        </w:rPr>
        <w:t>以工程量清单及图纸为基础填报相应的单价并计算合价。采购人要求</w:t>
      </w:r>
      <w:r>
        <w:rPr>
          <w:rFonts w:hint="eastAsia" w:ascii="宋体" w:hAnsi="宋体"/>
          <w:color w:val="auto"/>
          <w:sz w:val="24"/>
          <w:szCs w:val="24"/>
          <w:highlight w:val="none"/>
        </w:rPr>
        <w:t>投标供应商</w:t>
      </w:r>
      <w:r>
        <w:rPr>
          <w:rFonts w:hint="eastAsia" w:ascii="宋体" w:hAnsi="宋体" w:cs="宋体"/>
          <w:color w:val="auto"/>
          <w:sz w:val="24"/>
          <w:szCs w:val="24"/>
          <w:highlight w:val="none"/>
        </w:rPr>
        <w:t>承担本招标文件合同专用条款中约定的风险内容及其范围（幅度）产生的风险费用，在施工过程中，当出现的风险内容及其范围（幅度）在合同约定的范围内，工程价款不作调整。</w:t>
      </w:r>
    </w:p>
    <w:p w14:paraId="63CC7C45">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投标报价的要求</w:t>
      </w:r>
    </w:p>
    <w:p w14:paraId="63EFB671">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5.1</w:t>
      </w:r>
      <w:r>
        <w:rPr>
          <w:rFonts w:hint="eastAsia" w:ascii="宋体" w:hAnsi="宋体"/>
          <w:color w:val="auto"/>
          <w:sz w:val="24"/>
          <w:szCs w:val="24"/>
          <w:highlight w:val="none"/>
        </w:rPr>
        <w:t>采购人提供工程量清单应与</w:t>
      </w:r>
      <w:r>
        <w:rPr>
          <w:rFonts w:hint="eastAsia" w:ascii="宋体" w:hAnsi="宋体" w:cs="宋体"/>
          <w:color w:val="auto"/>
          <w:sz w:val="24"/>
          <w:szCs w:val="24"/>
          <w:highlight w:val="none"/>
        </w:rPr>
        <w:t>招标文件</w:t>
      </w:r>
      <w:r>
        <w:rPr>
          <w:rFonts w:hint="eastAsia" w:ascii="宋体" w:hAnsi="宋体"/>
          <w:color w:val="auto"/>
          <w:sz w:val="24"/>
          <w:szCs w:val="24"/>
          <w:highlight w:val="none"/>
        </w:rPr>
        <w:t>一起参照阅读；</w:t>
      </w:r>
    </w:p>
    <w:p w14:paraId="6E462273">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5.2</w:t>
      </w:r>
      <w:r>
        <w:rPr>
          <w:rFonts w:hint="eastAsia" w:ascii="宋体" w:hAnsi="宋体"/>
          <w:color w:val="auto"/>
          <w:sz w:val="24"/>
          <w:szCs w:val="24"/>
          <w:highlight w:val="none"/>
        </w:rPr>
        <w:t>采购人提供的工程量清单中的项目编码、项目名称、项目特征、计量单位、工程数量（投标供应商自行补充的措施项目除外）以及暂列金额、暂估价内容，投标供应商在投标报价时不得作任何更改变动，如果投标供应商认为清单内容有误或遗漏，只能通过答疑的方式由采购人统一修改更正；</w:t>
      </w:r>
    </w:p>
    <w:p w14:paraId="5F403322">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 xml:space="preserve">5.3 </w:t>
      </w:r>
      <w:r>
        <w:rPr>
          <w:rFonts w:hint="eastAsia" w:ascii="宋体" w:hAnsi="宋体"/>
          <w:color w:val="auto"/>
          <w:sz w:val="24"/>
          <w:szCs w:val="24"/>
          <w:highlight w:val="none"/>
        </w:rPr>
        <w:t>除不可竞争费用（暂列金额、材料(工程设备）暂估价、专业工程暂估价及其增值税）不得调整外，投标供应商可根据自己的施工方案及企业自身经营管理水平情况不低于成本报价；</w:t>
      </w:r>
    </w:p>
    <w:p w14:paraId="50AF2E00">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 xml:space="preserve">5.4 </w:t>
      </w:r>
      <w:r>
        <w:rPr>
          <w:rFonts w:hint="eastAsia" w:ascii="宋体" w:hAnsi="宋体"/>
          <w:color w:val="auto"/>
          <w:sz w:val="24"/>
          <w:szCs w:val="24"/>
          <w:highlight w:val="none"/>
        </w:rPr>
        <w:t>投标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投标供应商在投标报价时应充分考虑本工程项目合同的风险；</w:t>
      </w:r>
    </w:p>
    <w:p w14:paraId="63711BE6">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 xml:space="preserve">5.5 </w:t>
      </w:r>
      <w:r>
        <w:rPr>
          <w:rFonts w:hint="eastAsia" w:ascii="宋体" w:hAnsi="宋体"/>
          <w:color w:val="auto"/>
          <w:sz w:val="24"/>
          <w:szCs w:val="24"/>
          <w:highlight w:val="none"/>
        </w:rPr>
        <w:t>如投标供应商在投标时承诺质量标准达到合格以上等级的，应在投标报价时足额考虑创优所增加的施工成本，相关费用采购人不再另行支付；</w:t>
      </w:r>
    </w:p>
    <w:p w14:paraId="1BA0A3FD">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 xml:space="preserve">5.6 </w:t>
      </w:r>
      <w:r>
        <w:rPr>
          <w:rFonts w:hint="eastAsia" w:ascii="宋体" w:hAnsi="宋体"/>
          <w:color w:val="auto"/>
          <w:sz w:val="24"/>
          <w:szCs w:val="24"/>
          <w:highlight w:val="none"/>
        </w:rPr>
        <w:t>综合单价的组成：报价应包括投标人为完成工程施工的材料费、安装费、现场措施费（含临时设施1.65%、建筑工人实名制0.0315%、市政工程工程取费，包含安全生产1.9%、文明施工1.05%、环境保护1.2%）、人员工资、利润、税金、投标费用、保险等相关事宜的一切费用，并计入全费用综合单价，投标人应充分考虑工程项目的规模、性质、施工期间的市场风险和国家政策性调整风险系数以及招标人对工程范围、工期、质量等的要求，并计入报价中，最终全费用单价不作调整。</w:t>
      </w:r>
    </w:p>
    <w:p w14:paraId="5B00C421">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5.7</w:t>
      </w:r>
      <w:r>
        <w:rPr>
          <w:rFonts w:hint="eastAsia" w:ascii="宋体" w:hAnsi="宋体"/>
          <w:color w:val="auto"/>
          <w:sz w:val="24"/>
          <w:szCs w:val="24"/>
          <w:highlight w:val="none"/>
        </w:rPr>
        <w:t>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p>
    <w:p w14:paraId="7BA1B52D">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5.8</w:t>
      </w:r>
      <w:r>
        <w:rPr>
          <w:rFonts w:hint="eastAsia" w:ascii="宋体" w:hAnsi="宋体"/>
          <w:color w:val="auto"/>
          <w:sz w:val="24"/>
          <w:szCs w:val="24"/>
          <w:highlight w:val="none"/>
        </w:rPr>
        <w:t>税金应按招标工程量清单中的规定标准执行；</w:t>
      </w:r>
    </w:p>
    <w:p w14:paraId="53391D82">
      <w:pPr>
        <w:pStyle w:val="41"/>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szCs w:val="24"/>
          <w:highlight w:val="none"/>
        </w:rPr>
      </w:pPr>
      <w:r>
        <w:rPr>
          <w:rFonts w:ascii="宋体" w:hAnsi="宋体"/>
          <w:color w:val="auto"/>
          <w:sz w:val="24"/>
          <w:szCs w:val="24"/>
          <w:highlight w:val="none"/>
        </w:rPr>
        <w:t>5.9</w:t>
      </w:r>
      <w:r>
        <w:rPr>
          <w:rFonts w:hint="eastAsia" w:ascii="宋体" w:hAnsi="宋体"/>
          <w:color w:val="auto"/>
          <w:sz w:val="24"/>
          <w:szCs w:val="24"/>
          <w:highlight w:val="none"/>
        </w:rPr>
        <w:t>分部分项工程和单价措施项目清单与计价表中列明的所有需要填写的单价和合价，投标供应商均应填写，未填写单价和合价，视为此项费用已包含在工程量清单的其他单价和合价中。当竣式结算时，此项目不得重新组价予以调整。</w:t>
      </w:r>
    </w:p>
    <w:p w14:paraId="7A9BD702">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highlight w:val="none"/>
        </w:rPr>
      </w:pPr>
      <w:r>
        <w:rPr>
          <w:rFonts w:ascii="宋体" w:hAnsi="宋体"/>
          <w:color w:val="auto"/>
          <w:sz w:val="24"/>
          <w:highlight w:val="none"/>
        </w:rPr>
        <w:t>5.10</w:t>
      </w:r>
      <w:r>
        <w:rPr>
          <w:rFonts w:hint="eastAsia" w:ascii="宋体" w:hAnsi="宋体"/>
          <w:color w:val="auto"/>
          <w:sz w:val="24"/>
          <w:highlight w:val="none"/>
        </w:rPr>
        <w:t>投标总价应当与</w:t>
      </w:r>
      <w:r>
        <w:rPr>
          <w:rFonts w:hint="eastAsia" w:ascii="宋体" w:hAnsi="宋体"/>
          <w:color w:val="auto"/>
          <w:sz w:val="24"/>
          <w:szCs w:val="24"/>
          <w:highlight w:val="none"/>
        </w:rPr>
        <w:t>综合单价</w:t>
      </w:r>
      <w:r>
        <w:rPr>
          <w:rFonts w:hint="eastAsia" w:ascii="宋体" w:hAnsi="宋体"/>
          <w:color w:val="auto"/>
          <w:sz w:val="24"/>
          <w:szCs w:val="24"/>
          <w:highlight w:val="none"/>
          <w:lang w:val="en-US" w:eastAsia="zh-CN"/>
        </w:rPr>
        <w:t>*工程量</w:t>
      </w:r>
      <w:r>
        <w:rPr>
          <w:rFonts w:hint="eastAsia" w:ascii="宋体" w:hAnsi="宋体"/>
          <w:color w:val="auto"/>
          <w:sz w:val="24"/>
          <w:highlight w:val="none"/>
        </w:rPr>
        <w:t>的合计金额一致。</w:t>
      </w:r>
    </w:p>
    <w:p w14:paraId="2B9E5EB5">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highlight w:val="none"/>
        </w:rPr>
      </w:pPr>
      <w:r>
        <w:rPr>
          <w:rFonts w:ascii="宋体" w:hAnsi="宋体"/>
          <w:color w:val="auto"/>
          <w:sz w:val="24"/>
          <w:highlight w:val="none"/>
        </w:rPr>
        <w:t>5.11</w:t>
      </w:r>
      <w:r>
        <w:rPr>
          <w:rFonts w:hint="eastAsia" w:ascii="宋体" w:hAnsi="宋体"/>
          <w:color w:val="auto"/>
          <w:sz w:val="24"/>
          <w:highlight w:val="none"/>
        </w:rPr>
        <w:t>无论招标时工程量清单中项目特征描述是否全面，采购人要求投标人的投标报价为完成该清单项目施工图纸的全部内容，若无相关变更，除本招标文件及施工合同约定允许调整外中标的综合单价不予调整，工程量按实际完成工程量结算。</w:t>
      </w:r>
    </w:p>
    <w:p w14:paraId="38E9280F">
      <w:pPr>
        <w:keepNext w:val="0"/>
        <w:keepLines w:val="0"/>
        <w:pageBreakBefore w:val="0"/>
        <w:widowControl w:val="0"/>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5.12特别说明：投标响应文件中已标价工程量清单与招标文件规定的暂估价、暂列金额及甲供材料价格不一致的；投标响应文件中已标价工程量清单与招标文件明确列出的不可竞争费用项目（</w:t>
      </w:r>
      <w:r>
        <w:rPr>
          <w:rFonts w:hint="eastAsia" w:ascii="宋体" w:hAnsi="宋体"/>
          <w:color w:val="auto"/>
          <w:sz w:val="24"/>
          <w:szCs w:val="24"/>
          <w:highlight w:val="none"/>
        </w:rPr>
        <w:t>（暂列金额、材料(工程设备）暂估价、专业工程暂估价及其增值税）</w:t>
      </w:r>
      <w:r>
        <w:rPr>
          <w:rFonts w:hint="eastAsia" w:ascii="宋体" w:hAnsi="宋体" w:eastAsia="宋体" w:cs="宋体"/>
          <w:b/>
          <w:color w:val="auto"/>
          <w:sz w:val="24"/>
          <w:highlight w:val="none"/>
        </w:rPr>
        <w:t>）或费率或计算基础不一致的；投标响应文件中已标价工程量清单与招标文件提供的工程量清单中的项目编码、项目名称、项目特征、计量单位、工程量不一致的；一律作无效标处理。</w:t>
      </w:r>
    </w:p>
    <w:p w14:paraId="77E8917D">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highlight w:val="none"/>
        </w:rPr>
      </w:pPr>
      <w:r>
        <w:rPr>
          <w:rFonts w:ascii="宋体" w:hAnsi="宋体"/>
          <w:color w:val="auto"/>
          <w:sz w:val="24"/>
          <w:highlight w:val="none"/>
        </w:rPr>
        <w:t>6.</w:t>
      </w:r>
      <w:r>
        <w:rPr>
          <w:rFonts w:hint="eastAsia" w:ascii="宋体" w:hAnsi="宋体"/>
          <w:color w:val="auto"/>
          <w:sz w:val="24"/>
          <w:highlight w:val="none"/>
        </w:rPr>
        <w:t>工程质量、材料、施工等特殊要求详见招标文件、清单特征等；</w:t>
      </w:r>
    </w:p>
    <w:p w14:paraId="7C3B59CE">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highlight w:val="none"/>
        </w:rPr>
      </w:pPr>
      <w:r>
        <w:rPr>
          <w:rFonts w:ascii="宋体" w:hAnsi="宋体"/>
          <w:color w:val="auto"/>
          <w:sz w:val="24"/>
          <w:highlight w:val="none"/>
        </w:rPr>
        <w:t>7.</w:t>
      </w:r>
      <w:r>
        <w:rPr>
          <w:rFonts w:hint="eastAsia" w:ascii="宋体" w:hAnsi="宋体"/>
          <w:color w:val="auto"/>
          <w:sz w:val="24"/>
          <w:highlight w:val="none"/>
        </w:rPr>
        <w:t>采购人不提供弃土场地，不考虑拆除物残值，弃置地点及运距成交供应商自行考虑，综合报价；</w:t>
      </w:r>
    </w:p>
    <w:p w14:paraId="6618B8AC">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highlight w:val="none"/>
        </w:rPr>
      </w:pPr>
      <w:r>
        <w:rPr>
          <w:rFonts w:hint="eastAsia" w:ascii="宋体" w:hAnsi="宋体"/>
          <w:color w:val="auto"/>
          <w:sz w:val="24"/>
          <w:highlight w:val="none"/>
        </w:rPr>
        <w:t>8</w:t>
      </w:r>
      <w:r>
        <w:rPr>
          <w:rFonts w:ascii="宋体" w:hAnsi="宋体"/>
          <w:color w:val="auto"/>
          <w:sz w:val="24"/>
          <w:highlight w:val="none"/>
        </w:rPr>
        <w:t>.</w:t>
      </w:r>
      <w:r>
        <w:rPr>
          <w:rFonts w:hint="eastAsia" w:ascii="宋体" w:hAnsi="宋体"/>
          <w:color w:val="auto"/>
          <w:sz w:val="24"/>
          <w:highlight w:val="none"/>
        </w:rPr>
        <w:t>本工程为养护工程，成交供应商进场施工时注意施工范围内外现状市政设施的保护，不得野蛮施工，确因成交供应商原因造成的破坏由成交供应商自行修复到位；</w:t>
      </w:r>
    </w:p>
    <w:p w14:paraId="60280400">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color w:val="auto"/>
          <w:sz w:val="24"/>
          <w:highlight w:val="none"/>
        </w:rPr>
      </w:pPr>
      <w:r>
        <w:rPr>
          <w:rFonts w:hint="eastAsia" w:ascii="宋体" w:hAnsi="宋体"/>
          <w:color w:val="auto"/>
          <w:sz w:val="24"/>
          <w:highlight w:val="none"/>
        </w:rPr>
        <w:t>9</w:t>
      </w:r>
      <w:r>
        <w:rPr>
          <w:rFonts w:ascii="宋体" w:hAnsi="宋体"/>
          <w:color w:val="auto"/>
          <w:sz w:val="24"/>
          <w:highlight w:val="none"/>
        </w:rPr>
        <w:t>.</w:t>
      </w:r>
      <w:r>
        <w:rPr>
          <w:rFonts w:hint="eastAsia" w:ascii="宋体" w:hAnsi="宋体"/>
          <w:color w:val="auto"/>
          <w:sz w:val="24"/>
          <w:highlight w:val="none"/>
        </w:rPr>
        <w:t>本工程范围广、周期长、地点分散，存在单次维修量小和突击抢修任务等情况，成交供应商须无条件服从采购人的指令，不得以任何理由拒绝或延时施工。</w:t>
      </w:r>
    </w:p>
    <w:p w14:paraId="7E17677A">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0</w:t>
      </w:r>
      <w:r>
        <w:rPr>
          <w:rFonts w:hint="eastAsia" w:ascii="宋体" w:hAnsi="宋体"/>
          <w:color w:val="auto"/>
          <w:sz w:val="24"/>
          <w:highlight w:val="none"/>
        </w:rPr>
        <w:t>.未尽事宜按常规考虑，具体详见工程量清单项目特征，其它详见招标文件要求。</w:t>
      </w:r>
    </w:p>
    <w:p w14:paraId="142966FF">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lang w:val="en-US" w:eastAsia="zh-CN"/>
        </w:rPr>
        <w:t>六</w:t>
      </w:r>
      <w:r>
        <w:rPr>
          <w:rFonts w:hint="eastAsia" w:ascii="宋体" w:hAnsi="宋体"/>
          <w:color w:val="auto"/>
          <w:sz w:val="24"/>
          <w:highlight w:val="none"/>
        </w:rPr>
        <w:t>、管理要求</w:t>
      </w:r>
    </w:p>
    <w:p w14:paraId="62023FA1">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color w:val="auto"/>
          <w:sz w:val="24"/>
          <w:highlight w:val="none"/>
        </w:rPr>
      </w:pPr>
      <w:r>
        <w:rPr>
          <w:rFonts w:hint="eastAsia" w:ascii="宋体" w:hAnsi="宋体"/>
          <w:color w:val="auto"/>
          <w:sz w:val="24"/>
          <w:highlight w:val="none"/>
        </w:rPr>
        <w:t>中标供应商应实行片区管理，优先使用现有信誉好、实力强的劳务队伍，保证完成市区市政设施养护各项工作。</w:t>
      </w:r>
    </w:p>
    <w:p w14:paraId="5C619082">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桥梁设施巡查</w:t>
      </w:r>
    </w:p>
    <w:p w14:paraId="5C20EE49">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、巡查范围   详见采购清单</w:t>
      </w:r>
    </w:p>
    <w:p w14:paraId="4772CD3C">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、服务内容</w:t>
      </w:r>
    </w:p>
    <w:p w14:paraId="06323D77">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按桥梁管理工作要求及《城市桥梁养护技术规范》规定的内容对桥梁进行日常巡查。</w:t>
      </w:r>
    </w:p>
    <w:p w14:paraId="22769270">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2.1</w:t>
      </w:r>
      <w:r>
        <w:rPr>
          <w:rFonts w:hint="eastAsia" w:ascii="宋体" w:hAnsi="宋体"/>
          <w:bCs/>
          <w:color w:val="auto"/>
          <w:sz w:val="24"/>
          <w:szCs w:val="24"/>
          <w:highlight w:val="none"/>
        </w:rPr>
        <w:t>巡查工作包括以下内容：</w:t>
      </w:r>
    </w:p>
    <w:p w14:paraId="7E36028B">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2.11</w:t>
      </w:r>
      <w:r>
        <w:rPr>
          <w:rFonts w:hint="eastAsia" w:ascii="宋体" w:hAnsi="宋体"/>
          <w:bCs/>
          <w:color w:val="auto"/>
          <w:sz w:val="24"/>
          <w:szCs w:val="24"/>
          <w:highlight w:val="none"/>
        </w:rPr>
        <w:t>桥面系及附属结构物的外观情况：</w:t>
      </w:r>
    </w:p>
    <w:p w14:paraId="0B479640">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）平整性、裂缝、局部坑槽、拥包、车辙、桥头跳车；</w:t>
      </w:r>
    </w:p>
    <w:p w14:paraId="68289CD6">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）桥面泄水孔的堵塞、缺损；</w:t>
      </w:r>
    </w:p>
    <w:p w14:paraId="32C2E7C9">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）人行道铺装、栏杆扶手、端柱等部位的污秽、破损、缺失、露筋、锈蚀等；</w:t>
      </w:r>
    </w:p>
    <w:p w14:paraId="34F66A61">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）墩台、锥坡、翼墙的局部开裂、破损、塌陷等。</w:t>
      </w:r>
      <w:r>
        <w:rPr>
          <w:rFonts w:ascii="宋体" w:hAnsi="宋体"/>
          <w:bCs/>
          <w:color w:val="auto"/>
          <w:sz w:val="24"/>
          <w:szCs w:val="24"/>
          <w:highlight w:val="none"/>
        </w:rPr>
        <w:t> </w:t>
      </w:r>
    </w:p>
    <w:p w14:paraId="4E2B1675">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2.2</w:t>
      </w:r>
      <w:r>
        <w:rPr>
          <w:rFonts w:hint="eastAsia" w:ascii="宋体" w:hAnsi="宋体"/>
          <w:bCs/>
          <w:color w:val="auto"/>
          <w:sz w:val="24"/>
          <w:szCs w:val="24"/>
          <w:highlight w:val="none"/>
        </w:rPr>
        <w:t>上下部结构异常变化、缺陷、变形、沉降、位移，伸缩装置的阻塞、破损、联结松动等情况。</w:t>
      </w:r>
    </w:p>
    <w:p w14:paraId="48AD8B59">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hAnsi="宋体"/>
          <w:bCs/>
          <w:color w:val="auto"/>
          <w:sz w:val="24"/>
          <w:szCs w:val="24"/>
          <w:highlight w:val="none"/>
        </w:rPr>
        <w:t>2.3</w:t>
      </w:r>
      <w:r>
        <w:rPr>
          <w:rFonts w:hint="eastAsia" w:ascii="宋体" w:hAnsi="宋体"/>
          <w:bCs/>
          <w:color w:val="auto"/>
          <w:sz w:val="24"/>
          <w:szCs w:val="24"/>
          <w:highlight w:val="none"/>
        </w:rPr>
        <w:t>城市道路管理条例中规定的各类违章现象。</w:t>
      </w:r>
    </w:p>
    <w:p w14:paraId="451C8DA8">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hAnsi="宋体"/>
          <w:bCs/>
          <w:color w:val="auto"/>
          <w:sz w:val="24"/>
          <w:szCs w:val="24"/>
          <w:highlight w:val="none"/>
        </w:rPr>
        <w:t>2.4</w:t>
      </w:r>
      <w:r>
        <w:rPr>
          <w:rFonts w:hint="eastAsia" w:ascii="宋体" w:hAnsi="宋体"/>
          <w:bCs/>
          <w:color w:val="auto"/>
          <w:sz w:val="24"/>
          <w:szCs w:val="24"/>
          <w:highlight w:val="none"/>
        </w:rPr>
        <w:t>检查在桥区（包括安全保护区域）内的施工作业情况。</w:t>
      </w:r>
    </w:p>
    <w:p w14:paraId="05F99FC0">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hAnsi="宋体"/>
          <w:bCs/>
          <w:color w:val="auto"/>
          <w:sz w:val="24"/>
          <w:szCs w:val="24"/>
          <w:highlight w:val="none"/>
        </w:rPr>
        <w:t>2.5</w:t>
      </w:r>
      <w:r>
        <w:rPr>
          <w:rFonts w:hint="eastAsia" w:ascii="宋体" w:hAnsi="宋体"/>
          <w:bCs/>
          <w:color w:val="auto"/>
          <w:sz w:val="24"/>
          <w:szCs w:val="24"/>
          <w:highlight w:val="none"/>
        </w:rPr>
        <w:t>桥梁限高门架、限载标注及交通标志设施等各类标志完好情况。</w:t>
      </w:r>
    </w:p>
    <w:p w14:paraId="0AA0C3EA">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bCs/>
          <w:color w:val="auto"/>
          <w:sz w:val="24"/>
          <w:szCs w:val="24"/>
          <w:highlight w:val="none"/>
        </w:rPr>
        <w:t>2.6</w:t>
      </w:r>
      <w:r>
        <w:rPr>
          <w:rFonts w:hint="eastAsia" w:ascii="宋体"/>
          <w:bCs/>
          <w:color w:val="auto"/>
          <w:sz w:val="24"/>
          <w:szCs w:val="24"/>
          <w:highlight w:val="none"/>
        </w:rPr>
        <w:t>桥下空间的违章占用等情况。</w:t>
      </w:r>
    </w:p>
    <w:p w14:paraId="00889993">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bCs/>
          <w:color w:val="auto"/>
          <w:sz w:val="24"/>
          <w:szCs w:val="24"/>
          <w:highlight w:val="none"/>
        </w:rPr>
        <w:t>2.7</w:t>
      </w:r>
      <w:r>
        <w:rPr>
          <w:rFonts w:hint="eastAsia" w:ascii="宋体"/>
          <w:bCs/>
          <w:color w:val="auto"/>
          <w:sz w:val="24"/>
          <w:szCs w:val="24"/>
          <w:highlight w:val="none"/>
        </w:rPr>
        <w:t>其他较明显的损坏及不正常现象。</w:t>
      </w:r>
    </w:p>
    <w:p w14:paraId="1A0933ED">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bCs/>
          <w:color w:val="auto"/>
          <w:sz w:val="24"/>
          <w:szCs w:val="24"/>
          <w:highlight w:val="none"/>
        </w:rPr>
        <w:t>3</w:t>
      </w:r>
      <w:r>
        <w:rPr>
          <w:rFonts w:hint="eastAsia" w:ascii="宋体"/>
          <w:bCs/>
          <w:color w:val="auto"/>
          <w:sz w:val="24"/>
          <w:szCs w:val="24"/>
          <w:highlight w:val="none"/>
        </w:rPr>
        <w:t>、技术服务标准</w:t>
      </w:r>
    </w:p>
    <w:p w14:paraId="63131888">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bCs/>
          <w:color w:val="auto"/>
          <w:sz w:val="24"/>
          <w:szCs w:val="24"/>
          <w:highlight w:val="none"/>
        </w:rPr>
        <w:t>3.1</w:t>
      </w:r>
      <w:r>
        <w:rPr>
          <w:rFonts w:hint="eastAsia" w:ascii="宋体"/>
          <w:bCs/>
          <w:color w:val="auto"/>
          <w:sz w:val="24"/>
          <w:szCs w:val="24"/>
          <w:highlight w:val="none"/>
        </w:rPr>
        <w:t>按《城市桥梁养护技术规范》要求对管辖范围内的桥梁进行定期日常巡查，达到规范规定的巡查频次及要求，同时通过手机端实时上传巡查记录（</w:t>
      </w:r>
      <w:r>
        <w:rPr>
          <w:rFonts w:hint="eastAsia" w:ascii="宋体" w:hAnsi="宋体"/>
          <w:bCs/>
          <w:color w:val="auto"/>
          <w:sz w:val="24"/>
          <w:szCs w:val="24"/>
          <w:highlight w:val="none"/>
        </w:rPr>
        <w:t>承包人</w:t>
      </w:r>
      <w:r>
        <w:rPr>
          <w:rFonts w:hint="eastAsia" w:ascii="宋体"/>
          <w:bCs/>
          <w:color w:val="auto"/>
          <w:sz w:val="24"/>
          <w:szCs w:val="24"/>
          <w:highlight w:val="none"/>
        </w:rPr>
        <w:t>自备智能手机）。</w:t>
      </w:r>
    </w:p>
    <w:p w14:paraId="5BAED854">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bCs/>
          <w:color w:val="auto"/>
          <w:sz w:val="24"/>
          <w:szCs w:val="24"/>
          <w:highlight w:val="none"/>
        </w:rPr>
        <w:t>3.2</w:t>
      </w:r>
      <w:r>
        <w:rPr>
          <w:rFonts w:hint="eastAsia" w:ascii="宋体"/>
          <w:bCs/>
          <w:color w:val="auto"/>
          <w:sz w:val="24"/>
          <w:szCs w:val="24"/>
          <w:highlight w:val="none"/>
        </w:rPr>
        <w:t>巡查频次（详见桥梁巡查统计表）</w:t>
      </w:r>
    </w:p>
    <w:p w14:paraId="2BFA14DA">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hAnsi="宋体"/>
          <w:bCs/>
          <w:color w:val="auto"/>
          <w:sz w:val="24"/>
          <w:szCs w:val="24"/>
          <w:highlight w:val="none"/>
        </w:rPr>
        <w:t>3.3</w:t>
      </w:r>
      <w:r>
        <w:rPr>
          <w:rFonts w:hint="eastAsia" w:ascii="宋体" w:hAnsi="宋体"/>
          <w:bCs/>
          <w:color w:val="auto"/>
          <w:sz w:val="24"/>
          <w:szCs w:val="24"/>
          <w:highlight w:val="none"/>
        </w:rPr>
        <w:t>巡查时发现设施明显损坏，有安全隐患的，包括城市道路管理条例中规定的其他违章现象须立即向管理单位汇报，并现场临时采取相应围护措施，保证车辆行人安全。</w:t>
      </w:r>
    </w:p>
    <w:p w14:paraId="7E4E2B42">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hAnsi="宋体"/>
          <w:bCs/>
          <w:color w:val="auto"/>
          <w:sz w:val="24"/>
          <w:szCs w:val="24"/>
          <w:highlight w:val="none"/>
        </w:rPr>
        <w:t>3.4</w:t>
      </w:r>
      <w:r>
        <w:rPr>
          <w:rFonts w:hint="eastAsia" w:ascii="宋体" w:hAnsi="宋体"/>
          <w:bCs/>
          <w:color w:val="auto"/>
          <w:sz w:val="24"/>
          <w:szCs w:val="24"/>
          <w:highlight w:val="none"/>
        </w:rPr>
        <w:t>承包人安排专人，每日汇总巡查发现的病害，书面报送至发包人；同时每月对巡查发现的问题进行汇总，装订成册，形成巡查月报。</w:t>
      </w:r>
    </w:p>
    <w:p w14:paraId="6E6C4181">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hAnsi="宋体"/>
          <w:bCs/>
          <w:color w:val="auto"/>
          <w:sz w:val="24"/>
          <w:szCs w:val="24"/>
          <w:highlight w:val="none"/>
        </w:rPr>
        <w:t>3.5</w:t>
      </w:r>
      <w:r>
        <w:rPr>
          <w:rFonts w:hint="eastAsia" w:ascii="宋体" w:hAnsi="宋体"/>
          <w:bCs/>
          <w:color w:val="auto"/>
          <w:sz w:val="24"/>
          <w:szCs w:val="24"/>
          <w:highlight w:val="none"/>
        </w:rPr>
        <w:t>承包人需建立公司内部巡查制度，报发包人审批；巡查人数不少于</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人（具有工程类专业知识），每月自行组织桥梁巡查人员专业培训，并建立培训台帐。</w:t>
      </w:r>
    </w:p>
    <w:p w14:paraId="0FF6BE6F">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hAnsi="宋体"/>
          <w:bCs/>
          <w:color w:val="auto"/>
          <w:sz w:val="24"/>
          <w:szCs w:val="24"/>
          <w:highlight w:val="none"/>
        </w:rPr>
        <w:t>3.6</w:t>
      </w:r>
      <w:r>
        <w:rPr>
          <w:rFonts w:hint="eastAsia" w:ascii="宋体" w:hAnsi="宋体"/>
          <w:bCs/>
          <w:color w:val="auto"/>
          <w:sz w:val="24"/>
          <w:szCs w:val="24"/>
          <w:highlight w:val="none"/>
        </w:rPr>
        <w:t>承包人安排专人负责城市桥梁信息管理系统（江苏省、盐城市）的维护管理，及时上传巡查、维修记录等数据信息。</w:t>
      </w:r>
    </w:p>
    <w:p w14:paraId="2737E32D">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hAnsi="宋体"/>
          <w:bCs/>
          <w:color w:val="auto"/>
          <w:sz w:val="24"/>
          <w:szCs w:val="24"/>
          <w:highlight w:val="none"/>
        </w:rPr>
        <w:t>3.7</w:t>
      </w:r>
      <w:r>
        <w:rPr>
          <w:rFonts w:hint="eastAsia" w:ascii="宋体" w:hAnsi="宋体"/>
          <w:bCs/>
          <w:color w:val="auto"/>
          <w:sz w:val="24"/>
          <w:szCs w:val="24"/>
          <w:highlight w:val="none"/>
        </w:rPr>
        <w:t>承包人每年组织一次桥梁事故应急演练，演练方案报发包人审批后实施。</w:t>
      </w:r>
    </w:p>
    <w:p w14:paraId="3E612041">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、考核办法</w:t>
      </w:r>
    </w:p>
    <w:p w14:paraId="3E2CD6CC">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（1）承包人巡查人数8人</w:t>
      </w:r>
      <w:r>
        <w:rPr>
          <w:rStyle w:val="29"/>
          <w:rFonts w:hint="eastAsia" w:ascii="宋体" w:hAnsi="宋体" w:eastAsia="宋体" w:cs="宋体"/>
          <w:bCs/>
          <w:color w:val="auto"/>
          <w:sz w:val="24"/>
          <w:szCs w:val="24"/>
          <w:highlight w:val="none"/>
          <w:lang w:eastAsia="zh-CN"/>
        </w:rPr>
        <w:t>（缴纳意外伤害险）</w:t>
      </w:r>
      <w:r>
        <w:rPr>
          <w:rStyle w:val="29"/>
          <w:rFonts w:hint="eastAsia" w:ascii="宋体" w:hAnsi="宋体" w:eastAsia="宋体" w:cs="宋体"/>
          <w:bCs/>
          <w:color w:val="auto"/>
          <w:sz w:val="24"/>
          <w:szCs w:val="24"/>
          <w:highlight w:val="none"/>
        </w:rPr>
        <w:t>，每少1人</w:t>
      </w:r>
      <w:r>
        <w:rPr>
          <w:rStyle w:val="29"/>
          <w:rFonts w:hint="eastAsia" w:ascii="宋体" w:hAnsi="宋体" w:eastAsia="宋体" w:cs="宋体"/>
          <w:bCs/>
          <w:color w:val="auto"/>
          <w:sz w:val="24"/>
          <w:szCs w:val="24"/>
          <w:highlight w:val="none"/>
          <w:lang w:eastAsia="zh-CN"/>
        </w:rPr>
        <w:t>、次</w:t>
      </w:r>
      <w:r>
        <w:rPr>
          <w:rStyle w:val="29"/>
          <w:rFonts w:hint="eastAsia" w:ascii="宋体" w:hAnsi="宋体" w:eastAsia="宋体" w:cs="宋体"/>
          <w:bCs/>
          <w:color w:val="auto"/>
          <w:sz w:val="24"/>
          <w:szCs w:val="24"/>
          <w:highlight w:val="none"/>
        </w:rPr>
        <w:t>处罚500元；</w:t>
      </w:r>
    </w:p>
    <w:p w14:paraId="1ACF05A7">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（2）承包人</w:t>
      </w:r>
      <w:r>
        <w:rPr>
          <w:rStyle w:val="29"/>
          <w:rFonts w:hint="eastAsia" w:ascii="宋体" w:hAnsi="宋体" w:eastAsia="宋体" w:cs="宋体"/>
          <w:bCs/>
          <w:color w:val="auto"/>
          <w:sz w:val="24"/>
          <w:szCs w:val="24"/>
          <w:highlight w:val="none"/>
          <w:lang w:eastAsia="zh-CN"/>
        </w:rPr>
        <w:t>按</w:t>
      </w:r>
      <w:r>
        <w:rPr>
          <w:rStyle w:val="29"/>
          <w:rFonts w:hint="eastAsia" w:ascii="宋体" w:hAnsi="宋体" w:eastAsia="宋体" w:cs="宋体"/>
          <w:bCs/>
          <w:color w:val="auto"/>
          <w:sz w:val="24"/>
          <w:szCs w:val="24"/>
          <w:highlight w:val="none"/>
        </w:rPr>
        <w:t>《城市桥梁养护技术规范》（CJJ99-2017）</w:t>
      </w:r>
      <w:r>
        <w:rPr>
          <w:rStyle w:val="29"/>
          <w:rFonts w:hint="eastAsia" w:ascii="宋体" w:hAnsi="宋体" w:eastAsia="宋体" w:cs="宋体"/>
          <w:bCs/>
          <w:color w:val="auto"/>
          <w:sz w:val="24"/>
          <w:szCs w:val="24"/>
          <w:highlight w:val="none"/>
          <w:lang w:eastAsia="zh-CN"/>
        </w:rPr>
        <w:t>巡查养护标段桥梁，巡查日志每月汇总、</w:t>
      </w:r>
      <w:r>
        <w:rPr>
          <w:rStyle w:val="29"/>
          <w:rFonts w:hint="eastAsia" w:ascii="宋体" w:hAnsi="宋体" w:eastAsia="宋体" w:cs="宋体"/>
          <w:bCs/>
          <w:color w:val="auto"/>
          <w:sz w:val="24"/>
          <w:szCs w:val="24"/>
          <w:highlight w:val="none"/>
        </w:rPr>
        <w:t>装订成册，形成月报</w:t>
      </w:r>
      <w:r>
        <w:rPr>
          <w:rStyle w:val="29"/>
          <w:rFonts w:hint="eastAsia" w:ascii="宋体" w:hAnsi="宋体" w:eastAsia="宋体" w:cs="宋体"/>
          <w:bCs/>
          <w:color w:val="auto"/>
          <w:sz w:val="24"/>
          <w:szCs w:val="24"/>
          <w:highlight w:val="none"/>
          <w:lang w:eastAsia="zh-CN"/>
        </w:rPr>
        <w:t>。</w:t>
      </w:r>
      <w:r>
        <w:rPr>
          <w:rStyle w:val="29"/>
          <w:rFonts w:hint="eastAsia" w:ascii="宋体" w:hAnsi="宋体" w:eastAsia="宋体" w:cs="宋体"/>
          <w:bCs/>
          <w:color w:val="auto"/>
          <w:sz w:val="24"/>
          <w:szCs w:val="24"/>
          <w:highlight w:val="none"/>
        </w:rPr>
        <w:t>并于下月5日前报送（节假日顺延），</w:t>
      </w:r>
      <w:r>
        <w:rPr>
          <w:rStyle w:val="29"/>
          <w:rFonts w:hint="eastAsia" w:ascii="宋体" w:hAnsi="宋体" w:eastAsia="宋体" w:cs="宋体"/>
          <w:bCs/>
          <w:color w:val="auto"/>
          <w:sz w:val="24"/>
          <w:szCs w:val="24"/>
          <w:highlight w:val="none"/>
          <w:lang w:eastAsia="zh-CN"/>
        </w:rPr>
        <w:t>日志少一次</w:t>
      </w:r>
      <w:r>
        <w:rPr>
          <w:rStyle w:val="29"/>
          <w:rFonts w:hint="eastAsia" w:ascii="宋体" w:hAnsi="宋体" w:eastAsia="宋体" w:cs="宋体"/>
          <w:bCs/>
          <w:color w:val="auto"/>
          <w:sz w:val="24"/>
          <w:szCs w:val="24"/>
          <w:highlight w:val="none"/>
        </w:rPr>
        <w:t>处罚</w:t>
      </w:r>
      <w:r>
        <w:rPr>
          <w:rStyle w:val="29"/>
          <w:rFonts w:hint="eastAsia" w:ascii="宋体" w:hAnsi="宋体" w:eastAsia="宋体" w:cs="宋体"/>
          <w:bCs/>
          <w:color w:val="auto"/>
          <w:sz w:val="24"/>
          <w:szCs w:val="24"/>
          <w:highlight w:val="none"/>
          <w:lang w:val="en-US" w:eastAsia="zh-CN"/>
        </w:rPr>
        <w:t>10</w:t>
      </w:r>
      <w:r>
        <w:rPr>
          <w:rStyle w:val="29"/>
          <w:rFonts w:hint="eastAsia" w:ascii="宋体" w:hAnsi="宋体" w:eastAsia="宋体" w:cs="宋体"/>
          <w:bCs/>
          <w:color w:val="auto"/>
          <w:sz w:val="24"/>
          <w:szCs w:val="24"/>
          <w:highlight w:val="none"/>
        </w:rPr>
        <w:t>00元；</w:t>
      </w:r>
    </w:p>
    <w:p w14:paraId="73CE3B38">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（3）承包人每</w:t>
      </w:r>
      <w:r>
        <w:rPr>
          <w:rStyle w:val="29"/>
          <w:rFonts w:hint="eastAsia" w:ascii="宋体" w:hAnsi="宋体" w:eastAsia="宋体" w:cs="宋体"/>
          <w:bCs/>
          <w:color w:val="auto"/>
          <w:sz w:val="24"/>
          <w:szCs w:val="24"/>
          <w:highlight w:val="none"/>
          <w:lang w:eastAsia="zh-CN"/>
        </w:rPr>
        <w:t>季度</w:t>
      </w:r>
      <w:r>
        <w:rPr>
          <w:rStyle w:val="29"/>
          <w:rFonts w:hint="eastAsia" w:ascii="宋体" w:hAnsi="宋体" w:eastAsia="宋体" w:cs="宋体"/>
          <w:bCs/>
          <w:color w:val="auto"/>
          <w:sz w:val="24"/>
          <w:szCs w:val="24"/>
          <w:highlight w:val="none"/>
        </w:rPr>
        <w:t>组织桥梁巡查人员专业培训，并建立台账，于</w:t>
      </w:r>
      <w:r>
        <w:rPr>
          <w:rStyle w:val="29"/>
          <w:rFonts w:hint="eastAsia" w:ascii="宋体" w:hAnsi="宋体" w:eastAsia="宋体" w:cs="宋体"/>
          <w:bCs/>
          <w:color w:val="auto"/>
          <w:sz w:val="24"/>
          <w:szCs w:val="24"/>
          <w:highlight w:val="none"/>
          <w:lang w:eastAsia="zh-CN"/>
        </w:rPr>
        <w:t>每季度结束后</w:t>
      </w:r>
      <w:r>
        <w:rPr>
          <w:rStyle w:val="29"/>
          <w:rFonts w:hint="eastAsia" w:ascii="宋体" w:hAnsi="宋体" w:eastAsia="宋体" w:cs="宋体"/>
          <w:bCs/>
          <w:color w:val="auto"/>
          <w:sz w:val="24"/>
          <w:szCs w:val="24"/>
          <w:highlight w:val="none"/>
        </w:rPr>
        <w:t>5日前报送（节假日顺延），超时1天处罚500元；</w:t>
      </w:r>
    </w:p>
    <w:p w14:paraId="2DEB452F">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（4）巡查人员</w:t>
      </w:r>
      <w:r>
        <w:rPr>
          <w:rStyle w:val="29"/>
          <w:rFonts w:hint="eastAsia" w:ascii="宋体" w:hAnsi="宋体" w:eastAsia="宋体" w:cs="宋体"/>
          <w:bCs/>
          <w:color w:val="auto"/>
          <w:sz w:val="24"/>
          <w:szCs w:val="24"/>
          <w:highlight w:val="none"/>
          <w:lang w:eastAsia="zh-CN"/>
        </w:rPr>
        <w:t>、维修人员</w:t>
      </w:r>
      <w:r>
        <w:rPr>
          <w:rStyle w:val="29"/>
          <w:rFonts w:hint="eastAsia" w:ascii="宋体" w:hAnsi="宋体" w:eastAsia="宋体" w:cs="宋体"/>
          <w:bCs/>
          <w:color w:val="auto"/>
          <w:sz w:val="24"/>
          <w:szCs w:val="24"/>
          <w:highlight w:val="none"/>
        </w:rPr>
        <w:t>需穿戴统一制服，发现未穿戴的一次处罚500元</w:t>
      </w:r>
      <w:r>
        <w:rPr>
          <w:rStyle w:val="29"/>
          <w:rFonts w:hint="eastAsia" w:ascii="宋体" w:hAnsi="宋体" w:eastAsia="宋体" w:cs="宋体"/>
          <w:bCs/>
          <w:color w:val="auto"/>
          <w:sz w:val="24"/>
          <w:szCs w:val="24"/>
          <w:highlight w:val="none"/>
          <w:lang w:eastAsia="zh-CN"/>
        </w:rPr>
        <w:t>，安全文明施工未做到位一次处罚</w:t>
      </w:r>
      <w:r>
        <w:rPr>
          <w:rStyle w:val="29"/>
          <w:rFonts w:hint="eastAsia" w:ascii="宋体" w:hAnsi="宋体" w:eastAsia="宋体" w:cs="宋体"/>
          <w:bCs/>
          <w:color w:val="auto"/>
          <w:sz w:val="24"/>
          <w:szCs w:val="24"/>
          <w:highlight w:val="none"/>
          <w:lang w:val="en-US" w:eastAsia="zh-CN"/>
        </w:rPr>
        <w:t>1000元</w:t>
      </w:r>
      <w:r>
        <w:rPr>
          <w:rStyle w:val="29"/>
          <w:rFonts w:hint="eastAsia" w:ascii="宋体" w:hAnsi="宋体" w:eastAsia="宋体" w:cs="宋体"/>
          <w:bCs/>
          <w:color w:val="auto"/>
          <w:sz w:val="24"/>
          <w:szCs w:val="24"/>
          <w:highlight w:val="none"/>
        </w:rPr>
        <w:t>；</w:t>
      </w:r>
    </w:p>
    <w:p w14:paraId="1413BD5A">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（5）承包人发现问题需及时上报至桥梁信息系统，未及时上报每有1处，处罚5000元；</w:t>
      </w:r>
    </w:p>
    <w:p w14:paraId="1838B20E">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Style w:val="29"/>
          <w:rFonts w:hint="eastAsia" w:ascii="宋体" w:hAnsi="宋体" w:eastAsia="宋体" w:cs="宋体"/>
          <w:bCs/>
          <w:color w:val="auto"/>
          <w:sz w:val="24"/>
          <w:szCs w:val="24"/>
          <w:highlight w:val="none"/>
        </w:rPr>
      </w:pPr>
      <w:r>
        <w:rPr>
          <w:rStyle w:val="29"/>
          <w:rFonts w:hint="eastAsia"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6</w:t>
      </w:r>
      <w:r>
        <w:rPr>
          <w:rStyle w:val="29"/>
          <w:rFonts w:hint="eastAsia" w:ascii="宋体" w:hAnsi="宋体" w:eastAsia="宋体" w:cs="宋体"/>
          <w:bCs/>
          <w:color w:val="auto"/>
          <w:sz w:val="24"/>
          <w:szCs w:val="24"/>
          <w:highlight w:val="none"/>
        </w:rPr>
        <w:t>）承包人巡查时存在问题未及时发现，（如发现桥梁占用问题、桥梁周边施工未及时制止问题等），每有1处，处罚1000元，造成严重后果处罚20000元至50000元；</w:t>
      </w:r>
    </w:p>
    <w:p w14:paraId="407782F2">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eastAsia="宋体"/>
          <w:color w:val="auto"/>
          <w:highlight w:val="none"/>
          <w:lang w:eastAsia="zh-CN"/>
        </w:rPr>
      </w:pPr>
      <w:r>
        <w:rPr>
          <w:rStyle w:val="29"/>
          <w:rFonts w:hint="eastAsia" w:ascii="宋体" w:hAnsi="宋体" w:eastAsia="宋体" w:cs="宋体"/>
          <w:bCs/>
          <w:color w:val="auto"/>
          <w:sz w:val="24"/>
          <w:szCs w:val="24"/>
          <w:highlight w:val="none"/>
        </w:rPr>
        <w:t>（</w:t>
      </w:r>
      <w:r>
        <w:rPr>
          <w:rStyle w:val="29"/>
          <w:rFonts w:hint="eastAsia" w:ascii="宋体" w:hAnsi="宋体" w:eastAsia="宋体" w:cs="宋体"/>
          <w:bCs/>
          <w:color w:val="auto"/>
          <w:sz w:val="24"/>
          <w:szCs w:val="24"/>
          <w:highlight w:val="none"/>
          <w:lang w:val="en-US" w:eastAsia="zh-CN"/>
        </w:rPr>
        <w:t>7</w:t>
      </w:r>
      <w:r>
        <w:rPr>
          <w:rStyle w:val="29"/>
          <w:rFonts w:hint="eastAsia" w:ascii="宋体" w:hAnsi="宋体" w:eastAsia="宋体" w:cs="宋体"/>
          <w:bCs/>
          <w:color w:val="auto"/>
          <w:sz w:val="24"/>
          <w:szCs w:val="24"/>
          <w:highlight w:val="none"/>
        </w:rPr>
        <w:t>）承包人巡查记录存在虚假现象或因承包人巡查不到位而发生桥上行车行人安全事故，以及被新闻媒体曝光批评，一次性处罚50000元，情节严重的直接终止合同。</w:t>
      </w:r>
    </w:p>
    <w:p w14:paraId="3B53BF79">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5、其他要求</w:t>
      </w:r>
    </w:p>
    <w:p w14:paraId="6318912D">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.1</w:t>
      </w:r>
      <w:r>
        <w:rPr>
          <w:rFonts w:hint="eastAsia" w:ascii="宋体" w:hAnsi="宋体"/>
          <w:bCs/>
          <w:color w:val="auto"/>
          <w:sz w:val="24"/>
          <w:szCs w:val="24"/>
          <w:highlight w:val="none"/>
        </w:rPr>
        <w:t>市政设施巡查、管护作业过程中的安全事项均由承包人负责。</w:t>
      </w:r>
    </w:p>
    <w:p w14:paraId="0C07A729">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.2</w:t>
      </w:r>
      <w:r>
        <w:rPr>
          <w:rFonts w:hint="eastAsia" w:ascii="宋体" w:hAnsi="宋体"/>
          <w:bCs/>
          <w:color w:val="auto"/>
          <w:sz w:val="24"/>
          <w:szCs w:val="24"/>
          <w:highlight w:val="none"/>
        </w:rPr>
        <w:t>属承包人可以预见、预防，而承包人预防不力所造成的损失，其经济损失由承包人承担。</w:t>
      </w:r>
    </w:p>
    <w:p w14:paraId="588BA05D">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.3</w:t>
      </w:r>
      <w:r>
        <w:rPr>
          <w:rFonts w:hint="eastAsia" w:ascii="宋体" w:hAnsi="宋体"/>
          <w:bCs/>
          <w:color w:val="auto"/>
          <w:sz w:val="24"/>
          <w:szCs w:val="24"/>
          <w:highlight w:val="none"/>
        </w:rPr>
        <w:t>承包人必需对工作人员的安全负责，严格要求工作人员在管护作业中，做好各项防护措施，进行泵站和管网巡查时，工作人员必须严格按规定穿戴劳动防护用品、采取安全保护措施、按操作规程操作，正确使用有关工具</w:t>
      </w:r>
      <w:r>
        <w:rPr>
          <w:rFonts w:ascii="宋体"/>
          <w:bCs/>
          <w:color w:val="auto"/>
          <w:sz w:val="24"/>
          <w:szCs w:val="24"/>
          <w:highlight w:val="none"/>
        </w:rPr>
        <w:t>,</w:t>
      </w:r>
      <w:r>
        <w:rPr>
          <w:rFonts w:hint="eastAsia" w:ascii="宋体" w:hAnsi="宋体"/>
          <w:bCs/>
          <w:color w:val="auto"/>
          <w:sz w:val="24"/>
          <w:szCs w:val="24"/>
          <w:highlight w:val="none"/>
        </w:rPr>
        <w:t>发现问题及时上报，由此引发的人身伤害等安全问题由承包人承担责任。</w:t>
      </w:r>
    </w:p>
    <w:p w14:paraId="336C7F86">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.4</w:t>
      </w:r>
      <w:r>
        <w:rPr>
          <w:rFonts w:hint="eastAsia" w:ascii="宋体" w:hAnsi="宋体"/>
          <w:bCs/>
          <w:color w:val="auto"/>
          <w:sz w:val="24"/>
          <w:szCs w:val="24"/>
          <w:highlight w:val="none"/>
        </w:rPr>
        <w:t>对于承包人的工作人员在正常工作时间内因为工作不细致和不按要求的时间、地点、漏查或发现的问题不及时报告，以及发现的问题不进行劝阻、推诿等情况所造成的损失由承包人承担。</w:t>
      </w:r>
    </w:p>
    <w:p w14:paraId="6B5283D0">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.5</w:t>
      </w:r>
      <w:r>
        <w:rPr>
          <w:rFonts w:hint="eastAsia" w:ascii="宋体" w:hAnsi="宋体"/>
          <w:bCs/>
          <w:color w:val="auto"/>
          <w:sz w:val="24"/>
          <w:szCs w:val="24"/>
          <w:highlight w:val="none"/>
        </w:rPr>
        <w:t>由于承包人工作失职，造成人员伤亡、设备、设施损坏的，由承包人承担一切经济和法律责任。</w:t>
      </w:r>
    </w:p>
    <w:p w14:paraId="4B502DA8">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.6</w:t>
      </w:r>
      <w:r>
        <w:rPr>
          <w:rFonts w:hint="eastAsia" w:ascii="宋体" w:hAnsi="宋体"/>
          <w:bCs/>
          <w:color w:val="auto"/>
          <w:sz w:val="24"/>
          <w:szCs w:val="24"/>
          <w:highlight w:val="none"/>
        </w:rPr>
        <w:t>承包人必须有针对此类作业的专项施工方案、安全方案和中毒、窒息、溺水等应急预案等，并按规定定期进行演练。</w:t>
      </w:r>
    </w:p>
    <w:p w14:paraId="7EEDF863">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.7</w:t>
      </w:r>
      <w:r>
        <w:rPr>
          <w:rFonts w:hint="eastAsia" w:ascii="宋体" w:hAnsi="宋体"/>
          <w:bCs/>
          <w:color w:val="auto"/>
          <w:sz w:val="24"/>
          <w:szCs w:val="24"/>
          <w:highlight w:val="none"/>
        </w:rPr>
        <w:t>承包人必须按照国家相关要求负责对工作人员进行安全生产教育培训，严格遵守国家的法律、法规及发包人的各项规章制度、安全和技术操作规程。</w:t>
      </w:r>
    </w:p>
    <w:p w14:paraId="4626C345">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.8</w:t>
      </w:r>
      <w:r>
        <w:rPr>
          <w:rFonts w:hint="eastAsia" w:ascii="宋体" w:hAnsi="宋体"/>
          <w:bCs/>
          <w:color w:val="auto"/>
          <w:sz w:val="24"/>
          <w:szCs w:val="24"/>
          <w:highlight w:val="none"/>
        </w:rPr>
        <w:t>承包人应严格按照工作范围、要求进行管护服务，并接受发包人的监督、检查、考核。</w:t>
      </w:r>
    </w:p>
    <w:p w14:paraId="1989ADB2">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.9</w:t>
      </w:r>
      <w:r>
        <w:rPr>
          <w:rFonts w:hint="eastAsia" w:ascii="宋体" w:hAnsi="宋体"/>
          <w:bCs/>
          <w:color w:val="auto"/>
          <w:sz w:val="24"/>
          <w:szCs w:val="24"/>
          <w:highlight w:val="none"/>
        </w:rPr>
        <w:t>承包人需建立相应的安全制度和人员培训档案。</w:t>
      </w:r>
    </w:p>
    <w:p w14:paraId="52B451AC">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.10</w:t>
      </w:r>
      <w:r>
        <w:rPr>
          <w:rFonts w:hint="eastAsia" w:ascii="宋体" w:hAnsi="宋体"/>
          <w:bCs/>
          <w:color w:val="auto"/>
          <w:sz w:val="24"/>
          <w:szCs w:val="24"/>
          <w:highlight w:val="none"/>
        </w:rPr>
        <w:t>特殊情况需进行危险作业的，承包人必须履行审批手续。</w:t>
      </w:r>
    </w:p>
    <w:p w14:paraId="53F06B71">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.11</w:t>
      </w:r>
      <w:r>
        <w:rPr>
          <w:rFonts w:hint="eastAsia" w:ascii="宋体" w:hAnsi="宋体"/>
          <w:bCs/>
          <w:color w:val="auto"/>
          <w:sz w:val="24"/>
          <w:szCs w:val="24"/>
          <w:highlight w:val="none"/>
        </w:rPr>
        <w:t>管护作业期间，因承包人原因造成人身伤亡、财产损失，承包人必须承担相关责任和赔偿相应损失。</w:t>
      </w:r>
    </w:p>
    <w:p w14:paraId="6BE67E96">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.12</w:t>
      </w:r>
      <w:r>
        <w:rPr>
          <w:rFonts w:hint="eastAsia" w:ascii="宋体" w:hAnsi="宋体"/>
          <w:bCs/>
          <w:color w:val="auto"/>
          <w:sz w:val="24"/>
          <w:szCs w:val="24"/>
          <w:highlight w:val="none"/>
        </w:rPr>
        <w:t>做好作业现场的安全措施，确保公共安全和作业人员安全。</w:t>
      </w:r>
    </w:p>
    <w:p w14:paraId="6F8BB5A9">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bookmarkStart w:id="182" w:name="_Toc316050400"/>
      <w:bookmarkEnd w:id="182"/>
      <w:bookmarkStart w:id="183" w:name="_Toc240801310"/>
      <w:bookmarkEnd w:id="183"/>
      <w:r>
        <w:rPr>
          <w:rFonts w:hint="eastAsia" w:ascii="宋体" w:hAnsi="宋体"/>
          <w:bCs/>
          <w:color w:val="auto"/>
          <w:sz w:val="24"/>
          <w:szCs w:val="24"/>
          <w:highlight w:val="none"/>
        </w:rPr>
        <w:t>5</w:t>
      </w:r>
      <w:r>
        <w:rPr>
          <w:rFonts w:ascii="宋体" w:hAnsi="宋体"/>
          <w:bCs/>
          <w:color w:val="auto"/>
          <w:sz w:val="24"/>
          <w:szCs w:val="24"/>
          <w:highlight w:val="none"/>
        </w:rPr>
        <w:t>.13</w:t>
      </w:r>
      <w:r>
        <w:rPr>
          <w:rFonts w:hint="eastAsia" w:ascii="宋体" w:hAnsi="宋体"/>
          <w:bCs/>
          <w:color w:val="auto"/>
          <w:sz w:val="24"/>
          <w:szCs w:val="24"/>
          <w:highlight w:val="none"/>
        </w:rPr>
        <w:t>在管护过程中，承包人对现场要留有影像资料和工作日志，并装订成竣工资料，作为验收和审计依据。</w:t>
      </w:r>
    </w:p>
    <w:p w14:paraId="69841AF2">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.14</w:t>
      </w:r>
      <w:r>
        <w:rPr>
          <w:rFonts w:hint="eastAsia" w:ascii="宋体" w:hAnsi="宋体"/>
          <w:bCs/>
          <w:color w:val="auto"/>
          <w:sz w:val="24"/>
          <w:szCs w:val="24"/>
          <w:highlight w:val="none"/>
        </w:rPr>
        <w:t>本次招标采用</w:t>
      </w:r>
      <w:r>
        <w:rPr>
          <w:rFonts w:hint="eastAsia" w:ascii="宋体" w:hAnsi="宋体"/>
          <w:bCs/>
          <w:color w:val="auto"/>
          <w:sz w:val="24"/>
          <w:szCs w:val="24"/>
          <w:highlight w:val="none"/>
          <w:lang w:val="en-US" w:eastAsia="zh-CN"/>
        </w:rPr>
        <w:t>全费用</w:t>
      </w:r>
      <w:r>
        <w:rPr>
          <w:rFonts w:hint="eastAsia" w:ascii="宋体" w:hAnsi="宋体"/>
          <w:bCs/>
          <w:color w:val="auto"/>
          <w:sz w:val="24"/>
          <w:szCs w:val="24"/>
          <w:highlight w:val="none"/>
        </w:rPr>
        <w:t>固定单价，中标单价一经确定不得调整。水电、运输、通风、封堵、降排水、淤泥（垃圾）外运及处置、税金、保险等等所有可能涉及的费用全部列入各单价中，不再另外计取。</w:t>
      </w:r>
    </w:p>
    <w:p w14:paraId="050AD7E0">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.15</w:t>
      </w:r>
      <w:r>
        <w:rPr>
          <w:rFonts w:hint="eastAsia" w:ascii="宋体" w:hAnsi="宋体"/>
          <w:bCs/>
          <w:color w:val="auto"/>
          <w:sz w:val="24"/>
          <w:szCs w:val="24"/>
          <w:highlight w:val="none"/>
        </w:rPr>
        <w:t>作业面可能存在</w:t>
      </w:r>
      <w:r>
        <w:rPr>
          <w:rFonts w:ascii="宋体" w:hAnsi="宋体"/>
          <w:bCs/>
          <w:color w:val="auto"/>
          <w:sz w:val="24"/>
          <w:szCs w:val="24"/>
          <w:highlight w:val="none"/>
        </w:rPr>
        <w:t>H2S</w:t>
      </w:r>
      <w:r>
        <w:rPr>
          <w:rFonts w:hint="eastAsia" w:ascii="宋体" w:hAnsi="宋体"/>
          <w:bCs/>
          <w:color w:val="auto"/>
          <w:sz w:val="24"/>
          <w:szCs w:val="24"/>
          <w:highlight w:val="none"/>
        </w:rPr>
        <w:t>、</w:t>
      </w:r>
      <w:r>
        <w:rPr>
          <w:rFonts w:ascii="宋体" w:hAnsi="宋体"/>
          <w:bCs/>
          <w:color w:val="auto"/>
          <w:sz w:val="24"/>
          <w:szCs w:val="24"/>
          <w:highlight w:val="none"/>
        </w:rPr>
        <w:t>CO</w:t>
      </w:r>
      <w:r>
        <w:rPr>
          <w:rFonts w:hint="eastAsia" w:ascii="宋体" w:hAnsi="宋体"/>
          <w:bCs/>
          <w:color w:val="auto"/>
          <w:sz w:val="24"/>
          <w:szCs w:val="24"/>
          <w:highlight w:val="none"/>
        </w:rPr>
        <w:t>等有毒有害气体，在作业期间应考虑强制通风、佩戴防毒面具等安全措施，并考虑相关应急预案，确保达到安全生产的目的。该项费用包含在各单价内，不另行报价。</w:t>
      </w:r>
    </w:p>
    <w:p w14:paraId="7416E0BC">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.16</w:t>
      </w:r>
      <w:r>
        <w:rPr>
          <w:rFonts w:hint="eastAsia" w:ascii="宋体" w:hAnsi="宋体"/>
          <w:bCs/>
          <w:color w:val="auto"/>
          <w:sz w:val="24"/>
          <w:szCs w:val="24"/>
          <w:highlight w:val="none"/>
        </w:rPr>
        <w:t>发包人每月组织一次巡查工作考核。</w:t>
      </w:r>
    </w:p>
    <w:p w14:paraId="300B617F">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6、质量保证及售后服务</w:t>
      </w:r>
    </w:p>
    <w:p w14:paraId="61652474">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hAnsi="宋体"/>
          <w:bCs/>
          <w:color w:val="auto"/>
          <w:sz w:val="24"/>
          <w:szCs w:val="24"/>
          <w:highlight w:val="none"/>
        </w:rPr>
        <w:t>7.1</w:t>
      </w:r>
      <w:r>
        <w:rPr>
          <w:rFonts w:hint="eastAsia" w:ascii="宋体" w:hAnsi="宋体"/>
          <w:bCs/>
          <w:color w:val="auto"/>
          <w:sz w:val="24"/>
          <w:szCs w:val="24"/>
          <w:highlight w:val="none"/>
        </w:rPr>
        <w:t>响应时间：每天</w:t>
      </w:r>
      <w:r>
        <w:rPr>
          <w:rFonts w:ascii="宋体" w:hAnsi="宋体"/>
          <w:bCs/>
          <w:color w:val="auto"/>
          <w:sz w:val="24"/>
          <w:szCs w:val="24"/>
          <w:highlight w:val="none"/>
        </w:rPr>
        <w:t>24</w:t>
      </w:r>
      <w:r>
        <w:rPr>
          <w:rFonts w:hint="eastAsia" w:ascii="宋体" w:hAnsi="宋体"/>
          <w:bCs/>
          <w:color w:val="auto"/>
          <w:sz w:val="24"/>
          <w:szCs w:val="24"/>
          <w:highlight w:val="none"/>
        </w:rPr>
        <w:t>小时，立即响应。承包人要设立</w:t>
      </w:r>
      <w:r>
        <w:rPr>
          <w:rFonts w:ascii="宋体" w:hAnsi="宋体"/>
          <w:bCs/>
          <w:color w:val="auto"/>
          <w:sz w:val="24"/>
          <w:szCs w:val="24"/>
          <w:highlight w:val="none"/>
        </w:rPr>
        <w:t>24</w:t>
      </w:r>
      <w:r>
        <w:rPr>
          <w:rFonts w:hint="eastAsia" w:ascii="宋体" w:hAnsi="宋体"/>
          <w:bCs/>
          <w:color w:val="auto"/>
          <w:sz w:val="24"/>
          <w:szCs w:val="24"/>
          <w:highlight w:val="none"/>
        </w:rPr>
        <w:t>小时服务热线（固定电话和手机均要提供）。</w:t>
      </w:r>
    </w:p>
    <w:p w14:paraId="3B895E0C">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bCs/>
          <w:color w:val="auto"/>
          <w:sz w:val="24"/>
          <w:szCs w:val="24"/>
          <w:highlight w:val="none"/>
        </w:rPr>
      </w:pPr>
      <w:r>
        <w:rPr>
          <w:rFonts w:ascii="宋体" w:hAnsi="宋体"/>
          <w:bCs/>
          <w:color w:val="auto"/>
          <w:sz w:val="24"/>
          <w:szCs w:val="24"/>
          <w:highlight w:val="none"/>
        </w:rPr>
        <w:t>7.2</w:t>
      </w:r>
      <w:r>
        <w:rPr>
          <w:rFonts w:hint="eastAsia" w:ascii="宋体" w:hAnsi="宋体"/>
          <w:bCs/>
          <w:color w:val="auto"/>
          <w:sz w:val="24"/>
          <w:szCs w:val="24"/>
          <w:highlight w:val="none"/>
        </w:rPr>
        <w:t>到达现场时间：承包人在接到养护任务后要在</w:t>
      </w:r>
      <w:r>
        <w:rPr>
          <w:rFonts w:ascii="宋体" w:hAnsi="宋体"/>
          <w:bCs/>
          <w:color w:val="auto"/>
          <w:sz w:val="24"/>
          <w:szCs w:val="24"/>
          <w:highlight w:val="none"/>
        </w:rPr>
        <w:t>1</w:t>
      </w:r>
      <w:r>
        <w:rPr>
          <w:rFonts w:hint="eastAsia" w:ascii="宋体" w:hAnsi="宋体"/>
          <w:bCs/>
          <w:color w:val="auto"/>
          <w:sz w:val="24"/>
          <w:szCs w:val="24"/>
          <w:highlight w:val="none"/>
        </w:rPr>
        <w:t>小时内到达现场。</w:t>
      </w:r>
    </w:p>
    <w:p w14:paraId="5E19270D">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7.3</w:t>
      </w:r>
      <w:r>
        <w:rPr>
          <w:rFonts w:hint="eastAsia" w:ascii="宋体" w:hAnsi="宋体"/>
          <w:bCs/>
          <w:color w:val="auto"/>
          <w:sz w:val="24"/>
          <w:szCs w:val="24"/>
          <w:highlight w:val="none"/>
        </w:rPr>
        <w:t>承包人维护质量必须符合</w:t>
      </w:r>
      <w:r>
        <w:rPr>
          <w:rStyle w:val="29"/>
          <w:rFonts w:hint="eastAsia" w:ascii="宋体" w:hAnsi="宋体" w:eastAsia="宋体" w:cs="宋体"/>
          <w:bCs/>
          <w:color w:val="auto"/>
          <w:sz w:val="24"/>
          <w:szCs w:val="24"/>
          <w:highlight w:val="none"/>
        </w:rPr>
        <w:t>《城市桥梁养护技术规范》（CJJ99-2017）</w:t>
      </w:r>
      <w:r>
        <w:rPr>
          <w:rFonts w:hint="eastAsia" w:ascii="宋体" w:hAnsi="宋体"/>
          <w:bCs/>
          <w:color w:val="auto"/>
          <w:sz w:val="24"/>
          <w:szCs w:val="24"/>
          <w:highlight w:val="none"/>
        </w:rPr>
        <w:t>的要求。对于管护质量不符合要求的，发包人先通知整改，承包人在规定时间内不整改的或整改不符合要求的，发包人不予验收，不计入工程量，由发包人另派其他队伍整改，费用加倍在承包人管护费中扣除。</w:t>
      </w:r>
    </w:p>
    <w:p w14:paraId="58CC0A6C">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8</w:t>
      </w:r>
      <w:r>
        <w:rPr>
          <w:rFonts w:hint="eastAsia" w:ascii="宋体" w:hAnsi="宋体"/>
          <w:bCs/>
          <w:color w:val="auto"/>
          <w:sz w:val="24"/>
          <w:szCs w:val="24"/>
          <w:highlight w:val="none"/>
        </w:rPr>
        <w:t>、档案管理</w:t>
      </w:r>
    </w:p>
    <w:p w14:paraId="6821402D">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日常管护作业资料齐全，做到有记录，有统计，并且资料与实际管护情况相符。每月考核前报管护档案台帐，年终对全年资料进行汇总装订。</w:t>
      </w:r>
    </w:p>
    <w:p w14:paraId="5AA8B50E">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采购标的对应的中小企业划分标准所属行业一览表</w:t>
      </w:r>
    </w:p>
    <w:p w14:paraId="51B8FE97">
      <w:pPr>
        <w:pStyle w:val="10"/>
        <w:keepNext w:val="0"/>
        <w:keepLines w:val="0"/>
        <w:pageBreakBefore w:val="0"/>
        <w:kinsoku/>
        <w:wordWrap/>
        <w:overflowPunct/>
        <w:topLinePunct w:val="0"/>
        <w:autoSpaceDE/>
        <w:autoSpaceDN/>
        <w:bidi w:val="0"/>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rPr>
      </w:pPr>
    </w:p>
    <w:tbl>
      <w:tblPr>
        <w:tblStyle w:val="11"/>
        <w:tblW w:w="5041" w:type="pct"/>
        <w:jc w:val="center"/>
        <w:tblCellSpacing w:w="0" w:type="dxa"/>
        <w:tblLayout w:type="autofit"/>
        <w:tblCellMar>
          <w:top w:w="0" w:type="dxa"/>
          <w:left w:w="108" w:type="dxa"/>
          <w:bottom w:w="0" w:type="dxa"/>
          <w:right w:w="108" w:type="dxa"/>
        </w:tblCellMar>
      </w:tblPr>
      <w:tblGrid>
        <w:gridCol w:w="843"/>
        <w:gridCol w:w="4553"/>
        <w:gridCol w:w="3942"/>
      </w:tblGrid>
      <w:tr w14:paraId="32BAC4B7">
        <w:tblPrEx>
          <w:tblCellMar>
            <w:top w:w="0" w:type="dxa"/>
            <w:left w:w="108" w:type="dxa"/>
            <w:bottom w:w="0" w:type="dxa"/>
            <w:right w:w="108" w:type="dxa"/>
          </w:tblCellMar>
        </w:tblPrEx>
        <w:trPr>
          <w:trHeight w:val="1254" w:hRule="atLeast"/>
          <w:tblCellSpacing w:w="0" w:type="dxa"/>
          <w:jc w:val="center"/>
        </w:trPr>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E7BA3">
            <w:pPr>
              <w:pStyle w:val="10"/>
              <w:spacing w:beforeAutospacing="0" w:afterAutospacing="0" w:line="0" w:lineRule="atLeas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2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29050">
            <w:pPr>
              <w:pStyle w:val="10"/>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采购标的</w:t>
            </w:r>
          </w:p>
        </w:tc>
        <w:tc>
          <w:tcPr>
            <w:tcW w:w="21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92B2D">
            <w:pPr>
              <w:pStyle w:val="10"/>
              <w:spacing w:beforeAutospacing="0" w:afterAutospacing="0" w:line="0" w:lineRule="atLeas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对应中小企业划分标准所属行业</w:t>
            </w:r>
          </w:p>
        </w:tc>
      </w:tr>
      <w:tr w14:paraId="4DA909A9">
        <w:tblPrEx>
          <w:tblCellMar>
            <w:top w:w="0" w:type="dxa"/>
            <w:left w:w="108" w:type="dxa"/>
            <w:bottom w:w="0" w:type="dxa"/>
            <w:right w:w="108" w:type="dxa"/>
          </w:tblCellMar>
        </w:tblPrEx>
        <w:trPr>
          <w:trHeight w:val="647" w:hRule="atLeast"/>
          <w:tblCellSpacing w:w="0" w:type="dxa"/>
          <w:jc w:val="center"/>
        </w:trPr>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4C53C">
            <w:pPr>
              <w:pStyle w:val="10"/>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55D4C">
            <w:pPr>
              <w:pStyle w:val="10"/>
              <w:spacing w:beforeAutospacing="0" w:afterAutospacing="0" w:line="0" w:lineRule="atLeas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2026-2027年盐南高新区城市桥梁管护服务项目</w:t>
            </w:r>
          </w:p>
        </w:tc>
        <w:tc>
          <w:tcPr>
            <w:tcW w:w="21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1B1EA">
            <w:pPr>
              <w:pStyle w:val="10"/>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w:t>
            </w:r>
            <w:r>
              <w:rPr>
                <w:rFonts w:hint="eastAsia" w:ascii="宋体" w:hAnsi="宋体" w:cs="宋体"/>
                <w:b/>
                <w:bCs/>
                <w:color w:val="auto"/>
                <w:sz w:val="24"/>
                <w:szCs w:val="24"/>
                <w:highlight w:val="none"/>
                <w:u w:val="single"/>
              </w:rPr>
              <w:t>其他未列明</w:t>
            </w:r>
            <w:r>
              <w:rPr>
                <w:rFonts w:hint="eastAsia" w:ascii="宋体" w:hAnsi="宋体" w:eastAsia="宋体" w:cs="宋体"/>
                <w:b/>
                <w:bCs/>
                <w:color w:val="auto"/>
                <w:sz w:val="24"/>
                <w:szCs w:val="24"/>
                <w:highlight w:val="none"/>
                <w:u w:val="single"/>
              </w:rPr>
              <w:t>行业</w:t>
            </w:r>
          </w:p>
        </w:tc>
      </w:tr>
    </w:tbl>
    <w:p w14:paraId="5F9E88BB">
      <w:pPr>
        <w:spacing w:line="500" w:lineRule="exact"/>
        <w:ind w:firstLine="482" w:firstLineChars="200"/>
        <w:rPr>
          <w:rFonts w:hint="eastAsia" w:ascii="宋体" w:hAnsi="宋体" w:cs="宋体"/>
          <w:b/>
          <w:bCs/>
          <w:color w:val="auto"/>
          <w:sz w:val="24"/>
          <w:szCs w:val="24"/>
          <w:highlight w:val="none"/>
          <w:lang w:val="en-US" w:eastAsia="zh-CN"/>
        </w:rPr>
      </w:pPr>
    </w:p>
    <w:p w14:paraId="6F420B57">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七</w:t>
      </w:r>
      <w:r>
        <w:rPr>
          <w:rFonts w:hint="eastAsia" w:ascii="宋体" w:hAnsi="宋体" w:cs="宋体"/>
          <w:b/>
          <w:bCs/>
          <w:color w:val="auto"/>
          <w:sz w:val="24"/>
          <w:szCs w:val="24"/>
          <w:highlight w:val="none"/>
        </w:rPr>
        <w:t>、综合实力</w:t>
      </w:r>
    </w:p>
    <w:p w14:paraId="7B14457F">
      <w:pPr>
        <w:pStyle w:val="33"/>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xml:space="preserve">、人员、车辆投入及其他 </w:t>
      </w:r>
    </w:p>
    <w:p w14:paraId="4E9BF73B">
      <w:pPr>
        <w:pStyle w:val="33"/>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lang w:eastAsia="zh-CN"/>
        </w:rPr>
        <w:t>为保证项目能够顺利实施，</w:t>
      </w:r>
      <w:r>
        <w:rPr>
          <w:rFonts w:hint="eastAsia" w:ascii="宋体" w:hAnsi="宋体" w:cs="宋体"/>
          <w:color w:val="auto"/>
          <w:sz w:val="24"/>
          <w:szCs w:val="24"/>
          <w:highlight w:val="none"/>
          <w:lang w:val="en-US" w:eastAsia="zh-CN"/>
        </w:rPr>
        <w:t>本项目</w:t>
      </w:r>
      <w:r>
        <w:rPr>
          <w:rFonts w:hint="eastAsia" w:ascii="宋体" w:hAnsi="宋体" w:cs="宋体"/>
          <w:color w:val="auto"/>
          <w:sz w:val="24"/>
          <w:szCs w:val="24"/>
          <w:highlight w:val="none"/>
          <w:lang w:eastAsia="zh-CN"/>
        </w:rPr>
        <w:t>人员配备：项目管理人员中配备有市政道桥相关专业工程师</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lang w:eastAsia="zh-CN"/>
        </w:rPr>
        <w:t>职称</w:t>
      </w:r>
      <w:r>
        <w:rPr>
          <w:rFonts w:hint="eastAsia" w:ascii="宋体" w:hAnsi="宋体" w:cs="宋体"/>
          <w:color w:val="auto"/>
          <w:sz w:val="24"/>
          <w:szCs w:val="24"/>
          <w:highlight w:val="none"/>
        </w:rPr>
        <w:t>的优先。</w:t>
      </w:r>
    </w:p>
    <w:p w14:paraId="19C8A9A0">
      <w:pPr>
        <w:pStyle w:val="33"/>
        <w:spacing w:line="500" w:lineRule="exact"/>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lang w:eastAsia="zh-CN"/>
        </w:rPr>
        <w:t>机械设备配备</w:t>
      </w:r>
    </w:p>
    <w:p w14:paraId="3665DA20">
      <w:pPr>
        <w:pStyle w:val="33"/>
        <w:spacing w:line="500" w:lineRule="exact"/>
        <w:ind w:firstLine="480" w:firstLineChars="200"/>
        <w:rPr>
          <w:rFonts w:hint="eastAsia" w:ascii="宋体" w:hAnsi="宋体"/>
          <w:color w:val="auto"/>
          <w:sz w:val="24"/>
          <w:szCs w:val="24"/>
          <w:highlight w:val="none"/>
          <w:lang w:val="en-US" w:eastAsia="zh-CN"/>
        </w:rPr>
      </w:pPr>
      <w:r>
        <w:rPr>
          <w:rFonts w:hint="eastAsia" w:ascii="宋体" w:hAnsi="宋体" w:cs="宋体"/>
          <w:color w:val="auto"/>
          <w:sz w:val="24"/>
          <w:szCs w:val="24"/>
          <w:highlight w:val="none"/>
          <w:lang w:val="en-US" w:eastAsia="zh-CN"/>
        </w:rPr>
        <w:t>投标人需具有承担本项目的企业实力，具有扫雪车、巡查皮卡车的优先。</w:t>
      </w:r>
    </w:p>
    <w:p w14:paraId="536D6639">
      <w:pPr>
        <w:spacing w:line="500" w:lineRule="exact"/>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八、服务方案</w:t>
      </w:r>
    </w:p>
    <w:p w14:paraId="76426E35">
      <w:pPr>
        <w:pStyle w:val="3"/>
        <w:keepNext w:val="0"/>
        <w:keepLines w:val="0"/>
        <w:numPr>
          <w:ilvl w:val="1"/>
          <w:numId w:val="0"/>
        </w:numPr>
        <w:spacing w:before="0" w:after="0" w:line="500" w:lineRule="exact"/>
        <w:ind w:firstLine="482"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1.投标人应根据采购需求和本项目实际，制订相应的服务方案至少包含以下内容：</w:t>
      </w:r>
    </w:p>
    <w:p w14:paraId="3455713A">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1.1服务方案总体设想方案：</w:t>
      </w:r>
    </w:p>
    <w:p w14:paraId="0AD77A8C">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整体服务定位：以合格质量标准为基础，对标采购人精细化管护要求，全面覆盖桥梁桥面、墩台、栏杆、限高架、桥铭牌、泄水孔等全部位养护，同步完成省市级桥梁管理信息系统数据维护，实现桥梁设施常态化、标准化管护。</w:t>
      </w:r>
    </w:p>
    <w:p w14:paraId="3A0776C9">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核心工作思路：实行“日常巡查排查隐患、定期养护预防病害、及时维修整改问题、应急处置保障安全、台账归档规范管理”的闭环工作模式，杜绝漏查、漏修、拖延处置等问题，全面满足项目考核及合同管理要求。</w:t>
      </w:r>
    </w:p>
    <w:p w14:paraId="779FF62A">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风险管控设想：充分考虑本项目点位分散、单座桥梁维修量小、突击抢修任务多、季节性灾害多发等特点，提前预判市场价格、现场施工、安全隐患、政策调整等各类风险，所有可预见费用全部纳入固定单价报价，无额外索赔、工期顺延申请。</w:t>
      </w:r>
    </w:p>
    <w:p w14:paraId="1CD9A26A">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服务目标设定：保障辖区201座桥梁设施完好率达标，日常巡查全覆盖、无遗漏，病害处置及时率100%，安全事故零发生，年度考核平均分稳定在85分以上，顺利完成合同续签，全面达成采购人各项管护及考核要求。</w:t>
      </w:r>
    </w:p>
    <w:p w14:paraId="7D943CA1">
      <w:pPr>
        <w:pStyle w:val="33"/>
        <w:spacing w:line="5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1.2施工组织结构、管理人员配备</w:t>
      </w:r>
    </w:p>
    <w:p w14:paraId="0377CC63">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项目管理层：设立项目经理，全面负责本项目整体运营、人员调度、工作统筹、甲方对接、考核对接及合同履约管理，统筹处理项目各类突发问题，保障项目合规有序推进；设立技术负责人，专职负责养护技术方案落地、病害维修技术指导、规范标准落实、人员技术培训、系统运维技术管控等工作。</w:t>
      </w:r>
    </w:p>
    <w:p w14:paraId="7ECBB1BA">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专项管理人员：配备安全管理员，专职负责现场安全管控、安全培训、隐患排查、应急预案落实、危险作业审批、安全台账建立，全程监督作业人员规范施工；配备资料信息管理员，负责省、市桥梁管理信息系统日常维护、巡查及维修数据上传、每日巡查台账、月度月报、培训台账、年度归档资料整理，确保档案资料完整、真实、可追溯。</w:t>
      </w:r>
    </w:p>
    <w:p w14:paraId="11E547FB">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（3）片区负责人：负责各自片区日常巡查、维修作业、人员管理、隐患上报、现场协调、日常考核对接工作，确保片区管护工作落地到位，及时处置各类小型病害及日常问题。</w:t>
      </w:r>
    </w:p>
    <w:p w14:paraId="6BEEF7E4">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（4）后勤及应急管理人员：配备后勤保障、应急专员，负责作业物资、设备、劳保用品采购调配，24小时服务热线值守、应急任务接收、抢修调度、应急演练组织实施，保障项目后勤及应急工作常态化运转。</w:t>
      </w:r>
    </w:p>
    <w:p w14:paraId="0C837AE3">
      <w:pPr>
        <w:pStyle w:val="33"/>
        <w:spacing w:line="500" w:lineRule="exact"/>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1.3主要维修、养护方案、技术措施</w:t>
      </w:r>
    </w:p>
    <w:p w14:paraId="117A5C44">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日常巡查养护技术措施：按照规范频次开展全域桥梁巡查，重点检查桥面平整度、裂缝、坑槽、桥头跳车、泄水孔堵塞、栏杆破损锈蚀、墩台开裂塌陷、伸缩装置松动、桥下违章占用、桥区施工、标志设施完好情况等；巡查全程使用手机端实时上传记录，每日汇总病害台账，月度编制巡查月报；发现安全隐患立即现场设置围护设施，第一时间上报采购人，杜绝安全事故。</w:t>
      </w:r>
    </w:p>
    <w:p w14:paraId="20E50749">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桥梁附属设施养护维修技术措施：针对桥栏杆锈蚀、破损、缺失、露筋问题，采用除锈、防腐喷涂、焊接修复、更换配件的方式维修，确保栏杆牢固完好；对桥梁限高架、桥铭牌定期清洁、紧固、校正，破损部件及时更换，保证标识清晰、设施完好；定期清理桥面及泄水孔杂物、淤泥，彻底疏通排水通道，避免积水腐蚀桥面及桥梁结构。</w:t>
      </w:r>
    </w:p>
    <w:p w14:paraId="2005F518">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桥面及结构病害维修技术措施：针对桥面铺装坑槽、裂缝、拥包、车辙等病害，小面积病害采用修补砂浆找平、密封胶灌缝处理，大面积破损按照市政规范标准重新铺装修复；对墩台、锥坡、翼墙轻微开裂、破损部位，采用加固修补、砂浆修复处理，严重病害及时上报并制定专项维修方案，经采购人确认后实施；对伸缩装置堵塞、松动问题定期清理杂物、紧固连接件，损坏部件及时更换。</w:t>
      </w:r>
    </w:p>
    <w:p w14:paraId="11E8C981">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系统运维及专项管护措施：安排专人专职维护省、市桥梁管理信息系统，及时上传巡查记录、病害信息、维修前后影像、维修台账等全部数据，确保系统信息真实、完整、同步；定期排查桥区违章占用、违规施工等问题，及时劝阻、上报并配合整改；每年组织一次桥梁事故应急演练，优化处置流程，提升突发病害及安全问题处置能力；所有维修作业留存影像资料及工作日志，全程闭环管控。</w:t>
      </w:r>
    </w:p>
    <w:p w14:paraId="35F67456">
      <w:pPr>
        <w:pStyle w:val="33"/>
        <w:spacing w:line="500" w:lineRule="exact"/>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1.4质量保证体系及措施</w:t>
      </w:r>
    </w:p>
    <w:p w14:paraId="68666305">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建立三级质量管控体系：设立班组自检、片区复检、项目部终检的三级质检机制，所有巡查记录、维修作业、整改工作均需逐级验收，不合格工序严禁收尾，杜绝质量隐患；技术负责人全程把控技术标准落地，确保所有作业符合规范要求。</w:t>
      </w:r>
    </w:p>
    <w:p w14:paraId="6CB32700">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标准化作业管控措施：严格按照《城市桥梁养护技术规范》开展所有养护维修工作，统一作业流程、技术标准、施工工艺；所有维修材料选用合规合格产品，杜绝劣质材料进场；针对创优需求，足额考虑创优施工成本，保障养护质量优于基础合格标准。</w:t>
      </w:r>
    </w:p>
    <w:p w14:paraId="0AABE2FB">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问题整改闭环措施：接受采购人日常检查、月度考核及不定期抽查，对采购人提出的质量问题第一时间响应、限时整改；未按时整改或整改不达标的，无条件接受采购人处置，自行承担整改费用，确保所有质量问题闭环清零。</w:t>
      </w:r>
    </w:p>
    <w:p w14:paraId="08C31E33">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（4）质量溯源管理措施：建立完整的质量台账、作业日志、影像资料，所有养护、维修工作全程留痕，资料与实际作业情况完全匹配，作为验收、考核、审计依据，实现质量可查、可溯、可控。</w:t>
      </w:r>
    </w:p>
    <w:p w14:paraId="65DEB17C">
      <w:pPr>
        <w:pStyle w:val="33"/>
        <w:spacing w:line="500" w:lineRule="exact"/>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1.5安全及文明施工保证措施</w:t>
      </w:r>
    </w:p>
    <w:p w14:paraId="73E918C4">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（1）全员安全责任体系：明确项目经理为安全第一责任人，安全管理员专职管控，作业人员一岗双责；定期开展安全生产教育培训，建立安全培训档案，全员持证上岗、规范作业，严格落实各项安全操作规程。</w:t>
      </w:r>
    </w:p>
    <w:p w14:paraId="364F7F98">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现场安全防护措施：作业人员必须统一穿戴制服、劳保防护用品，高空、河道、井下作业佩戴专用防护设备；针对作业面存在的H2S、CO等有毒有害气体，提前配备强制通风设备、防毒面具，落实专项防护措施；危险作业严格执行审批流程，严禁违规作业、野蛮施工。</w:t>
      </w:r>
    </w:p>
    <w:p w14:paraId="0D7C97D2">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文明施工管控措施：所有作业现场设置安全警示、围护设施，规范摆放施工物料，及时清理作业垃圾、淤泥杂物，做到工完场清；杜绝施工扰民、破坏现状市政设施行为，因施工造成的设施损坏自行无偿修复，保持作业区域整洁有序。</w:t>
      </w:r>
    </w:p>
    <w:p w14:paraId="2B6058C7">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应急预案及风险处置：制定中毒、窒息、溺水、高空坠落、桥梁突发病害等专项应急预案，定期开展应急演练；作业过程中全程排查安全隐患，可预见风险提前预防，预防不力造成的人员、财产损失全部自行承担，杜绝安全责任事故及媒体曝光问题。</w:t>
      </w:r>
    </w:p>
    <w:p w14:paraId="487C7E14">
      <w:pPr>
        <w:pStyle w:val="33"/>
        <w:spacing w:line="500" w:lineRule="exact"/>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1.6防降雪预案</w:t>
      </w:r>
    </w:p>
    <w:p w14:paraId="7936180E">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（1）预案值守及预警机制：冬季降雪期实行24小时专人值守，密切关注气象部门降雪、寒潮预警信息；提前建立应急联络机制，接到降雪预警后，全员待命，提前做好应急准备，随时启动除雪保通工作。</w:t>
      </w:r>
    </w:p>
    <w:p w14:paraId="21440EC2">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应急物资设备储备：提前储备融雪剂、防滑沙、除雪铲、扫帚、铁锹、防滑警示标识等除雪防冻物资，配齐应急作业设备；所有物资定点存放、专人管理，定期检查补充，确保降雪天气可立即投入使用，相关费用全部纳入投标报价。</w:t>
      </w:r>
    </w:p>
    <w:p w14:paraId="6EAF4892">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分级除雪作业处置：小雪天气及时组织人员全域清扫桥面、人行道、栏杆积雪，清理桥面零星结冰；中大雪天气全员分组分片作业，优先清理主干道、通行量大的桥梁积雪积冰，快速恢复通行；极端暴雪天气全员联动、连续作业，彻底清除全域桥梁积雪，防止积雪压实结冰损坏桥面铺装及桥梁结构。</w:t>
      </w:r>
    </w:p>
    <w:p w14:paraId="1FAEA972">
      <w:pPr>
        <w:pStyle w:val="33"/>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后续养护及隐患排查：降雪结束、积雪消融后，立即对全域桥梁开展专项排查，重点检查桥面铺装、伸缩装置、栏杆、泄水孔是否因积雪、融雪出现破损、冻裂、堵塞等病害，发现问题立即修复；同步清理融雪残留物，做好桥梁防冻养护，避免低温二次冻损，全面保障桥梁设施安全越冬。</w:t>
      </w:r>
    </w:p>
    <w:p w14:paraId="77BA79FA">
      <w:pPr>
        <w:spacing w:line="500" w:lineRule="exact"/>
        <w:ind w:firstLine="482" w:firstLineChars="200"/>
        <w:rPr>
          <w:rFonts w:hint="eastAsia" w:ascii="宋体" w:hAnsi="宋体" w:cs="宋体"/>
          <w:b/>
          <w:bCs/>
          <w:color w:val="auto"/>
          <w:sz w:val="24"/>
          <w:szCs w:val="24"/>
          <w:highlight w:val="none"/>
          <w:lang w:val="en-US" w:eastAsia="zh-CN"/>
        </w:rPr>
      </w:pPr>
    </w:p>
    <w:p w14:paraId="41E5659C">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九</w:t>
      </w:r>
      <w:r>
        <w:rPr>
          <w:rFonts w:hint="eastAsia" w:ascii="宋体" w:hAnsi="宋体" w:cs="宋体"/>
          <w:b/>
          <w:bCs/>
          <w:color w:val="auto"/>
          <w:sz w:val="24"/>
          <w:szCs w:val="24"/>
          <w:highlight w:val="none"/>
        </w:rPr>
        <w:t>、服务承诺</w:t>
      </w:r>
    </w:p>
    <w:p w14:paraId="29EAAC04">
      <w:pPr>
        <w:pStyle w:val="33"/>
        <w:spacing w:line="500" w:lineRule="exact"/>
        <w:ind w:firstLine="480" w:firstLineChars="200"/>
        <w:rPr>
          <w:rFonts w:ascii="宋体" w:hAnsi="宋体" w:cs="宋体"/>
          <w:color w:val="auto"/>
          <w:sz w:val="24"/>
          <w:szCs w:val="24"/>
          <w:highlight w:val="none"/>
        </w:rPr>
      </w:pPr>
      <w:r>
        <w:rPr>
          <w:rFonts w:hint="eastAsia" w:ascii="宋体" w:hAnsi="宋体"/>
          <w:color w:val="auto"/>
          <w:sz w:val="24"/>
          <w:szCs w:val="24"/>
          <w:highlight w:val="none"/>
        </w:rPr>
        <w:t>投标人承诺服务期内提供安全优质运维管理</w:t>
      </w:r>
      <w:r>
        <w:rPr>
          <w:rFonts w:hint="eastAsia" w:ascii="宋体" w:hAnsi="宋体" w:cs="宋体"/>
          <w:color w:val="auto"/>
          <w:sz w:val="24"/>
          <w:szCs w:val="24"/>
          <w:highlight w:val="none"/>
        </w:rPr>
        <w:t>的优先</w:t>
      </w:r>
      <w:r>
        <w:rPr>
          <w:rFonts w:hint="eastAsia" w:ascii="宋体" w:hAnsi="宋体" w:cs="宋体"/>
          <w:color w:val="auto"/>
          <w:sz w:val="24"/>
          <w:szCs w:val="24"/>
          <w:highlight w:val="none"/>
          <w:lang w:eastAsia="zh-CN"/>
        </w:rPr>
        <w:t>，</w:t>
      </w:r>
      <w:r>
        <w:rPr>
          <w:rFonts w:hint="eastAsia" w:ascii="宋体" w:hAnsi="宋体"/>
          <w:color w:val="auto"/>
          <w:sz w:val="24"/>
          <w:szCs w:val="24"/>
          <w:highlight w:val="none"/>
        </w:rPr>
        <w:t>承诺投入的主要养护机械设备满足招标文件要求的（包括数量、型号规格）</w:t>
      </w:r>
      <w:bookmarkStart w:id="184" w:name="OLE_LINK9"/>
      <w:bookmarkStart w:id="185" w:name="OLE_LINK10"/>
      <w:r>
        <w:rPr>
          <w:rFonts w:hint="eastAsia" w:ascii="宋体" w:hAnsi="宋体" w:cs="宋体"/>
          <w:color w:val="auto"/>
          <w:sz w:val="24"/>
          <w:szCs w:val="24"/>
          <w:highlight w:val="none"/>
        </w:rPr>
        <w:t>的优先。</w:t>
      </w:r>
      <w:bookmarkEnd w:id="184"/>
      <w:bookmarkEnd w:id="185"/>
    </w:p>
    <w:p w14:paraId="69860B5D">
      <w:pPr>
        <w:pStyle w:val="10"/>
        <w:spacing w:beforeAutospacing="0" w:afterAutospacing="0"/>
        <w:ind w:firstLine="602"/>
        <w:jc w:val="both"/>
        <w:rPr>
          <w:rFonts w:hint="eastAsia" w:ascii="宋体" w:hAnsi="宋体" w:eastAsia="宋体" w:cs="宋体"/>
          <w:color w:val="auto"/>
          <w:sz w:val="24"/>
          <w:szCs w:val="24"/>
          <w:highlight w:val="none"/>
        </w:rPr>
      </w:pPr>
    </w:p>
    <w:p w14:paraId="3F8AFBC5">
      <w:pPr>
        <w:pStyle w:val="10"/>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EE3233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tbl>
      <w:tblPr>
        <w:tblStyle w:val="11"/>
        <w:tblW w:w="9976"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1910"/>
        <w:gridCol w:w="3257"/>
        <w:gridCol w:w="867"/>
        <w:gridCol w:w="716"/>
        <w:gridCol w:w="734"/>
        <w:gridCol w:w="1233"/>
      </w:tblGrid>
      <w:tr w14:paraId="48A34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0" w:hRule="atLeast"/>
        </w:trPr>
        <w:tc>
          <w:tcPr>
            <w:tcW w:w="9976" w:type="dxa"/>
            <w:gridSpan w:val="7"/>
            <w:tcBorders>
              <w:tl2br w:val="nil"/>
              <w:tr2bl w:val="nil"/>
            </w:tcBorders>
            <w:noWrap/>
            <w:vAlign w:val="center"/>
          </w:tcPr>
          <w:p w14:paraId="6A4A813F">
            <w:pPr>
              <w:keepNext w:val="0"/>
              <w:keepLines w:val="0"/>
              <w:widowControl/>
              <w:suppressLineNumbers w:val="0"/>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lang w:val="en-US" w:eastAsia="zh-CN" w:bidi="ar"/>
              </w:rPr>
              <w:t>2026-2027盐南高新区城市桥梁管护服务项目考核表</w:t>
            </w:r>
          </w:p>
        </w:tc>
      </w:tr>
      <w:tr w14:paraId="1D814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976" w:type="dxa"/>
            <w:gridSpan w:val="7"/>
            <w:tcBorders>
              <w:tl2br w:val="nil"/>
              <w:tr2bl w:val="nil"/>
            </w:tcBorders>
            <w:noWrap/>
            <w:vAlign w:val="center"/>
          </w:tcPr>
          <w:p w14:paraId="74D9E5D7">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受检单位:</w:t>
            </w:r>
          </w:p>
        </w:tc>
      </w:tr>
      <w:tr w14:paraId="5FFD4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259" w:type="dxa"/>
            <w:vMerge w:val="restart"/>
            <w:tcBorders>
              <w:tl2br w:val="nil"/>
              <w:tr2bl w:val="nil"/>
            </w:tcBorders>
            <w:noWrap w:val="0"/>
            <w:vAlign w:val="center"/>
          </w:tcPr>
          <w:p w14:paraId="36F7C22E">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考核项目</w:t>
            </w:r>
          </w:p>
        </w:tc>
        <w:tc>
          <w:tcPr>
            <w:tcW w:w="1910" w:type="dxa"/>
            <w:vMerge w:val="restart"/>
            <w:tcBorders>
              <w:tl2br w:val="nil"/>
              <w:tr2bl w:val="nil"/>
            </w:tcBorders>
            <w:noWrap w:val="0"/>
            <w:vAlign w:val="center"/>
          </w:tcPr>
          <w:p w14:paraId="42737F11">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考核内容</w:t>
            </w:r>
          </w:p>
        </w:tc>
        <w:tc>
          <w:tcPr>
            <w:tcW w:w="3257" w:type="dxa"/>
            <w:vMerge w:val="restart"/>
            <w:tcBorders>
              <w:tl2br w:val="nil"/>
              <w:tr2bl w:val="nil"/>
            </w:tcBorders>
            <w:noWrap w:val="0"/>
            <w:vAlign w:val="center"/>
          </w:tcPr>
          <w:p w14:paraId="3EC437E9">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考核标准</w:t>
            </w:r>
          </w:p>
        </w:tc>
        <w:tc>
          <w:tcPr>
            <w:tcW w:w="867" w:type="dxa"/>
            <w:vMerge w:val="restart"/>
            <w:tcBorders>
              <w:tl2br w:val="nil"/>
              <w:tr2bl w:val="nil"/>
            </w:tcBorders>
            <w:noWrap w:val="0"/>
            <w:vAlign w:val="center"/>
          </w:tcPr>
          <w:p w14:paraId="3296A095">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满分</w:t>
            </w:r>
          </w:p>
        </w:tc>
        <w:tc>
          <w:tcPr>
            <w:tcW w:w="716" w:type="dxa"/>
            <w:vMerge w:val="restart"/>
            <w:tcBorders>
              <w:tl2br w:val="nil"/>
              <w:tr2bl w:val="nil"/>
            </w:tcBorders>
            <w:noWrap w:val="0"/>
            <w:vAlign w:val="center"/>
          </w:tcPr>
          <w:p w14:paraId="1E8FA2D9">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扣分</w:t>
            </w:r>
          </w:p>
        </w:tc>
        <w:tc>
          <w:tcPr>
            <w:tcW w:w="734" w:type="dxa"/>
            <w:vMerge w:val="restart"/>
            <w:tcBorders>
              <w:tl2br w:val="nil"/>
              <w:tr2bl w:val="nil"/>
            </w:tcBorders>
            <w:noWrap w:val="0"/>
            <w:vAlign w:val="center"/>
          </w:tcPr>
          <w:p w14:paraId="0ADB2C6D">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得分</w:t>
            </w:r>
          </w:p>
        </w:tc>
        <w:tc>
          <w:tcPr>
            <w:tcW w:w="1233" w:type="dxa"/>
            <w:vMerge w:val="restart"/>
            <w:tcBorders>
              <w:tl2br w:val="nil"/>
              <w:tr2bl w:val="nil"/>
            </w:tcBorders>
            <w:noWrap w:val="0"/>
            <w:vAlign w:val="center"/>
          </w:tcPr>
          <w:p w14:paraId="72618888">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扣分备注</w:t>
            </w:r>
          </w:p>
        </w:tc>
      </w:tr>
      <w:tr w14:paraId="24F52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1259" w:type="dxa"/>
            <w:vMerge w:val="restart"/>
            <w:tcBorders>
              <w:tl2br w:val="nil"/>
              <w:tr2bl w:val="nil"/>
            </w:tcBorders>
            <w:noWrap w:val="0"/>
            <w:vAlign w:val="center"/>
          </w:tcPr>
          <w:p w14:paraId="158A980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社会责任</w:t>
            </w:r>
          </w:p>
        </w:tc>
        <w:tc>
          <w:tcPr>
            <w:tcW w:w="1910" w:type="dxa"/>
            <w:tcBorders>
              <w:tl2br w:val="nil"/>
              <w:tr2bl w:val="nil"/>
            </w:tcBorders>
            <w:noWrap w:val="0"/>
            <w:vAlign w:val="center"/>
          </w:tcPr>
          <w:p w14:paraId="2BB1CCA1">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  建立各类应急预案，加强重点区域安全保障措施，及时处理各类突发事件。</w:t>
            </w:r>
          </w:p>
        </w:tc>
        <w:tc>
          <w:tcPr>
            <w:tcW w:w="3257" w:type="dxa"/>
            <w:tcBorders>
              <w:tl2br w:val="nil"/>
              <w:tr2bl w:val="nil"/>
            </w:tcBorders>
            <w:noWrap w:val="0"/>
            <w:vAlign w:val="center"/>
          </w:tcPr>
          <w:p w14:paraId="0A76F5D5">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建立防寒、防汛等应急预案，缺一项扣1分；无安全保障措施，每发现一处扣1分；发生应急事件未处理，出现一次扣1分；发生应急事件未向项目管理人员报告，一次扣1分，直至扣完该项分。</w:t>
            </w:r>
          </w:p>
        </w:tc>
        <w:tc>
          <w:tcPr>
            <w:tcW w:w="867" w:type="dxa"/>
            <w:tcBorders>
              <w:tl2br w:val="nil"/>
              <w:tr2bl w:val="nil"/>
            </w:tcBorders>
            <w:noWrap w:val="0"/>
            <w:vAlign w:val="center"/>
          </w:tcPr>
          <w:p w14:paraId="459DB12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716" w:type="dxa"/>
            <w:tcBorders>
              <w:tl2br w:val="nil"/>
              <w:tr2bl w:val="nil"/>
            </w:tcBorders>
            <w:noWrap w:val="0"/>
            <w:vAlign w:val="center"/>
          </w:tcPr>
          <w:p w14:paraId="38D0AD07">
            <w:pPr>
              <w:jc w:val="center"/>
              <w:rPr>
                <w:rFonts w:hint="eastAsia" w:ascii="宋体" w:hAnsi="宋体" w:eastAsia="宋体" w:cs="宋体"/>
                <w:i w:val="0"/>
                <w:iCs w:val="0"/>
                <w:color w:val="auto"/>
                <w:sz w:val="20"/>
                <w:szCs w:val="20"/>
                <w:highlight w:val="none"/>
                <w:u w:val="none"/>
              </w:rPr>
            </w:pPr>
          </w:p>
        </w:tc>
        <w:tc>
          <w:tcPr>
            <w:tcW w:w="734" w:type="dxa"/>
            <w:tcBorders>
              <w:tl2br w:val="nil"/>
              <w:tr2bl w:val="nil"/>
            </w:tcBorders>
            <w:noWrap w:val="0"/>
            <w:vAlign w:val="center"/>
          </w:tcPr>
          <w:p w14:paraId="7AF69E9B">
            <w:pPr>
              <w:jc w:val="center"/>
              <w:rPr>
                <w:rFonts w:hint="eastAsia" w:ascii="宋体" w:hAnsi="宋体" w:eastAsia="宋体" w:cs="宋体"/>
                <w:i w:val="0"/>
                <w:iCs w:val="0"/>
                <w:color w:val="auto"/>
                <w:sz w:val="20"/>
                <w:szCs w:val="20"/>
                <w:highlight w:val="none"/>
                <w:u w:val="none"/>
              </w:rPr>
            </w:pPr>
          </w:p>
        </w:tc>
        <w:tc>
          <w:tcPr>
            <w:tcW w:w="1233" w:type="dxa"/>
            <w:tcBorders>
              <w:tl2br w:val="nil"/>
              <w:tr2bl w:val="nil"/>
            </w:tcBorders>
            <w:noWrap w:val="0"/>
            <w:vAlign w:val="center"/>
          </w:tcPr>
          <w:p w14:paraId="08656FF3">
            <w:pPr>
              <w:jc w:val="center"/>
              <w:rPr>
                <w:rFonts w:hint="eastAsia" w:ascii="宋体" w:hAnsi="宋体" w:eastAsia="宋体" w:cs="宋体"/>
                <w:i w:val="0"/>
                <w:iCs w:val="0"/>
                <w:color w:val="auto"/>
                <w:sz w:val="20"/>
                <w:szCs w:val="20"/>
                <w:highlight w:val="none"/>
                <w:u w:val="none"/>
              </w:rPr>
            </w:pPr>
          </w:p>
        </w:tc>
      </w:tr>
      <w:tr w14:paraId="0788B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1259" w:type="dxa"/>
            <w:vMerge w:val="continue"/>
            <w:tcBorders>
              <w:tl2br w:val="nil"/>
              <w:tr2bl w:val="nil"/>
            </w:tcBorders>
            <w:noWrap w:val="0"/>
            <w:vAlign w:val="center"/>
          </w:tcPr>
          <w:p w14:paraId="1A007AA8">
            <w:pPr>
              <w:jc w:val="center"/>
              <w:rPr>
                <w:rFonts w:hint="eastAsia" w:ascii="宋体" w:hAnsi="宋体" w:eastAsia="宋体" w:cs="宋体"/>
                <w:i w:val="0"/>
                <w:iCs w:val="0"/>
                <w:color w:val="auto"/>
                <w:sz w:val="20"/>
                <w:szCs w:val="20"/>
                <w:highlight w:val="none"/>
                <w:u w:val="none"/>
              </w:rPr>
            </w:pPr>
          </w:p>
        </w:tc>
        <w:tc>
          <w:tcPr>
            <w:tcW w:w="1910" w:type="dxa"/>
            <w:tcBorders>
              <w:tl2br w:val="nil"/>
              <w:tr2bl w:val="nil"/>
            </w:tcBorders>
            <w:noWrap w:val="0"/>
            <w:vAlign w:val="center"/>
          </w:tcPr>
          <w:p w14:paraId="644E11DA">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  积极、妥善处理各类投诉，对存在问题不推诿扯皮，尽快落实现场踏勘、解决。处理答复率100%，记录详细规范。</w:t>
            </w:r>
          </w:p>
        </w:tc>
        <w:tc>
          <w:tcPr>
            <w:tcW w:w="3257" w:type="dxa"/>
            <w:tcBorders>
              <w:tl2br w:val="nil"/>
              <w:tr2bl w:val="nil"/>
            </w:tcBorders>
            <w:noWrap w:val="0"/>
            <w:vAlign w:val="center"/>
          </w:tcPr>
          <w:p w14:paraId="2433071A">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每存在一处设施损坏类投诉，经核实属实，每处扣1分，直至扣完该项分。</w:t>
            </w:r>
          </w:p>
        </w:tc>
        <w:tc>
          <w:tcPr>
            <w:tcW w:w="867" w:type="dxa"/>
            <w:tcBorders>
              <w:tl2br w:val="nil"/>
              <w:tr2bl w:val="nil"/>
            </w:tcBorders>
            <w:noWrap w:val="0"/>
            <w:vAlign w:val="center"/>
          </w:tcPr>
          <w:p w14:paraId="0B56428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w:t>
            </w:r>
          </w:p>
        </w:tc>
        <w:tc>
          <w:tcPr>
            <w:tcW w:w="716" w:type="dxa"/>
            <w:tcBorders>
              <w:tl2br w:val="nil"/>
              <w:tr2bl w:val="nil"/>
            </w:tcBorders>
            <w:noWrap w:val="0"/>
            <w:vAlign w:val="center"/>
          </w:tcPr>
          <w:p w14:paraId="44A59CFC">
            <w:pPr>
              <w:jc w:val="center"/>
              <w:rPr>
                <w:rFonts w:hint="eastAsia" w:ascii="宋体" w:hAnsi="宋体" w:eastAsia="宋体" w:cs="宋体"/>
                <w:i w:val="0"/>
                <w:iCs w:val="0"/>
                <w:color w:val="auto"/>
                <w:sz w:val="20"/>
                <w:szCs w:val="20"/>
                <w:highlight w:val="none"/>
                <w:u w:val="none"/>
              </w:rPr>
            </w:pPr>
          </w:p>
        </w:tc>
        <w:tc>
          <w:tcPr>
            <w:tcW w:w="734" w:type="dxa"/>
            <w:tcBorders>
              <w:tl2br w:val="nil"/>
              <w:tr2bl w:val="nil"/>
            </w:tcBorders>
            <w:noWrap w:val="0"/>
            <w:vAlign w:val="center"/>
          </w:tcPr>
          <w:p w14:paraId="236EC96C">
            <w:pPr>
              <w:jc w:val="center"/>
              <w:rPr>
                <w:rFonts w:hint="eastAsia" w:ascii="宋体" w:hAnsi="宋体" w:eastAsia="宋体" w:cs="宋体"/>
                <w:i w:val="0"/>
                <w:iCs w:val="0"/>
                <w:color w:val="auto"/>
                <w:sz w:val="20"/>
                <w:szCs w:val="20"/>
                <w:highlight w:val="none"/>
                <w:u w:val="none"/>
              </w:rPr>
            </w:pPr>
          </w:p>
        </w:tc>
        <w:tc>
          <w:tcPr>
            <w:tcW w:w="1233" w:type="dxa"/>
            <w:tcBorders>
              <w:tl2br w:val="nil"/>
              <w:tr2bl w:val="nil"/>
            </w:tcBorders>
            <w:noWrap w:val="0"/>
            <w:vAlign w:val="center"/>
          </w:tcPr>
          <w:p w14:paraId="1E38FD6C">
            <w:pPr>
              <w:jc w:val="center"/>
              <w:rPr>
                <w:rFonts w:hint="eastAsia" w:ascii="宋体" w:hAnsi="宋体" w:eastAsia="宋体" w:cs="宋体"/>
                <w:i w:val="0"/>
                <w:iCs w:val="0"/>
                <w:color w:val="auto"/>
                <w:sz w:val="20"/>
                <w:szCs w:val="20"/>
                <w:highlight w:val="none"/>
                <w:u w:val="none"/>
              </w:rPr>
            </w:pPr>
          </w:p>
        </w:tc>
      </w:tr>
      <w:tr w14:paraId="5FB80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1259" w:type="dxa"/>
            <w:vMerge w:val="continue"/>
            <w:tcBorders>
              <w:tl2br w:val="nil"/>
              <w:tr2bl w:val="nil"/>
            </w:tcBorders>
            <w:noWrap w:val="0"/>
            <w:vAlign w:val="center"/>
          </w:tcPr>
          <w:p w14:paraId="00E90107">
            <w:pPr>
              <w:jc w:val="center"/>
              <w:rPr>
                <w:rFonts w:hint="eastAsia" w:ascii="宋体" w:hAnsi="宋体" w:eastAsia="宋体" w:cs="宋体"/>
                <w:i w:val="0"/>
                <w:iCs w:val="0"/>
                <w:color w:val="auto"/>
                <w:sz w:val="20"/>
                <w:szCs w:val="20"/>
                <w:highlight w:val="none"/>
                <w:u w:val="none"/>
              </w:rPr>
            </w:pPr>
          </w:p>
        </w:tc>
        <w:tc>
          <w:tcPr>
            <w:tcW w:w="1910" w:type="dxa"/>
            <w:tcBorders>
              <w:tl2br w:val="nil"/>
              <w:tr2bl w:val="nil"/>
            </w:tcBorders>
            <w:noWrap w:val="0"/>
            <w:vAlign w:val="center"/>
          </w:tcPr>
          <w:p w14:paraId="6276DCA2">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  重大事件配合好，交办任务能及时完成。认真贯彻落实各级领导批示精神。</w:t>
            </w:r>
          </w:p>
        </w:tc>
        <w:tc>
          <w:tcPr>
            <w:tcW w:w="3257" w:type="dxa"/>
            <w:tcBorders>
              <w:tl2br w:val="nil"/>
              <w:tr2bl w:val="nil"/>
            </w:tcBorders>
            <w:noWrap w:val="0"/>
            <w:vAlign w:val="center"/>
          </w:tcPr>
          <w:p w14:paraId="77FD0639">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发生有责事件，每次每项扣1分，直至扣完该项分。对领导批示，有条件落实而未落实的一次扣1分，落实情况差，被批评的扣5分；发生有责媒体报道事件，每次扣1分，直至扣完该项分。</w:t>
            </w:r>
          </w:p>
        </w:tc>
        <w:tc>
          <w:tcPr>
            <w:tcW w:w="867" w:type="dxa"/>
            <w:tcBorders>
              <w:tl2br w:val="nil"/>
              <w:tr2bl w:val="nil"/>
            </w:tcBorders>
            <w:noWrap w:val="0"/>
            <w:vAlign w:val="center"/>
          </w:tcPr>
          <w:p w14:paraId="45B6A6C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716" w:type="dxa"/>
            <w:tcBorders>
              <w:tl2br w:val="nil"/>
              <w:tr2bl w:val="nil"/>
            </w:tcBorders>
            <w:noWrap w:val="0"/>
            <w:vAlign w:val="center"/>
          </w:tcPr>
          <w:p w14:paraId="13C4A622">
            <w:pPr>
              <w:jc w:val="center"/>
              <w:rPr>
                <w:rFonts w:hint="eastAsia" w:ascii="宋体" w:hAnsi="宋体" w:eastAsia="宋体" w:cs="宋体"/>
                <w:i w:val="0"/>
                <w:iCs w:val="0"/>
                <w:color w:val="auto"/>
                <w:sz w:val="20"/>
                <w:szCs w:val="20"/>
                <w:highlight w:val="none"/>
                <w:u w:val="none"/>
              </w:rPr>
            </w:pPr>
          </w:p>
        </w:tc>
        <w:tc>
          <w:tcPr>
            <w:tcW w:w="734" w:type="dxa"/>
            <w:tcBorders>
              <w:tl2br w:val="nil"/>
              <w:tr2bl w:val="nil"/>
            </w:tcBorders>
            <w:noWrap w:val="0"/>
            <w:vAlign w:val="center"/>
          </w:tcPr>
          <w:p w14:paraId="3548C8FB">
            <w:pPr>
              <w:jc w:val="center"/>
              <w:rPr>
                <w:rFonts w:hint="eastAsia" w:ascii="宋体" w:hAnsi="宋体" w:eastAsia="宋体" w:cs="宋体"/>
                <w:i w:val="0"/>
                <w:iCs w:val="0"/>
                <w:color w:val="auto"/>
                <w:sz w:val="20"/>
                <w:szCs w:val="20"/>
                <w:highlight w:val="none"/>
                <w:u w:val="none"/>
              </w:rPr>
            </w:pPr>
          </w:p>
        </w:tc>
        <w:tc>
          <w:tcPr>
            <w:tcW w:w="1233" w:type="dxa"/>
            <w:tcBorders>
              <w:tl2br w:val="nil"/>
              <w:tr2bl w:val="nil"/>
            </w:tcBorders>
            <w:noWrap w:val="0"/>
            <w:vAlign w:val="center"/>
          </w:tcPr>
          <w:p w14:paraId="2103D4AE">
            <w:pPr>
              <w:jc w:val="center"/>
              <w:rPr>
                <w:rFonts w:hint="eastAsia" w:ascii="宋体" w:hAnsi="宋体" w:eastAsia="宋体" w:cs="宋体"/>
                <w:i w:val="0"/>
                <w:iCs w:val="0"/>
                <w:color w:val="auto"/>
                <w:sz w:val="20"/>
                <w:szCs w:val="20"/>
                <w:highlight w:val="none"/>
                <w:u w:val="none"/>
              </w:rPr>
            </w:pPr>
          </w:p>
        </w:tc>
      </w:tr>
      <w:tr w14:paraId="5BA82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trPr>
        <w:tc>
          <w:tcPr>
            <w:tcW w:w="1259" w:type="dxa"/>
            <w:vMerge w:val="restart"/>
            <w:tcBorders>
              <w:tl2br w:val="nil"/>
              <w:tr2bl w:val="nil"/>
            </w:tcBorders>
            <w:noWrap w:val="0"/>
            <w:vAlign w:val="center"/>
          </w:tcPr>
          <w:p w14:paraId="2F047B0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设施巡查</w:t>
            </w:r>
          </w:p>
        </w:tc>
        <w:tc>
          <w:tcPr>
            <w:tcW w:w="1910" w:type="dxa"/>
            <w:tcBorders>
              <w:tl2br w:val="nil"/>
              <w:tr2bl w:val="nil"/>
            </w:tcBorders>
            <w:noWrap w:val="0"/>
            <w:vAlign w:val="center"/>
          </w:tcPr>
          <w:p w14:paraId="3A606F62">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  按投标文件、承诺约定，配足巡查人员、施工机械设备、车辆，工作人员、巡查人员必须全部参加意外保险，工程项目购买工程一切险。</w:t>
            </w:r>
          </w:p>
        </w:tc>
        <w:tc>
          <w:tcPr>
            <w:tcW w:w="3257" w:type="dxa"/>
            <w:tcBorders>
              <w:tl2br w:val="nil"/>
              <w:tr2bl w:val="nil"/>
            </w:tcBorders>
            <w:noWrap w:val="0"/>
            <w:vAlign w:val="center"/>
          </w:tcPr>
          <w:p w14:paraId="65A3BAD2">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未按要求配足巡查、施工人员，保险，每缺1人次扣1分，投标承诺机械车辆，每缺一辆车、设备扣5分，工程一切险未购买扣5分。</w:t>
            </w:r>
          </w:p>
        </w:tc>
        <w:tc>
          <w:tcPr>
            <w:tcW w:w="867" w:type="dxa"/>
            <w:tcBorders>
              <w:tl2br w:val="nil"/>
              <w:tr2bl w:val="nil"/>
            </w:tcBorders>
            <w:noWrap w:val="0"/>
            <w:vAlign w:val="center"/>
          </w:tcPr>
          <w:p w14:paraId="5C9CA95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w:t>
            </w:r>
          </w:p>
        </w:tc>
        <w:tc>
          <w:tcPr>
            <w:tcW w:w="716" w:type="dxa"/>
            <w:tcBorders>
              <w:tl2br w:val="nil"/>
              <w:tr2bl w:val="nil"/>
            </w:tcBorders>
            <w:noWrap w:val="0"/>
            <w:vAlign w:val="center"/>
          </w:tcPr>
          <w:p w14:paraId="159CFF86">
            <w:pPr>
              <w:jc w:val="center"/>
              <w:rPr>
                <w:rFonts w:hint="eastAsia" w:ascii="宋体" w:hAnsi="宋体" w:eastAsia="宋体" w:cs="宋体"/>
                <w:i w:val="0"/>
                <w:iCs w:val="0"/>
                <w:color w:val="auto"/>
                <w:sz w:val="20"/>
                <w:szCs w:val="20"/>
                <w:highlight w:val="none"/>
                <w:u w:val="none"/>
              </w:rPr>
            </w:pPr>
          </w:p>
        </w:tc>
        <w:tc>
          <w:tcPr>
            <w:tcW w:w="734" w:type="dxa"/>
            <w:tcBorders>
              <w:tl2br w:val="nil"/>
              <w:tr2bl w:val="nil"/>
            </w:tcBorders>
            <w:noWrap w:val="0"/>
            <w:vAlign w:val="center"/>
          </w:tcPr>
          <w:p w14:paraId="5118AF5A">
            <w:pPr>
              <w:jc w:val="center"/>
              <w:rPr>
                <w:rFonts w:hint="eastAsia" w:ascii="宋体" w:hAnsi="宋体" w:eastAsia="宋体" w:cs="宋体"/>
                <w:i w:val="0"/>
                <w:iCs w:val="0"/>
                <w:color w:val="auto"/>
                <w:sz w:val="20"/>
                <w:szCs w:val="20"/>
                <w:highlight w:val="none"/>
                <w:u w:val="none"/>
              </w:rPr>
            </w:pPr>
          </w:p>
        </w:tc>
        <w:tc>
          <w:tcPr>
            <w:tcW w:w="1233" w:type="dxa"/>
            <w:tcBorders>
              <w:tl2br w:val="nil"/>
              <w:tr2bl w:val="nil"/>
            </w:tcBorders>
            <w:noWrap w:val="0"/>
            <w:vAlign w:val="center"/>
          </w:tcPr>
          <w:p w14:paraId="518F5B04">
            <w:pPr>
              <w:jc w:val="center"/>
              <w:rPr>
                <w:rFonts w:hint="eastAsia" w:ascii="宋体" w:hAnsi="宋体" w:eastAsia="宋体" w:cs="宋体"/>
                <w:i w:val="0"/>
                <w:iCs w:val="0"/>
                <w:color w:val="auto"/>
                <w:sz w:val="20"/>
                <w:szCs w:val="20"/>
                <w:highlight w:val="none"/>
                <w:u w:val="none"/>
              </w:rPr>
            </w:pPr>
          </w:p>
        </w:tc>
      </w:tr>
      <w:tr w14:paraId="3859D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2" w:hRule="atLeast"/>
        </w:trPr>
        <w:tc>
          <w:tcPr>
            <w:tcW w:w="1259" w:type="dxa"/>
            <w:vMerge w:val="continue"/>
            <w:tcBorders>
              <w:tl2br w:val="nil"/>
              <w:tr2bl w:val="nil"/>
            </w:tcBorders>
            <w:noWrap w:val="0"/>
            <w:vAlign w:val="center"/>
          </w:tcPr>
          <w:p w14:paraId="652D957E">
            <w:pPr>
              <w:jc w:val="center"/>
              <w:rPr>
                <w:rFonts w:hint="eastAsia" w:ascii="宋体" w:hAnsi="宋体" w:eastAsia="宋体" w:cs="宋体"/>
                <w:i w:val="0"/>
                <w:iCs w:val="0"/>
                <w:color w:val="auto"/>
                <w:sz w:val="20"/>
                <w:szCs w:val="20"/>
                <w:highlight w:val="none"/>
                <w:u w:val="none"/>
              </w:rPr>
            </w:pPr>
          </w:p>
        </w:tc>
        <w:tc>
          <w:tcPr>
            <w:tcW w:w="1910" w:type="dxa"/>
            <w:tcBorders>
              <w:tl2br w:val="nil"/>
              <w:tr2bl w:val="nil"/>
            </w:tcBorders>
            <w:noWrap w:val="0"/>
            <w:vAlign w:val="center"/>
          </w:tcPr>
          <w:p w14:paraId="14886C2F">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  巡查责任必须落实到个人，按照桥梁管护类别安排好巡查频次，责任明确。 巡查工作每日有记载，内容准确，发现问题要及时上报，并有记录。</w:t>
            </w:r>
          </w:p>
        </w:tc>
        <w:tc>
          <w:tcPr>
            <w:tcW w:w="3257" w:type="dxa"/>
            <w:tcBorders>
              <w:tl2br w:val="nil"/>
              <w:tr2bl w:val="nil"/>
            </w:tcBorders>
            <w:noWrap w:val="0"/>
            <w:vAlign w:val="center"/>
          </w:tcPr>
          <w:p w14:paraId="1744C603">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按桥梁养护类别要求频次进行巡查，每座桥均有专人进行巡查，巡查日志需按养护规范完善包含桥梁上部结构、桥下空间等，人员分工不明确、巡查日志缺失、整理不到位，每处扣1分。及时发现、制止未经审批的影响桥梁安全施工，未发现或者未制止有一处扣2分。</w:t>
            </w:r>
          </w:p>
        </w:tc>
        <w:tc>
          <w:tcPr>
            <w:tcW w:w="867" w:type="dxa"/>
            <w:tcBorders>
              <w:tl2br w:val="nil"/>
              <w:tr2bl w:val="nil"/>
            </w:tcBorders>
            <w:noWrap w:val="0"/>
            <w:vAlign w:val="center"/>
          </w:tcPr>
          <w:p w14:paraId="3EEE45C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w:t>
            </w:r>
          </w:p>
        </w:tc>
        <w:tc>
          <w:tcPr>
            <w:tcW w:w="716" w:type="dxa"/>
            <w:tcBorders>
              <w:tl2br w:val="nil"/>
              <w:tr2bl w:val="nil"/>
            </w:tcBorders>
            <w:noWrap w:val="0"/>
            <w:vAlign w:val="center"/>
          </w:tcPr>
          <w:p w14:paraId="756B99A0">
            <w:pPr>
              <w:jc w:val="center"/>
              <w:rPr>
                <w:rFonts w:hint="eastAsia" w:ascii="宋体" w:hAnsi="宋体" w:eastAsia="宋体" w:cs="宋体"/>
                <w:i w:val="0"/>
                <w:iCs w:val="0"/>
                <w:color w:val="auto"/>
                <w:sz w:val="20"/>
                <w:szCs w:val="20"/>
                <w:highlight w:val="none"/>
                <w:u w:val="none"/>
              </w:rPr>
            </w:pPr>
          </w:p>
        </w:tc>
        <w:tc>
          <w:tcPr>
            <w:tcW w:w="734" w:type="dxa"/>
            <w:tcBorders>
              <w:tl2br w:val="nil"/>
              <w:tr2bl w:val="nil"/>
            </w:tcBorders>
            <w:noWrap w:val="0"/>
            <w:vAlign w:val="center"/>
          </w:tcPr>
          <w:p w14:paraId="5209BFF8">
            <w:pPr>
              <w:jc w:val="center"/>
              <w:rPr>
                <w:rFonts w:hint="eastAsia" w:ascii="宋体" w:hAnsi="宋体" w:eastAsia="宋体" w:cs="宋体"/>
                <w:i w:val="0"/>
                <w:iCs w:val="0"/>
                <w:color w:val="auto"/>
                <w:sz w:val="20"/>
                <w:szCs w:val="20"/>
                <w:highlight w:val="none"/>
                <w:u w:val="none"/>
              </w:rPr>
            </w:pPr>
          </w:p>
        </w:tc>
        <w:tc>
          <w:tcPr>
            <w:tcW w:w="1233" w:type="dxa"/>
            <w:tcBorders>
              <w:tl2br w:val="nil"/>
              <w:tr2bl w:val="nil"/>
            </w:tcBorders>
            <w:noWrap w:val="0"/>
            <w:vAlign w:val="center"/>
          </w:tcPr>
          <w:p w14:paraId="4C005944">
            <w:pPr>
              <w:jc w:val="center"/>
              <w:rPr>
                <w:rFonts w:hint="eastAsia" w:ascii="宋体" w:hAnsi="宋体" w:eastAsia="宋体" w:cs="宋体"/>
                <w:i w:val="0"/>
                <w:iCs w:val="0"/>
                <w:color w:val="auto"/>
                <w:sz w:val="20"/>
                <w:szCs w:val="20"/>
                <w:highlight w:val="none"/>
                <w:u w:val="none"/>
              </w:rPr>
            </w:pPr>
          </w:p>
        </w:tc>
      </w:tr>
      <w:tr w14:paraId="186A0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2" w:hRule="atLeast"/>
        </w:trPr>
        <w:tc>
          <w:tcPr>
            <w:tcW w:w="1259" w:type="dxa"/>
            <w:vMerge w:val="continue"/>
            <w:tcBorders>
              <w:tl2br w:val="nil"/>
              <w:tr2bl w:val="nil"/>
            </w:tcBorders>
            <w:noWrap w:val="0"/>
            <w:vAlign w:val="center"/>
          </w:tcPr>
          <w:p w14:paraId="7A98F83D">
            <w:pPr>
              <w:jc w:val="center"/>
              <w:rPr>
                <w:rFonts w:hint="eastAsia" w:ascii="宋体" w:hAnsi="宋体" w:eastAsia="宋体" w:cs="宋体"/>
                <w:i w:val="0"/>
                <w:iCs w:val="0"/>
                <w:color w:val="auto"/>
                <w:sz w:val="20"/>
                <w:szCs w:val="20"/>
                <w:highlight w:val="none"/>
                <w:u w:val="none"/>
              </w:rPr>
            </w:pPr>
          </w:p>
        </w:tc>
        <w:tc>
          <w:tcPr>
            <w:tcW w:w="1910" w:type="dxa"/>
            <w:tcBorders>
              <w:tl2br w:val="nil"/>
              <w:tr2bl w:val="nil"/>
            </w:tcBorders>
            <w:noWrap w:val="0"/>
            <w:vAlign w:val="center"/>
          </w:tcPr>
          <w:p w14:paraId="27723767">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  暴雨、下雪等恶劣天气期间，根据指令，30分钟内巡查和应急人员到岗、设备到位，立即开展巡查、预防和应急处置，及时、适时报告巡查处置情况。</w:t>
            </w:r>
          </w:p>
        </w:tc>
        <w:tc>
          <w:tcPr>
            <w:tcW w:w="3257" w:type="dxa"/>
            <w:tcBorders>
              <w:tl2br w:val="nil"/>
              <w:tr2bl w:val="nil"/>
            </w:tcBorders>
            <w:noWrap w:val="0"/>
            <w:vAlign w:val="center"/>
          </w:tcPr>
          <w:p w14:paraId="604FFF92">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恶劣天气时按应急预案加足人手，及时对管理桥梁范围内巡查、处置抛洒融雪盐等；人手不足、处置不及时扣5分，因处置不力造成严重影响扣10分</w:t>
            </w:r>
          </w:p>
        </w:tc>
        <w:tc>
          <w:tcPr>
            <w:tcW w:w="867" w:type="dxa"/>
            <w:tcBorders>
              <w:tl2br w:val="nil"/>
              <w:tr2bl w:val="nil"/>
            </w:tcBorders>
            <w:noWrap w:val="0"/>
            <w:vAlign w:val="center"/>
          </w:tcPr>
          <w:p w14:paraId="79F45EE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716" w:type="dxa"/>
            <w:tcBorders>
              <w:tl2br w:val="nil"/>
              <w:tr2bl w:val="nil"/>
            </w:tcBorders>
            <w:noWrap w:val="0"/>
            <w:vAlign w:val="center"/>
          </w:tcPr>
          <w:p w14:paraId="73E60B83">
            <w:pPr>
              <w:jc w:val="center"/>
              <w:rPr>
                <w:rFonts w:hint="eastAsia" w:ascii="宋体" w:hAnsi="宋体" w:eastAsia="宋体" w:cs="宋体"/>
                <w:i w:val="0"/>
                <w:iCs w:val="0"/>
                <w:color w:val="auto"/>
                <w:sz w:val="20"/>
                <w:szCs w:val="20"/>
                <w:highlight w:val="none"/>
                <w:u w:val="none"/>
              </w:rPr>
            </w:pPr>
          </w:p>
        </w:tc>
        <w:tc>
          <w:tcPr>
            <w:tcW w:w="734" w:type="dxa"/>
            <w:tcBorders>
              <w:tl2br w:val="nil"/>
              <w:tr2bl w:val="nil"/>
            </w:tcBorders>
            <w:noWrap w:val="0"/>
            <w:vAlign w:val="center"/>
          </w:tcPr>
          <w:p w14:paraId="36BFC5A0">
            <w:pPr>
              <w:jc w:val="center"/>
              <w:rPr>
                <w:rFonts w:hint="eastAsia" w:ascii="宋体" w:hAnsi="宋体" w:eastAsia="宋体" w:cs="宋体"/>
                <w:i w:val="0"/>
                <w:iCs w:val="0"/>
                <w:color w:val="auto"/>
                <w:sz w:val="20"/>
                <w:szCs w:val="20"/>
                <w:highlight w:val="none"/>
                <w:u w:val="none"/>
              </w:rPr>
            </w:pPr>
          </w:p>
        </w:tc>
        <w:tc>
          <w:tcPr>
            <w:tcW w:w="1233" w:type="dxa"/>
            <w:tcBorders>
              <w:tl2br w:val="nil"/>
              <w:tr2bl w:val="nil"/>
            </w:tcBorders>
            <w:noWrap w:val="0"/>
            <w:vAlign w:val="center"/>
          </w:tcPr>
          <w:p w14:paraId="3334B828">
            <w:pPr>
              <w:jc w:val="center"/>
              <w:rPr>
                <w:rFonts w:hint="eastAsia" w:ascii="宋体" w:hAnsi="宋体" w:eastAsia="宋体" w:cs="宋体"/>
                <w:i w:val="0"/>
                <w:iCs w:val="0"/>
                <w:color w:val="auto"/>
                <w:sz w:val="20"/>
                <w:szCs w:val="20"/>
                <w:highlight w:val="none"/>
                <w:u w:val="none"/>
              </w:rPr>
            </w:pPr>
          </w:p>
        </w:tc>
      </w:tr>
      <w:tr w14:paraId="4A8AA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trPr>
        <w:tc>
          <w:tcPr>
            <w:tcW w:w="1259" w:type="dxa"/>
            <w:vMerge w:val="restart"/>
            <w:tcBorders>
              <w:tl2br w:val="nil"/>
              <w:tr2bl w:val="nil"/>
            </w:tcBorders>
            <w:noWrap w:val="0"/>
            <w:vAlign w:val="center"/>
          </w:tcPr>
          <w:p w14:paraId="7A69EDE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设施维修</w:t>
            </w:r>
          </w:p>
        </w:tc>
        <w:tc>
          <w:tcPr>
            <w:tcW w:w="1910" w:type="dxa"/>
            <w:tcBorders>
              <w:tl2br w:val="nil"/>
              <w:tr2bl w:val="nil"/>
            </w:tcBorders>
            <w:noWrap w:val="0"/>
            <w:vAlign w:val="center"/>
          </w:tcPr>
          <w:p w14:paraId="5F440A3A">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桥梁、河道栏杆部分横杆缺失；限载标志牌、桥名牌缺失；桥梁泄水孔盖板缺失；当日24：00前完成维修。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桥梁、河道栏杆因交通事故毁坏，当日24：00前完成围护，7日内完成维修。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桥头跳车、伸缩缝锚固区损坏等，15日内完成维修。</w:t>
            </w:r>
          </w:p>
        </w:tc>
        <w:tc>
          <w:tcPr>
            <w:tcW w:w="3257" w:type="dxa"/>
            <w:vMerge w:val="restart"/>
            <w:tcBorders>
              <w:tl2br w:val="nil"/>
              <w:tr2bl w:val="nil"/>
            </w:tcBorders>
            <w:noWrap w:val="0"/>
            <w:vAlign w:val="center"/>
          </w:tcPr>
          <w:p w14:paraId="24CEC6BD">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未达到本条要求，每一处超期处，扣1分，数字化城管工单、市长信箱、12345平台工单等超期扣2分。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安全文明施工未做到位，每一处扣1分。</w:t>
            </w:r>
          </w:p>
        </w:tc>
        <w:tc>
          <w:tcPr>
            <w:tcW w:w="867" w:type="dxa"/>
            <w:vMerge w:val="restart"/>
            <w:tcBorders>
              <w:tl2br w:val="nil"/>
              <w:tr2bl w:val="nil"/>
            </w:tcBorders>
            <w:noWrap w:val="0"/>
            <w:vAlign w:val="center"/>
          </w:tcPr>
          <w:p w14:paraId="71384F3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w:t>
            </w:r>
          </w:p>
        </w:tc>
        <w:tc>
          <w:tcPr>
            <w:tcW w:w="716" w:type="dxa"/>
            <w:vMerge w:val="restart"/>
            <w:tcBorders>
              <w:tl2br w:val="nil"/>
              <w:tr2bl w:val="nil"/>
            </w:tcBorders>
            <w:noWrap w:val="0"/>
            <w:vAlign w:val="center"/>
          </w:tcPr>
          <w:p w14:paraId="40AD3ECC">
            <w:pPr>
              <w:jc w:val="center"/>
              <w:rPr>
                <w:rFonts w:hint="eastAsia" w:ascii="宋体" w:hAnsi="宋体" w:eastAsia="宋体" w:cs="宋体"/>
                <w:i w:val="0"/>
                <w:iCs w:val="0"/>
                <w:color w:val="auto"/>
                <w:sz w:val="20"/>
                <w:szCs w:val="20"/>
                <w:highlight w:val="none"/>
                <w:u w:val="none"/>
              </w:rPr>
            </w:pPr>
          </w:p>
        </w:tc>
        <w:tc>
          <w:tcPr>
            <w:tcW w:w="734" w:type="dxa"/>
            <w:vMerge w:val="restart"/>
            <w:tcBorders>
              <w:tl2br w:val="nil"/>
              <w:tr2bl w:val="nil"/>
            </w:tcBorders>
            <w:noWrap w:val="0"/>
            <w:vAlign w:val="center"/>
          </w:tcPr>
          <w:p w14:paraId="5D6B08EA">
            <w:pPr>
              <w:jc w:val="center"/>
              <w:rPr>
                <w:rFonts w:hint="eastAsia" w:ascii="宋体" w:hAnsi="宋体" w:eastAsia="宋体" w:cs="宋体"/>
                <w:i w:val="0"/>
                <w:iCs w:val="0"/>
                <w:color w:val="auto"/>
                <w:sz w:val="20"/>
                <w:szCs w:val="20"/>
                <w:highlight w:val="none"/>
                <w:u w:val="none"/>
              </w:rPr>
            </w:pPr>
          </w:p>
        </w:tc>
        <w:tc>
          <w:tcPr>
            <w:tcW w:w="1233" w:type="dxa"/>
            <w:vMerge w:val="restart"/>
            <w:tcBorders>
              <w:tl2br w:val="nil"/>
              <w:tr2bl w:val="nil"/>
            </w:tcBorders>
            <w:noWrap w:val="0"/>
            <w:vAlign w:val="center"/>
          </w:tcPr>
          <w:p w14:paraId="039EF340">
            <w:pPr>
              <w:jc w:val="center"/>
              <w:rPr>
                <w:rFonts w:hint="eastAsia" w:ascii="宋体" w:hAnsi="宋体" w:eastAsia="宋体" w:cs="宋体"/>
                <w:i w:val="0"/>
                <w:iCs w:val="0"/>
                <w:color w:val="auto"/>
                <w:sz w:val="20"/>
                <w:szCs w:val="20"/>
                <w:highlight w:val="none"/>
                <w:u w:val="none"/>
              </w:rPr>
            </w:pPr>
          </w:p>
        </w:tc>
      </w:tr>
      <w:tr w14:paraId="1EDED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1259" w:type="dxa"/>
            <w:vMerge w:val="continue"/>
            <w:tcBorders>
              <w:tl2br w:val="nil"/>
              <w:tr2bl w:val="nil"/>
            </w:tcBorders>
            <w:noWrap w:val="0"/>
            <w:vAlign w:val="center"/>
          </w:tcPr>
          <w:p w14:paraId="634E2EC1">
            <w:pPr>
              <w:jc w:val="center"/>
              <w:rPr>
                <w:rFonts w:hint="eastAsia" w:ascii="宋体" w:hAnsi="宋体" w:eastAsia="宋体" w:cs="宋体"/>
                <w:i w:val="0"/>
                <w:iCs w:val="0"/>
                <w:color w:val="auto"/>
                <w:sz w:val="20"/>
                <w:szCs w:val="20"/>
                <w:highlight w:val="none"/>
                <w:u w:val="none"/>
              </w:rPr>
            </w:pPr>
          </w:p>
        </w:tc>
        <w:tc>
          <w:tcPr>
            <w:tcW w:w="1910" w:type="dxa"/>
            <w:tcBorders>
              <w:tl2br w:val="nil"/>
              <w:tr2bl w:val="nil"/>
            </w:tcBorders>
            <w:noWrap w:val="0"/>
            <w:vAlign w:val="center"/>
          </w:tcPr>
          <w:p w14:paraId="72DFCAC2">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设施维修期间安全围挡，施工人员安全帽佩戴等安全文明施工措施。</w:t>
            </w:r>
          </w:p>
        </w:tc>
        <w:tc>
          <w:tcPr>
            <w:tcW w:w="3257" w:type="dxa"/>
            <w:vMerge w:val="continue"/>
            <w:tcBorders>
              <w:tl2br w:val="nil"/>
              <w:tr2bl w:val="nil"/>
            </w:tcBorders>
            <w:noWrap w:val="0"/>
            <w:vAlign w:val="center"/>
          </w:tcPr>
          <w:p w14:paraId="09A1B44E">
            <w:pPr>
              <w:jc w:val="left"/>
              <w:rPr>
                <w:rFonts w:hint="eastAsia" w:ascii="宋体" w:hAnsi="宋体" w:eastAsia="宋体" w:cs="宋体"/>
                <w:i w:val="0"/>
                <w:iCs w:val="0"/>
                <w:color w:val="auto"/>
                <w:sz w:val="20"/>
                <w:szCs w:val="20"/>
                <w:highlight w:val="none"/>
                <w:u w:val="none"/>
              </w:rPr>
            </w:pPr>
          </w:p>
        </w:tc>
        <w:tc>
          <w:tcPr>
            <w:tcW w:w="867" w:type="dxa"/>
            <w:vMerge w:val="continue"/>
            <w:tcBorders>
              <w:tl2br w:val="nil"/>
              <w:tr2bl w:val="nil"/>
            </w:tcBorders>
            <w:noWrap w:val="0"/>
            <w:vAlign w:val="center"/>
          </w:tcPr>
          <w:p w14:paraId="491905C8">
            <w:pPr>
              <w:jc w:val="center"/>
              <w:rPr>
                <w:rFonts w:hint="eastAsia" w:ascii="宋体" w:hAnsi="宋体" w:eastAsia="宋体" w:cs="宋体"/>
                <w:i w:val="0"/>
                <w:iCs w:val="0"/>
                <w:color w:val="auto"/>
                <w:sz w:val="20"/>
                <w:szCs w:val="20"/>
                <w:highlight w:val="none"/>
                <w:u w:val="none"/>
              </w:rPr>
            </w:pPr>
          </w:p>
        </w:tc>
        <w:tc>
          <w:tcPr>
            <w:tcW w:w="716" w:type="dxa"/>
            <w:vMerge w:val="continue"/>
            <w:tcBorders>
              <w:tl2br w:val="nil"/>
              <w:tr2bl w:val="nil"/>
            </w:tcBorders>
            <w:noWrap w:val="0"/>
            <w:vAlign w:val="center"/>
          </w:tcPr>
          <w:p w14:paraId="43BA0F11">
            <w:pPr>
              <w:jc w:val="center"/>
              <w:rPr>
                <w:rFonts w:hint="eastAsia" w:ascii="宋体" w:hAnsi="宋体" w:eastAsia="宋体" w:cs="宋体"/>
                <w:i w:val="0"/>
                <w:iCs w:val="0"/>
                <w:color w:val="auto"/>
                <w:sz w:val="20"/>
                <w:szCs w:val="20"/>
                <w:highlight w:val="none"/>
                <w:u w:val="none"/>
              </w:rPr>
            </w:pPr>
          </w:p>
        </w:tc>
        <w:tc>
          <w:tcPr>
            <w:tcW w:w="734" w:type="dxa"/>
            <w:vMerge w:val="continue"/>
            <w:tcBorders>
              <w:tl2br w:val="nil"/>
              <w:tr2bl w:val="nil"/>
            </w:tcBorders>
            <w:noWrap w:val="0"/>
            <w:vAlign w:val="center"/>
          </w:tcPr>
          <w:p w14:paraId="7C4BE61B">
            <w:pPr>
              <w:jc w:val="center"/>
              <w:rPr>
                <w:rFonts w:hint="eastAsia" w:ascii="宋体" w:hAnsi="宋体" w:eastAsia="宋体" w:cs="宋体"/>
                <w:i w:val="0"/>
                <w:iCs w:val="0"/>
                <w:color w:val="auto"/>
                <w:sz w:val="20"/>
                <w:szCs w:val="20"/>
                <w:highlight w:val="none"/>
                <w:u w:val="none"/>
              </w:rPr>
            </w:pPr>
          </w:p>
        </w:tc>
        <w:tc>
          <w:tcPr>
            <w:tcW w:w="1233" w:type="dxa"/>
            <w:vMerge w:val="continue"/>
            <w:tcBorders>
              <w:tl2br w:val="nil"/>
              <w:tr2bl w:val="nil"/>
            </w:tcBorders>
            <w:noWrap w:val="0"/>
            <w:vAlign w:val="center"/>
          </w:tcPr>
          <w:p w14:paraId="5B86ED65">
            <w:pPr>
              <w:jc w:val="center"/>
              <w:rPr>
                <w:rFonts w:hint="eastAsia" w:ascii="宋体" w:hAnsi="宋体" w:eastAsia="宋体" w:cs="宋体"/>
                <w:i w:val="0"/>
                <w:iCs w:val="0"/>
                <w:color w:val="auto"/>
                <w:sz w:val="20"/>
                <w:szCs w:val="20"/>
                <w:highlight w:val="none"/>
                <w:u w:val="none"/>
              </w:rPr>
            </w:pPr>
          </w:p>
        </w:tc>
      </w:tr>
      <w:tr w14:paraId="20C48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259" w:type="dxa"/>
            <w:tcBorders>
              <w:tl2br w:val="nil"/>
              <w:tr2bl w:val="nil"/>
            </w:tcBorders>
            <w:noWrap w:val="0"/>
            <w:vAlign w:val="center"/>
          </w:tcPr>
          <w:p w14:paraId="72888D9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设施完好率</w:t>
            </w:r>
          </w:p>
        </w:tc>
        <w:tc>
          <w:tcPr>
            <w:tcW w:w="1910" w:type="dxa"/>
            <w:tcBorders>
              <w:tl2br w:val="nil"/>
              <w:tr2bl w:val="nil"/>
            </w:tcBorders>
            <w:noWrap w:val="0"/>
            <w:vAlign w:val="center"/>
          </w:tcPr>
          <w:p w14:paraId="0909DDC7">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现场查验桥梁名牌、限载标志牌无缺失；桥梁栏杆牢固无损坏、缺失；桥梁人行道铺装平顺，无松动；桥头无跳车，桥下空间干净整洁。</w:t>
            </w:r>
          </w:p>
        </w:tc>
        <w:tc>
          <w:tcPr>
            <w:tcW w:w="3257" w:type="dxa"/>
            <w:tcBorders>
              <w:tl2br w:val="nil"/>
              <w:tr2bl w:val="nil"/>
            </w:tcBorders>
            <w:noWrap w:val="0"/>
            <w:vAlign w:val="center"/>
          </w:tcPr>
          <w:p w14:paraId="6A43B23A">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未达到本条要求，一处扣1分。</w:t>
            </w:r>
          </w:p>
        </w:tc>
        <w:tc>
          <w:tcPr>
            <w:tcW w:w="867" w:type="dxa"/>
            <w:tcBorders>
              <w:tl2br w:val="nil"/>
              <w:tr2bl w:val="nil"/>
            </w:tcBorders>
            <w:noWrap w:val="0"/>
            <w:vAlign w:val="center"/>
          </w:tcPr>
          <w:p w14:paraId="3B4C992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716" w:type="dxa"/>
            <w:tcBorders>
              <w:tl2br w:val="nil"/>
              <w:tr2bl w:val="nil"/>
            </w:tcBorders>
            <w:noWrap w:val="0"/>
            <w:vAlign w:val="center"/>
          </w:tcPr>
          <w:p w14:paraId="0E992C54">
            <w:pPr>
              <w:jc w:val="center"/>
              <w:rPr>
                <w:rFonts w:hint="eastAsia" w:ascii="宋体" w:hAnsi="宋体" w:eastAsia="宋体" w:cs="宋体"/>
                <w:i w:val="0"/>
                <w:iCs w:val="0"/>
                <w:color w:val="auto"/>
                <w:sz w:val="20"/>
                <w:szCs w:val="20"/>
                <w:highlight w:val="none"/>
                <w:u w:val="none"/>
              </w:rPr>
            </w:pPr>
          </w:p>
        </w:tc>
        <w:tc>
          <w:tcPr>
            <w:tcW w:w="734" w:type="dxa"/>
            <w:tcBorders>
              <w:tl2br w:val="nil"/>
              <w:tr2bl w:val="nil"/>
            </w:tcBorders>
            <w:noWrap w:val="0"/>
            <w:vAlign w:val="center"/>
          </w:tcPr>
          <w:p w14:paraId="4F2589A7">
            <w:pPr>
              <w:jc w:val="center"/>
              <w:rPr>
                <w:rFonts w:hint="eastAsia" w:ascii="宋体" w:hAnsi="宋体" w:eastAsia="宋体" w:cs="宋体"/>
                <w:i w:val="0"/>
                <w:iCs w:val="0"/>
                <w:color w:val="auto"/>
                <w:sz w:val="20"/>
                <w:szCs w:val="20"/>
                <w:highlight w:val="none"/>
                <w:u w:val="none"/>
              </w:rPr>
            </w:pPr>
          </w:p>
        </w:tc>
        <w:tc>
          <w:tcPr>
            <w:tcW w:w="1233" w:type="dxa"/>
            <w:tcBorders>
              <w:tl2br w:val="nil"/>
              <w:tr2bl w:val="nil"/>
            </w:tcBorders>
            <w:noWrap w:val="0"/>
            <w:vAlign w:val="center"/>
          </w:tcPr>
          <w:p w14:paraId="1ED17F2E">
            <w:pPr>
              <w:jc w:val="center"/>
              <w:rPr>
                <w:rFonts w:hint="eastAsia" w:ascii="宋体" w:hAnsi="宋体" w:eastAsia="宋体" w:cs="宋体"/>
                <w:i w:val="0"/>
                <w:iCs w:val="0"/>
                <w:color w:val="auto"/>
                <w:sz w:val="20"/>
                <w:szCs w:val="20"/>
                <w:highlight w:val="none"/>
                <w:u w:val="none"/>
              </w:rPr>
            </w:pPr>
          </w:p>
        </w:tc>
      </w:tr>
      <w:tr w14:paraId="53DAC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426" w:type="dxa"/>
            <w:gridSpan w:val="3"/>
            <w:tcBorders>
              <w:tl2br w:val="nil"/>
              <w:tr2bl w:val="nil"/>
            </w:tcBorders>
            <w:noWrap w:val="0"/>
            <w:vAlign w:val="center"/>
          </w:tcPr>
          <w:p w14:paraId="78BF1F43">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1"/>
                <w:szCs w:val="21"/>
                <w:highlight w:val="none"/>
                <w:u w:val="none"/>
                <w:lang w:val="en-US" w:eastAsia="zh-CN" w:bidi="ar"/>
              </w:rPr>
              <w:t>合计</w:t>
            </w:r>
          </w:p>
        </w:tc>
        <w:tc>
          <w:tcPr>
            <w:tcW w:w="867" w:type="dxa"/>
            <w:tcBorders>
              <w:tl2br w:val="nil"/>
              <w:tr2bl w:val="nil"/>
            </w:tcBorders>
            <w:noWrap w:val="0"/>
            <w:vAlign w:val="center"/>
          </w:tcPr>
          <w:p w14:paraId="3EC3AD8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bidi="ar"/>
              </w:rPr>
              <w:t>100</w:t>
            </w:r>
          </w:p>
        </w:tc>
        <w:tc>
          <w:tcPr>
            <w:tcW w:w="716" w:type="dxa"/>
            <w:tcBorders>
              <w:tl2br w:val="nil"/>
              <w:tr2bl w:val="nil"/>
            </w:tcBorders>
            <w:noWrap w:val="0"/>
            <w:vAlign w:val="center"/>
          </w:tcPr>
          <w:p w14:paraId="48E10048">
            <w:pPr>
              <w:rPr>
                <w:rFonts w:hint="eastAsia" w:ascii="宋体" w:hAnsi="宋体" w:eastAsia="宋体" w:cs="宋体"/>
                <w:i w:val="0"/>
                <w:iCs w:val="0"/>
                <w:color w:val="auto"/>
                <w:sz w:val="20"/>
                <w:szCs w:val="20"/>
                <w:highlight w:val="none"/>
                <w:u w:val="none"/>
              </w:rPr>
            </w:pPr>
          </w:p>
        </w:tc>
        <w:tc>
          <w:tcPr>
            <w:tcW w:w="734" w:type="dxa"/>
            <w:tcBorders>
              <w:tl2br w:val="nil"/>
              <w:tr2bl w:val="nil"/>
            </w:tcBorders>
            <w:noWrap w:val="0"/>
            <w:vAlign w:val="center"/>
          </w:tcPr>
          <w:p w14:paraId="6DA07C1A">
            <w:pPr>
              <w:rPr>
                <w:rFonts w:hint="eastAsia" w:ascii="宋体" w:hAnsi="宋体" w:eastAsia="宋体" w:cs="宋体"/>
                <w:i w:val="0"/>
                <w:iCs w:val="0"/>
                <w:color w:val="auto"/>
                <w:sz w:val="20"/>
                <w:szCs w:val="20"/>
                <w:highlight w:val="none"/>
                <w:u w:val="none"/>
              </w:rPr>
            </w:pPr>
          </w:p>
        </w:tc>
        <w:tc>
          <w:tcPr>
            <w:tcW w:w="1233" w:type="dxa"/>
            <w:tcBorders>
              <w:tl2br w:val="nil"/>
              <w:tr2bl w:val="nil"/>
            </w:tcBorders>
            <w:noWrap w:val="0"/>
            <w:vAlign w:val="center"/>
          </w:tcPr>
          <w:p w14:paraId="18D48301">
            <w:pPr>
              <w:rPr>
                <w:rFonts w:hint="eastAsia" w:ascii="宋体" w:hAnsi="宋体" w:eastAsia="宋体" w:cs="宋体"/>
                <w:i w:val="0"/>
                <w:iCs w:val="0"/>
                <w:color w:val="auto"/>
                <w:sz w:val="20"/>
                <w:szCs w:val="20"/>
                <w:highlight w:val="none"/>
                <w:u w:val="none"/>
              </w:rPr>
            </w:pPr>
          </w:p>
        </w:tc>
      </w:tr>
      <w:tr w14:paraId="6AE7B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259" w:type="dxa"/>
            <w:tcBorders>
              <w:tl2br w:val="nil"/>
              <w:tr2bl w:val="nil"/>
            </w:tcBorders>
            <w:noWrap w:val="0"/>
            <w:vAlign w:val="center"/>
          </w:tcPr>
          <w:p w14:paraId="7FB4DAF3">
            <w:pPr>
              <w:keepNext w:val="0"/>
              <w:keepLines w:val="0"/>
              <w:widowControl/>
              <w:suppressLineNumbers w:val="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20"/>
                <w:szCs w:val="20"/>
                <w:highlight w:val="none"/>
                <w:u w:val="none"/>
                <w:lang w:val="en-US" w:eastAsia="zh-CN" w:bidi="ar"/>
              </w:rPr>
              <w:t>考核人员：</w:t>
            </w:r>
          </w:p>
        </w:tc>
        <w:tc>
          <w:tcPr>
            <w:tcW w:w="1910" w:type="dxa"/>
            <w:tcBorders>
              <w:tl2br w:val="nil"/>
              <w:tr2bl w:val="nil"/>
            </w:tcBorders>
            <w:noWrap w:val="0"/>
            <w:vAlign w:val="center"/>
          </w:tcPr>
          <w:p w14:paraId="0766C69F">
            <w:pPr>
              <w:rPr>
                <w:color w:val="auto"/>
                <w:highlight w:val="none"/>
              </w:rPr>
            </w:pPr>
          </w:p>
        </w:tc>
        <w:tc>
          <w:tcPr>
            <w:tcW w:w="3257" w:type="dxa"/>
            <w:tcBorders>
              <w:tl2br w:val="nil"/>
              <w:tr2bl w:val="nil"/>
            </w:tcBorders>
            <w:noWrap w:val="0"/>
            <w:vAlign w:val="center"/>
          </w:tcPr>
          <w:p w14:paraId="53558912">
            <w:pPr>
              <w:keepNext w:val="0"/>
              <w:keepLines w:val="0"/>
              <w:widowControl/>
              <w:suppressLineNumbers w:val="0"/>
              <w:jc w:val="left"/>
              <w:rPr>
                <w:color w:val="auto"/>
                <w:highlight w:val="none"/>
              </w:rPr>
            </w:pPr>
            <w:r>
              <w:rPr>
                <w:rFonts w:hint="eastAsia" w:ascii="宋体" w:hAnsi="宋体" w:eastAsia="宋体" w:cs="宋体"/>
                <w:i w:val="0"/>
                <w:iCs w:val="0"/>
                <w:color w:val="auto"/>
                <w:sz w:val="20"/>
                <w:szCs w:val="20"/>
                <w:highlight w:val="none"/>
                <w:u w:val="none"/>
                <w:lang w:val="en-US" w:eastAsia="zh-CN" w:bidi="ar"/>
              </w:rPr>
              <w:t>考核时间：</w:t>
            </w:r>
          </w:p>
        </w:tc>
        <w:tc>
          <w:tcPr>
            <w:tcW w:w="867" w:type="dxa"/>
            <w:tcBorders>
              <w:tl2br w:val="nil"/>
              <w:tr2bl w:val="nil"/>
            </w:tcBorders>
            <w:noWrap w:val="0"/>
            <w:vAlign w:val="center"/>
          </w:tcPr>
          <w:p w14:paraId="0FDB134F">
            <w:pPr>
              <w:keepNext w:val="0"/>
              <w:keepLines w:val="0"/>
              <w:widowControl/>
              <w:suppressLineNumbers w:val="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20"/>
                <w:szCs w:val="20"/>
                <w:highlight w:val="none"/>
                <w:u w:val="none"/>
                <w:lang w:val="en-US" w:eastAsia="zh-CN" w:bidi="ar"/>
              </w:rPr>
              <w:t>得分：</w:t>
            </w:r>
          </w:p>
        </w:tc>
        <w:tc>
          <w:tcPr>
            <w:tcW w:w="716" w:type="dxa"/>
            <w:tcBorders>
              <w:tl2br w:val="nil"/>
              <w:tr2bl w:val="nil"/>
            </w:tcBorders>
            <w:noWrap w:val="0"/>
            <w:vAlign w:val="center"/>
          </w:tcPr>
          <w:p w14:paraId="75178AA3">
            <w:pPr>
              <w:jc w:val="left"/>
              <w:rPr>
                <w:rFonts w:hint="eastAsia" w:ascii="宋体" w:hAnsi="宋体" w:eastAsia="宋体" w:cs="宋体"/>
                <w:i w:val="0"/>
                <w:iCs w:val="0"/>
                <w:color w:val="auto"/>
                <w:sz w:val="18"/>
                <w:szCs w:val="18"/>
                <w:highlight w:val="none"/>
                <w:u w:val="none"/>
              </w:rPr>
            </w:pPr>
          </w:p>
        </w:tc>
        <w:tc>
          <w:tcPr>
            <w:tcW w:w="734" w:type="dxa"/>
            <w:tcBorders>
              <w:tl2br w:val="nil"/>
              <w:tr2bl w:val="nil"/>
            </w:tcBorders>
            <w:noWrap w:val="0"/>
            <w:vAlign w:val="center"/>
          </w:tcPr>
          <w:p w14:paraId="1B92B638">
            <w:pPr>
              <w:rPr>
                <w:rFonts w:hint="eastAsia" w:ascii="宋体" w:hAnsi="宋体" w:eastAsia="宋体" w:cs="宋体"/>
                <w:i w:val="0"/>
                <w:iCs w:val="0"/>
                <w:color w:val="auto"/>
                <w:sz w:val="18"/>
                <w:szCs w:val="18"/>
                <w:highlight w:val="none"/>
                <w:u w:val="none"/>
              </w:rPr>
            </w:pPr>
          </w:p>
        </w:tc>
        <w:tc>
          <w:tcPr>
            <w:tcW w:w="1233" w:type="dxa"/>
            <w:tcBorders>
              <w:tl2br w:val="nil"/>
              <w:tr2bl w:val="nil"/>
            </w:tcBorders>
            <w:noWrap w:val="0"/>
            <w:vAlign w:val="center"/>
          </w:tcPr>
          <w:p w14:paraId="1C8656FB">
            <w:pPr>
              <w:rPr>
                <w:rFonts w:hint="eastAsia" w:ascii="宋体" w:hAnsi="宋体" w:eastAsia="宋体" w:cs="宋体"/>
                <w:i w:val="0"/>
                <w:iCs w:val="0"/>
                <w:color w:val="auto"/>
                <w:sz w:val="20"/>
                <w:szCs w:val="20"/>
                <w:highlight w:val="none"/>
                <w:u w:val="none"/>
              </w:rPr>
            </w:pPr>
          </w:p>
        </w:tc>
      </w:tr>
      <w:tr w14:paraId="4947D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9976" w:type="dxa"/>
            <w:gridSpan w:val="7"/>
            <w:tcBorders>
              <w:tl2br w:val="nil"/>
              <w:tr2bl w:val="nil"/>
            </w:tcBorders>
            <w:noWrap/>
            <w:vAlign w:val="center"/>
          </w:tcPr>
          <w:p w14:paraId="6650FEB1">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r>
    </w:tbl>
    <w:p w14:paraId="3880A673">
      <w:pPr>
        <w:pStyle w:val="10"/>
        <w:keepNext/>
        <w:spacing w:beforeAutospacing="0" w:afterAutospacing="0"/>
        <w:jc w:val="center"/>
        <w:rPr>
          <w:color w:val="auto"/>
          <w:highlight w:val="none"/>
        </w:rPr>
      </w:pPr>
      <w:bookmarkStart w:id="186"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423C8189">
      <w:pPr>
        <w:pStyle w:val="10"/>
        <w:spacing w:beforeAutospacing="0" w:afterAutospacing="0"/>
        <w:jc w:val="both"/>
        <w:rPr>
          <w:color w:val="auto"/>
          <w:highlight w:val="none"/>
        </w:rPr>
      </w:pPr>
      <w:r>
        <w:rPr>
          <w:color w:val="auto"/>
          <w:highlight w:val="none"/>
        </w:rPr>
        <w:t> </w:t>
      </w:r>
    </w:p>
    <w:p w14:paraId="668FEA9F">
      <w:pPr>
        <w:keepNext w:val="0"/>
        <w:keepLines w:val="0"/>
        <w:pageBreakBefore w:val="0"/>
        <w:widowControl w:val="0"/>
        <w:kinsoku/>
        <w:wordWrap/>
        <w:overflowPunct/>
        <w:topLinePunct w:val="0"/>
        <w:autoSpaceDE/>
        <w:autoSpaceDN/>
        <w:bidi w:val="0"/>
        <w:snapToGrid w:val="0"/>
        <w:spacing w:line="460" w:lineRule="exact"/>
        <w:ind w:left="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C328EAE">
      <w:pPr>
        <w:keepNext w:val="0"/>
        <w:keepLines w:val="0"/>
        <w:pageBreakBefore w:val="0"/>
        <w:widowControl w:val="0"/>
        <w:kinsoku/>
        <w:wordWrap/>
        <w:overflowPunct/>
        <w:topLinePunct w:val="0"/>
        <w:autoSpaceDE/>
        <w:autoSpaceDN/>
        <w:bidi w:val="0"/>
        <w:snapToGrid w:val="0"/>
        <w:spacing w:line="460" w:lineRule="exact"/>
        <w:ind w:left="0" w:firstLine="480" w:firstLineChars="200"/>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4"/>
          <w:szCs w:val="24"/>
          <w:highlight w:val="none"/>
          <w:lang w:val="en-US" w:eastAsia="zh-CN"/>
        </w:rPr>
        <w:t>并列</w:t>
      </w:r>
      <w:r>
        <w:rPr>
          <w:rFonts w:hint="eastAsia" w:ascii="宋体" w:hAnsi="宋体" w:eastAsia="宋体" w:cs="宋体"/>
          <w:color w:val="auto"/>
          <w:kern w:val="0"/>
          <w:sz w:val="24"/>
          <w:szCs w:val="24"/>
          <w:highlight w:val="none"/>
        </w:rPr>
        <w:t>。投标文件满足招标文件全部实质性要求，且按照评审因素的量化指标评审得分最高的投标人为排名第一的中标候选人，本项目选取1名中标候选人。</w:t>
      </w:r>
    </w:p>
    <w:p w14:paraId="7A676DAE">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2" w:firstLineChars="200"/>
        <w:rPr>
          <w:rFonts w:hint="eastAsia" w:ascii="宋体" w:hAnsi="宋体" w:eastAsia="宋体" w:cs="宋体"/>
          <w:color w:val="auto"/>
          <w:highlight w:val="none"/>
        </w:rPr>
      </w:pPr>
      <w:r>
        <w:rPr>
          <w:rFonts w:hint="eastAsia" w:ascii="宋体" w:hAnsi="宋体" w:eastAsia="宋体" w:cs="宋体"/>
          <w:b/>
          <w:color w:val="auto"/>
          <w:highlight w:val="none"/>
        </w:rPr>
        <w:t>政府采购政策功能落实</w:t>
      </w:r>
    </w:p>
    <w:p w14:paraId="65A84568">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1、小微型企业价格扣除</w:t>
      </w:r>
    </w:p>
    <w:p w14:paraId="21699AD1">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（1）本项目不专门面向中小企业采购，对</w:t>
      </w:r>
      <w:r>
        <w:rPr>
          <w:rFonts w:hint="eastAsia" w:ascii="宋体" w:hAnsi="宋体" w:eastAsia="宋体" w:cs="宋体"/>
          <w:color w:val="auto"/>
          <w:highlight w:val="none"/>
          <w:lang w:val="en-US" w:eastAsia="zh-CN"/>
        </w:rPr>
        <w:t>符合规定的</w:t>
      </w:r>
      <w:r>
        <w:rPr>
          <w:rFonts w:hint="eastAsia" w:ascii="宋体" w:hAnsi="宋体" w:eastAsia="宋体" w:cs="宋体"/>
          <w:color w:val="auto"/>
          <w:highlight w:val="none"/>
        </w:rPr>
        <w:t>小型和微型企业</w:t>
      </w:r>
      <w:r>
        <w:rPr>
          <w:rFonts w:hint="eastAsia" w:ascii="宋体" w:hAnsi="宋体" w:eastAsia="宋体" w:cs="宋体"/>
          <w:color w:val="auto"/>
          <w:highlight w:val="none"/>
          <w:lang w:val="en-US" w:eastAsia="zh-CN"/>
        </w:rPr>
        <w:t>报价</w:t>
      </w:r>
      <w:r>
        <w:rPr>
          <w:rFonts w:hint="eastAsia" w:ascii="宋体" w:hAnsi="宋体" w:eastAsia="宋体" w:cs="宋体"/>
          <w:color w:val="auto"/>
          <w:highlight w:val="none"/>
        </w:rPr>
        <w:t>给予20%的扣除价格，用扣除后的价格参与评审；</w:t>
      </w:r>
    </w:p>
    <w:p w14:paraId="292171E4">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p>
    <w:p w14:paraId="59200797">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w:t>
      </w:r>
      <w:r>
        <w:rPr>
          <w:rFonts w:hint="eastAsia" w:ascii="宋体" w:hAnsi="宋体" w:eastAsia="宋体" w:cs="宋体"/>
          <w:color w:val="auto"/>
          <w:highlight w:val="none"/>
          <w:lang w:eastAsia="zh-CN"/>
        </w:rPr>
        <w:t>〔2011〕300号</w:t>
      </w:r>
      <w:r>
        <w:rPr>
          <w:rFonts w:hint="eastAsia" w:ascii="宋体" w:hAnsi="宋体" w:eastAsia="宋体" w:cs="宋体"/>
          <w:color w:val="auto"/>
          <w:highlight w:val="none"/>
        </w:rPr>
        <w:t>）文件规定自行填写。</w:t>
      </w:r>
    </w:p>
    <w:p w14:paraId="123A9836">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2、残疾人福利单位价格扣除</w:t>
      </w:r>
    </w:p>
    <w:p w14:paraId="3D754399">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（1）本项目对残疾人福利性单位视同小型、微型企业，给予20%</w:t>
      </w:r>
      <w:r>
        <w:rPr>
          <w:rFonts w:hint="eastAsia" w:ascii="宋体" w:hAnsi="宋体" w:eastAsia="宋体" w:cs="宋体"/>
          <w:color w:val="auto"/>
          <w:highlight w:val="none"/>
          <w:lang w:eastAsia="zh-CN"/>
        </w:rPr>
        <w:t>的价格扣除。</w:t>
      </w:r>
    </w:p>
    <w:p w14:paraId="6DDC4FB5">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（2）残疾人福利单位需按照采购文件的要求提供《残疾人福利性单位声明函》。</w:t>
      </w:r>
    </w:p>
    <w:p w14:paraId="05D26FC5">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04DB8360">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3、监狱和戒毒企业价格扣除</w:t>
      </w:r>
    </w:p>
    <w:p w14:paraId="7D3DF823">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（1）本项目对监狱和戒毒企业（简称监狱企业）视同小型、微型企业，给予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u w:val="single"/>
          <w:lang w:eastAsia="zh-CN"/>
        </w:rPr>
        <w:t>的价格扣除。</w:t>
      </w:r>
    </w:p>
    <w:p w14:paraId="734F155E">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w:t>
      </w:r>
      <w:r>
        <w:rPr>
          <w:rFonts w:hint="eastAsia" w:ascii="宋体" w:hAnsi="宋体" w:eastAsia="宋体" w:cs="宋体"/>
          <w:color w:val="auto"/>
          <w:highlight w:val="none"/>
          <w:lang w:eastAsia="zh-CN"/>
        </w:rPr>
        <w:t>〔2014〕68号</w:t>
      </w:r>
      <w:r>
        <w:rPr>
          <w:rFonts w:hint="eastAsia" w:ascii="宋体" w:hAnsi="宋体" w:eastAsia="宋体" w:cs="宋体"/>
          <w:color w:val="auto"/>
          <w:highlight w:val="none"/>
        </w:rPr>
        <w:t>）。</w:t>
      </w:r>
    </w:p>
    <w:p w14:paraId="70D78B33">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018A8531">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6%</w:t>
      </w:r>
      <w:r>
        <w:rPr>
          <w:rFonts w:hint="eastAsia" w:ascii="宋体" w:hAnsi="宋体" w:eastAsia="宋体" w:cs="宋体"/>
          <w:color w:val="auto"/>
          <w:highlight w:val="none"/>
        </w:rPr>
        <w:t>的价格扣除，用扣除后的价格参与评审。</w:t>
      </w:r>
    </w:p>
    <w:p w14:paraId="2E3EB1FA">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6、联合体各方均为小型、微型企业（残疾人福利单位、监狱企业）的，联合体享受</w:t>
      </w:r>
      <w:r>
        <w:rPr>
          <w:rFonts w:hint="eastAsia" w:ascii="宋体" w:hAnsi="宋体" w:eastAsia="宋体" w:cs="宋体"/>
          <w:color w:val="auto"/>
          <w:highlight w:val="none"/>
          <w:u w:val="single"/>
        </w:rPr>
        <w:t>20%</w:t>
      </w:r>
      <w:r>
        <w:rPr>
          <w:rFonts w:hint="eastAsia" w:ascii="宋体" w:hAnsi="宋体" w:eastAsia="宋体" w:cs="宋体"/>
          <w:color w:val="auto"/>
          <w:highlight w:val="none"/>
          <w:u w:val="single"/>
          <w:lang w:eastAsia="zh-CN"/>
        </w:rPr>
        <w:t>的价格扣除。</w:t>
      </w:r>
    </w:p>
    <w:p w14:paraId="547A6AC6">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7、采购本国产品的支持政策</w:t>
      </w:r>
    </w:p>
    <w:p w14:paraId="1B35457D">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w:t>
      </w:r>
    </w:p>
    <w:p w14:paraId="521B83EF">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80%</w:t>
      </w:r>
      <w:r>
        <w:rPr>
          <w:rFonts w:hint="eastAsia" w:ascii="宋体" w:hAnsi="宋体" w:eastAsia="宋体" w:cs="宋体"/>
          <w:b/>
          <w:bCs/>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的价格扣除，用扣除后的价格参与评审。供应商未填写比例数值，或比例数值未达到80%的，将不享受本国产品价格评审优惠。</w:t>
      </w:r>
    </w:p>
    <w:p w14:paraId="62AAC6DC">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7.3 供应商需按照招标文件的要求提供《关于符合本国产品标准的声明函》（以下简称《声明函》），如不提供将不享受本国产品价格评审优惠。</w:t>
      </w:r>
    </w:p>
    <w:p w14:paraId="7BAC137E">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横</w:t>
      </w:r>
      <w:r>
        <w:rPr>
          <w:rFonts w:hint="eastAsia" w:ascii="宋体" w:hAnsi="宋体" w:eastAsia="宋体" w:cs="宋体"/>
          <w:b/>
          <w:bCs/>
          <w:color w:val="auto"/>
          <w:sz w:val="24"/>
          <w:szCs w:val="24"/>
          <w:highlight w:val="none"/>
        </w:rPr>
        <w:t>线划除的地方无需填写），三项信息中任意一项未填写的视为该项产品不符合本国产品标准，不享受本国产品价格评审优惠。</w:t>
      </w:r>
    </w:p>
    <w:p w14:paraId="142E84B6">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color w:val="auto"/>
          <w:highlight w:val="none"/>
          <w:u w:val="single"/>
          <w:lang w:eastAsia="zh-CN"/>
        </w:rPr>
      </w:pPr>
      <w:r>
        <w:rPr>
          <w:rFonts w:hint="eastAsia" w:ascii="宋体" w:hAnsi="宋体" w:eastAsia="宋体" w:cs="宋体"/>
          <w:b/>
          <w:bCs/>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在苏采云系统</w:t>
      </w:r>
      <w:r>
        <w:rPr>
          <w:rFonts w:hint="eastAsia" w:ascii="宋体" w:hAnsi="宋体" w:eastAsia="宋体" w:cs="宋体"/>
          <w:b/>
          <w:bCs/>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和招标文件规定的，供应商提供的相关产品视为不符合本国产品标准。</w:t>
      </w:r>
    </w:p>
    <w:p w14:paraId="795098B7">
      <w:pPr>
        <w:keepNext w:val="0"/>
        <w:keepLines w:val="0"/>
        <w:pageBreakBefore w:val="0"/>
        <w:widowControl w:val="0"/>
        <w:kinsoku/>
        <w:wordWrap/>
        <w:overflowPunct/>
        <w:topLinePunct w:val="0"/>
        <w:autoSpaceDE/>
        <w:autoSpaceDN/>
        <w:bidi w:val="0"/>
        <w:spacing w:line="460" w:lineRule="exact"/>
        <w:ind w:left="0"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7CC0C503">
      <w:pPr>
        <w:pStyle w:val="10"/>
        <w:keepNext w:val="0"/>
        <w:keepLines w:val="0"/>
        <w:pageBreakBefore w:val="0"/>
        <w:widowControl w:val="0"/>
        <w:kinsoku/>
        <w:wordWrap/>
        <w:overflowPunct/>
        <w:topLinePunct w:val="0"/>
        <w:autoSpaceDE/>
        <w:autoSpaceDN/>
        <w:bidi w:val="0"/>
        <w:spacing w:beforeAutospacing="0" w:afterAutospacing="0" w:line="460" w:lineRule="exact"/>
        <w:ind w:left="0" w:firstLine="482" w:firstLineChars="200"/>
        <w:rPr>
          <w:rFonts w:hint="eastAsia" w:ascii="宋体" w:hAnsi="宋体" w:eastAsia="宋体" w:cs="宋体"/>
          <w:color w:val="auto"/>
          <w:highlight w:val="none"/>
        </w:rPr>
      </w:pPr>
      <w:r>
        <w:rPr>
          <w:rFonts w:hint="eastAsia" w:ascii="宋体" w:hAnsi="宋体" w:eastAsia="宋体" w:cs="宋体"/>
          <w:b/>
          <w:color w:val="auto"/>
          <w:highlight w:val="none"/>
        </w:rPr>
        <w:t>评标方法与评标标准</w:t>
      </w:r>
    </w:p>
    <w:p w14:paraId="74E73B9D">
      <w:pPr>
        <w:pStyle w:val="10"/>
        <w:spacing w:beforeAutospacing="0" w:afterAutospacing="0"/>
        <w:jc w:val="both"/>
        <w:rPr>
          <w:color w:val="auto"/>
          <w:highlight w:val="none"/>
        </w:rPr>
      </w:pPr>
      <w:r>
        <w:rPr>
          <w:rFonts w:hint="eastAsia" w:ascii="宋体" w:hAnsi="宋体" w:eastAsia="宋体" w:cs="宋体"/>
          <w:color w:val="auto"/>
          <w:highlight w:val="none"/>
        </w:rPr>
        <w:t> </w:t>
      </w:r>
    </w:p>
    <w:tbl>
      <w:tblPr>
        <w:tblStyle w:val="11"/>
        <w:tblW w:w="995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85" w:type="dxa"/>
          <w:left w:w="57" w:type="dxa"/>
          <w:bottom w:w="85" w:type="dxa"/>
          <w:right w:w="57" w:type="dxa"/>
        </w:tblCellMar>
      </w:tblPr>
      <w:tblGrid>
        <w:gridCol w:w="665"/>
        <w:gridCol w:w="1203"/>
        <w:gridCol w:w="1582"/>
        <w:gridCol w:w="5340"/>
        <w:gridCol w:w="1160"/>
      </w:tblGrid>
      <w:tr w14:paraId="482FB19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85" w:type="dxa"/>
            <w:left w:w="57" w:type="dxa"/>
            <w:bottom w:w="85" w:type="dxa"/>
            <w:right w:w="57" w:type="dxa"/>
          </w:tblCellMar>
        </w:tblPrEx>
        <w:trPr>
          <w:trHeight w:val="90" w:hRule="atLeast"/>
          <w:jc w:val="center"/>
        </w:trPr>
        <w:tc>
          <w:tcPr>
            <w:tcW w:w="665" w:type="dxa"/>
            <w:noWrap w:val="0"/>
            <w:tcMar>
              <w:top w:w="85" w:type="dxa"/>
              <w:left w:w="57" w:type="dxa"/>
              <w:bottom w:w="85" w:type="dxa"/>
              <w:right w:w="57" w:type="dxa"/>
            </w:tcMar>
            <w:vAlign w:val="center"/>
          </w:tcPr>
          <w:p w14:paraId="1B9F5B1F">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785" w:type="dxa"/>
            <w:gridSpan w:val="2"/>
            <w:noWrap w:val="0"/>
            <w:tcMar>
              <w:top w:w="85" w:type="dxa"/>
              <w:left w:w="57" w:type="dxa"/>
              <w:bottom w:w="85" w:type="dxa"/>
              <w:right w:w="57" w:type="dxa"/>
            </w:tcMar>
            <w:vAlign w:val="center"/>
          </w:tcPr>
          <w:p w14:paraId="345C4406">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  目</w:t>
            </w:r>
          </w:p>
        </w:tc>
        <w:tc>
          <w:tcPr>
            <w:tcW w:w="5340" w:type="dxa"/>
            <w:noWrap w:val="0"/>
            <w:tcMar>
              <w:top w:w="85" w:type="dxa"/>
              <w:left w:w="57" w:type="dxa"/>
              <w:bottom w:w="85" w:type="dxa"/>
              <w:right w:w="57" w:type="dxa"/>
            </w:tcMar>
            <w:vAlign w:val="center"/>
          </w:tcPr>
          <w:p w14:paraId="5ACE95EB">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评分内容</w:t>
            </w:r>
          </w:p>
        </w:tc>
        <w:tc>
          <w:tcPr>
            <w:tcW w:w="1160" w:type="dxa"/>
            <w:noWrap w:val="0"/>
            <w:tcMar>
              <w:top w:w="85" w:type="dxa"/>
              <w:left w:w="57" w:type="dxa"/>
              <w:bottom w:w="85" w:type="dxa"/>
              <w:right w:w="57" w:type="dxa"/>
            </w:tcMar>
            <w:vAlign w:val="center"/>
          </w:tcPr>
          <w:p w14:paraId="2BA76152">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分值</w:t>
            </w:r>
          </w:p>
        </w:tc>
      </w:tr>
      <w:tr w14:paraId="18ACF18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85" w:type="dxa"/>
            <w:left w:w="57" w:type="dxa"/>
            <w:bottom w:w="85" w:type="dxa"/>
            <w:right w:w="57" w:type="dxa"/>
          </w:tblCellMar>
        </w:tblPrEx>
        <w:trPr>
          <w:trHeight w:val="1435" w:hRule="atLeast"/>
          <w:jc w:val="center"/>
        </w:trPr>
        <w:tc>
          <w:tcPr>
            <w:tcW w:w="665" w:type="dxa"/>
            <w:noWrap w:val="0"/>
            <w:tcMar>
              <w:top w:w="85" w:type="dxa"/>
              <w:left w:w="57" w:type="dxa"/>
              <w:bottom w:w="85" w:type="dxa"/>
              <w:right w:w="57" w:type="dxa"/>
            </w:tcMar>
            <w:vAlign w:val="center"/>
          </w:tcPr>
          <w:p w14:paraId="7958C289">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w:t>
            </w:r>
          </w:p>
        </w:tc>
        <w:tc>
          <w:tcPr>
            <w:tcW w:w="1203" w:type="dxa"/>
            <w:noWrap w:val="0"/>
            <w:tcMar>
              <w:top w:w="85" w:type="dxa"/>
              <w:left w:w="57" w:type="dxa"/>
              <w:bottom w:w="85" w:type="dxa"/>
              <w:right w:w="57" w:type="dxa"/>
            </w:tcMar>
            <w:vAlign w:val="center"/>
          </w:tcPr>
          <w:p w14:paraId="4C2D354C">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报价分</w:t>
            </w:r>
          </w:p>
          <w:p w14:paraId="117821B2">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分）</w:t>
            </w:r>
          </w:p>
        </w:tc>
        <w:tc>
          <w:tcPr>
            <w:tcW w:w="1582" w:type="dxa"/>
            <w:noWrap w:val="0"/>
            <w:tcMar>
              <w:top w:w="85" w:type="dxa"/>
              <w:left w:w="57" w:type="dxa"/>
              <w:bottom w:w="85" w:type="dxa"/>
              <w:right w:w="57" w:type="dxa"/>
            </w:tcMar>
            <w:vAlign w:val="center"/>
          </w:tcPr>
          <w:p w14:paraId="75E08908">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报价分</w:t>
            </w:r>
          </w:p>
        </w:tc>
        <w:tc>
          <w:tcPr>
            <w:tcW w:w="5340" w:type="dxa"/>
            <w:noWrap w:val="0"/>
            <w:tcMar>
              <w:top w:w="85" w:type="dxa"/>
              <w:left w:w="57" w:type="dxa"/>
              <w:bottom w:w="85" w:type="dxa"/>
              <w:right w:w="57" w:type="dxa"/>
            </w:tcMar>
            <w:vAlign w:val="center"/>
          </w:tcPr>
          <w:p w14:paraId="54A9FE0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价格分采用低价优先法计算，即满足采购文件要求且最后报价最低的投标报价为评标基准价，其价格分为满分。其他供应商的价格分统一按照下列公式计算：</w:t>
            </w:r>
          </w:p>
          <w:p w14:paraId="38B7434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投标报价得分=(评标基准价／投标报价)×</w:t>
            </w:r>
            <w:r>
              <w:rPr>
                <w:rFonts w:hint="eastAsia" w:asciiTheme="minorEastAsia" w:hAnsi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val="en-US" w:eastAsia="zh-CN"/>
              </w:rPr>
              <w:t>0</w:t>
            </w:r>
          </w:p>
          <w:p w14:paraId="50B571A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(四舍五入后保留小数点后两位)。</w:t>
            </w:r>
          </w:p>
        </w:tc>
        <w:tc>
          <w:tcPr>
            <w:tcW w:w="1160" w:type="dxa"/>
            <w:noWrap w:val="0"/>
            <w:tcMar>
              <w:top w:w="85" w:type="dxa"/>
              <w:left w:w="57" w:type="dxa"/>
              <w:bottom w:w="85" w:type="dxa"/>
              <w:right w:w="57" w:type="dxa"/>
            </w:tcMar>
            <w:vAlign w:val="center"/>
          </w:tcPr>
          <w:p w14:paraId="6E525943">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left="-1" w:hanging="12"/>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val="en-US" w:eastAsia="zh-CN"/>
              </w:rPr>
              <w:t>0</w:t>
            </w:r>
          </w:p>
        </w:tc>
      </w:tr>
      <w:tr w14:paraId="72923E3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85" w:type="dxa"/>
            <w:left w:w="57" w:type="dxa"/>
            <w:bottom w:w="85" w:type="dxa"/>
            <w:right w:w="57" w:type="dxa"/>
          </w:tblCellMar>
        </w:tblPrEx>
        <w:trPr>
          <w:trHeight w:val="910" w:hRule="atLeast"/>
          <w:jc w:val="center"/>
        </w:trPr>
        <w:tc>
          <w:tcPr>
            <w:tcW w:w="665" w:type="dxa"/>
            <w:noWrap w:val="0"/>
            <w:tcMar>
              <w:top w:w="85" w:type="dxa"/>
              <w:left w:w="57" w:type="dxa"/>
              <w:bottom w:w="85" w:type="dxa"/>
              <w:right w:w="57" w:type="dxa"/>
            </w:tcMar>
            <w:vAlign w:val="center"/>
          </w:tcPr>
          <w:p w14:paraId="5B2BC6EF">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w:t>
            </w:r>
          </w:p>
        </w:tc>
        <w:tc>
          <w:tcPr>
            <w:tcW w:w="1203" w:type="dxa"/>
            <w:noWrap w:val="0"/>
            <w:tcMar>
              <w:top w:w="85" w:type="dxa"/>
              <w:left w:w="57" w:type="dxa"/>
              <w:bottom w:w="85" w:type="dxa"/>
              <w:right w:w="57" w:type="dxa"/>
            </w:tcMar>
            <w:vAlign w:val="center"/>
          </w:tcPr>
          <w:p w14:paraId="1218EEC3">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综合实力（</w:t>
            </w: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分）</w:t>
            </w:r>
          </w:p>
        </w:tc>
        <w:tc>
          <w:tcPr>
            <w:tcW w:w="1582" w:type="dxa"/>
            <w:noWrap w:val="0"/>
            <w:tcMar>
              <w:top w:w="85" w:type="dxa"/>
              <w:left w:w="57" w:type="dxa"/>
              <w:bottom w:w="85" w:type="dxa"/>
              <w:right w:w="57" w:type="dxa"/>
            </w:tcMar>
            <w:vAlign w:val="center"/>
          </w:tcPr>
          <w:p w14:paraId="39EBB492">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人员、车辆投入及其他 （</w:t>
            </w: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分）</w:t>
            </w:r>
          </w:p>
        </w:tc>
        <w:tc>
          <w:tcPr>
            <w:tcW w:w="5340" w:type="dxa"/>
            <w:noWrap w:val="0"/>
            <w:tcMar>
              <w:top w:w="85" w:type="dxa"/>
              <w:left w:w="57" w:type="dxa"/>
              <w:bottom w:w="85" w:type="dxa"/>
              <w:right w:w="57" w:type="dxa"/>
            </w:tcMar>
            <w:vAlign w:val="center"/>
          </w:tcPr>
          <w:p w14:paraId="02499DD2">
            <w:pPr>
              <w:keepNext w:val="0"/>
              <w:keepLines w:val="0"/>
              <w:pageBreakBefore w:val="0"/>
              <w:widowControl w:val="0"/>
              <w:numPr>
                <w:ilvl w:val="0"/>
                <w:numId w:val="3"/>
              </w:numPr>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人员配备（</w:t>
            </w: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分）</w:t>
            </w:r>
          </w:p>
          <w:p w14:paraId="0FD7A8F2">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项目管理人员中配备有市政道桥相关专业工程师</w:t>
            </w:r>
            <w:r>
              <w:rPr>
                <w:rFonts w:hint="eastAsia" w:asciiTheme="minorEastAsia" w:hAnsiTheme="minorEastAsia" w:cstheme="minorEastAsia"/>
                <w:color w:val="auto"/>
                <w:sz w:val="24"/>
                <w:szCs w:val="24"/>
                <w:highlight w:val="none"/>
                <w:lang w:val="en-US" w:eastAsia="zh-CN"/>
              </w:rPr>
              <w:t>及以上</w:t>
            </w:r>
            <w:r>
              <w:rPr>
                <w:rFonts w:hint="eastAsia" w:asciiTheme="minorEastAsia" w:hAnsiTheme="minorEastAsia" w:eastAsiaTheme="minorEastAsia" w:cstheme="minorEastAsia"/>
                <w:color w:val="auto"/>
                <w:sz w:val="24"/>
                <w:szCs w:val="24"/>
                <w:highlight w:val="none"/>
              </w:rPr>
              <w:t>职称的专业技术人员，每个得</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分</w:t>
            </w:r>
            <w:r>
              <w:rPr>
                <w:rFonts w:hint="eastAsia" w:asciiTheme="minorEastAsia" w:hAnsiTheme="minorEastAsia" w:eastAsiaTheme="minorEastAsia" w:cstheme="minorEastAsia"/>
                <w:color w:val="auto"/>
                <w:sz w:val="24"/>
                <w:szCs w:val="24"/>
                <w:highlight w:val="none"/>
                <w:lang w:eastAsia="zh-CN"/>
              </w:rPr>
              <w:t>，最高得</w:t>
            </w: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en-US" w:eastAsia="zh-CN"/>
              </w:rPr>
              <w:t>分</w:t>
            </w:r>
            <w:r>
              <w:rPr>
                <w:rFonts w:hint="eastAsia" w:asciiTheme="minorEastAsia" w:hAnsiTheme="minorEastAsia" w:eastAsiaTheme="minorEastAsia" w:cstheme="minorEastAsia"/>
                <w:color w:val="auto"/>
                <w:sz w:val="24"/>
                <w:szCs w:val="24"/>
                <w:highlight w:val="none"/>
              </w:rPr>
              <w:t>。【投标时提供专业技术人员的职称证书原件扫描件或带二维码的电子件、</w:t>
            </w:r>
            <w:r>
              <w:rPr>
                <w:rFonts w:hint="eastAsia" w:asciiTheme="minorEastAsia" w:hAnsiTheme="minorEastAsia" w:eastAsiaTheme="minorEastAsia" w:cstheme="minorEastAsia"/>
                <w:color w:val="auto"/>
                <w:sz w:val="24"/>
                <w:szCs w:val="24"/>
                <w:highlight w:val="none"/>
                <w:lang w:val="en-US" w:eastAsia="zh-CN"/>
              </w:rPr>
              <w:t>投标人为其缴纳开标前3个月内任意1个月的社保缴纳证明扫描件并加盖投标人公章，否则不得分。</w:t>
            </w:r>
            <w:r>
              <w:rPr>
                <w:rFonts w:hint="eastAsia" w:asciiTheme="minorEastAsia" w:hAnsiTheme="minorEastAsia" w:eastAsiaTheme="minorEastAsia" w:cstheme="minorEastAsia"/>
                <w:color w:val="auto"/>
                <w:sz w:val="24"/>
                <w:szCs w:val="24"/>
                <w:highlight w:val="none"/>
              </w:rPr>
              <w:t>】</w:t>
            </w:r>
          </w:p>
          <w:p w14:paraId="3DCFB4C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2、机械设备配备（</w:t>
            </w: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分）</w:t>
            </w:r>
          </w:p>
          <w:p w14:paraId="1751D550">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cstheme="minorEastAsia"/>
                <w:color w:val="auto"/>
                <w:sz w:val="24"/>
                <w:szCs w:val="24"/>
                <w:highlight w:val="none"/>
                <w:lang w:val="en-US" w:eastAsia="zh-CN"/>
              </w:rPr>
              <w:t>具</w:t>
            </w:r>
            <w:r>
              <w:rPr>
                <w:rFonts w:hint="eastAsia" w:asciiTheme="minorEastAsia" w:hAnsiTheme="minorEastAsia" w:eastAsiaTheme="minorEastAsia" w:cstheme="minorEastAsia"/>
                <w:color w:val="auto"/>
                <w:sz w:val="24"/>
                <w:szCs w:val="24"/>
                <w:highlight w:val="none"/>
              </w:rPr>
              <w:t>有</w:t>
            </w:r>
            <w:r>
              <w:rPr>
                <w:rFonts w:hint="eastAsia" w:asciiTheme="minorEastAsia" w:hAnsiTheme="minorEastAsia" w:cstheme="minorEastAsia"/>
                <w:color w:val="auto"/>
                <w:sz w:val="24"/>
                <w:szCs w:val="24"/>
                <w:highlight w:val="none"/>
                <w:lang w:val="en-US" w:eastAsia="zh-CN"/>
              </w:rPr>
              <w:t>扫</w:t>
            </w:r>
            <w:r>
              <w:rPr>
                <w:rFonts w:hint="eastAsia" w:asciiTheme="minorEastAsia" w:hAnsiTheme="minorEastAsia" w:eastAsiaTheme="minorEastAsia" w:cstheme="minorEastAsia"/>
                <w:color w:val="auto"/>
                <w:sz w:val="24"/>
                <w:szCs w:val="24"/>
                <w:highlight w:val="none"/>
              </w:rPr>
              <w:t>雪车</w:t>
            </w:r>
            <w:r>
              <w:rPr>
                <w:rFonts w:hint="eastAsia" w:asciiTheme="minorEastAsia" w:hAnsiTheme="minorEastAsia" w:cstheme="minorEastAsia"/>
                <w:color w:val="auto"/>
                <w:sz w:val="24"/>
                <w:szCs w:val="24"/>
                <w:highlight w:val="none"/>
                <w:lang w:val="en-US" w:eastAsia="zh-CN"/>
              </w:rPr>
              <w:t>每有1辆得1分，最高</w:t>
            </w:r>
            <w:r>
              <w:rPr>
                <w:rFonts w:hint="eastAsia" w:asciiTheme="minorEastAsia" w:hAnsiTheme="minorEastAsia" w:eastAsiaTheme="minorEastAsia" w:cstheme="minorEastAsia"/>
                <w:color w:val="auto"/>
                <w:sz w:val="24"/>
                <w:szCs w:val="24"/>
                <w:highlight w:val="none"/>
              </w:rPr>
              <w:t>得</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分；</w:t>
            </w:r>
          </w:p>
          <w:p w14:paraId="093ECC34">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cstheme="minorEastAsia"/>
                <w:color w:val="auto"/>
                <w:sz w:val="24"/>
                <w:szCs w:val="24"/>
                <w:highlight w:val="none"/>
                <w:lang w:val="en-US" w:eastAsia="zh-CN"/>
              </w:rPr>
              <w:t>具</w:t>
            </w:r>
            <w:r>
              <w:rPr>
                <w:rFonts w:hint="eastAsia" w:asciiTheme="minorEastAsia" w:hAnsiTheme="minorEastAsia" w:eastAsiaTheme="minorEastAsia" w:cstheme="minorEastAsia"/>
                <w:color w:val="auto"/>
                <w:sz w:val="24"/>
                <w:szCs w:val="24"/>
                <w:highlight w:val="none"/>
              </w:rPr>
              <w:t>有巡查皮卡车，每有1辆得</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分，最高得</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分；</w:t>
            </w:r>
          </w:p>
          <w:p w14:paraId="0EE81AD0">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【以上车辆</w:t>
            </w:r>
            <w:r>
              <w:rPr>
                <w:rFonts w:hint="eastAsia" w:asciiTheme="minorEastAsia" w:hAnsiTheme="minorEastAsia" w:cstheme="minorEastAsia"/>
                <w:color w:val="auto"/>
                <w:sz w:val="24"/>
                <w:szCs w:val="24"/>
                <w:highlight w:val="none"/>
                <w:lang w:val="en-US" w:eastAsia="zh-CN"/>
              </w:rPr>
              <w:t>自有的</w:t>
            </w:r>
            <w:r>
              <w:rPr>
                <w:rFonts w:hint="eastAsia" w:asciiTheme="minorEastAsia" w:hAnsiTheme="minorEastAsia" w:eastAsiaTheme="minorEastAsia" w:cstheme="minorEastAsia"/>
                <w:color w:val="auto"/>
                <w:sz w:val="24"/>
                <w:szCs w:val="24"/>
                <w:highlight w:val="none"/>
              </w:rPr>
              <w:t>提供发票抬头与投标人名称一致的发票原件扫描件，车辆行驶证扫描件，含车牌的车辆照片；设备提供发票抬头与投标人名称一致的发票原件扫描件，设备照片。</w:t>
            </w:r>
            <w:r>
              <w:rPr>
                <w:rFonts w:hint="eastAsia" w:asciiTheme="minorEastAsia" w:hAnsiTheme="minorEastAsia" w:cstheme="minorEastAsia"/>
                <w:color w:val="auto"/>
                <w:sz w:val="24"/>
                <w:szCs w:val="24"/>
                <w:highlight w:val="none"/>
                <w:lang w:val="en-US" w:eastAsia="zh-CN"/>
              </w:rPr>
              <w:t>车辆、设备租赁的提供租赁合同原件材料的彩色扫描件</w:t>
            </w:r>
            <w:r>
              <w:rPr>
                <w:rFonts w:hint="eastAsia" w:asciiTheme="minorEastAsia" w:hAnsiTheme="minorEastAsia" w:eastAsiaTheme="minorEastAsia" w:cstheme="minorEastAsia"/>
                <w:color w:val="auto"/>
                <w:sz w:val="24"/>
                <w:szCs w:val="24"/>
                <w:highlight w:val="none"/>
              </w:rPr>
              <w:t>】</w:t>
            </w:r>
          </w:p>
        </w:tc>
        <w:tc>
          <w:tcPr>
            <w:tcW w:w="1160" w:type="dxa"/>
            <w:noWrap w:val="0"/>
            <w:tcMar>
              <w:top w:w="85" w:type="dxa"/>
              <w:left w:w="57" w:type="dxa"/>
              <w:bottom w:w="85" w:type="dxa"/>
              <w:right w:w="57" w:type="dxa"/>
            </w:tcMar>
            <w:vAlign w:val="center"/>
          </w:tcPr>
          <w:p w14:paraId="05670417">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4</w:t>
            </w:r>
          </w:p>
        </w:tc>
      </w:tr>
      <w:tr w14:paraId="6A5DB32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85" w:type="dxa"/>
            <w:left w:w="57" w:type="dxa"/>
            <w:bottom w:w="85" w:type="dxa"/>
            <w:right w:w="57" w:type="dxa"/>
          </w:tblCellMar>
        </w:tblPrEx>
        <w:trPr>
          <w:trHeight w:val="1679" w:hRule="atLeast"/>
          <w:jc w:val="center"/>
        </w:trPr>
        <w:tc>
          <w:tcPr>
            <w:tcW w:w="665" w:type="dxa"/>
            <w:noWrap w:val="0"/>
            <w:tcMar>
              <w:top w:w="85" w:type="dxa"/>
              <w:left w:w="57" w:type="dxa"/>
              <w:bottom w:w="85" w:type="dxa"/>
              <w:right w:w="57" w:type="dxa"/>
            </w:tcMar>
            <w:vAlign w:val="center"/>
          </w:tcPr>
          <w:p w14:paraId="5F90015A">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w:t>
            </w:r>
          </w:p>
        </w:tc>
        <w:tc>
          <w:tcPr>
            <w:tcW w:w="1203" w:type="dxa"/>
            <w:noWrap w:val="0"/>
            <w:tcMar>
              <w:top w:w="85" w:type="dxa"/>
              <w:left w:w="57" w:type="dxa"/>
              <w:bottom w:w="85" w:type="dxa"/>
              <w:right w:w="57" w:type="dxa"/>
            </w:tcMar>
            <w:vAlign w:val="center"/>
          </w:tcPr>
          <w:p w14:paraId="0E92E00F">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服务方案（</w:t>
            </w:r>
            <w:r>
              <w:rPr>
                <w:rFonts w:hint="eastAsia" w:asciiTheme="minorEastAsia" w:hAnsiTheme="minorEastAsia" w:cstheme="minorEastAsia"/>
                <w:color w:val="auto"/>
                <w:sz w:val="24"/>
                <w:szCs w:val="24"/>
                <w:highlight w:val="none"/>
                <w:lang w:val="en-US" w:eastAsia="zh-CN"/>
              </w:rPr>
              <w:t>26</w:t>
            </w:r>
            <w:r>
              <w:rPr>
                <w:rFonts w:hint="eastAsia" w:asciiTheme="minorEastAsia" w:hAnsiTheme="minorEastAsia" w:eastAsiaTheme="minorEastAsia" w:cstheme="minorEastAsia"/>
                <w:color w:val="auto"/>
                <w:sz w:val="24"/>
                <w:szCs w:val="24"/>
                <w:highlight w:val="none"/>
              </w:rPr>
              <w:t>分）</w:t>
            </w:r>
          </w:p>
        </w:tc>
        <w:tc>
          <w:tcPr>
            <w:tcW w:w="1582" w:type="dxa"/>
            <w:noWrap w:val="0"/>
            <w:tcMar>
              <w:top w:w="85" w:type="dxa"/>
              <w:left w:w="57" w:type="dxa"/>
              <w:bottom w:w="85" w:type="dxa"/>
              <w:right w:w="57" w:type="dxa"/>
            </w:tcMar>
            <w:vAlign w:val="center"/>
          </w:tcPr>
          <w:p w14:paraId="6FA4E563">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服务方案</w:t>
            </w:r>
          </w:p>
        </w:tc>
        <w:tc>
          <w:tcPr>
            <w:tcW w:w="5340" w:type="dxa"/>
            <w:noWrap w:val="0"/>
            <w:tcMar>
              <w:top w:w="85" w:type="dxa"/>
              <w:left w:w="57" w:type="dxa"/>
              <w:bottom w:w="85" w:type="dxa"/>
              <w:right w:w="57" w:type="dxa"/>
            </w:tcMar>
            <w:vAlign w:val="center"/>
          </w:tcPr>
          <w:p w14:paraId="20209CE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1、服务方案总体设想（</w:t>
            </w:r>
            <w:r>
              <w:rPr>
                <w:rFonts w:hint="eastAsia" w:asciiTheme="minorEastAsia" w:hAnsiTheme="minorEastAsia" w:cstheme="minorEastAsia"/>
                <w:color w:val="auto"/>
                <w:kern w:val="0"/>
                <w:sz w:val="24"/>
                <w:szCs w:val="24"/>
                <w:highlight w:val="none"/>
                <w:lang w:val="en-US" w:eastAsia="zh-CN" w:bidi="ar-SA"/>
              </w:rPr>
              <w:t>5</w:t>
            </w:r>
            <w:r>
              <w:rPr>
                <w:rFonts w:hint="eastAsia" w:asciiTheme="minorEastAsia" w:hAnsiTheme="minorEastAsia" w:eastAsiaTheme="minorEastAsia" w:cstheme="minorEastAsia"/>
                <w:color w:val="auto"/>
                <w:kern w:val="0"/>
                <w:sz w:val="24"/>
                <w:szCs w:val="24"/>
                <w:highlight w:val="none"/>
                <w:lang w:val="en-US" w:eastAsia="zh-CN" w:bidi="ar-SA"/>
              </w:rPr>
              <w:t>分）</w:t>
            </w:r>
          </w:p>
          <w:p w14:paraId="52D6534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投标人根据采购文件“第四章采购需求 八、服务方案”，编制详细的服务方案总体设想方案，方案至少包含：（1）整体服务定位，（2）核心工作思路，（3）风险管控设想，（4）服务目标设定。</w:t>
            </w:r>
          </w:p>
          <w:p w14:paraId="34236F3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方案优于项目需求的得</w:t>
            </w:r>
            <w:r>
              <w:rPr>
                <w:rFonts w:hint="eastAsia" w:asciiTheme="minorEastAsia" w:hAnsiTheme="minorEastAsia" w:cstheme="minorEastAsia"/>
                <w:color w:val="auto"/>
                <w:kern w:val="0"/>
                <w:sz w:val="24"/>
                <w:szCs w:val="24"/>
                <w:highlight w:val="none"/>
                <w:lang w:val="en-US" w:eastAsia="zh-CN" w:bidi="ar-SA"/>
              </w:rPr>
              <w:t>5</w:t>
            </w:r>
            <w:r>
              <w:rPr>
                <w:rFonts w:hint="eastAsia" w:asciiTheme="minorEastAsia" w:hAnsiTheme="minorEastAsia" w:eastAsiaTheme="minorEastAsia" w:cstheme="minorEastAsia"/>
                <w:color w:val="auto"/>
                <w:kern w:val="0"/>
                <w:sz w:val="24"/>
                <w:szCs w:val="24"/>
                <w:highlight w:val="none"/>
                <w:lang w:val="en-US" w:eastAsia="zh-CN" w:bidi="ar-SA"/>
              </w:rPr>
              <w:t>分，符合项目需求的得</w:t>
            </w: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分，不符合要求或未提供的不得分。</w:t>
            </w:r>
          </w:p>
          <w:p w14:paraId="3CC2F41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7B1259D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22082E9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2.施工组织结构、管理人员配备（</w:t>
            </w:r>
            <w:r>
              <w:rPr>
                <w:rFonts w:hint="eastAsia" w:asciiTheme="minorEastAsia" w:hAnsiTheme="minorEastAsia" w:cstheme="minorEastAsia"/>
                <w:color w:val="auto"/>
                <w:kern w:val="0"/>
                <w:sz w:val="24"/>
                <w:szCs w:val="24"/>
                <w:highlight w:val="none"/>
                <w:lang w:val="en-US" w:eastAsia="zh-CN" w:bidi="ar-SA"/>
              </w:rPr>
              <w:t>5</w:t>
            </w:r>
            <w:r>
              <w:rPr>
                <w:rFonts w:hint="eastAsia" w:asciiTheme="minorEastAsia" w:hAnsiTheme="minorEastAsia" w:eastAsiaTheme="minorEastAsia" w:cstheme="minorEastAsia"/>
                <w:color w:val="auto"/>
                <w:kern w:val="0"/>
                <w:sz w:val="24"/>
                <w:szCs w:val="24"/>
                <w:highlight w:val="none"/>
                <w:lang w:val="en-US" w:eastAsia="zh-CN" w:bidi="ar-SA"/>
              </w:rPr>
              <w:t>分）：</w:t>
            </w:r>
          </w:p>
          <w:p w14:paraId="53ACFB2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投标人根据采购文件“第四章采购需求 八、服务方案”，编制详细的施工组织结构、管理人员配备方案，方案至少包含：（1）项目管理层，（2）专项管理人员，（3）片区负责人，（4）后勤及应急管理人员。</w:t>
            </w:r>
          </w:p>
          <w:p w14:paraId="7E1B97A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方案优于项目需求的得</w:t>
            </w:r>
            <w:r>
              <w:rPr>
                <w:rFonts w:hint="eastAsia" w:asciiTheme="minorEastAsia" w:hAnsiTheme="minorEastAsia" w:cstheme="minorEastAsia"/>
                <w:color w:val="auto"/>
                <w:kern w:val="0"/>
                <w:sz w:val="24"/>
                <w:szCs w:val="24"/>
                <w:highlight w:val="none"/>
                <w:lang w:val="en-US" w:eastAsia="zh-CN" w:bidi="ar-SA"/>
              </w:rPr>
              <w:t>5</w:t>
            </w:r>
            <w:r>
              <w:rPr>
                <w:rFonts w:hint="eastAsia" w:asciiTheme="minorEastAsia" w:hAnsiTheme="minorEastAsia" w:eastAsiaTheme="minorEastAsia" w:cstheme="minorEastAsia"/>
                <w:color w:val="auto"/>
                <w:kern w:val="0"/>
                <w:sz w:val="24"/>
                <w:szCs w:val="24"/>
                <w:highlight w:val="none"/>
                <w:lang w:val="en-US" w:eastAsia="zh-CN" w:bidi="ar-SA"/>
              </w:rPr>
              <w:t>分，符合项目需求的得</w:t>
            </w: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分，不符合要求或未提供的不得分。</w:t>
            </w:r>
          </w:p>
          <w:p w14:paraId="64EBB37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CEAC88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cstheme="minorEastAsia"/>
                <w:color w:val="auto"/>
                <w:kern w:val="0"/>
                <w:sz w:val="24"/>
                <w:szCs w:val="24"/>
                <w:highlight w:val="none"/>
                <w:lang w:val="en-US" w:eastAsia="zh-CN" w:bidi="ar-SA"/>
              </w:rPr>
            </w:pPr>
          </w:p>
          <w:p w14:paraId="67ED6D2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cstheme="minorEastAsia"/>
                <w:color w:val="auto"/>
                <w:kern w:val="0"/>
                <w:sz w:val="24"/>
                <w:szCs w:val="24"/>
                <w:highlight w:val="none"/>
                <w:lang w:val="en-US" w:eastAsia="zh-CN" w:bidi="ar-SA"/>
              </w:rPr>
              <w:t>3</w:t>
            </w:r>
            <w:r>
              <w:rPr>
                <w:rFonts w:hint="eastAsia" w:asciiTheme="minorEastAsia" w:hAnsiTheme="minorEastAsia" w:eastAsiaTheme="minorEastAsia" w:cstheme="minorEastAsia"/>
                <w:color w:val="auto"/>
                <w:kern w:val="0"/>
                <w:sz w:val="24"/>
                <w:szCs w:val="24"/>
                <w:highlight w:val="none"/>
                <w:lang w:val="en-US" w:eastAsia="zh-CN" w:bidi="ar-SA"/>
              </w:rPr>
              <w:t>.主要维修、养护方案、技术措施（</w:t>
            </w: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分）：</w:t>
            </w:r>
          </w:p>
          <w:p w14:paraId="5A4C45E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投标人根据采购文件“第四章采购需求 八、服务方案”，编制详细的主要维修、养护方案、技术措施方案，方案至少包含：（1）日常巡查养护技术措施，（2）桥梁附属设施养护维修技术措施，（3）桥面及结构病害维修技术措施，（4）系统运维及专项管护措施。</w:t>
            </w:r>
          </w:p>
          <w:p w14:paraId="317750F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方案优于项目需求的得</w:t>
            </w: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分，符合项目需求的得</w:t>
            </w:r>
            <w:r>
              <w:rPr>
                <w:rFonts w:hint="eastAsia" w:asciiTheme="minorEastAsia" w:hAnsiTheme="minorEastAsia" w:cstheme="minorEastAsia"/>
                <w:color w:val="auto"/>
                <w:kern w:val="0"/>
                <w:sz w:val="24"/>
                <w:szCs w:val="24"/>
                <w:highlight w:val="none"/>
                <w:lang w:val="en-US" w:eastAsia="zh-CN" w:bidi="ar-SA"/>
              </w:rPr>
              <w:t>3</w:t>
            </w:r>
            <w:r>
              <w:rPr>
                <w:rFonts w:hint="eastAsia" w:asciiTheme="minorEastAsia" w:hAnsiTheme="minorEastAsia" w:eastAsiaTheme="minorEastAsia" w:cstheme="minorEastAsia"/>
                <w:color w:val="auto"/>
                <w:kern w:val="0"/>
                <w:sz w:val="24"/>
                <w:szCs w:val="24"/>
                <w:highlight w:val="none"/>
                <w:lang w:val="en-US" w:eastAsia="zh-CN" w:bidi="ar-SA"/>
              </w:rPr>
              <w:t>分，不符合要求或未提供的不得分。</w:t>
            </w:r>
          </w:p>
          <w:p w14:paraId="3E5C675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8B2C11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cstheme="minorEastAsia"/>
                <w:color w:val="auto"/>
                <w:kern w:val="0"/>
                <w:sz w:val="24"/>
                <w:szCs w:val="24"/>
                <w:highlight w:val="none"/>
                <w:lang w:val="en-US" w:eastAsia="zh-CN" w:bidi="ar-SA"/>
              </w:rPr>
            </w:pPr>
          </w:p>
          <w:p w14:paraId="04258C8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.质量保证体系及措施（</w:t>
            </w: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分）:</w:t>
            </w:r>
          </w:p>
          <w:p w14:paraId="2C44A2D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投标人根据采购文件“第四章采购需求 八、服务方案”，编制详细的质量保证体系及措施方案，方案至少包含：（1）建立三级质量管控体系，（2）标准化作业管控措施，（3）问题整改闭环措施，（4）质量溯源管理措施。</w:t>
            </w:r>
          </w:p>
          <w:p w14:paraId="3A096AC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方案优于项目需求的得</w:t>
            </w: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分，符合项目需求的得</w:t>
            </w:r>
            <w:r>
              <w:rPr>
                <w:rFonts w:hint="eastAsia" w:asciiTheme="minorEastAsia" w:hAnsiTheme="minorEastAsia" w:cstheme="minorEastAsia"/>
                <w:color w:val="auto"/>
                <w:kern w:val="0"/>
                <w:sz w:val="24"/>
                <w:szCs w:val="24"/>
                <w:highlight w:val="none"/>
                <w:lang w:val="en-US" w:eastAsia="zh-CN" w:bidi="ar-SA"/>
              </w:rPr>
              <w:t>3</w:t>
            </w:r>
            <w:r>
              <w:rPr>
                <w:rFonts w:hint="eastAsia" w:asciiTheme="minorEastAsia" w:hAnsiTheme="minorEastAsia" w:eastAsiaTheme="minorEastAsia" w:cstheme="minorEastAsia"/>
                <w:color w:val="auto"/>
                <w:kern w:val="0"/>
                <w:sz w:val="24"/>
                <w:szCs w:val="24"/>
                <w:highlight w:val="none"/>
                <w:lang w:val="en-US" w:eastAsia="zh-CN" w:bidi="ar-SA"/>
              </w:rPr>
              <w:t>分，不符合要求或未提供的不得分。</w:t>
            </w:r>
          </w:p>
          <w:p w14:paraId="3000C2F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0C19310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2AA6EEB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cstheme="minorEastAsia"/>
                <w:color w:val="auto"/>
                <w:kern w:val="0"/>
                <w:sz w:val="24"/>
                <w:szCs w:val="24"/>
                <w:highlight w:val="none"/>
                <w:lang w:val="en-US" w:eastAsia="zh-CN" w:bidi="ar-SA"/>
              </w:rPr>
              <w:t>5</w:t>
            </w:r>
            <w:r>
              <w:rPr>
                <w:rFonts w:hint="eastAsia" w:asciiTheme="minorEastAsia" w:hAnsiTheme="minorEastAsia" w:eastAsiaTheme="minorEastAsia" w:cstheme="minorEastAsia"/>
                <w:color w:val="auto"/>
                <w:kern w:val="0"/>
                <w:sz w:val="24"/>
                <w:szCs w:val="24"/>
                <w:highlight w:val="none"/>
                <w:lang w:val="en-US" w:eastAsia="zh-CN" w:bidi="ar-SA"/>
              </w:rPr>
              <w:t>.安全及文明施工保证措施（</w:t>
            </w: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分）:</w:t>
            </w:r>
          </w:p>
          <w:p w14:paraId="5954A51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投标人根据采购文件“第四章采购需求 八、服务方案”，编制详细的安全及文明施工保证措施方案，方案至少包含：（1）全员安全责任体系，（2）现场安全防护措施，（3）文明施工管控措施，（4）应急预案及风险处置。</w:t>
            </w:r>
          </w:p>
          <w:p w14:paraId="3F3893C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方案优于项目需求的得</w:t>
            </w: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分，符合项目需求的得</w:t>
            </w:r>
            <w:r>
              <w:rPr>
                <w:rFonts w:hint="eastAsia" w:asciiTheme="minorEastAsia" w:hAnsiTheme="minorEastAsia" w:cstheme="minorEastAsia"/>
                <w:color w:val="auto"/>
                <w:kern w:val="0"/>
                <w:sz w:val="24"/>
                <w:szCs w:val="24"/>
                <w:highlight w:val="none"/>
                <w:lang w:val="en-US" w:eastAsia="zh-CN" w:bidi="ar-SA"/>
              </w:rPr>
              <w:t>3</w:t>
            </w:r>
            <w:r>
              <w:rPr>
                <w:rFonts w:hint="eastAsia" w:asciiTheme="minorEastAsia" w:hAnsiTheme="minorEastAsia" w:eastAsiaTheme="minorEastAsia" w:cstheme="minorEastAsia"/>
                <w:color w:val="auto"/>
                <w:kern w:val="0"/>
                <w:sz w:val="24"/>
                <w:szCs w:val="24"/>
                <w:highlight w:val="none"/>
                <w:lang w:val="en-US" w:eastAsia="zh-CN" w:bidi="ar-SA"/>
              </w:rPr>
              <w:t>分，不符合要求或未提供的不得分。</w:t>
            </w:r>
          </w:p>
          <w:p w14:paraId="15CF482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5FF670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cstheme="minorEastAsia"/>
                <w:color w:val="auto"/>
                <w:kern w:val="0"/>
                <w:sz w:val="24"/>
                <w:szCs w:val="24"/>
                <w:highlight w:val="none"/>
                <w:lang w:val="en-US" w:eastAsia="zh-CN" w:bidi="ar-SA"/>
              </w:rPr>
            </w:pPr>
          </w:p>
          <w:p w14:paraId="0BA972E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cstheme="minorEastAsia"/>
                <w:color w:val="auto"/>
                <w:kern w:val="0"/>
                <w:sz w:val="24"/>
                <w:szCs w:val="24"/>
                <w:highlight w:val="none"/>
                <w:lang w:val="en-US" w:eastAsia="zh-CN" w:bidi="ar-SA"/>
              </w:rPr>
              <w:t>6</w:t>
            </w:r>
            <w:r>
              <w:rPr>
                <w:rFonts w:hint="eastAsia" w:asciiTheme="minorEastAsia" w:hAnsiTheme="minorEastAsia" w:eastAsiaTheme="minorEastAsia" w:cstheme="minorEastAsia"/>
                <w:color w:val="auto"/>
                <w:kern w:val="0"/>
                <w:sz w:val="24"/>
                <w:szCs w:val="24"/>
                <w:highlight w:val="none"/>
                <w:lang w:val="en-US" w:eastAsia="zh-CN" w:bidi="ar-SA"/>
              </w:rPr>
              <w:t>.防降雪预案（</w:t>
            </w: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分）：</w:t>
            </w:r>
          </w:p>
          <w:p w14:paraId="2218BC3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投标人根据采购文件“第四章采购需求 八、服务方案”，编制详细的防降雪预案方案，方案至少包含：（1）预案值守及预警机制，（2）应急物资设备储备，（3）分级除雪作业处置，（4）后续养护及隐患排查。</w:t>
            </w:r>
          </w:p>
          <w:p w14:paraId="08FF5D4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方案优于项目需求的得</w:t>
            </w:r>
            <w:r>
              <w:rPr>
                <w:rFonts w:hint="eastAsia" w:asciiTheme="minorEastAsia" w:hAnsi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bidi="ar-SA"/>
              </w:rPr>
              <w:t>分，符合项目需求的得</w:t>
            </w:r>
            <w:r>
              <w:rPr>
                <w:rFonts w:hint="eastAsia" w:asciiTheme="minorEastAsia" w:hAnsiTheme="minorEastAsia" w:cstheme="minorEastAsia"/>
                <w:color w:val="auto"/>
                <w:kern w:val="0"/>
                <w:sz w:val="24"/>
                <w:szCs w:val="24"/>
                <w:highlight w:val="none"/>
                <w:lang w:val="en-US" w:eastAsia="zh-CN" w:bidi="ar-SA"/>
              </w:rPr>
              <w:t>3</w:t>
            </w:r>
            <w:r>
              <w:rPr>
                <w:rFonts w:hint="eastAsia" w:asciiTheme="minorEastAsia" w:hAnsiTheme="minorEastAsia" w:eastAsiaTheme="minorEastAsia" w:cstheme="minorEastAsia"/>
                <w:color w:val="auto"/>
                <w:kern w:val="0"/>
                <w:sz w:val="24"/>
                <w:szCs w:val="24"/>
                <w:highlight w:val="none"/>
                <w:lang w:val="en-US" w:eastAsia="zh-CN" w:bidi="ar-SA"/>
              </w:rPr>
              <w:t>分，不符合要求或未提供的不得分。</w:t>
            </w:r>
          </w:p>
          <w:p w14:paraId="6E0BF67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0F40256F">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SA"/>
              </w:rPr>
              <w:t>注：施工方案不超过100页，每超过1页扣1分。</w:t>
            </w:r>
          </w:p>
        </w:tc>
        <w:tc>
          <w:tcPr>
            <w:tcW w:w="1160" w:type="dxa"/>
            <w:noWrap w:val="0"/>
            <w:tcMar>
              <w:top w:w="85" w:type="dxa"/>
              <w:left w:w="57" w:type="dxa"/>
              <w:bottom w:w="85" w:type="dxa"/>
              <w:right w:w="57" w:type="dxa"/>
            </w:tcMar>
            <w:vAlign w:val="center"/>
          </w:tcPr>
          <w:p w14:paraId="264E5016">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26</w:t>
            </w:r>
          </w:p>
        </w:tc>
      </w:tr>
      <w:tr w14:paraId="4511842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85" w:type="dxa"/>
            <w:left w:w="57" w:type="dxa"/>
            <w:bottom w:w="85" w:type="dxa"/>
            <w:right w:w="57" w:type="dxa"/>
          </w:tblCellMar>
        </w:tblPrEx>
        <w:trPr>
          <w:trHeight w:val="2095" w:hRule="atLeast"/>
          <w:jc w:val="center"/>
        </w:trPr>
        <w:tc>
          <w:tcPr>
            <w:tcW w:w="665" w:type="dxa"/>
            <w:noWrap w:val="0"/>
            <w:tcMar>
              <w:top w:w="85" w:type="dxa"/>
              <w:left w:w="57" w:type="dxa"/>
              <w:bottom w:w="85" w:type="dxa"/>
              <w:right w:w="57" w:type="dxa"/>
            </w:tcMar>
            <w:vAlign w:val="center"/>
          </w:tcPr>
          <w:p w14:paraId="3F407BAF">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w:t>
            </w:r>
          </w:p>
        </w:tc>
        <w:tc>
          <w:tcPr>
            <w:tcW w:w="1203" w:type="dxa"/>
            <w:noWrap w:val="0"/>
            <w:tcMar>
              <w:top w:w="85" w:type="dxa"/>
              <w:left w:w="57" w:type="dxa"/>
              <w:bottom w:w="85" w:type="dxa"/>
              <w:right w:w="57" w:type="dxa"/>
            </w:tcMar>
            <w:vAlign w:val="center"/>
          </w:tcPr>
          <w:p w14:paraId="5B74B768">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服务承诺（</w:t>
            </w:r>
            <w:r>
              <w:rPr>
                <w:rFonts w:hint="eastAsia" w:asciiTheme="minorEastAsia" w:hAnsi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分）</w:t>
            </w:r>
          </w:p>
        </w:tc>
        <w:tc>
          <w:tcPr>
            <w:tcW w:w="1582" w:type="dxa"/>
            <w:noWrap w:val="0"/>
            <w:tcMar>
              <w:top w:w="85" w:type="dxa"/>
              <w:left w:w="57" w:type="dxa"/>
              <w:bottom w:w="85" w:type="dxa"/>
              <w:right w:w="57" w:type="dxa"/>
            </w:tcMar>
            <w:vAlign w:val="center"/>
          </w:tcPr>
          <w:p w14:paraId="1142EC6B">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服务承诺</w:t>
            </w:r>
          </w:p>
        </w:tc>
        <w:tc>
          <w:tcPr>
            <w:tcW w:w="5340" w:type="dxa"/>
            <w:noWrap w:val="0"/>
            <w:tcMar>
              <w:top w:w="85" w:type="dxa"/>
              <w:left w:w="57" w:type="dxa"/>
              <w:bottom w:w="85" w:type="dxa"/>
              <w:right w:w="57" w:type="dxa"/>
            </w:tcMar>
            <w:vAlign w:val="center"/>
          </w:tcPr>
          <w:p w14:paraId="45A9E8E8">
            <w:pPr>
              <w:pStyle w:val="43"/>
              <w:keepNext w:val="0"/>
              <w:keepLines w:val="0"/>
              <w:pageBreakBefore w:val="0"/>
              <w:widowControl w:val="0"/>
              <w:numPr>
                <w:ilvl w:val="0"/>
                <w:numId w:val="4"/>
              </w:numPr>
              <w:kinsoku/>
              <w:wordWrap/>
              <w:overflowPunct/>
              <w:topLinePunct w:val="0"/>
              <w:autoSpaceDE/>
              <w:autoSpaceDN/>
              <w:bidi w:val="0"/>
              <w:adjustRightInd/>
              <w:snapToGrid/>
              <w:spacing w:line="420" w:lineRule="exact"/>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投标人承诺服务期内提供安全优质运维管理的得</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分，不提供的不得分（格式自拟）；</w:t>
            </w:r>
          </w:p>
          <w:p w14:paraId="7B6BD96A">
            <w:pPr>
              <w:pStyle w:val="43"/>
              <w:keepNext w:val="0"/>
              <w:keepLines w:val="0"/>
              <w:pageBreakBefore w:val="0"/>
              <w:widowControl w:val="0"/>
              <w:numPr>
                <w:ilvl w:val="0"/>
                <w:numId w:val="4"/>
              </w:numPr>
              <w:kinsoku/>
              <w:wordWrap/>
              <w:overflowPunct/>
              <w:topLinePunct w:val="0"/>
              <w:autoSpaceDE/>
              <w:autoSpaceDN/>
              <w:bidi w:val="0"/>
              <w:adjustRightInd/>
              <w:snapToGrid/>
              <w:spacing w:line="420" w:lineRule="exact"/>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投标人承诺投入的主要养护机械设备满足招标文件要求的（包括数量、型号规格），得</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分；未承诺的，该项不得分并不作中标候选人排序（详见附件）；</w:t>
            </w:r>
          </w:p>
        </w:tc>
        <w:tc>
          <w:tcPr>
            <w:tcW w:w="1160" w:type="dxa"/>
            <w:noWrap w:val="0"/>
            <w:tcMar>
              <w:top w:w="85" w:type="dxa"/>
              <w:left w:w="57" w:type="dxa"/>
              <w:bottom w:w="85" w:type="dxa"/>
              <w:right w:w="57" w:type="dxa"/>
            </w:tcMar>
            <w:vAlign w:val="center"/>
          </w:tcPr>
          <w:p w14:paraId="76532BBD">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10</w:t>
            </w:r>
          </w:p>
        </w:tc>
      </w:tr>
      <w:tr w14:paraId="2BE758A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85" w:type="dxa"/>
            <w:left w:w="57" w:type="dxa"/>
            <w:bottom w:w="85" w:type="dxa"/>
            <w:right w:w="57" w:type="dxa"/>
          </w:tblCellMar>
        </w:tblPrEx>
        <w:trPr>
          <w:trHeight w:val="382" w:hRule="atLeast"/>
          <w:jc w:val="center"/>
        </w:trPr>
        <w:tc>
          <w:tcPr>
            <w:tcW w:w="8790" w:type="dxa"/>
            <w:gridSpan w:val="4"/>
            <w:noWrap w:val="0"/>
            <w:tcMar>
              <w:top w:w="85" w:type="dxa"/>
              <w:left w:w="57" w:type="dxa"/>
              <w:bottom w:w="85" w:type="dxa"/>
              <w:right w:w="57" w:type="dxa"/>
            </w:tcMar>
            <w:vAlign w:val="center"/>
          </w:tcPr>
          <w:p w14:paraId="47821C5E">
            <w:pPr>
              <w:pStyle w:val="42"/>
              <w:keepNext w:val="0"/>
              <w:keepLines w:val="0"/>
              <w:pageBreakBefore w:val="0"/>
              <w:widowControl w:val="0"/>
              <w:tabs>
                <w:tab w:val="left" w:pos="0"/>
                <w:tab w:val="center" w:pos="4398"/>
                <w:tab w:val="left" w:pos="7341"/>
              </w:tabs>
              <w:kinsoku/>
              <w:wordWrap/>
              <w:overflowPunct/>
              <w:topLinePunct w:val="0"/>
              <w:autoSpaceDE/>
              <w:autoSpaceDN/>
              <w:bidi w:val="0"/>
              <w:adjustRightInd/>
              <w:snapToGrid/>
              <w:spacing w:line="420" w:lineRule="exact"/>
              <w:ind w:firstLine="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ab/>
            </w:r>
            <w:r>
              <w:rPr>
                <w:rFonts w:hint="eastAsia" w:asciiTheme="minorEastAsia" w:hAnsiTheme="minorEastAsia" w:eastAsiaTheme="minorEastAsia" w:cstheme="minorEastAsia"/>
                <w:color w:val="auto"/>
                <w:sz w:val="24"/>
                <w:szCs w:val="24"/>
                <w:highlight w:val="none"/>
              </w:rPr>
              <w:t>合     计</w:t>
            </w:r>
            <w:r>
              <w:rPr>
                <w:rFonts w:hint="eastAsia" w:asciiTheme="minorEastAsia" w:hAnsiTheme="minorEastAsia" w:cstheme="minorEastAsia"/>
                <w:color w:val="auto"/>
                <w:sz w:val="24"/>
                <w:szCs w:val="24"/>
                <w:highlight w:val="none"/>
                <w:lang w:eastAsia="zh-CN"/>
              </w:rPr>
              <w:tab/>
            </w:r>
          </w:p>
        </w:tc>
        <w:tc>
          <w:tcPr>
            <w:tcW w:w="1160" w:type="dxa"/>
            <w:noWrap w:val="0"/>
            <w:tcMar>
              <w:top w:w="85" w:type="dxa"/>
              <w:left w:w="57" w:type="dxa"/>
              <w:bottom w:w="85" w:type="dxa"/>
              <w:right w:w="57" w:type="dxa"/>
            </w:tcMar>
            <w:vAlign w:val="center"/>
          </w:tcPr>
          <w:p w14:paraId="726C502F">
            <w:pPr>
              <w:pStyle w:val="42"/>
              <w:keepNext w:val="0"/>
              <w:keepLines w:val="0"/>
              <w:pageBreakBefore w:val="0"/>
              <w:widowControl w:val="0"/>
              <w:tabs>
                <w:tab w:val="left" w:pos="0"/>
              </w:tabs>
              <w:kinsoku/>
              <w:wordWrap/>
              <w:overflowPunct/>
              <w:topLinePunct w:val="0"/>
              <w:autoSpaceDE/>
              <w:autoSpaceDN/>
              <w:bidi w:val="0"/>
              <w:adjustRightInd/>
              <w:snapToGrid/>
              <w:spacing w:line="420" w:lineRule="exact"/>
              <w:ind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100</w:t>
            </w:r>
          </w:p>
        </w:tc>
      </w:tr>
    </w:tbl>
    <w:p w14:paraId="38028694">
      <w:pPr>
        <w:pStyle w:val="10"/>
        <w:keepNext w:val="0"/>
        <w:keepLines w:val="0"/>
        <w:pageBreakBefore w:val="0"/>
        <w:widowControl w:val="0"/>
        <w:kinsoku/>
        <w:wordWrap/>
        <w:overflowPunct/>
        <w:topLinePunct w:val="0"/>
        <w:autoSpaceDE/>
        <w:autoSpaceDN/>
        <w:bidi w:val="0"/>
        <w:adjustRightInd/>
        <w:snapToGrid/>
        <w:spacing w:beforeAutospacing="0" w:afterAutospacing="0" w:line="420" w:lineRule="exact"/>
        <w:jc w:val="both"/>
        <w:textAlignment w:val="auto"/>
        <w:rPr>
          <w:color w:val="auto"/>
          <w:highlight w:val="none"/>
        </w:rPr>
      </w:pPr>
    </w:p>
    <w:p w14:paraId="0BEEBA55">
      <w:pPr>
        <w:pStyle w:val="10"/>
        <w:keepNext w:val="0"/>
        <w:keepLines w:val="0"/>
        <w:pageBreakBefore w:val="0"/>
        <w:widowControl w:val="0"/>
        <w:kinsoku/>
        <w:wordWrap/>
        <w:overflowPunct/>
        <w:topLinePunct w:val="0"/>
        <w:autoSpaceDE/>
        <w:autoSpaceDN/>
        <w:bidi w:val="0"/>
        <w:adjustRightInd/>
        <w:snapToGrid/>
        <w:spacing w:beforeAutospacing="0" w:afterAutospacing="0" w:line="420" w:lineRule="exact"/>
        <w:jc w:val="both"/>
        <w:textAlignment w:val="auto"/>
        <w:rPr>
          <w:color w:val="auto"/>
          <w:highlight w:val="none"/>
        </w:rPr>
      </w:pPr>
      <w:r>
        <w:rPr>
          <w:color w:val="auto"/>
          <w:highlight w:val="none"/>
        </w:rPr>
        <w:t> </w:t>
      </w:r>
    </w:p>
    <w:p w14:paraId="594F2953">
      <w:pPr>
        <w:pStyle w:val="10"/>
        <w:keepNext w:val="0"/>
        <w:keepLines w:val="0"/>
        <w:pageBreakBefore w:val="0"/>
        <w:widowControl w:val="0"/>
        <w:kinsoku/>
        <w:wordWrap/>
        <w:overflowPunct/>
        <w:topLinePunct w:val="0"/>
        <w:autoSpaceDE/>
        <w:autoSpaceDN/>
        <w:bidi w:val="0"/>
        <w:adjustRightInd/>
        <w:snapToGrid/>
        <w:spacing w:beforeAutospacing="0" w:afterAutospacing="0" w:line="420" w:lineRule="exact"/>
        <w:jc w:val="both"/>
        <w:textAlignment w:val="auto"/>
        <w:rPr>
          <w:color w:val="auto"/>
          <w:highlight w:val="none"/>
        </w:rPr>
      </w:pPr>
      <w:r>
        <w:rPr>
          <w:color w:val="auto"/>
          <w:highlight w:val="none"/>
        </w:rPr>
        <w:t> </w:t>
      </w:r>
    </w:p>
    <w:p w14:paraId="436EEBE6">
      <w:pPr>
        <w:pStyle w:val="10"/>
        <w:spacing w:beforeAutospacing="0" w:afterAutospacing="0"/>
        <w:jc w:val="both"/>
        <w:rPr>
          <w:color w:val="auto"/>
          <w:highlight w:val="none"/>
        </w:rPr>
      </w:pPr>
      <w:r>
        <w:rPr>
          <w:color w:val="auto"/>
          <w:highlight w:val="none"/>
        </w:rPr>
        <w:t> </w:t>
      </w:r>
    </w:p>
    <w:p w14:paraId="7EB855CE">
      <w:pPr>
        <w:pStyle w:val="10"/>
        <w:spacing w:beforeAutospacing="0" w:afterAutospacing="0"/>
        <w:jc w:val="both"/>
        <w:rPr>
          <w:color w:val="auto"/>
          <w:highlight w:val="none"/>
        </w:rPr>
      </w:pPr>
      <w:r>
        <w:rPr>
          <w:color w:val="auto"/>
          <w:highlight w:val="none"/>
        </w:rPr>
        <w:t> </w:t>
      </w:r>
    </w:p>
    <w:p w14:paraId="477992A1">
      <w:pPr>
        <w:pStyle w:val="10"/>
        <w:spacing w:beforeAutospacing="0" w:afterAutospacing="0"/>
        <w:jc w:val="both"/>
        <w:rPr>
          <w:color w:val="auto"/>
          <w:highlight w:val="none"/>
        </w:rPr>
      </w:pPr>
      <w:r>
        <w:rPr>
          <w:color w:val="auto"/>
          <w:highlight w:val="none"/>
        </w:rPr>
        <w:t> </w:t>
      </w:r>
    </w:p>
    <w:p w14:paraId="1274C143">
      <w:pPr>
        <w:pStyle w:val="10"/>
        <w:spacing w:beforeAutospacing="0" w:afterAutospacing="0"/>
        <w:jc w:val="both"/>
        <w:rPr>
          <w:color w:val="auto"/>
          <w:highlight w:val="none"/>
        </w:rPr>
      </w:pPr>
      <w:r>
        <w:rPr>
          <w:color w:val="auto"/>
          <w:highlight w:val="none"/>
        </w:rPr>
        <w:t> </w:t>
      </w:r>
    </w:p>
    <w:p w14:paraId="2309399E">
      <w:pPr>
        <w:pStyle w:val="10"/>
        <w:spacing w:beforeAutospacing="0" w:afterAutospacing="0"/>
        <w:jc w:val="both"/>
        <w:rPr>
          <w:color w:val="auto"/>
          <w:highlight w:val="none"/>
        </w:rPr>
      </w:pPr>
    </w:p>
    <w:p w14:paraId="569177ED">
      <w:pPr>
        <w:pStyle w:val="10"/>
        <w:spacing w:beforeAutospacing="0" w:afterAutospacing="0"/>
        <w:jc w:val="both"/>
        <w:rPr>
          <w:color w:val="auto"/>
          <w:highlight w:val="none"/>
        </w:rPr>
      </w:pPr>
      <w:r>
        <w:rPr>
          <w:color w:val="auto"/>
          <w:highlight w:val="none"/>
        </w:rPr>
        <w:t> </w:t>
      </w:r>
    </w:p>
    <w:p w14:paraId="7F276C28">
      <w:pPr>
        <w:pStyle w:val="10"/>
        <w:spacing w:beforeAutospacing="0" w:afterAutospacing="0"/>
        <w:jc w:val="both"/>
        <w:rPr>
          <w:color w:val="auto"/>
          <w:highlight w:val="none"/>
        </w:rPr>
      </w:pPr>
      <w:r>
        <w:rPr>
          <w:color w:val="auto"/>
          <w:highlight w:val="none"/>
        </w:rPr>
        <w:t> </w:t>
      </w:r>
    </w:p>
    <w:p w14:paraId="64E4DEF8">
      <w:pPr>
        <w:pStyle w:val="10"/>
        <w:spacing w:beforeAutospacing="0" w:afterAutospacing="0"/>
        <w:jc w:val="both"/>
        <w:rPr>
          <w:color w:val="auto"/>
          <w:highlight w:val="none"/>
        </w:rPr>
      </w:pPr>
      <w:r>
        <w:rPr>
          <w:color w:val="auto"/>
          <w:highlight w:val="none"/>
        </w:rPr>
        <w:t> </w:t>
      </w:r>
    </w:p>
    <w:p w14:paraId="394BDBC7">
      <w:pPr>
        <w:pStyle w:val="10"/>
        <w:spacing w:beforeAutospacing="0" w:afterAutospacing="0"/>
        <w:jc w:val="center"/>
        <w:rPr>
          <w:color w:val="auto"/>
          <w:highlight w:val="none"/>
        </w:rPr>
      </w:pPr>
      <w:r>
        <w:rPr>
          <w:rFonts w:hint="eastAsia" w:ascii="黑体" w:hAnsi="宋体" w:eastAsia="黑体" w:cs="黑体"/>
          <w:color w:val="auto"/>
          <w:sz w:val="44"/>
          <w:szCs w:val="44"/>
          <w:highlight w:val="none"/>
        </w:rPr>
        <w:t>第六章  投标文件格式</w:t>
      </w:r>
    </w:p>
    <w:p w14:paraId="14D7A9D0">
      <w:pPr>
        <w:pStyle w:val="10"/>
        <w:spacing w:beforeAutospacing="0" w:afterAutospacing="0"/>
        <w:jc w:val="center"/>
        <w:rPr>
          <w:color w:val="auto"/>
          <w:highlight w:val="none"/>
        </w:rPr>
      </w:pPr>
      <w:bookmarkStart w:id="187" w:name="_Hlt26671244"/>
      <w:bookmarkEnd w:id="187"/>
      <w:bookmarkStart w:id="188" w:name="_Hlt26955039"/>
      <w:bookmarkEnd w:id="188"/>
      <w:bookmarkStart w:id="189" w:name="_Toc26554094"/>
      <w:bookmarkEnd w:id="189"/>
      <w:bookmarkStart w:id="190" w:name="_Toc49090576"/>
      <w:bookmarkStart w:id="191" w:name="_Toc120614282"/>
      <w:r>
        <w:rPr>
          <w:rFonts w:hint="eastAsia" w:ascii="宋体" w:hAnsi="宋体" w:eastAsia="宋体" w:cs="宋体"/>
          <w:b/>
          <w:color w:val="auto"/>
          <w:sz w:val="72"/>
          <w:szCs w:val="72"/>
          <w:highlight w:val="none"/>
        </w:rPr>
        <w:t>投  标  文  件</w:t>
      </w:r>
    </w:p>
    <w:p w14:paraId="22DEB80C">
      <w:pPr>
        <w:pStyle w:val="10"/>
        <w:spacing w:beforeAutospacing="0" w:afterAutospacing="0"/>
        <w:jc w:val="center"/>
        <w:rPr>
          <w:color w:val="auto"/>
          <w:highlight w:val="none"/>
        </w:rPr>
      </w:pPr>
      <w:r>
        <w:rPr>
          <w:color w:val="auto"/>
          <w:highlight w:val="none"/>
        </w:rPr>
        <w:t> </w:t>
      </w:r>
    </w:p>
    <w:p w14:paraId="71BD0C14">
      <w:pPr>
        <w:pStyle w:val="10"/>
        <w:spacing w:beforeAutospacing="0" w:afterAutospacing="0"/>
        <w:jc w:val="center"/>
        <w:rPr>
          <w:color w:val="auto"/>
          <w:highlight w:val="none"/>
        </w:rPr>
      </w:pPr>
      <w:r>
        <w:rPr>
          <w:color w:val="auto"/>
          <w:highlight w:val="none"/>
        </w:rPr>
        <w:t> </w:t>
      </w:r>
    </w:p>
    <w:p w14:paraId="14CECC71">
      <w:pPr>
        <w:pStyle w:val="10"/>
        <w:spacing w:beforeAutospacing="0" w:afterAutospacing="0"/>
        <w:jc w:val="center"/>
        <w:rPr>
          <w:color w:val="auto"/>
          <w:highlight w:val="none"/>
        </w:rPr>
      </w:pPr>
      <w:r>
        <w:rPr>
          <w:color w:val="auto"/>
          <w:highlight w:val="none"/>
        </w:rPr>
        <w:t> </w:t>
      </w:r>
    </w:p>
    <w:p w14:paraId="6CF50948">
      <w:pPr>
        <w:pStyle w:val="10"/>
        <w:spacing w:beforeAutospacing="0" w:afterAutospacing="0"/>
        <w:jc w:val="center"/>
        <w:rPr>
          <w:color w:val="auto"/>
          <w:highlight w:val="none"/>
        </w:rPr>
      </w:pPr>
      <w:r>
        <w:rPr>
          <w:color w:val="auto"/>
          <w:highlight w:val="none"/>
        </w:rPr>
        <w:t> </w:t>
      </w:r>
    </w:p>
    <w:p w14:paraId="059E7B16">
      <w:pPr>
        <w:pStyle w:val="10"/>
        <w:spacing w:beforeAutospacing="0" w:afterAutospacing="0"/>
        <w:jc w:val="center"/>
        <w:rPr>
          <w:color w:val="auto"/>
          <w:highlight w:val="none"/>
        </w:rPr>
      </w:pPr>
      <w:r>
        <w:rPr>
          <w:color w:val="auto"/>
          <w:highlight w:val="none"/>
        </w:rPr>
        <w:t> </w:t>
      </w:r>
    </w:p>
    <w:p w14:paraId="47A79981">
      <w:pPr>
        <w:pStyle w:val="10"/>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45010DBF">
      <w:pPr>
        <w:pStyle w:val="10"/>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736DE0D4">
      <w:pPr>
        <w:pStyle w:val="10"/>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3947E53D">
      <w:pPr>
        <w:pStyle w:val="10"/>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008F6786">
      <w:pPr>
        <w:pStyle w:val="10"/>
        <w:spacing w:beforeAutospacing="0" w:afterAutospacing="0" w:line="0" w:lineRule="atLeast"/>
        <w:jc w:val="center"/>
        <w:rPr>
          <w:color w:val="auto"/>
          <w:highlight w:val="none"/>
        </w:rPr>
      </w:pPr>
      <w:r>
        <w:rPr>
          <w:color w:val="auto"/>
          <w:highlight w:val="none"/>
        </w:rPr>
        <w:t> </w:t>
      </w:r>
    </w:p>
    <w:p w14:paraId="0004A50C">
      <w:pPr>
        <w:pStyle w:val="10"/>
        <w:spacing w:beforeAutospacing="0" w:afterAutospacing="0" w:line="0" w:lineRule="atLeast"/>
        <w:jc w:val="both"/>
        <w:rPr>
          <w:color w:val="auto"/>
          <w:highlight w:val="none"/>
        </w:rPr>
      </w:pPr>
      <w:r>
        <w:rPr>
          <w:color w:val="auto"/>
          <w:highlight w:val="none"/>
        </w:rPr>
        <w:t> </w:t>
      </w:r>
    </w:p>
    <w:p w14:paraId="79EF6E88">
      <w:pPr>
        <w:pStyle w:val="10"/>
        <w:spacing w:beforeAutospacing="0" w:afterAutospacing="0" w:line="0" w:lineRule="atLeast"/>
        <w:jc w:val="center"/>
        <w:rPr>
          <w:rFonts w:ascii="宋体" w:hAnsi="宋体" w:eastAsia="宋体" w:cs="宋体"/>
          <w:b/>
          <w:color w:val="auto"/>
          <w:sz w:val="36"/>
          <w:szCs w:val="36"/>
          <w:highlight w:val="none"/>
          <w:u w:val="single"/>
        </w:rPr>
      </w:pPr>
    </w:p>
    <w:p w14:paraId="7FDB23BC">
      <w:pPr>
        <w:pStyle w:val="10"/>
        <w:spacing w:beforeAutospacing="0" w:afterAutospacing="0" w:line="0" w:lineRule="atLeast"/>
        <w:jc w:val="center"/>
        <w:rPr>
          <w:rFonts w:ascii="宋体" w:hAnsi="宋体" w:eastAsia="宋体" w:cs="宋体"/>
          <w:b/>
          <w:color w:val="auto"/>
          <w:sz w:val="36"/>
          <w:szCs w:val="36"/>
          <w:highlight w:val="none"/>
          <w:u w:val="single"/>
        </w:rPr>
      </w:pPr>
    </w:p>
    <w:p w14:paraId="535972F9">
      <w:pPr>
        <w:pStyle w:val="10"/>
        <w:spacing w:beforeAutospacing="0" w:afterAutospacing="0" w:line="0" w:lineRule="atLeast"/>
        <w:jc w:val="center"/>
        <w:rPr>
          <w:rFonts w:ascii="宋体" w:hAnsi="宋体" w:eastAsia="宋体" w:cs="宋体"/>
          <w:b/>
          <w:color w:val="auto"/>
          <w:sz w:val="36"/>
          <w:szCs w:val="36"/>
          <w:highlight w:val="none"/>
          <w:u w:val="single"/>
        </w:rPr>
      </w:pPr>
    </w:p>
    <w:p w14:paraId="3B5B4E47">
      <w:pPr>
        <w:pStyle w:val="10"/>
        <w:spacing w:beforeAutospacing="0" w:afterAutospacing="0" w:line="0" w:lineRule="atLeast"/>
        <w:jc w:val="center"/>
        <w:rPr>
          <w:rFonts w:ascii="宋体" w:hAnsi="宋体" w:eastAsia="宋体" w:cs="宋体"/>
          <w:b/>
          <w:color w:val="auto"/>
          <w:sz w:val="36"/>
          <w:szCs w:val="36"/>
          <w:highlight w:val="none"/>
          <w:u w:val="single"/>
        </w:rPr>
      </w:pPr>
    </w:p>
    <w:p w14:paraId="4F4FD738">
      <w:pPr>
        <w:pStyle w:val="10"/>
        <w:spacing w:beforeAutospacing="0" w:afterAutospacing="0" w:line="0" w:lineRule="atLeast"/>
        <w:jc w:val="center"/>
        <w:rPr>
          <w:rFonts w:ascii="宋体" w:hAnsi="宋体" w:eastAsia="宋体" w:cs="宋体"/>
          <w:b/>
          <w:color w:val="auto"/>
          <w:sz w:val="36"/>
          <w:szCs w:val="36"/>
          <w:highlight w:val="none"/>
          <w:u w:val="single"/>
        </w:rPr>
      </w:pPr>
    </w:p>
    <w:p w14:paraId="24537143">
      <w:pPr>
        <w:pStyle w:val="10"/>
        <w:spacing w:beforeAutospacing="0" w:afterAutospacing="0" w:line="0" w:lineRule="atLeast"/>
        <w:jc w:val="center"/>
        <w:rPr>
          <w:rFonts w:ascii="宋体" w:hAnsi="宋体" w:eastAsia="宋体" w:cs="宋体"/>
          <w:b/>
          <w:color w:val="auto"/>
          <w:sz w:val="36"/>
          <w:szCs w:val="36"/>
          <w:highlight w:val="none"/>
          <w:u w:val="single"/>
        </w:rPr>
      </w:pPr>
    </w:p>
    <w:p w14:paraId="6D5EFAD9">
      <w:pPr>
        <w:pStyle w:val="10"/>
        <w:spacing w:beforeAutospacing="0" w:afterAutospacing="0" w:line="0" w:lineRule="atLeast"/>
        <w:jc w:val="center"/>
        <w:rPr>
          <w:rFonts w:ascii="宋体" w:hAnsi="宋体" w:eastAsia="宋体" w:cs="宋体"/>
          <w:b/>
          <w:color w:val="auto"/>
          <w:sz w:val="36"/>
          <w:szCs w:val="36"/>
          <w:highlight w:val="none"/>
          <w:u w:val="single"/>
        </w:rPr>
      </w:pPr>
    </w:p>
    <w:p w14:paraId="508E2E8E">
      <w:pPr>
        <w:pStyle w:val="10"/>
        <w:spacing w:beforeAutospacing="0" w:afterAutospacing="0" w:line="0" w:lineRule="atLeast"/>
        <w:jc w:val="center"/>
        <w:rPr>
          <w:rFonts w:ascii="宋体" w:hAnsi="宋体" w:eastAsia="宋体" w:cs="宋体"/>
          <w:b/>
          <w:color w:val="auto"/>
          <w:sz w:val="36"/>
          <w:szCs w:val="36"/>
          <w:highlight w:val="none"/>
          <w:u w:val="single"/>
        </w:rPr>
      </w:pPr>
    </w:p>
    <w:p w14:paraId="67ECDF75">
      <w:pPr>
        <w:pStyle w:val="10"/>
        <w:spacing w:beforeAutospacing="0" w:afterAutospacing="0" w:line="0" w:lineRule="atLeast"/>
        <w:jc w:val="center"/>
        <w:rPr>
          <w:rFonts w:ascii="宋体" w:hAnsi="宋体" w:eastAsia="宋体" w:cs="宋体"/>
          <w:b/>
          <w:color w:val="auto"/>
          <w:sz w:val="36"/>
          <w:szCs w:val="36"/>
          <w:highlight w:val="none"/>
          <w:u w:val="single"/>
        </w:rPr>
      </w:pPr>
    </w:p>
    <w:p w14:paraId="06EE6D93">
      <w:pPr>
        <w:pStyle w:val="10"/>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30EA27C7">
      <w:pPr>
        <w:pStyle w:val="10"/>
        <w:spacing w:beforeAutospacing="0" w:afterAutospacing="0" w:line="0" w:lineRule="atLeast"/>
        <w:jc w:val="center"/>
        <w:rPr>
          <w:color w:val="auto"/>
          <w:highlight w:val="none"/>
        </w:rPr>
      </w:pPr>
      <w:r>
        <w:rPr>
          <w:color w:val="auto"/>
          <w:highlight w:val="none"/>
        </w:rPr>
        <w:t> </w:t>
      </w:r>
    </w:p>
    <w:p w14:paraId="5713C76E">
      <w:pPr>
        <w:pStyle w:val="10"/>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一、法人或者其他组织的营业执照等证明文件，自然人的身份证明</w:t>
      </w:r>
    </w:p>
    <w:p w14:paraId="0631C9D2">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二、上一年度的财务状况报告（至少提供资产负债表、利润表、现金流量表，</w:t>
      </w:r>
    </w:p>
    <w:p w14:paraId="0C60B884">
      <w:pPr>
        <w:pStyle w:val="10"/>
        <w:spacing w:beforeAutospacing="0" w:afterAutospacing="0"/>
        <w:ind w:left="480"/>
        <w:jc w:val="both"/>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投标人成立不满一年无需提供）</w:t>
      </w:r>
    </w:p>
    <w:p w14:paraId="42ACAE88">
      <w:pPr>
        <w:pStyle w:val="1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3F988CBE">
      <w:pPr>
        <w:pStyle w:val="1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0"/>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6CFBDE60">
      <w:pPr>
        <w:pStyle w:val="10"/>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3E3E3867">
      <w:pPr>
        <w:pStyle w:val="10"/>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七、法人授权书</w:t>
      </w:r>
    </w:p>
    <w:p w14:paraId="3BDE6B94">
      <w:pPr>
        <w:pStyle w:val="10"/>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八、投标函</w:t>
      </w:r>
    </w:p>
    <w:p w14:paraId="5FEA8D1E">
      <w:pPr>
        <w:pStyle w:val="10"/>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4D58AB9A">
      <w:pPr>
        <w:pStyle w:val="10"/>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5A16B8B8">
      <w:pPr>
        <w:pStyle w:val="10"/>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0263EB78">
      <w:pPr>
        <w:pStyle w:val="10"/>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二</w:t>
      </w:r>
      <w:r>
        <w:rPr>
          <w:rFonts w:hint="eastAsia" w:ascii="宋体" w:hAnsi="宋体" w:eastAsia="宋体" w:cs="宋体"/>
          <w:i w:val="0"/>
          <w:iCs/>
          <w:color w:val="auto"/>
          <w:highlight w:val="none"/>
          <w:u w:val="none"/>
        </w:rPr>
        <w:t>、联合体协议</w:t>
      </w:r>
    </w:p>
    <w:p w14:paraId="36EABC97">
      <w:pPr>
        <w:pStyle w:val="10"/>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、投标分项报价表</w:t>
      </w:r>
    </w:p>
    <w:p w14:paraId="260078DA">
      <w:pPr>
        <w:pStyle w:val="10"/>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、技术要求响应及偏离表</w:t>
      </w:r>
    </w:p>
    <w:p w14:paraId="7D69B72A">
      <w:pPr>
        <w:pStyle w:val="10"/>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五</w:t>
      </w:r>
      <w:r>
        <w:rPr>
          <w:rFonts w:hint="eastAsia" w:ascii="宋体" w:hAnsi="宋体" w:eastAsia="宋体" w:cs="宋体"/>
          <w:i w:val="0"/>
          <w:iCs/>
          <w:color w:val="auto"/>
          <w:highlight w:val="none"/>
          <w:u w:val="none"/>
        </w:rPr>
        <w:t>、商务要求响应及偏离表</w:t>
      </w:r>
    </w:p>
    <w:p w14:paraId="48EFFF5A">
      <w:pPr>
        <w:pStyle w:val="10"/>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六</w:t>
      </w:r>
      <w:r>
        <w:rPr>
          <w:rFonts w:hint="eastAsia" w:ascii="宋体" w:hAnsi="宋体" w:eastAsia="宋体" w:cs="宋体"/>
          <w:i w:val="0"/>
          <w:iCs/>
          <w:color w:val="auto"/>
          <w:highlight w:val="none"/>
          <w:u w:val="none"/>
        </w:rPr>
        <w:t>、开标一览表</w:t>
      </w:r>
    </w:p>
    <w:p w14:paraId="53C7D12E">
      <w:pPr>
        <w:widowControl/>
        <w:spacing w:before="50" w:after="50"/>
        <w:ind w:firstLine="480" w:firstLineChars="200"/>
        <w:rPr>
          <w:rFonts w:ascii="宋体" w:hAnsi="宋体" w:eastAsia="宋体" w:cs="宋体"/>
          <w:i w:val="0"/>
          <w:iCs/>
          <w:color w:val="auto"/>
          <w:kern w:val="0"/>
          <w:sz w:val="24"/>
          <w:highlight w:val="none"/>
          <w:u w:val="none"/>
        </w:rPr>
      </w:pPr>
      <w:r>
        <w:rPr>
          <w:rFonts w:hint="eastAsia" w:ascii="宋体" w:hAnsi="宋体" w:eastAsia="宋体" w:cs="宋体"/>
          <w:i w:val="0"/>
          <w:iCs/>
          <w:color w:val="auto"/>
          <w:kern w:val="0"/>
          <w:sz w:val="24"/>
          <w:highlight w:val="none"/>
          <w:u w:val="none"/>
        </w:rPr>
        <w:t>十</w:t>
      </w:r>
      <w:r>
        <w:rPr>
          <w:rFonts w:hint="eastAsia" w:ascii="宋体" w:hAnsi="宋体" w:eastAsia="宋体" w:cs="宋体"/>
          <w:i w:val="0"/>
          <w:iCs/>
          <w:color w:val="auto"/>
          <w:kern w:val="0"/>
          <w:sz w:val="24"/>
          <w:highlight w:val="none"/>
          <w:u w:val="none"/>
          <w:lang w:val="en-US" w:eastAsia="zh-CN"/>
        </w:rPr>
        <w:t>七</w:t>
      </w:r>
      <w:r>
        <w:rPr>
          <w:rFonts w:hint="eastAsia" w:ascii="宋体" w:hAnsi="宋体" w:eastAsia="宋体" w:cs="宋体"/>
          <w:i w:val="0"/>
          <w:iCs/>
          <w:color w:val="auto"/>
          <w:kern w:val="0"/>
          <w:sz w:val="24"/>
          <w:highlight w:val="none"/>
          <w:u w:val="none"/>
        </w:rPr>
        <w:t>、人员配备一览表</w:t>
      </w:r>
    </w:p>
    <w:p w14:paraId="294F00C2">
      <w:pPr>
        <w:widowControl/>
        <w:spacing w:before="50" w:after="50"/>
        <w:ind w:firstLine="480" w:firstLineChars="200"/>
        <w:rPr>
          <w:rFonts w:ascii="宋体" w:hAnsi="宋体" w:eastAsia="宋体" w:cs="宋体"/>
          <w:i w:val="0"/>
          <w:iCs/>
          <w:color w:val="auto"/>
          <w:kern w:val="0"/>
          <w:sz w:val="24"/>
          <w:highlight w:val="none"/>
          <w:u w:val="none"/>
        </w:rPr>
      </w:pPr>
      <w:r>
        <w:rPr>
          <w:rFonts w:hint="eastAsia" w:ascii="宋体" w:hAnsi="宋体" w:eastAsia="宋体" w:cs="宋体"/>
          <w:i w:val="0"/>
          <w:iCs/>
          <w:color w:val="auto"/>
          <w:kern w:val="0"/>
          <w:sz w:val="24"/>
          <w:highlight w:val="none"/>
          <w:u w:val="none"/>
        </w:rPr>
        <w:t>十</w:t>
      </w:r>
      <w:r>
        <w:rPr>
          <w:rFonts w:hint="eastAsia" w:ascii="宋体" w:hAnsi="宋体" w:eastAsia="宋体" w:cs="宋体"/>
          <w:i w:val="0"/>
          <w:iCs/>
          <w:color w:val="auto"/>
          <w:highlight w:val="none"/>
          <w:u w:val="none"/>
          <w:lang w:val="en-US" w:eastAsia="zh-CN"/>
        </w:rPr>
        <w:t>八</w:t>
      </w:r>
      <w:r>
        <w:rPr>
          <w:rFonts w:hint="eastAsia" w:ascii="宋体" w:hAnsi="宋体" w:eastAsia="宋体" w:cs="宋体"/>
          <w:i w:val="0"/>
          <w:iCs/>
          <w:color w:val="auto"/>
          <w:kern w:val="0"/>
          <w:sz w:val="24"/>
          <w:highlight w:val="none"/>
          <w:u w:val="none"/>
        </w:rPr>
        <w:t>、技术方案、服务承诺、培训承诺等</w:t>
      </w:r>
    </w:p>
    <w:p w14:paraId="138E25DE">
      <w:pPr>
        <w:pStyle w:val="1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九</w:t>
      </w:r>
      <w:r>
        <w:rPr>
          <w:rFonts w:hint="eastAsia" w:ascii="宋体" w:hAnsi="宋体" w:eastAsia="宋体" w:cs="宋体"/>
          <w:i w:val="0"/>
          <w:iCs/>
          <w:color w:val="auto"/>
          <w:highlight w:val="none"/>
          <w:u w:val="none"/>
        </w:rPr>
        <w:t>、盐城市政府采购事前信用承诺书</w:t>
      </w:r>
    </w:p>
    <w:p w14:paraId="2B4328CE">
      <w:pPr>
        <w:pStyle w:val="10"/>
        <w:spacing w:beforeAutospacing="0" w:afterAutospacing="0" w:line="0" w:lineRule="atLeast"/>
        <w:ind w:firstLine="480"/>
        <w:jc w:val="both"/>
        <w:rPr>
          <w:rFonts w:ascii="宋体" w:hAnsi="宋体" w:eastAsia="宋体" w:cs="宋体"/>
          <w:color w:val="auto"/>
          <w:highlight w:val="none"/>
        </w:rPr>
      </w:pPr>
    </w:p>
    <w:p w14:paraId="77C0513D">
      <w:pPr>
        <w:pStyle w:val="10"/>
        <w:spacing w:beforeAutospacing="0" w:afterAutospacing="0" w:line="0" w:lineRule="atLeast"/>
        <w:ind w:firstLine="480"/>
        <w:jc w:val="both"/>
        <w:rPr>
          <w:rFonts w:ascii="宋体" w:hAnsi="宋体" w:eastAsia="宋体" w:cs="宋体"/>
          <w:color w:val="auto"/>
          <w:highlight w:val="none"/>
        </w:rPr>
      </w:pPr>
    </w:p>
    <w:p w14:paraId="28A2EEB9">
      <w:pPr>
        <w:pStyle w:val="10"/>
        <w:spacing w:beforeAutospacing="0" w:afterAutospacing="0" w:line="0" w:lineRule="atLeast"/>
        <w:ind w:firstLine="480"/>
        <w:jc w:val="both"/>
        <w:rPr>
          <w:color w:val="auto"/>
          <w:highlight w:val="none"/>
        </w:rPr>
      </w:pPr>
      <w:r>
        <w:rPr>
          <w:color w:val="auto"/>
          <w:highlight w:val="none"/>
        </w:rPr>
        <w:t> </w:t>
      </w:r>
    </w:p>
    <w:p w14:paraId="400734C6">
      <w:pPr>
        <w:pStyle w:val="10"/>
        <w:spacing w:beforeAutospacing="0" w:afterAutospacing="0" w:line="0" w:lineRule="atLeast"/>
        <w:ind w:firstLine="480"/>
        <w:jc w:val="both"/>
        <w:rPr>
          <w:color w:val="auto"/>
          <w:highlight w:val="none"/>
        </w:rPr>
      </w:pPr>
      <w:r>
        <w:rPr>
          <w:color w:val="auto"/>
          <w:highlight w:val="none"/>
        </w:rPr>
        <w:t> </w:t>
      </w:r>
    </w:p>
    <w:p w14:paraId="41206A44">
      <w:pPr>
        <w:pStyle w:val="10"/>
        <w:spacing w:beforeAutospacing="0" w:afterAutospacing="0" w:line="0" w:lineRule="atLeast"/>
        <w:ind w:firstLine="480"/>
        <w:jc w:val="both"/>
        <w:rPr>
          <w:color w:val="auto"/>
          <w:highlight w:val="none"/>
        </w:rPr>
      </w:pPr>
      <w:r>
        <w:rPr>
          <w:color w:val="auto"/>
          <w:highlight w:val="none"/>
        </w:rPr>
        <w:t> </w:t>
      </w:r>
    </w:p>
    <w:p w14:paraId="7E08E7EC">
      <w:pPr>
        <w:pStyle w:val="10"/>
        <w:spacing w:beforeAutospacing="0" w:afterAutospacing="0" w:line="0" w:lineRule="atLeast"/>
        <w:ind w:firstLine="480"/>
        <w:jc w:val="both"/>
        <w:rPr>
          <w:color w:val="auto"/>
          <w:highlight w:val="none"/>
        </w:rPr>
      </w:pPr>
      <w:r>
        <w:rPr>
          <w:color w:val="auto"/>
          <w:highlight w:val="none"/>
        </w:rPr>
        <w:t> </w:t>
      </w:r>
    </w:p>
    <w:p w14:paraId="22FD2207">
      <w:pPr>
        <w:pStyle w:val="10"/>
        <w:spacing w:beforeAutospacing="0" w:afterAutospacing="0" w:line="0" w:lineRule="atLeast"/>
        <w:ind w:firstLine="480"/>
        <w:jc w:val="both"/>
        <w:rPr>
          <w:color w:val="auto"/>
          <w:highlight w:val="none"/>
        </w:rPr>
      </w:pPr>
    </w:p>
    <w:p w14:paraId="5C7EF343">
      <w:pPr>
        <w:pStyle w:val="10"/>
        <w:spacing w:beforeAutospacing="0" w:afterAutospacing="0" w:line="0" w:lineRule="atLeast"/>
        <w:ind w:firstLine="480"/>
        <w:jc w:val="both"/>
        <w:rPr>
          <w:color w:val="auto"/>
          <w:highlight w:val="none"/>
        </w:rPr>
      </w:pPr>
    </w:p>
    <w:p w14:paraId="36B01A60">
      <w:pPr>
        <w:pStyle w:val="10"/>
        <w:spacing w:beforeAutospacing="0" w:afterAutospacing="0" w:line="0" w:lineRule="atLeast"/>
        <w:ind w:firstLine="480"/>
        <w:jc w:val="both"/>
        <w:rPr>
          <w:color w:val="auto"/>
          <w:highlight w:val="none"/>
        </w:rPr>
      </w:pPr>
    </w:p>
    <w:p w14:paraId="02254F24">
      <w:pPr>
        <w:pStyle w:val="10"/>
        <w:spacing w:beforeAutospacing="0" w:afterAutospacing="0" w:line="0" w:lineRule="atLeast"/>
        <w:ind w:firstLine="480"/>
        <w:jc w:val="both"/>
        <w:rPr>
          <w:color w:val="auto"/>
          <w:highlight w:val="none"/>
        </w:rPr>
      </w:pPr>
    </w:p>
    <w:p w14:paraId="4AB0D669">
      <w:pPr>
        <w:pStyle w:val="10"/>
        <w:spacing w:beforeAutospacing="0" w:afterAutospacing="0" w:line="0" w:lineRule="atLeast"/>
        <w:ind w:firstLine="480"/>
        <w:jc w:val="both"/>
        <w:rPr>
          <w:color w:val="auto"/>
          <w:highlight w:val="none"/>
        </w:rPr>
      </w:pPr>
    </w:p>
    <w:p w14:paraId="083788F3">
      <w:pPr>
        <w:pStyle w:val="10"/>
        <w:spacing w:beforeAutospacing="0" w:afterAutospacing="0" w:line="0" w:lineRule="atLeast"/>
        <w:ind w:firstLine="480"/>
        <w:jc w:val="both"/>
        <w:rPr>
          <w:color w:val="auto"/>
          <w:highlight w:val="none"/>
        </w:rPr>
      </w:pPr>
    </w:p>
    <w:p w14:paraId="1EC8B59E">
      <w:pPr>
        <w:pStyle w:val="10"/>
        <w:spacing w:beforeAutospacing="0" w:afterAutospacing="0" w:line="0" w:lineRule="atLeast"/>
        <w:ind w:firstLine="480"/>
        <w:jc w:val="both"/>
        <w:rPr>
          <w:color w:val="auto"/>
          <w:highlight w:val="none"/>
        </w:rPr>
      </w:pPr>
    </w:p>
    <w:p w14:paraId="02056A74">
      <w:pPr>
        <w:pStyle w:val="10"/>
        <w:spacing w:beforeAutospacing="0" w:afterAutospacing="0" w:line="0" w:lineRule="atLeast"/>
        <w:ind w:firstLine="480"/>
        <w:jc w:val="both"/>
        <w:rPr>
          <w:color w:val="auto"/>
          <w:highlight w:val="none"/>
        </w:rPr>
      </w:pPr>
    </w:p>
    <w:p w14:paraId="220C742C">
      <w:pPr>
        <w:pStyle w:val="10"/>
        <w:spacing w:beforeAutospacing="0" w:afterAutospacing="0" w:line="0" w:lineRule="atLeast"/>
        <w:ind w:firstLine="480"/>
        <w:jc w:val="both"/>
        <w:rPr>
          <w:color w:val="auto"/>
          <w:highlight w:val="none"/>
        </w:rPr>
      </w:pPr>
    </w:p>
    <w:p w14:paraId="19D49FFD">
      <w:pPr>
        <w:pStyle w:val="10"/>
        <w:spacing w:beforeAutospacing="0" w:afterAutospacing="0" w:line="0" w:lineRule="atLeast"/>
        <w:ind w:firstLine="480"/>
        <w:jc w:val="both"/>
        <w:rPr>
          <w:color w:val="auto"/>
          <w:highlight w:val="none"/>
        </w:rPr>
      </w:pPr>
    </w:p>
    <w:p w14:paraId="5593769B">
      <w:pPr>
        <w:pStyle w:val="10"/>
        <w:spacing w:beforeAutospacing="0" w:afterAutospacing="0" w:line="0" w:lineRule="atLeast"/>
        <w:ind w:firstLine="480"/>
        <w:jc w:val="both"/>
        <w:rPr>
          <w:color w:val="auto"/>
          <w:highlight w:val="none"/>
        </w:rPr>
      </w:pPr>
    </w:p>
    <w:p w14:paraId="75F6EE61">
      <w:pPr>
        <w:pStyle w:val="10"/>
        <w:spacing w:beforeAutospacing="0" w:afterAutospacing="0" w:line="0" w:lineRule="atLeast"/>
        <w:ind w:firstLine="480"/>
        <w:jc w:val="both"/>
        <w:rPr>
          <w:color w:val="auto"/>
          <w:highlight w:val="none"/>
        </w:rPr>
      </w:pPr>
    </w:p>
    <w:p w14:paraId="31558438">
      <w:pPr>
        <w:pStyle w:val="10"/>
        <w:spacing w:beforeAutospacing="0" w:afterAutospacing="0" w:line="0" w:lineRule="atLeast"/>
        <w:ind w:firstLine="480"/>
        <w:jc w:val="both"/>
        <w:rPr>
          <w:color w:val="auto"/>
          <w:highlight w:val="none"/>
        </w:rPr>
      </w:pPr>
    </w:p>
    <w:p w14:paraId="28CCB0B1">
      <w:pPr>
        <w:pStyle w:val="10"/>
        <w:spacing w:beforeAutospacing="0" w:afterAutospacing="0" w:line="0" w:lineRule="atLeast"/>
        <w:ind w:firstLine="480"/>
        <w:jc w:val="both"/>
        <w:rPr>
          <w:color w:val="auto"/>
          <w:highlight w:val="none"/>
        </w:rPr>
      </w:pPr>
    </w:p>
    <w:p w14:paraId="69E86489">
      <w:pPr>
        <w:pStyle w:val="10"/>
        <w:spacing w:beforeAutospacing="0" w:afterAutospacing="0" w:line="0" w:lineRule="atLeast"/>
        <w:ind w:firstLine="480"/>
        <w:jc w:val="both"/>
        <w:rPr>
          <w:color w:val="auto"/>
          <w:highlight w:val="none"/>
        </w:rPr>
      </w:pPr>
      <w:r>
        <w:rPr>
          <w:color w:val="auto"/>
          <w:highlight w:val="none"/>
        </w:rPr>
        <w:t> </w:t>
      </w:r>
    </w:p>
    <w:p w14:paraId="583B5796">
      <w:pPr>
        <w:pStyle w:val="10"/>
        <w:spacing w:beforeAutospacing="0" w:afterAutospacing="0" w:line="0" w:lineRule="atLeast"/>
        <w:ind w:firstLine="480"/>
        <w:jc w:val="both"/>
        <w:rPr>
          <w:color w:val="auto"/>
          <w:highlight w:val="none"/>
        </w:rPr>
      </w:pPr>
      <w:r>
        <w:rPr>
          <w:color w:val="auto"/>
          <w:highlight w:val="none"/>
        </w:rPr>
        <w:t> </w:t>
      </w:r>
    </w:p>
    <w:p w14:paraId="65A71E3F">
      <w:pPr>
        <w:pStyle w:val="10"/>
        <w:spacing w:beforeAutospacing="0" w:afterAutospacing="0" w:line="0" w:lineRule="atLeast"/>
        <w:ind w:firstLine="480"/>
        <w:jc w:val="both"/>
        <w:rPr>
          <w:color w:val="auto"/>
          <w:highlight w:val="none"/>
        </w:rPr>
      </w:pPr>
      <w:r>
        <w:rPr>
          <w:color w:val="auto"/>
          <w:highlight w:val="none"/>
        </w:rPr>
        <w:t> </w:t>
      </w:r>
    </w:p>
    <w:p w14:paraId="4A7AD10E">
      <w:pPr>
        <w:pStyle w:val="10"/>
        <w:spacing w:beforeAutospacing="0" w:afterAutospacing="0" w:line="0" w:lineRule="atLeast"/>
        <w:ind w:firstLine="480"/>
        <w:jc w:val="both"/>
        <w:rPr>
          <w:color w:val="auto"/>
          <w:highlight w:val="none"/>
        </w:rPr>
      </w:pPr>
      <w:r>
        <w:rPr>
          <w:color w:val="auto"/>
          <w:highlight w:val="none"/>
        </w:rPr>
        <w:t> </w:t>
      </w:r>
    </w:p>
    <w:p w14:paraId="3AFD48EA">
      <w:pPr>
        <w:pStyle w:val="1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20683007">
      <w:pPr>
        <w:pStyle w:val="10"/>
        <w:spacing w:beforeAutospacing="0" w:afterAutospacing="0" w:line="0" w:lineRule="atLeast"/>
        <w:ind w:firstLine="480"/>
        <w:jc w:val="both"/>
        <w:rPr>
          <w:color w:val="auto"/>
          <w:highlight w:val="none"/>
        </w:rPr>
      </w:pPr>
      <w:r>
        <w:rPr>
          <w:color w:val="auto"/>
          <w:highlight w:val="none"/>
        </w:rPr>
        <w:t> </w:t>
      </w:r>
    </w:p>
    <w:p w14:paraId="31F29E3F">
      <w:pPr>
        <w:pStyle w:val="10"/>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057FE733">
      <w:pPr>
        <w:tabs>
          <w:tab w:val="left" w:pos="1331"/>
        </w:tabs>
        <w:bidi w:val="0"/>
        <w:jc w:val="left"/>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（至少提供资产负债表、利润表、现金流量表，投标人成立不满一年无需提供）</w:t>
      </w:r>
    </w:p>
    <w:p w14:paraId="4778C699">
      <w:pPr>
        <w:pStyle w:val="10"/>
        <w:spacing w:beforeAutospacing="0" w:afterAutospacing="0" w:line="0" w:lineRule="atLeast"/>
        <w:ind w:firstLine="480"/>
        <w:jc w:val="both"/>
        <w:rPr>
          <w:color w:val="auto"/>
          <w:highlight w:val="none"/>
        </w:rPr>
      </w:pPr>
    </w:p>
    <w:p w14:paraId="25FFB547">
      <w:pPr>
        <w:pStyle w:val="10"/>
        <w:spacing w:beforeAutospacing="0" w:afterAutospacing="0"/>
        <w:jc w:val="both"/>
        <w:rPr>
          <w:color w:val="auto"/>
          <w:highlight w:val="none"/>
        </w:rPr>
      </w:pPr>
      <w:r>
        <w:rPr>
          <w:color w:val="auto"/>
          <w:highlight w:val="none"/>
        </w:rPr>
        <w:t> </w:t>
      </w:r>
    </w:p>
    <w:p w14:paraId="63180049">
      <w:pPr>
        <w:pStyle w:val="10"/>
        <w:spacing w:beforeAutospacing="0" w:afterAutospacing="0"/>
        <w:jc w:val="both"/>
        <w:rPr>
          <w:color w:val="auto"/>
          <w:highlight w:val="none"/>
        </w:rPr>
      </w:pPr>
      <w:r>
        <w:rPr>
          <w:color w:val="auto"/>
          <w:highlight w:val="none"/>
        </w:rPr>
        <w:t> </w:t>
      </w:r>
    </w:p>
    <w:p w14:paraId="7F1E7E29">
      <w:pPr>
        <w:pStyle w:val="10"/>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472E9ABD">
      <w:pPr>
        <w:pStyle w:val="10"/>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2987A767">
      <w:pPr>
        <w:pStyle w:val="10"/>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BCA7677">
      <w:pPr>
        <w:pStyle w:val="10"/>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E763E7C">
      <w:pPr>
        <w:pStyle w:val="10"/>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573B755F">
      <w:pPr>
        <w:pStyle w:val="10"/>
        <w:spacing w:beforeAutospacing="0" w:afterAutospacing="0"/>
        <w:ind w:firstLine="480"/>
        <w:jc w:val="both"/>
        <w:rPr>
          <w:color w:val="auto"/>
          <w:highlight w:val="none"/>
        </w:rPr>
      </w:pPr>
      <w:bookmarkStart w:id="192"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92"/>
    </w:p>
    <w:p w14:paraId="363F6DD6">
      <w:pPr>
        <w:pStyle w:val="1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493AC879">
      <w:pPr>
        <w:pStyle w:val="10"/>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41791563">
      <w:pPr>
        <w:pStyle w:val="10"/>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119E2AF">
      <w:pPr>
        <w:pStyle w:val="10"/>
        <w:spacing w:beforeAutospacing="0" w:afterAutospacing="0"/>
        <w:jc w:val="both"/>
        <w:rPr>
          <w:color w:val="auto"/>
          <w:highlight w:val="none"/>
        </w:rPr>
      </w:pPr>
      <w:r>
        <w:rPr>
          <w:color w:val="auto"/>
          <w:highlight w:val="none"/>
        </w:rPr>
        <w:t> </w:t>
      </w:r>
    </w:p>
    <w:p w14:paraId="03822A78">
      <w:pPr>
        <w:pStyle w:val="1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4C7AE4BB">
      <w:pPr>
        <w:pStyle w:val="10"/>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4F82CDD6">
      <w:pPr>
        <w:pStyle w:val="10"/>
        <w:spacing w:beforeAutospacing="0" w:afterAutospacing="0" w:line="0" w:lineRule="atLeast"/>
        <w:jc w:val="both"/>
        <w:rPr>
          <w:color w:val="auto"/>
          <w:highlight w:val="none"/>
        </w:rPr>
      </w:pPr>
      <w:r>
        <w:rPr>
          <w:color w:val="auto"/>
          <w:highlight w:val="none"/>
        </w:rPr>
        <w:t> </w:t>
      </w:r>
    </w:p>
    <w:p w14:paraId="18734FE7">
      <w:pPr>
        <w:pStyle w:val="10"/>
        <w:spacing w:beforeAutospacing="0" w:afterAutospacing="0"/>
        <w:jc w:val="center"/>
        <w:rPr>
          <w:rFonts w:ascii="黑体" w:hAnsi="宋体" w:eastAsia="黑体" w:cs="黑体"/>
          <w:i/>
          <w:color w:val="auto"/>
          <w:sz w:val="32"/>
          <w:szCs w:val="32"/>
          <w:highlight w:val="none"/>
          <w:u w:val="single"/>
        </w:rPr>
      </w:pPr>
    </w:p>
    <w:p w14:paraId="3819BF7B">
      <w:pPr>
        <w:pStyle w:val="10"/>
        <w:spacing w:beforeAutospacing="0" w:afterAutospacing="0"/>
        <w:jc w:val="center"/>
        <w:rPr>
          <w:rFonts w:ascii="黑体" w:hAnsi="宋体" w:eastAsia="黑体" w:cs="黑体"/>
          <w:i/>
          <w:color w:val="auto"/>
          <w:sz w:val="32"/>
          <w:szCs w:val="32"/>
          <w:highlight w:val="none"/>
          <w:u w:val="single"/>
        </w:rPr>
      </w:pPr>
    </w:p>
    <w:p w14:paraId="24A61D77">
      <w:pPr>
        <w:pStyle w:val="10"/>
        <w:spacing w:beforeAutospacing="0" w:afterAutospacing="0"/>
        <w:jc w:val="center"/>
        <w:rPr>
          <w:rFonts w:ascii="黑体" w:hAnsi="宋体" w:eastAsia="黑体" w:cs="黑体"/>
          <w:i/>
          <w:color w:val="auto"/>
          <w:sz w:val="32"/>
          <w:szCs w:val="32"/>
          <w:highlight w:val="none"/>
          <w:u w:val="single"/>
        </w:rPr>
      </w:pPr>
    </w:p>
    <w:p w14:paraId="429D58A5">
      <w:pPr>
        <w:pStyle w:val="10"/>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75371E96">
      <w:pPr>
        <w:pStyle w:val="10"/>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3AC9EC25">
      <w:pPr>
        <w:pStyle w:val="10"/>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2DC53DE8">
      <w:pPr>
        <w:pStyle w:val="10"/>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75D0F0B5">
      <w:pPr>
        <w:pStyle w:val="10"/>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4FE26A2D">
      <w:pPr>
        <w:pStyle w:val="10"/>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659A81C5">
      <w:pPr>
        <w:pStyle w:val="10"/>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747B88F2">
      <w:pPr>
        <w:pStyle w:val="10"/>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193" w:name="_Hlt26671380"/>
      <w:bookmarkStart w:id="194" w:name="_Hlt26955070"/>
      <w:bookmarkStart w:id="195" w:name="_格式3__银行出具的资信证明"/>
      <w:r>
        <w:rPr>
          <w:rFonts w:ascii="Times New Roman" w:hAnsi="Times New Roman"/>
          <w:color w:val="auto"/>
          <w:highlight w:val="none"/>
          <w:u w:val="single"/>
        </w:rPr>
        <w:t xml:space="preserve">                                         </w:t>
      </w:r>
    </w:p>
    <w:p w14:paraId="4434C07B">
      <w:pPr>
        <w:pStyle w:val="10"/>
        <w:spacing w:beforeAutospacing="0" w:afterAutospacing="0"/>
        <w:ind w:firstLine="420"/>
        <w:jc w:val="both"/>
        <w:rPr>
          <w:color w:val="auto"/>
          <w:highlight w:val="none"/>
        </w:rPr>
      </w:pPr>
      <w:r>
        <w:rPr>
          <w:color w:val="auto"/>
          <w:highlight w:val="none"/>
        </w:rPr>
        <w:t> </w:t>
      </w:r>
    </w:p>
    <w:p w14:paraId="54380AE8">
      <w:pPr>
        <w:pStyle w:val="10"/>
        <w:spacing w:beforeAutospacing="0" w:afterAutospacing="0"/>
        <w:jc w:val="both"/>
        <w:rPr>
          <w:color w:val="auto"/>
          <w:highlight w:val="none"/>
        </w:rPr>
      </w:pPr>
      <w:r>
        <w:rPr>
          <w:color w:val="auto"/>
          <w:highlight w:val="none"/>
        </w:rPr>
        <w:t> </w:t>
      </w:r>
    </w:p>
    <w:p w14:paraId="35C87C39">
      <w:pPr>
        <w:pStyle w:val="10"/>
        <w:spacing w:beforeAutospacing="0" w:afterAutospacing="0" w:line="0" w:lineRule="atLeast"/>
        <w:jc w:val="both"/>
        <w:rPr>
          <w:color w:val="auto"/>
          <w:highlight w:val="none"/>
        </w:rPr>
      </w:pPr>
      <w:r>
        <w:rPr>
          <w:color w:val="auto"/>
          <w:highlight w:val="none"/>
        </w:rPr>
        <w:t> </w:t>
      </w:r>
    </w:p>
    <w:p w14:paraId="4937D57C">
      <w:pPr>
        <w:pStyle w:val="10"/>
        <w:spacing w:beforeAutospacing="0" w:afterAutospacing="0" w:line="0" w:lineRule="atLeast"/>
        <w:jc w:val="both"/>
        <w:rPr>
          <w:color w:val="auto"/>
          <w:highlight w:val="none"/>
        </w:rPr>
      </w:pPr>
      <w:r>
        <w:rPr>
          <w:color w:val="auto"/>
          <w:highlight w:val="none"/>
        </w:rPr>
        <w:t> </w:t>
      </w:r>
    </w:p>
    <w:p w14:paraId="0F02C396">
      <w:pPr>
        <w:pStyle w:val="10"/>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color w:val="auto"/>
          <w:sz w:val="32"/>
          <w:szCs w:val="32"/>
          <w:highlight w:val="none"/>
        </w:rPr>
        <w:t>八、投标函</w:t>
      </w:r>
    </w:p>
    <w:p w14:paraId="26D1CCB0">
      <w:pPr>
        <w:pStyle w:val="10"/>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江苏省盐南高新技术产业开发区规划编研与城建服务中心</w:t>
      </w:r>
    </w:p>
    <w:p w14:paraId="2DE50441">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根据贵方的JSZC-320000-***号招标文件，正式授权下述签字人______(姓名)代表我方______________（投标人的名称），全权处理本次项目投标的有关事宜。</w:t>
      </w:r>
    </w:p>
    <w:p w14:paraId="64F87FD4">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313F2607">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473EF1FB">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58062D8A">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08CB0CD4">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209DD427">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1F9BB1C3">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33641869">
      <w:pPr>
        <w:pStyle w:val="10"/>
        <w:spacing w:beforeAutospacing="0" w:afterAutospacing="0" w:line="0" w:lineRule="atLeast"/>
        <w:ind w:firstLine="480"/>
        <w:rPr>
          <w:color w:val="auto"/>
          <w:highlight w:val="none"/>
        </w:rPr>
      </w:pPr>
      <w:r>
        <w:rPr>
          <w:rFonts w:hint="eastAsia" w:ascii="宋体" w:hAnsi="宋体" w:eastAsia="宋体" w:cs="宋体"/>
          <w:color w:val="auto"/>
          <w:highlight w:val="none"/>
        </w:rPr>
        <w:t>7.与本投标有关的正式通讯地址为：</w:t>
      </w:r>
    </w:p>
    <w:p w14:paraId="63F512FF">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40615D05">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6828345E">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3AB5B37A">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3DA45C60">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投标人开户行：</w:t>
      </w:r>
    </w:p>
    <w:p w14:paraId="19B2C12A">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4B904C99">
      <w:pPr>
        <w:pStyle w:val="10"/>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517D30F4">
      <w:pPr>
        <w:pStyle w:val="10"/>
        <w:spacing w:beforeAutospacing="0" w:afterAutospacing="0" w:line="0" w:lineRule="atLeast"/>
        <w:ind w:firstLine="240"/>
        <w:jc w:val="center"/>
        <w:rPr>
          <w:color w:val="auto"/>
          <w:highlight w:val="none"/>
        </w:rPr>
      </w:pPr>
      <w:r>
        <w:rPr>
          <w:color w:val="auto"/>
          <w:highlight w:val="none"/>
        </w:rPr>
        <w:t> </w:t>
      </w:r>
    </w:p>
    <w:p w14:paraId="7D02EC5F">
      <w:pPr>
        <w:pStyle w:val="10"/>
        <w:spacing w:beforeAutospacing="0" w:afterAutospacing="0" w:line="0" w:lineRule="atLeast"/>
        <w:ind w:firstLine="240"/>
        <w:jc w:val="center"/>
        <w:rPr>
          <w:color w:val="auto"/>
          <w:highlight w:val="none"/>
        </w:rPr>
      </w:pPr>
      <w:r>
        <w:rPr>
          <w:color w:val="auto"/>
          <w:highlight w:val="none"/>
        </w:rPr>
        <w:t> </w:t>
      </w:r>
    </w:p>
    <w:p w14:paraId="526D8B48">
      <w:pPr>
        <w:pStyle w:val="10"/>
        <w:spacing w:beforeAutospacing="0" w:afterAutospacing="0" w:line="0" w:lineRule="atLeast"/>
        <w:ind w:firstLine="240"/>
        <w:jc w:val="center"/>
        <w:rPr>
          <w:color w:val="auto"/>
          <w:highlight w:val="none"/>
        </w:rPr>
      </w:pPr>
      <w:r>
        <w:rPr>
          <w:color w:val="auto"/>
          <w:highlight w:val="none"/>
        </w:rPr>
        <w:t> </w:t>
      </w:r>
    </w:p>
    <w:p w14:paraId="7D664580">
      <w:pPr>
        <w:pStyle w:val="10"/>
        <w:spacing w:beforeAutospacing="0" w:afterAutospacing="0" w:line="0" w:lineRule="atLeast"/>
        <w:ind w:firstLine="240"/>
        <w:jc w:val="center"/>
        <w:rPr>
          <w:color w:val="auto"/>
          <w:highlight w:val="none"/>
        </w:rPr>
      </w:pPr>
      <w:r>
        <w:rPr>
          <w:color w:val="auto"/>
          <w:highlight w:val="none"/>
        </w:rPr>
        <w:t> </w:t>
      </w:r>
    </w:p>
    <w:p w14:paraId="4A16AAF8">
      <w:pPr>
        <w:pStyle w:val="10"/>
        <w:spacing w:beforeAutospacing="0" w:afterAutospacing="0" w:line="0" w:lineRule="atLeast"/>
        <w:ind w:firstLine="240"/>
        <w:jc w:val="center"/>
        <w:rPr>
          <w:color w:val="auto"/>
          <w:highlight w:val="none"/>
        </w:rPr>
      </w:pPr>
    </w:p>
    <w:p w14:paraId="69A5DCA0">
      <w:pPr>
        <w:pStyle w:val="10"/>
        <w:spacing w:beforeAutospacing="0" w:afterAutospacing="0" w:line="0" w:lineRule="atLeast"/>
        <w:ind w:firstLine="240"/>
        <w:jc w:val="center"/>
        <w:rPr>
          <w:color w:val="auto"/>
          <w:highlight w:val="none"/>
        </w:rPr>
      </w:pPr>
    </w:p>
    <w:p w14:paraId="0F79A881">
      <w:pPr>
        <w:pStyle w:val="10"/>
        <w:spacing w:beforeAutospacing="0" w:afterAutospacing="0" w:line="0" w:lineRule="atLeast"/>
        <w:ind w:firstLine="240"/>
        <w:jc w:val="center"/>
        <w:rPr>
          <w:color w:val="auto"/>
          <w:highlight w:val="none"/>
        </w:rPr>
      </w:pPr>
    </w:p>
    <w:p w14:paraId="15EC5A70">
      <w:pPr>
        <w:pStyle w:val="10"/>
        <w:spacing w:beforeAutospacing="0" w:afterAutospacing="0" w:line="0" w:lineRule="atLeast"/>
        <w:ind w:firstLine="240"/>
        <w:jc w:val="center"/>
        <w:rPr>
          <w:color w:val="auto"/>
          <w:highlight w:val="none"/>
        </w:rPr>
      </w:pPr>
    </w:p>
    <w:p w14:paraId="048221C4">
      <w:pPr>
        <w:pStyle w:val="10"/>
        <w:spacing w:beforeAutospacing="0" w:afterAutospacing="0" w:line="0" w:lineRule="atLeast"/>
        <w:ind w:firstLine="240"/>
        <w:jc w:val="center"/>
        <w:rPr>
          <w:color w:val="auto"/>
          <w:highlight w:val="none"/>
        </w:rPr>
      </w:pPr>
    </w:p>
    <w:p w14:paraId="3802D699">
      <w:pPr>
        <w:pStyle w:val="10"/>
        <w:spacing w:beforeAutospacing="0" w:afterAutospacing="0" w:line="0" w:lineRule="atLeast"/>
        <w:ind w:firstLine="240"/>
        <w:jc w:val="center"/>
        <w:rPr>
          <w:color w:val="auto"/>
          <w:highlight w:val="none"/>
        </w:rPr>
      </w:pPr>
    </w:p>
    <w:p w14:paraId="2B93E367">
      <w:pPr>
        <w:pStyle w:val="10"/>
        <w:spacing w:beforeAutospacing="0" w:afterAutospacing="0" w:line="0" w:lineRule="atLeast"/>
        <w:ind w:firstLine="240"/>
        <w:jc w:val="center"/>
        <w:rPr>
          <w:color w:val="auto"/>
          <w:highlight w:val="none"/>
        </w:rPr>
      </w:pPr>
    </w:p>
    <w:p w14:paraId="757DE681">
      <w:pPr>
        <w:pStyle w:val="10"/>
        <w:spacing w:beforeAutospacing="0" w:afterAutospacing="0" w:line="0" w:lineRule="atLeast"/>
        <w:jc w:val="center"/>
        <w:rPr>
          <w:color w:val="auto"/>
          <w:highlight w:val="none"/>
        </w:rPr>
      </w:pPr>
      <w:r>
        <w:rPr>
          <w:color w:val="auto"/>
          <w:highlight w:val="none"/>
        </w:rPr>
        <w:t> </w:t>
      </w:r>
    </w:p>
    <w:p w14:paraId="4654E102">
      <w:pPr>
        <w:pStyle w:val="10"/>
        <w:spacing w:beforeAutospacing="0" w:afterAutospacing="0" w:line="0" w:lineRule="atLeast"/>
        <w:jc w:val="center"/>
        <w:rPr>
          <w:rFonts w:hint="eastAsia" w:ascii="黑体" w:hAnsi="宋体" w:eastAsia="黑体" w:cs="黑体"/>
          <w:b/>
          <w:color w:val="auto"/>
          <w:sz w:val="32"/>
          <w:szCs w:val="32"/>
          <w:highlight w:val="none"/>
        </w:rPr>
      </w:pPr>
    </w:p>
    <w:p w14:paraId="6C3C5D89">
      <w:pPr>
        <w:pStyle w:val="10"/>
        <w:spacing w:beforeAutospacing="0" w:afterAutospacing="0" w:line="0" w:lineRule="atLeast"/>
        <w:jc w:val="center"/>
        <w:rPr>
          <w:rFonts w:hint="eastAsia" w:ascii="黑体" w:hAnsi="宋体" w:eastAsia="黑体" w:cs="黑体"/>
          <w:b/>
          <w:color w:val="auto"/>
          <w:sz w:val="32"/>
          <w:szCs w:val="32"/>
          <w:highlight w:val="none"/>
        </w:rPr>
      </w:pPr>
    </w:p>
    <w:p w14:paraId="5B82A1F6">
      <w:pPr>
        <w:pStyle w:val="10"/>
        <w:spacing w:beforeAutospacing="0" w:afterAutospacing="0" w:line="0" w:lineRule="atLeast"/>
        <w:jc w:val="center"/>
        <w:rPr>
          <w:rFonts w:hint="eastAsia" w:ascii="黑体" w:hAnsi="宋体" w:eastAsia="黑体" w:cs="黑体"/>
          <w:b/>
          <w:color w:val="auto"/>
          <w:sz w:val="32"/>
          <w:szCs w:val="32"/>
          <w:highlight w:val="none"/>
        </w:rPr>
      </w:pPr>
    </w:p>
    <w:p w14:paraId="208FBD6F">
      <w:pPr>
        <w:pStyle w:val="10"/>
        <w:spacing w:beforeAutospacing="0" w:afterAutospacing="0" w:line="0" w:lineRule="atLeast"/>
        <w:jc w:val="center"/>
        <w:rPr>
          <w:rFonts w:hint="eastAsia" w:ascii="黑体" w:hAnsi="宋体" w:eastAsia="黑体" w:cs="黑体"/>
          <w:b/>
          <w:color w:val="auto"/>
          <w:sz w:val="32"/>
          <w:szCs w:val="32"/>
          <w:highlight w:val="none"/>
        </w:rPr>
      </w:pPr>
    </w:p>
    <w:p w14:paraId="6D08C3F1">
      <w:pPr>
        <w:pStyle w:val="10"/>
        <w:spacing w:beforeAutospacing="0" w:afterAutospacing="0" w:line="0" w:lineRule="atLeast"/>
        <w:jc w:val="center"/>
        <w:rPr>
          <w:rFonts w:hint="eastAsia" w:ascii="黑体" w:hAnsi="宋体" w:eastAsia="黑体" w:cs="黑体"/>
          <w:b/>
          <w:color w:val="auto"/>
          <w:sz w:val="32"/>
          <w:szCs w:val="32"/>
          <w:highlight w:val="none"/>
        </w:rPr>
      </w:pPr>
    </w:p>
    <w:p w14:paraId="1A07DB95">
      <w:pPr>
        <w:pStyle w:val="10"/>
        <w:spacing w:beforeAutospacing="0" w:afterAutospacing="0" w:line="0" w:lineRule="atLeast"/>
        <w:jc w:val="center"/>
        <w:rPr>
          <w:rFonts w:hint="eastAsia" w:ascii="黑体" w:hAnsi="宋体" w:eastAsia="黑体" w:cs="黑体"/>
          <w:b/>
          <w:color w:val="auto"/>
          <w:sz w:val="32"/>
          <w:szCs w:val="32"/>
          <w:highlight w:val="none"/>
        </w:rPr>
      </w:pPr>
    </w:p>
    <w:p w14:paraId="76E9D5C9">
      <w:pPr>
        <w:pStyle w:val="1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eastAsia="zh-CN"/>
        </w:rPr>
        <w:t>江苏省盐南高新技术产业开发区规划编研与城建服务中心</w:t>
      </w:r>
      <w:r>
        <w:rPr>
          <w:rFonts w:hint="eastAsia"/>
          <w:color w:val="auto"/>
          <w:sz w:val="24"/>
          <w:highlight w:val="non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5"/>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5"/>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0"/>
        <w:spacing w:beforeAutospacing="0" w:afterAutospacing="0" w:line="0" w:lineRule="atLeast"/>
        <w:ind w:right="720"/>
        <w:jc w:val="both"/>
        <w:rPr>
          <w:color w:val="auto"/>
          <w:highlight w:val="none"/>
        </w:rPr>
      </w:pPr>
      <w:r>
        <w:rPr>
          <w:color w:val="auto"/>
          <w:highlight w:val="none"/>
        </w:rPr>
        <w:t> </w:t>
      </w:r>
    </w:p>
    <w:p w14:paraId="6CD49601">
      <w:pPr>
        <w:pStyle w:val="10"/>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0"/>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0"/>
        <w:spacing w:beforeAutospacing="0" w:afterAutospacing="0" w:line="0" w:lineRule="atLeast"/>
        <w:ind w:firstLine="240"/>
        <w:jc w:val="both"/>
        <w:rPr>
          <w:color w:val="auto"/>
          <w:highlight w:val="none"/>
        </w:rPr>
      </w:pPr>
      <w:r>
        <w:rPr>
          <w:color w:val="auto"/>
          <w:highlight w:val="none"/>
        </w:rPr>
        <w:t> </w:t>
      </w:r>
    </w:p>
    <w:p w14:paraId="5FD8B9FE">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1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w:t>
      </w:r>
    </w:p>
    <w:p w14:paraId="40AD2CD4">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项目采购活动由本单位提供服务。</w:t>
      </w:r>
    </w:p>
    <w:p w14:paraId="7214428A">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13451427">
      <w:pPr>
        <w:pStyle w:val="10"/>
        <w:spacing w:beforeAutospacing="0" w:afterAutospacing="0" w:line="0" w:lineRule="atLeast"/>
        <w:ind w:firstLine="480"/>
        <w:jc w:val="both"/>
        <w:rPr>
          <w:color w:val="auto"/>
          <w:highlight w:val="none"/>
        </w:rPr>
      </w:pPr>
      <w:r>
        <w:rPr>
          <w:color w:val="auto"/>
          <w:highlight w:val="none"/>
        </w:rPr>
        <w:t> </w:t>
      </w:r>
    </w:p>
    <w:p w14:paraId="2FAF371E">
      <w:pPr>
        <w:pStyle w:val="10"/>
        <w:spacing w:beforeAutospacing="0" w:afterAutospacing="0" w:line="0" w:lineRule="atLeast"/>
        <w:ind w:firstLine="480"/>
        <w:jc w:val="both"/>
        <w:rPr>
          <w:rFonts w:hint="eastAsia" w:eastAsia="宋体"/>
          <w:color w:val="auto"/>
          <w:highlight w:val="none"/>
          <w:lang w:eastAsia="zh-CN"/>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p>
    <w:p w14:paraId="29CEDC66">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756ED4E7">
      <w:pPr>
        <w:pStyle w:val="10"/>
        <w:spacing w:beforeAutospacing="0" w:afterAutospacing="0" w:line="0" w:lineRule="atLeast"/>
        <w:ind w:firstLine="624"/>
        <w:jc w:val="both"/>
        <w:rPr>
          <w:color w:val="auto"/>
          <w:highlight w:val="none"/>
        </w:rPr>
      </w:pPr>
      <w:r>
        <w:rPr>
          <w:color w:val="auto"/>
          <w:highlight w:val="none"/>
        </w:rPr>
        <w:t> </w:t>
      </w:r>
    </w:p>
    <w:p w14:paraId="0A80BD48">
      <w:pPr>
        <w:pStyle w:val="10"/>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26FB6E74">
      <w:pPr>
        <w:pStyle w:val="10"/>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2B15E9CD">
      <w:pPr>
        <w:pStyle w:val="10"/>
        <w:spacing w:beforeAutospacing="0" w:afterAutospacing="0" w:line="0" w:lineRule="atLeast"/>
        <w:jc w:val="center"/>
        <w:rPr>
          <w:color w:val="auto"/>
          <w:highlight w:val="none"/>
        </w:rPr>
      </w:pPr>
      <w:r>
        <w:rPr>
          <w:color w:val="auto"/>
          <w:highlight w:val="none"/>
        </w:rPr>
        <w:t> </w:t>
      </w:r>
    </w:p>
    <w:p w14:paraId="5B4F30B6">
      <w:pPr>
        <w:pStyle w:val="10"/>
        <w:spacing w:beforeAutospacing="0" w:afterAutospacing="0" w:line="0" w:lineRule="atLeast"/>
        <w:jc w:val="center"/>
        <w:rPr>
          <w:color w:val="auto"/>
          <w:highlight w:val="none"/>
        </w:rPr>
      </w:pPr>
      <w:r>
        <w:rPr>
          <w:color w:val="auto"/>
          <w:highlight w:val="none"/>
        </w:rPr>
        <w:t> </w:t>
      </w:r>
    </w:p>
    <w:p w14:paraId="0BFA54F0">
      <w:pPr>
        <w:pStyle w:val="10"/>
        <w:spacing w:beforeAutospacing="0" w:afterAutospacing="0" w:line="0" w:lineRule="atLeast"/>
        <w:jc w:val="center"/>
        <w:rPr>
          <w:color w:val="auto"/>
          <w:highlight w:val="none"/>
        </w:rPr>
      </w:pPr>
      <w:r>
        <w:rPr>
          <w:color w:val="auto"/>
          <w:highlight w:val="none"/>
        </w:rPr>
        <w:t> </w:t>
      </w:r>
    </w:p>
    <w:p w14:paraId="23548FC4">
      <w:pPr>
        <w:pStyle w:val="10"/>
        <w:spacing w:beforeAutospacing="0" w:afterAutospacing="0" w:line="0" w:lineRule="atLeast"/>
        <w:jc w:val="center"/>
        <w:rPr>
          <w:color w:val="auto"/>
          <w:highlight w:val="none"/>
        </w:rPr>
      </w:pPr>
      <w:r>
        <w:rPr>
          <w:color w:val="auto"/>
          <w:highlight w:val="none"/>
        </w:rPr>
        <w:t> </w:t>
      </w:r>
    </w:p>
    <w:p w14:paraId="7CC18ADA">
      <w:pPr>
        <w:pStyle w:val="10"/>
        <w:spacing w:beforeAutospacing="0" w:afterAutospacing="0" w:line="0" w:lineRule="atLeast"/>
        <w:jc w:val="center"/>
        <w:rPr>
          <w:color w:val="auto"/>
          <w:highlight w:val="none"/>
        </w:rPr>
      </w:pPr>
      <w:r>
        <w:rPr>
          <w:color w:val="auto"/>
          <w:highlight w:val="none"/>
        </w:rPr>
        <w:t> </w:t>
      </w:r>
    </w:p>
    <w:p w14:paraId="3620AEDE">
      <w:pPr>
        <w:pStyle w:val="10"/>
        <w:spacing w:beforeAutospacing="0" w:afterAutospacing="0" w:line="0" w:lineRule="atLeast"/>
        <w:jc w:val="center"/>
        <w:rPr>
          <w:color w:val="auto"/>
          <w:highlight w:val="none"/>
        </w:rPr>
      </w:pPr>
      <w:r>
        <w:rPr>
          <w:color w:val="auto"/>
          <w:highlight w:val="none"/>
        </w:rPr>
        <w:t> </w:t>
      </w:r>
    </w:p>
    <w:p w14:paraId="45D5FEAA">
      <w:pPr>
        <w:pStyle w:val="10"/>
        <w:spacing w:beforeAutospacing="0" w:afterAutospacing="0" w:line="0" w:lineRule="atLeast"/>
        <w:jc w:val="center"/>
        <w:rPr>
          <w:color w:val="auto"/>
          <w:highlight w:val="none"/>
        </w:rPr>
      </w:pPr>
      <w:r>
        <w:rPr>
          <w:color w:val="auto"/>
          <w:highlight w:val="none"/>
        </w:rPr>
        <w:t> </w:t>
      </w:r>
    </w:p>
    <w:p w14:paraId="02551D98">
      <w:pPr>
        <w:pStyle w:val="10"/>
        <w:spacing w:beforeAutospacing="0" w:afterAutospacing="0" w:line="0" w:lineRule="atLeast"/>
        <w:jc w:val="center"/>
        <w:rPr>
          <w:color w:val="auto"/>
          <w:highlight w:val="none"/>
        </w:rPr>
      </w:pPr>
      <w:r>
        <w:rPr>
          <w:color w:val="auto"/>
          <w:highlight w:val="none"/>
        </w:rPr>
        <w:t> </w:t>
      </w:r>
    </w:p>
    <w:p w14:paraId="2E201E66">
      <w:pPr>
        <w:pStyle w:val="10"/>
        <w:spacing w:beforeAutospacing="0" w:afterAutospacing="0" w:line="0" w:lineRule="atLeast"/>
        <w:jc w:val="center"/>
        <w:rPr>
          <w:color w:val="auto"/>
          <w:highlight w:val="none"/>
        </w:rPr>
      </w:pPr>
    </w:p>
    <w:p w14:paraId="26480510">
      <w:pPr>
        <w:pStyle w:val="10"/>
        <w:spacing w:beforeAutospacing="0" w:afterAutospacing="0" w:line="0" w:lineRule="atLeast"/>
        <w:jc w:val="center"/>
        <w:rPr>
          <w:color w:val="auto"/>
          <w:highlight w:val="none"/>
        </w:rPr>
      </w:pPr>
    </w:p>
    <w:p w14:paraId="040A5ABB">
      <w:pPr>
        <w:pStyle w:val="10"/>
        <w:spacing w:beforeAutospacing="0" w:afterAutospacing="0" w:line="0" w:lineRule="atLeast"/>
        <w:jc w:val="center"/>
        <w:rPr>
          <w:color w:val="auto"/>
          <w:highlight w:val="none"/>
        </w:rPr>
      </w:pPr>
    </w:p>
    <w:p w14:paraId="0E4F8989">
      <w:pPr>
        <w:pStyle w:val="10"/>
        <w:spacing w:beforeAutospacing="0" w:afterAutospacing="0" w:line="0" w:lineRule="atLeast"/>
        <w:jc w:val="center"/>
        <w:rPr>
          <w:color w:val="auto"/>
          <w:highlight w:val="none"/>
        </w:rPr>
      </w:pPr>
    </w:p>
    <w:p w14:paraId="33B3D7CE">
      <w:pPr>
        <w:pStyle w:val="10"/>
        <w:spacing w:beforeAutospacing="0" w:afterAutospacing="0" w:line="0" w:lineRule="atLeast"/>
        <w:jc w:val="center"/>
        <w:rPr>
          <w:color w:val="auto"/>
          <w:highlight w:val="none"/>
        </w:rPr>
      </w:pPr>
    </w:p>
    <w:p w14:paraId="47822C90">
      <w:pPr>
        <w:pStyle w:val="10"/>
        <w:spacing w:beforeAutospacing="0" w:afterAutospacing="0" w:line="0" w:lineRule="atLeast"/>
        <w:jc w:val="center"/>
        <w:rPr>
          <w:color w:val="auto"/>
          <w:highlight w:val="none"/>
        </w:rPr>
      </w:pPr>
    </w:p>
    <w:p w14:paraId="09A39851">
      <w:pPr>
        <w:pStyle w:val="10"/>
        <w:spacing w:beforeAutospacing="0" w:afterAutospacing="0" w:line="0" w:lineRule="atLeast"/>
        <w:jc w:val="center"/>
        <w:rPr>
          <w:color w:val="auto"/>
          <w:highlight w:val="none"/>
        </w:rPr>
      </w:pPr>
    </w:p>
    <w:p w14:paraId="7FD1136E">
      <w:pPr>
        <w:pStyle w:val="10"/>
        <w:spacing w:beforeAutospacing="0" w:afterAutospacing="0" w:line="0" w:lineRule="atLeast"/>
        <w:jc w:val="center"/>
        <w:rPr>
          <w:color w:val="auto"/>
          <w:highlight w:val="none"/>
        </w:rPr>
      </w:pPr>
    </w:p>
    <w:p w14:paraId="5BEB7273">
      <w:pPr>
        <w:pStyle w:val="10"/>
        <w:spacing w:beforeAutospacing="0" w:afterAutospacing="0" w:line="0" w:lineRule="atLeast"/>
        <w:jc w:val="center"/>
        <w:rPr>
          <w:color w:val="auto"/>
          <w:highlight w:val="none"/>
        </w:rPr>
      </w:pPr>
    </w:p>
    <w:p w14:paraId="033ACD42">
      <w:pPr>
        <w:pStyle w:val="10"/>
        <w:spacing w:beforeAutospacing="0" w:afterAutospacing="0" w:line="0" w:lineRule="atLeast"/>
        <w:jc w:val="center"/>
        <w:rPr>
          <w:color w:val="auto"/>
          <w:highlight w:val="none"/>
        </w:rPr>
      </w:pPr>
    </w:p>
    <w:p w14:paraId="0E7A7A07">
      <w:pPr>
        <w:pStyle w:val="10"/>
        <w:spacing w:beforeAutospacing="0" w:afterAutospacing="0" w:line="0" w:lineRule="atLeast"/>
        <w:jc w:val="center"/>
        <w:rPr>
          <w:color w:val="auto"/>
          <w:highlight w:val="none"/>
        </w:rPr>
      </w:pPr>
    </w:p>
    <w:p w14:paraId="290ED4BC">
      <w:pPr>
        <w:pStyle w:val="10"/>
        <w:spacing w:beforeAutospacing="0" w:afterAutospacing="0" w:line="0" w:lineRule="atLeast"/>
        <w:jc w:val="center"/>
        <w:rPr>
          <w:color w:val="auto"/>
          <w:highlight w:val="none"/>
        </w:rPr>
      </w:pPr>
    </w:p>
    <w:p w14:paraId="2DE28D43">
      <w:pPr>
        <w:pStyle w:val="10"/>
        <w:spacing w:beforeAutospacing="0" w:afterAutospacing="0" w:line="0" w:lineRule="atLeast"/>
        <w:jc w:val="center"/>
        <w:rPr>
          <w:color w:val="auto"/>
          <w:highlight w:val="none"/>
        </w:rPr>
      </w:pPr>
    </w:p>
    <w:p w14:paraId="4C188FB5">
      <w:pPr>
        <w:pStyle w:val="10"/>
        <w:spacing w:beforeAutospacing="0" w:afterAutospacing="0" w:line="0" w:lineRule="atLeast"/>
        <w:jc w:val="center"/>
        <w:rPr>
          <w:color w:val="auto"/>
          <w:highlight w:val="none"/>
        </w:rPr>
      </w:pPr>
    </w:p>
    <w:p w14:paraId="44A213E5">
      <w:pPr>
        <w:pStyle w:val="10"/>
        <w:spacing w:beforeAutospacing="0" w:afterAutospacing="0" w:line="0" w:lineRule="atLeast"/>
        <w:jc w:val="center"/>
        <w:rPr>
          <w:color w:val="auto"/>
          <w:highlight w:val="none"/>
        </w:rPr>
      </w:pPr>
    </w:p>
    <w:p w14:paraId="3B49ABBC">
      <w:pPr>
        <w:pStyle w:val="10"/>
        <w:spacing w:beforeAutospacing="0" w:afterAutospacing="0" w:line="0" w:lineRule="atLeast"/>
        <w:jc w:val="center"/>
        <w:rPr>
          <w:color w:val="auto"/>
          <w:highlight w:val="none"/>
        </w:rPr>
      </w:pPr>
    </w:p>
    <w:p w14:paraId="6B3C584E">
      <w:pPr>
        <w:pStyle w:val="10"/>
        <w:spacing w:beforeAutospacing="0" w:afterAutospacing="0" w:line="0" w:lineRule="atLeast"/>
        <w:jc w:val="center"/>
        <w:rPr>
          <w:color w:val="auto"/>
          <w:highlight w:val="none"/>
        </w:rPr>
      </w:pPr>
    </w:p>
    <w:p w14:paraId="61D08AC6">
      <w:pPr>
        <w:pStyle w:val="10"/>
        <w:spacing w:beforeAutospacing="0" w:afterAutospacing="0" w:line="0" w:lineRule="atLeast"/>
        <w:jc w:val="center"/>
        <w:rPr>
          <w:color w:val="auto"/>
          <w:highlight w:val="none"/>
        </w:rPr>
      </w:pPr>
    </w:p>
    <w:p w14:paraId="0251136B">
      <w:pPr>
        <w:pStyle w:val="10"/>
        <w:spacing w:beforeAutospacing="0" w:afterAutospacing="0" w:line="0" w:lineRule="atLeast"/>
        <w:jc w:val="center"/>
        <w:rPr>
          <w:color w:val="auto"/>
          <w:highlight w:val="none"/>
        </w:rPr>
      </w:pPr>
    </w:p>
    <w:p w14:paraId="2F312E3D">
      <w:pPr>
        <w:pStyle w:val="10"/>
        <w:spacing w:beforeAutospacing="0" w:afterAutospacing="0" w:line="0" w:lineRule="atLeast"/>
        <w:jc w:val="center"/>
        <w:rPr>
          <w:color w:val="auto"/>
          <w:highlight w:val="none"/>
        </w:rPr>
      </w:pPr>
    </w:p>
    <w:p w14:paraId="42557233">
      <w:pPr>
        <w:pStyle w:val="10"/>
        <w:spacing w:beforeAutospacing="0" w:afterAutospacing="0" w:line="0" w:lineRule="atLeast"/>
        <w:jc w:val="center"/>
        <w:rPr>
          <w:color w:val="auto"/>
          <w:highlight w:val="none"/>
        </w:rPr>
      </w:pPr>
      <w:r>
        <w:rPr>
          <w:color w:val="auto"/>
          <w:highlight w:val="none"/>
        </w:rPr>
        <w:t> </w:t>
      </w:r>
    </w:p>
    <w:p w14:paraId="5915A32A">
      <w:pPr>
        <w:pStyle w:val="10"/>
        <w:spacing w:beforeAutospacing="0" w:afterAutospacing="0" w:line="0" w:lineRule="atLeast"/>
        <w:jc w:val="center"/>
        <w:rPr>
          <w:color w:val="auto"/>
          <w:highlight w:val="none"/>
        </w:rPr>
      </w:pPr>
      <w:r>
        <w:rPr>
          <w:color w:val="auto"/>
          <w:highlight w:val="none"/>
        </w:rPr>
        <w:t> </w:t>
      </w:r>
    </w:p>
    <w:p w14:paraId="23894C2A">
      <w:pPr>
        <w:pStyle w:val="10"/>
        <w:spacing w:beforeAutospacing="0" w:afterAutospacing="0" w:line="0" w:lineRule="atLeast"/>
        <w:jc w:val="center"/>
        <w:rPr>
          <w:color w:val="auto"/>
          <w:highlight w:val="none"/>
        </w:rPr>
      </w:pPr>
      <w:r>
        <w:rPr>
          <w:color w:val="auto"/>
          <w:highlight w:val="none"/>
        </w:rPr>
        <w:t> </w:t>
      </w:r>
    </w:p>
    <w:p w14:paraId="588DC660">
      <w:pPr>
        <w:pStyle w:val="10"/>
        <w:spacing w:beforeAutospacing="0" w:afterAutospacing="0" w:line="0" w:lineRule="atLeast"/>
        <w:jc w:val="center"/>
        <w:rPr>
          <w:color w:val="auto"/>
          <w:highlight w:val="none"/>
        </w:rPr>
      </w:pPr>
      <w:r>
        <w:rPr>
          <w:color w:val="auto"/>
          <w:highlight w:val="none"/>
        </w:rPr>
        <w:t> </w:t>
      </w:r>
    </w:p>
    <w:p w14:paraId="776905E6">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rFonts w:ascii="黑体" w:hAnsi="宋体" w:eastAsia="黑体" w:cs="黑体"/>
          <w:b/>
          <w:bCs/>
          <w:color w:val="auto"/>
          <w:sz w:val="32"/>
          <w:szCs w:val="32"/>
          <w:highlight w:val="none"/>
        </w:rPr>
        <w:t>十一、 关于符合本国产品标准的声明函</w:t>
      </w:r>
    </w:p>
    <w:p w14:paraId="3D48EB6C">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25632175">
      <w:pPr>
        <w:pStyle w:val="1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、联合体协议（参考格式）</w:t>
      </w:r>
    </w:p>
    <w:p w14:paraId="47099288">
      <w:pPr>
        <w:pStyle w:val="10"/>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171F8296">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w:t>
      </w:r>
      <w:r>
        <w:rPr>
          <w:rFonts w:hint="eastAsia" w:ascii="宋体" w:hAnsi="宋体" w:eastAsia="宋体" w:cs="宋体"/>
          <w:color w:val="auto"/>
          <w:highlight w:val="none"/>
          <w:lang w:eastAsia="zh-CN"/>
        </w:rPr>
        <w:t>江苏省盐南高新技术产业开发区规划编研与城建服务中心</w:t>
      </w:r>
      <w:r>
        <w:rPr>
          <w:rFonts w:hint="eastAsia" w:ascii="宋体" w:hAnsi="宋体" w:eastAsia="宋体" w:cs="宋体"/>
          <w:color w:val="auto"/>
          <w:highlight w:val="none"/>
        </w:rPr>
        <w:t>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1E770E3A">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B965178">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A603B1A">
      <w:pPr>
        <w:pStyle w:val="10"/>
        <w:spacing w:beforeAutospacing="0" w:afterAutospacing="0" w:line="0" w:lineRule="atLeast"/>
        <w:ind w:firstLine="645"/>
        <w:jc w:val="both"/>
        <w:rPr>
          <w:color w:val="auto"/>
          <w:highlight w:val="none"/>
        </w:rPr>
      </w:pPr>
      <w:r>
        <w:rPr>
          <w:color w:val="auto"/>
          <w:highlight w:val="none"/>
        </w:rPr>
        <w:t> </w:t>
      </w:r>
    </w:p>
    <w:p w14:paraId="48FA2AD9">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1CB655E2">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w:t>
      </w:r>
    </w:p>
    <w:p w14:paraId="41749F3F">
      <w:pPr>
        <w:pStyle w:val="10"/>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31BFF35C">
      <w:pPr>
        <w:pStyle w:val="1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日期：</w:t>
      </w:r>
    </w:p>
    <w:p w14:paraId="1362C19C">
      <w:pPr>
        <w:pStyle w:val="10"/>
        <w:spacing w:beforeAutospacing="0" w:afterAutospacing="0" w:line="0" w:lineRule="atLeast"/>
        <w:ind w:firstLine="645"/>
        <w:jc w:val="both"/>
        <w:rPr>
          <w:color w:val="auto"/>
          <w:highlight w:val="none"/>
        </w:rPr>
      </w:pPr>
      <w:r>
        <w:rPr>
          <w:color w:val="auto"/>
          <w:highlight w:val="none"/>
        </w:rPr>
        <w:t> </w:t>
      </w:r>
    </w:p>
    <w:p w14:paraId="166AC735">
      <w:pPr>
        <w:pStyle w:val="10"/>
        <w:spacing w:beforeAutospacing="0" w:afterAutospacing="0" w:line="0" w:lineRule="atLeast"/>
        <w:jc w:val="both"/>
        <w:rPr>
          <w:color w:val="auto"/>
          <w:highlight w:val="none"/>
        </w:rPr>
      </w:pPr>
      <w:r>
        <w:rPr>
          <w:color w:val="auto"/>
          <w:highlight w:val="none"/>
        </w:rPr>
        <w:t> </w:t>
      </w:r>
    </w:p>
    <w:p w14:paraId="3D799F36">
      <w:pPr>
        <w:pStyle w:val="10"/>
        <w:spacing w:beforeAutospacing="0" w:afterAutospacing="0" w:line="0" w:lineRule="atLeast"/>
        <w:jc w:val="both"/>
        <w:rPr>
          <w:color w:val="auto"/>
          <w:highlight w:val="none"/>
        </w:rPr>
      </w:pPr>
      <w:r>
        <w:rPr>
          <w:color w:val="auto"/>
          <w:highlight w:val="none"/>
        </w:rPr>
        <w:t> </w:t>
      </w:r>
    </w:p>
    <w:p w14:paraId="37E6BE0B">
      <w:pPr>
        <w:pStyle w:val="10"/>
        <w:spacing w:beforeAutospacing="0" w:afterAutospacing="0" w:line="0" w:lineRule="atLeast"/>
        <w:jc w:val="both"/>
        <w:rPr>
          <w:color w:val="auto"/>
          <w:highlight w:val="none"/>
        </w:rPr>
      </w:pPr>
      <w:r>
        <w:rPr>
          <w:color w:val="auto"/>
          <w:highlight w:val="none"/>
        </w:rPr>
        <w:t> </w:t>
      </w:r>
    </w:p>
    <w:p w14:paraId="2B60C190">
      <w:pPr>
        <w:pStyle w:val="10"/>
        <w:spacing w:beforeAutospacing="0" w:afterAutospacing="0" w:line="0" w:lineRule="atLeast"/>
        <w:jc w:val="both"/>
        <w:rPr>
          <w:color w:val="auto"/>
          <w:highlight w:val="none"/>
        </w:rPr>
      </w:pPr>
      <w:r>
        <w:rPr>
          <w:color w:val="auto"/>
          <w:highlight w:val="none"/>
        </w:rPr>
        <w:t> </w:t>
      </w:r>
    </w:p>
    <w:p w14:paraId="57527C1B">
      <w:pPr>
        <w:pStyle w:val="10"/>
        <w:spacing w:beforeAutospacing="0" w:afterAutospacing="0" w:line="0" w:lineRule="atLeast"/>
        <w:jc w:val="both"/>
        <w:rPr>
          <w:color w:val="auto"/>
          <w:highlight w:val="none"/>
        </w:rPr>
      </w:pPr>
      <w:r>
        <w:rPr>
          <w:color w:val="auto"/>
          <w:highlight w:val="none"/>
        </w:rPr>
        <w:t> </w:t>
      </w:r>
    </w:p>
    <w:p w14:paraId="3F791BC4">
      <w:pPr>
        <w:pStyle w:val="10"/>
        <w:spacing w:beforeAutospacing="0" w:afterAutospacing="0" w:line="0" w:lineRule="atLeast"/>
        <w:jc w:val="both"/>
        <w:rPr>
          <w:color w:val="auto"/>
          <w:highlight w:val="none"/>
        </w:rPr>
      </w:pPr>
    </w:p>
    <w:p w14:paraId="6A959F58">
      <w:pPr>
        <w:pStyle w:val="10"/>
        <w:spacing w:beforeAutospacing="0" w:afterAutospacing="0" w:line="0" w:lineRule="atLeast"/>
        <w:jc w:val="both"/>
        <w:rPr>
          <w:color w:val="auto"/>
          <w:highlight w:val="none"/>
        </w:rPr>
      </w:pPr>
    </w:p>
    <w:p w14:paraId="59120E29">
      <w:pPr>
        <w:pStyle w:val="10"/>
        <w:spacing w:beforeAutospacing="0" w:afterAutospacing="0" w:line="0" w:lineRule="atLeast"/>
        <w:jc w:val="both"/>
        <w:rPr>
          <w:color w:val="auto"/>
          <w:highlight w:val="none"/>
        </w:rPr>
      </w:pPr>
    </w:p>
    <w:p w14:paraId="7BFD87F7">
      <w:pPr>
        <w:pStyle w:val="10"/>
        <w:spacing w:beforeAutospacing="0" w:afterAutospacing="0" w:line="0" w:lineRule="atLeast"/>
        <w:jc w:val="both"/>
        <w:rPr>
          <w:color w:val="auto"/>
          <w:highlight w:val="none"/>
        </w:rPr>
      </w:pPr>
    </w:p>
    <w:p w14:paraId="46460017">
      <w:pPr>
        <w:pStyle w:val="10"/>
        <w:spacing w:beforeAutospacing="0" w:afterAutospacing="0" w:line="0" w:lineRule="atLeast"/>
        <w:jc w:val="both"/>
        <w:rPr>
          <w:color w:val="auto"/>
          <w:highlight w:val="none"/>
        </w:rPr>
      </w:pPr>
    </w:p>
    <w:p w14:paraId="319FDB43">
      <w:pPr>
        <w:pStyle w:val="10"/>
        <w:spacing w:beforeAutospacing="0" w:afterAutospacing="0" w:line="0" w:lineRule="atLeast"/>
        <w:jc w:val="both"/>
        <w:rPr>
          <w:color w:val="auto"/>
          <w:highlight w:val="none"/>
        </w:rPr>
      </w:pPr>
    </w:p>
    <w:p w14:paraId="48D90514">
      <w:pPr>
        <w:pStyle w:val="10"/>
        <w:spacing w:beforeAutospacing="0" w:afterAutospacing="0" w:line="0" w:lineRule="atLeast"/>
        <w:jc w:val="both"/>
        <w:rPr>
          <w:color w:val="auto"/>
          <w:highlight w:val="none"/>
        </w:rPr>
      </w:pPr>
    </w:p>
    <w:p w14:paraId="77319186">
      <w:pPr>
        <w:pStyle w:val="10"/>
        <w:spacing w:beforeAutospacing="0" w:afterAutospacing="0" w:line="0" w:lineRule="atLeast"/>
        <w:jc w:val="both"/>
        <w:rPr>
          <w:color w:val="auto"/>
          <w:highlight w:val="none"/>
        </w:rPr>
      </w:pPr>
    </w:p>
    <w:p w14:paraId="3EEE9B03">
      <w:pPr>
        <w:pStyle w:val="10"/>
        <w:spacing w:beforeAutospacing="0" w:afterAutospacing="0" w:line="0" w:lineRule="atLeast"/>
        <w:jc w:val="both"/>
        <w:rPr>
          <w:color w:val="auto"/>
          <w:highlight w:val="none"/>
        </w:rPr>
      </w:pPr>
    </w:p>
    <w:p w14:paraId="6F25DC03">
      <w:pPr>
        <w:pStyle w:val="10"/>
        <w:spacing w:beforeAutospacing="0" w:afterAutospacing="0" w:line="0" w:lineRule="atLeast"/>
        <w:jc w:val="both"/>
        <w:rPr>
          <w:color w:val="auto"/>
          <w:highlight w:val="none"/>
        </w:rPr>
      </w:pPr>
    </w:p>
    <w:p w14:paraId="5E3ACA2F">
      <w:pPr>
        <w:pStyle w:val="10"/>
        <w:spacing w:beforeAutospacing="0" w:afterAutospacing="0" w:line="0" w:lineRule="atLeast"/>
        <w:jc w:val="both"/>
        <w:rPr>
          <w:color w:val="auto"/>
          <w:highlight w:val="none"/>
        </w:rPr>
      </w:pPr>
    </w:p>
    <w:p w14:paraId="7E170FB9">
      <w:pPr>
        <w:pStyle w:val="10"/>
        <w:spacing w:beforeAutospacing="0" w:afterAutospacing="0" w:line="0" w:lineRule="atLeast"/>
        <w:jc w:val="both"/>
        <w:rPr>
          <w:color w:val="auto"/>
          <w:highlight w:val="none"/>
        </w:rPr>
      </w:pPr>
    </w:p>
    <w:p w14:paraId="07CFFF96">
      <w:pPr>
        <w:pStyle w:val="10"/>
        <w:spacing w:beforeAutospacing="0" w:afterAutospacing="0" w:line="0" w:lineRule="atLeast"/>
        <w:jc w:val="both"/>
        <w:rPr>
          <w:color w:val="auto"/>
          <w:highlight w:val="none"/>
        </w:rPr>
      </w:pPr>
    </w:p>
    <w:p w14:paraId="5940DC2F">
      <w:pPr>
        <w:pStyle w:val="10"/>
        <w:spacing w:beforeAutospacing="0" w:afterAutospacing="0" w:line="0" w:lineRule="atLeast"/>
        <w:jc w:val="both"/>
        <w:rPr>
          <w:color w:val="auto"/>
          <w:highlight w:val="none"/>
        </w:rPr>
      </w:pPr>
    </w:p>
    <w:p w14:paraId="1644ADE4">
      <w:pPr>
        <w:pStyle w:val="10"/>
        <w:spacing w:beforeAutospacing="0" w:afterAutospacing="0" w:line="0" w:lineRule="atLeast"/>
        <w:jc w:val="both"/>
        <w:rPr>
          <w:color w:val="auto"/>
          <w:highlight w:val="none"/>
        </w:rPr>
      </w:pPr>
    </w:p>
    <w:p w14:paraId="72752EF8">
      <w:pPr>
        <w:pStyle w:val="10"/>
        <w:spacing w:beforeAutospacing="0" w:afterAutospacing="0" w:line="0" w:lineRule="atLeast"/>
        <w:jc w:val="both"/>
        <w:rPr>
          <w:color w:val="auto"/>
          <w:highlight w:val="none"/>
        </w:rPr>
      </w:pPr>
    </w:p>
    <w:p w14:paraId="1627436F">
      <w:pPr>
        <w:pStyle w:val="10"/>
        <w:spacing w:beforeAutospacing="0" w:afterAutospacing="0" w:line="0" w:lineRule="atLeast"/>
        <w:jc w:val="both"/>
        <w:rPr>
          <w:color w:val="auto"/>
          <w:highlight w:val="none"/>
        </w:rPr>
      </w:pPr>
    </w:p>
    <w:p w14:paraId="7C5AD39C">
      <w:pPr>
        <w:rPr>
          <w:rFonts w:hint="eastAsia" w:ascii="黑体" w:hAnsi="宋体" w:eastAsia="黑体" w:cs="黑体"/>
          <w:b/>
          <w:color w:val="auto"/>
          <w:sz w:val="32"/>
          <w:szCs w:val="32"/>
          <w:highlight w:val="none"/>
        </w:rPr>
      </w:pPr>
      <w:r>
        <w:rPr>
          <w:color w:val="auto"/>
          <w:highlight w:val="none"/>
        </w:rPr>
        <w:t> </w:t>
      </w:r>
    </w:p>
    <w:p w14:paraId="0F9D6EE9">
      <w:pPr>
        <w:pStyle w:val="10"/>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、投标分项报价表</w:t>
      </w:r>
    </w:p>
    <w:p w14:paraId="4A94BB85">
      <w:pPr>
        <w:pStyle w:val="10"/>
        <w:spacing w:beforeAutospacing="0" w:afterAutospacing="0"/>
        <w:jc w:val="center"/>
        <w:rPr>
          <w:color w:val="auto"/>
          <w:highlight w:val="none"/>
        </w:rPr>
      </w:pPr>
    </w:p>
    <w:tbl>
      <w:tblPr>
        <w:tblStyle w:val="1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989"/>
        <w:gridCol w:w="4034"/>
        <w:gridCol w:w="475"/>
        <w:gridCol w:w="916"/>
        <w:gridCol w:w="641"/>
        <w:gridCol w:w="773"/>
        <w:gridCol w:w="865"/>
      </w:tblGrid>
      <w:tr w14:paraId="3628E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9F7152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CDC0237">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项目名称</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F98A607">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项目特征</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51D369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0F94F6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工程量</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2DD1FF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全费用综合单价(元)</w:t>
            </w:r>
          </w:p>
        </w:tc>
        <w:tc>
          <w:tcPr>
            <w:tcW w:w="418"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7BB963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合价(元)</w:t>
            </w: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370410A">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1F3F5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5"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E087B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892E16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河道、桥梁大理石栏杆维修更换</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8B4E5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1、部位：大理石栏杆（栏杆横杆，不含立柱，样式同原有，具体结合现场要求综合考虑）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2、大理石栏杆要求：（1）成品定制加工造型横杆，相关样式需结合立柱孔洞进行加工制作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（2）大理石横杆插入两侧石材立柱，插入深度结合现状综合考虑，环氧砂浆注浆，插入立柱内工程量报价综合考虑，相关增加工程量报价综合考虑，结算时按立柱之间长度结算（不含插入立柱内长度）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3、具体投标人自行勘察现场，综合考虑制作、运输、安装（含填缝）等一切费用，安装后满足正常使用要求                                              4、原破损横杆拆除及垃圾清运，拆除残值归投标人所有，投标人现场自行踏勘综合考虑相关费用</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776E6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ECA3D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4B651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454DD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6202CCF">
            <w:pPr>
              <w:rPr>
                <w:rFonts w:hint="eastAsia" w:ascii="宋体" w:hAnsi="宋体" w:eastAsia="宋体" w:cs="宋体"/>
                <w:i w:val="0"/>
                <w:iCs w:val="0"/>
                <w:color w:val="auto"/>
                <w:sz w:val="24"/>
                <w:szCs w:val="24"/>
                <w:highlight w:val="none"/>
                <w:u w:val="none"/>
              </w:rPr>
            </w:pPr>
          </w:p>
        </w:tc>
      </w:tr>
      <w:tr w14:paraId="621E7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8D6E5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91D4C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河道、桥梁、道路金属栏杆维修更换</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F887A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1、部位：金属栏杆（含栏杆横杆、立柱，样式同原有，具体结合现场要求综合考虑）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2、金属栏杆要求：（1）成品定制加工造型金属横杆，相关样式需结合立柱孔洞进行加工制作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（2）金属横杆与立柱连接，连接方式同原做法，结算时按长度结算（不含插入立柱内长度）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3、具体投标人自行勘察现场，综合考虑制作、运输、安装（含填缝）等一切费用，安装后满足正常使用要求                                                      4、原破损横杆拆除及垃圾清运，拆除残值归投标人所有，投标人现场自行踏勘综合考虑相关费用</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20D54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A4823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EEC47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6B2E5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42E993C">
            <w:pPr>
              <w:rPr>
                <w:rFonts w:hint="eastAsia" w:ascii="宋体" w:hAnsi="宋体" w:eastAsia="宋体" w:cs="宋体"/>
                <w:i w:val="0"/>
                <w:iCs w:val="0"/>
                <w:color w:val="auto"/>
                <w:sz w:val="24"/>
                <w:szCs w:val="24"/>
                <w:highlight w:val="none"/>
                <w:u w:val="none"/>
              </w:rPr>
            </w:pPr>
          </w:p>
        </w:tc>
      </w:tr>
      <w:tr w14:paraId="21FE6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3E524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06F99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河道、桥梁栏杆大理石立柱更换</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039D9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1、部位：大理石护栏柱（样式结合现场要求综合考虑）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2、大理石立柱要求：（1）成品定制加工造型栏杆，按要求两端留孔，孔洞规格结合横杆尺寸综合考虑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（2）立柱坐落于原钢筋混凝土栏杆基座，插入钢筋混凝土梁深度结合现状综合考虑，环氧砂浆注浆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3、具体投标人自行勘察现场，综合考虑立柱制作、运输、安装（含填缝）等一切费用，安装后满足正常使用要求                                               4、原破损立柱拆除及垃圾清运，拆除残值归投标人所有，投标人现场自行踏勘综合考虑相关费用</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FF364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E6EBC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13FDD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988D9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95244EC">
            <w:pPr>
              <w:rPr>
                <w:rFonts w:hint="eastAsia" w:ascii="宋体" w:hAnsi="宋体" w:eastAsia="宋体" w:cs="宋体"/>
                <w:i w:val="0"/>
                <w:iCs w:val="0"/>
                <w:color w:val="auto"/>
                <w:sz w:val="24"/>
                <w:szCs w:val="24"/>
                <w:highlight w:val="none"/>
                <w:u w:val="none"/>
              </w:rPr>
            </w:pPr>
          </w:p>
        </w:tc>
      </w:tr>
      <w:tr w14:paraId="39A17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B6DFE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D5F64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河道、桥梁栏杆大理石立柱维修、加固</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1645B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1对松动的立柱进行植筋1根直径16 HRB400、维修固定、单根长度不低于45cm 2、与桥面安全带连接处修复（包含打胶、塞缝等）费用投标人自行综合考虑到报价中</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E2C6F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93712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013A2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5E365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1994988">
            <w:pPr>
              <w:rPr>
                <w:rFonts w:hint="eastAsia" w:ascii="宋体" w:hAnsi="宋体" w:eastAsia="宋体" w:cs="宋体"/>
                <w:i w:val="0"/>
                <w:iCs w:val="0"/>
                <w:color w:val="auto"/>
                <w:sz w:val="24"/>
                <w:szCs w:val="24"/>
                <w:highlight w:val="none"/>
                <w:u w:val="none"/>
              </w:rPr>
            </w:pPr>
          </w:p>
        </w:tc>
      </w:tr>
      <w:tr w14:paraId="403CB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3A1BE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BABCE9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河道木质栏杆立柱更换</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3D39A6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1、部位：定制防腐木质立柱（样式结合现场要求综合考虑）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2、木质立柱要求：（1）成品定制加工造型防腐木质立柱，按要求两端留孔，孔洞规格结合横杆尺寸综合考虑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（2）立柱坐落于原钢筋混凝土栏杆基座，插入钢筋混凝土梁深度结合现状综合考虑，环氧砂浆注浆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3、具体投标人自行勘察现场，综合考虑立柱制作、运输、安装（含填缝）等一切费用，安装后满足正常使用要求                                                4、原破损立柱拆除及垃圾清运，拆除残值归投标人所有，投标人现场自行踏勘综合考虑相关费用</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965E7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AC9F2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8AE52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049C0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07A315D">
            <w:pPr>
              <w:rPr>
                <w:rFonts w:hint="eastAsia" w:ascii="宋体" w:hAnsi="宋体" w:eastAsia="宋体" w:cs="宋体"/>
                <w:i w:val="0"/>
                <w:iCs w:val="0"/>
                <w:color w:val="auto"/>
                <w:sz w:val="24"/>
                <w:szCs w:val="24"/>
                <w:highlight w:val="none"/>
                <w:u w:val="none"/>
              </w:rPr>
            </w:pPr>
          </w:p>
        </w:tc>
      </w:tr>
      <w:tr w14:paraId="61083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54D8F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B7409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金属栏杆立柱扶正、加固</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8BA46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1、金属栏杆立柱扶正、加固   2、基层C25砼基础浇筑，栏杆重新安装（含预埋铁件）、地面恢复   3、垃圾清理外运出盐南高新区，运距投标人自行综合考到报价中                                         </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E6578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111D9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94375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805CE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092B1DB">
            <w:pPr>
              <w:rPr>
                <w:rFonts w:hint="eastAsia" w:ascii="宋体" w:hAnsi="宋体" w:eastAsia="宋体" w:cs="宋体"/>
                <w:i w:val="0"/>
                <w:iCs w:val="0"/>
                <w:color w:val="auto"/>
                <w:sz w:val="24"/>
                <w:szCs w:val="24"/>
                <w:highlight w:val="none"/>
                <w:u w:val="none"/>
              </w:rPr>
            </w:pPr>
          </w:p>
        </w:tc>
      </w:tr>
      <w:tr w14:paraId="3894A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F3235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C1605A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河道、桥梁金属栏杆局部维修</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EFB0F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1、同原路段设施样式（投标人现场自行踏勘）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2、局部杆件更换、现场补漆</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6699A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CEB3F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10DA2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78423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EC758DC">
            <w:pPr>
              <w:rPr>
                <w:rFonts w:hint="eastAsia" w:ascii="宋体" w:hAnsi="宋体" w:eastAsia="宋体" w:cs="宋体"/>
                <w:i w:val="0"/>
                <w:iCs w:val="0"/>
                <w:color w:val="auto"/>
                <w:sz w:val="24"/>
                <w:szCs w:val="24"/>
                <w:highlight w:val="none"/>
                <w:u w:val="none"/>
              </w:rPr>
            </w:pPr>
          </w:p>
        </w:tc>
      </w:tr>
      <w:tr w14:paraId="24DC1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724E6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809508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河道木质栏杆局部维修</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AF480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1、同原路段设施样式（投标人现场自行踏勘）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2、局部杆件更换，现场补漆</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00CB6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2E9C3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26C2F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CEC46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AA41B68">
            <w:pPr>
              <w:rPr>
                <w:rFonts w:hint="eastAsia" w:ascii="宋体" w:hAnsi="宋体" w:eastAsia="宋体" w:cs="宋体"/>
                <w:i w:val="0"/>
                <w:iCs w:val="0"/>
                <w:color w:val="auto"/>
                <w:sz w:val="24"/>
                <w:szCs w:val="24"/>
                <w:highlight w:val="none"/>
                <w:u w:val="none"/>
              </w:rPr>
            </w:pPr>
          </w:p>
        </w:tc>
      </w:tr>
      <w:tr w14:paraId="04E92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C9E6C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D00C0E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脱落桥梁栏杆重新固定</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3FD216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1、对部分掉落桥梁金属、石材栏杆及立柱进行校正重新焊接固定；</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2、所用石材胶、混凝土等辅材投标人自行考虑</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5F38E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61EFD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DAA11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7D5A5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2771D34">
            <w:pPr>
              <w:rPr>
                <w:rFonts w:hint="eastAsia" w:ascii="宋体" w:hAnsi="宋体" w:eastAsia="宋体" w:cs="宋体"/>
                <w:i w:val="0"/>
                <w:iCs w:val="0"/>
                <w:color w:val="auto"/>
                <w:sz w:val="24"/>
                <w:szCs w:val="24"/>
                <w:highlight w:val="none"/>
                <w:u w:val="none"/>
              </w:rPr>
            </w:pPr>
          </w:p>
        </w:tc>
      </w:tr>
      <w:tr w14:paraId="5DA81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82989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C3738D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拆除铺装面层（非保护性拆除，按建筑垃圾处置）</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5392D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1、拆除人行道铺装，包括拆除平立面的铺装面层（含砂浆粘接层），拆除过程中需做好基层保护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2、拆除铺装材质：人行道板、盲道板、分色板等，拆除后垃圾处理，清理外运，残值中标人自行处置，相关残值抵扣费用综合考虑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3、拆除深度厚度及运距由投标人自行勘察现场综合考虑，渣土、垃圾等清理外运，垃圾处理方式符合市政环卫要求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4、拆除后满足后续铺装修复施工要求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5、拆除后残值由中标人自行处置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6、具体拆除范围必须经招标人确认后方可施工，拆除后的松散系数由投标人在综合单价中考虑</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C0147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D1F06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579E2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71DD8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3DE4A94">
            <w:pPr>
              <w:rPr>
                <w:rFonts w:hint="eastAsia" w:ascii="宋体" w:hAnsi="宋体" w:eastAsia="宋体" w:cs="宋体"/>
                <w:i w:val="0"/>
                <w:iCs w:val="0"/>
                <w:color w:val="auto"/>
                <w:sz w:val="24"/>
                <w:szCs w:val="24"/>
                <w:highlight w:val="none"/>
                <w:u w:val="none"/>
              </w:rPr>
            </w:pPr>
          </w:p>
        </w:tc>
      </w:tr>
      <w:tr w14:paraId="0B465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F15C0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CBE4E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拆除铺装路面破损基层</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D6A62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1、拆除铺装底部局部破损道路基层（包含刚性、半刚性基层），路面</w:t>
            </w:r>
            <w:r>
              <w:rPr>
                <w:rStyle w:val="47"/>
                <w:color w:val="auto"/>
                <w:highlight w:val="none"/>
                <w:lang w:val="en-US" w:eastAsia="zh-CN" w:bidi="ar"/>
              </w:rPr>
              <w:t>锯缝</w:t>
            </w:r>
            <w:r>
              <w:rPr>
                <w:rFonts w:hint="eastAsia" w:ascii="宋体" w:hAnsi="宋体" w:eastAsia="宋体" w:cs="宋体"/>
                <w:i w:val="0"/>
                <w:iCs w:val="0"/>
                <w:color w:val="auto"/>
                <w:kern w:val="0"/>
                <w:sz w:val="20"/>
                <w:szCs w:val="20"/>
                <w:highlight w:val="none"/>
                <w:u w:val="none"/>
                <w:lang w:val="en-US" w:eastAsia="zh-CN" w:bidi="ar"/>
              </w:rPr>
              <w:t>破除费用综合考虑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2、拆除深度厚度（需结合现场破损程度）及运距由投标人自行勘察现场综合考虑，渣土、垃圾等清理外运，垃圾处理方式符合市政环卫要求，残值中标人自行处置，相关残值抵扣费用综合考虑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3、拆除后残值由中标人自行处置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4、具体拆除范围必须经招标人确认后方可施工，拆除后的松散系数由投标人在综合单价中考虑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5、拆除过程中需做好成品保护</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719F2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C766D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FCA57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5B556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A4E760E">
            <w:pPr>
              <w:rPr>
                <w:rFonts w:hint="eastAsia" w:ascii="宋体" w:hAnsi="宋体" w:eastAsia="宋体" w:cs="宋体"/>
                <w:i w:val="0"/>
                <w:iCs w:val="0"/>
                <w:color w:val="auto"/>
                <w:sz w:val="24"/>
                <w:szCs w:val="24"/>
                <w:highlight w:val="none"/>
                <w:u w:val="none"/>
              </w:rPr>
            </w:pPr>
          </w:p>
        </w:tc>
      </w:tr>
      <w:tr w14:paraId="3D1D2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76515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072AE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级配碎石</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45715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1、碎石规格:级配碎石，规格满足规范要求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2、具体厚度根据现场实际情况，需经建设单位确认，按实结算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工作内容：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1、放样2、清理路床3、取料、运料、上料4、摊铺5、找平6、碾平</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8209D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DB812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99D03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4FAE6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5645065">
            <w:pPr>
              <w:rPr>
                <w:rFonts w:hint="eastAsia" w:ascii="宋体" w:hAnsi="宋体" w:eastAsia="宋体" w:cs="宋体"/>
                <w:i w:val="0"/>
                <w:iCs w:val="0"/>
                <w:color w:val="auto"/>
                <w:sz w:val="24"/>
                <w:szCs w:val="24"/>
                <w:highlight w:val="none"/>
                <w:u w:val="none"/>
              </w:rPr>
            </w:pPr>
          </w:p>
        </w:tc>
      </w:tr>
      <w:tr w14:paraId="6167F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9E551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BD1D2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水泥商品混凝土基层修补</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65610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1、混凝土强度等级:C20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2、厚度:具体厚度根据现场实际情况，需经建设单位确认，按实结算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3、具体做法及要求详见设计图纸</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4、按照设计要求切缝，嵌缝胶填筑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5、报价综合考虑切缝、灌缝、养护、模板等费用</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ADA44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1937B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75.00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74780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C21B9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98D8E13">
            <w:pPr>
              <w:rPr>
                <w:rFonts w:hint="eastAsia" w:ascii="宋体" w:hAnsi="宋体" w:eastAsia="宋体" w:cs="宋体"/>
                <w:i w:val="0"/>
                <w:iCs w:val="0"/>
                <w:color w:val="auto"/>
                <w:sz w:val="24"/>
                <w:szCs w:val="24"/>
                <w:highlight w:val="none"/>
                <w:u w:val="none"/>
              </w:rPr>
            </w:pPr>
          </w:p>
        </w:tc>
      </w:tr>
      <w:tr w14:paraId="411F2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555D4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81A68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桥梁块料铺装面层恢复（新购）</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6435C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1、部位：荷兰砖、盲道板、分色板（材料同原人行道）人行道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2、块料品种、规格:新购块料铺装（荷兰砖、人行道板、盲道板、分色板等综合考虑），规格及样式同现状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3、垫层：材料品种、厚度、强度等级:3cm干硬性水泥砂浆，局部砂浆厚度高低调平费用报价综合考虑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4、局部坡道升降部分报价综合考虑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5、具体范围必须经招标人确认后方可施工</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40CC8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8A500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8024B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9A960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3C7B8DB">
            <w:pPr>
              <w:rPr>
                <w:rFonts w:hint="eastAsia" w:ascii="宋体" w:hAnsi="宋体" w:eastAsia="宋体" w:cs="宋体"/>
                <w:i w:val="0"/>
                <w:iCs w:val="0"/>
                <w:color w:val="auto"/>
                <w:sz w:val="24"/>
                <w:szCs w:val="24"/>
                <w:highlight w:val="none"/>
                <w:u w:val="none"/>
              </w:rPr>
            </w:pPr>
          </w:p>
        </w:tc>
      </w:tr>
      <w:tr w14:paraId="399E2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E8377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19DDA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桥梁块料铺装面层恢复（新购）</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CC9CD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1、部位：其他市政石材铺装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2、块料品种、规格:花岗岩石材道板（30mm厚），样式同现状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3、垫层：材料品种、厚度、强度等级:3cm干硬性水泥砂浆，局部砂浆厚度高低调平费用报价综合考虑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4、局部坡道升降部分报价综合考虑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5、具体范围必须经招标人确认后方可施工</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3CE45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67FA3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BE464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11DE5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9CE2F84">
            <w:pPr>
              <w:rPr>
                <w:rFonts w:hint="eastAsia" w:ascii="宋体" w:hAnsi="宋体" w:eastAsia="宋体" w:cs="宋体"/>
                <w:i w:val="0"/>
                <w:iCs w:val="0"/>
                <w:color w:val="auto"/>
                <w:sz w:val="24"/>
                <w:szCs w:val="24"/>
                <w:highlight w:val="none"/>
                <w:u w:val="none"/>
              </w:rPr>
            </w:pPr>
          </w:p>
        </w:tc>
      </w:tr>
      <w:tr w14:paraId="6F9CB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F1CDD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55947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菠萝格防腐木铺装更换</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F5829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1、文港路铺菠萝格桥梁的人行道维修，菠萝格防腐木铺装(同现场原规格)+防腐木龙骨通长(同现场原规格)，间距300mm,刷防腐油防护遍数不少于2遍。拆除垃圾清运出盐南高新区，运距投标人自行综合考虑到报价中</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26F71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3699C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1EEB4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4C9C7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8B16CE3">
            <w:pPr>
              <w:rPr>
                <w:rFonts w:hint="eastAsia" w:ascii="宋体" w:hAnsi="宋体" w:eastAsia="宋体" w:cs="宋体"/>
                <w:i w:val="0"/>
                <w:iCs w:val="0"/>
                <w:color w:val="auto"/>
                <w:sz w:val="24"/>
                <w:szCs w:val="24"/>
                <w:highlight w:val="none"/>
                <w:u w:val="none"/>
              </w:rPr>
            </w:pPr>
          </w:p>
        </w:tc>
      </w:tr>
      <w:tr w14:paraId="3A4C6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DBE59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1118E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沥青混凝土（桥面坑塘填补）</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79288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1、沥青混凝土种类:AC-13C细粒式沥青砼</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2、厚度:具体厚度结合现场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3、原有坑塘内的杂物等清理费用综合考虑，清理后满足后续沥青施工要求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工作内容：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1、清理下承面 2、拌和、运输 3、摊铺、整型 4、压实</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FEEF5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038A5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842F5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F1E89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C3B9690">
            <w:pPr>
              <w:rPr>
                <w:rFonts w:hint="eastAsia" w:ascii="宋体" w:hAnsi="宋体" w:eastAsia="宋体" w:cs="宋体"/>
                <w:i w:val="0"/>
                <w:iCs w:val="0"/>
                <w:color w:val="auto"/>
                <w:sz w:val="24"/>
                <w:szCs w:val="24"/>
                <w:highlight w:val="none"/>
                <w:u w:val="none"/>
              </w:rPr>
            </w:pPr>
          </w:p>
        </w:tc>
      </w:tr>
      <w:tr w14:paraId="1A53B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EE847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6AAFC1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商品混凝土（桥面坑塘填补）</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C15BCF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1、混凝土强度等级:C30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2、厚度:结合破损程度综合考虑（局部破损严重部分加厚，具体施工前需经建设单位确认）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3、按照要求切缝，嵌缝胶填筑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4、报价综合考虑切缝、灌缝、养护、模板等费用</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31F6A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E9557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0BF33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F612E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1BF571B">
            <w:pPr>
              <w:rPr>
                <w:rFonts w:hint="eastAsia" w:ascii="宋体" w:hAnsi="宋体" w:eastAsia="宋体" w:cs="宋体"/>
                <w:i w:val="0"/>
                <w:iCs w:val="0"/>
                <w:color w:val="auto"/>
                <w:sz w:val="24"/>
                <w:szCs w:val="24"/>
                <w:highlight w:val="none"/>
                <w:u w:val="none"/>
              </w:rPr>
            </w:pPr>
          </w:p>
        </w:tc>
      </w:tr>
      <w:tr w14:paraId="685CE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E162F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FD199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桥头跳车沥青铣刨</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A0FBF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1、材质:沥青柏油类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2、厚度:结合现状道路综合考虑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3、铣刨后满足下一道施工要求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4、铣刨后沥青投标人自行回收，残值综合考虑，无法回收建筑垃圾自行考虑清理外运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工作内容：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1、路面铣刨  2、运输</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7C62C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D410B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1DE4F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8D86E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8455AF4">
            <w:pPr>
              <w:rPr>
                <w:rFonts w:hint="eastAsia" w:ascii="宋体" w:hAnsi="宋体" w:eastAsia="宋体" w:cs="宋体"/>
                <w:i w:val="0"/>
                <w:iCs w:val="0"/>
                <w:color w:val="auto"/>
                <w:sz w:val="24"/>
                <w:szCs w:val="24"/>
                <w:highlight w:val="none"/>
                <w:u w:val="none"/>
              </w:rPr>
            </w:pPr>
          </w:p>
        </w:tc>
      </w:tr>
      <w:tr w14:paraId="77CD5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DC688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A6B11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透层</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28EA00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1、材料品种:PC-2慢裂乳化沥青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2、喷油量:0.7-1.5L/m2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工作内容： 1、清理下承面 2、喷油、布料</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C9EDA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2A40B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F39D8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74C1B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247A243">
            <w:pPr>
              <w:rPr>
                <w:rFonts w:hint="eastAsia" w:ascii="宋体" w:hAnsi="宋体" w:eastAsia="宋体" w:cs="宋体"/>
                <w:i w:val="0"/>
                <w:iCs w:val="0"/>
                <w:color w:val="auto"/>
                <w:sz w:val="24"/>
                <w:szCs w:val="24"/>
                <w:highlight w:val="none"/>
                <w:u w:val="none"/>
              </w:rPr>
            </w:pPr>
          </w:p>
        </w:tc>
      </w:tr>
      <w:tr w14:paraId="10C08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80F93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3E710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粘层</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3C4EF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1、材料品种:PCR改性乳化沥青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2、喷油量:0.3~0.6L/m2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工作内容： 1、清理下承面 2、喷油、布料</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72E0D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D8D9E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51F14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29302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5AB69B4">
            <w:pPr>
              <w:rPr>
                <w:rFonts w:hint="eastAsia" w:ascii="宋体" w:hAnsi="宋体" w:eastAsia="宋体" w:cs="宋体"/>
                <w:i w:val="0"/>
                <w:iCs w:val="0"/>
                <w:color w:val="auto"/>
                <w:sz w:val="24"/>
                <w:szCs w:val="24"/>
                <w:highlight w:val="none"/>
                <w:u w:val="none"/>
              </w:rPr>
            </w:pPr>
          </w:p>
        </w:tc>
      </w:tr>
      <w:tr w14:paraId="6904F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5743B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CFA51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沥青混凝土（桥头跳车沥青出新）</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C3921C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1、沥青混凝土种类:AC-20C中粒式沥青砼</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2、厚度:同原有道路（暂按6cm考虑，具体厚度结合现场）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3、局部坑塘填补，清单报价内综合考虑相关费用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工作内容：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1、清理下承面 2、拌和、运输 3、摊铺、整型 4、压实</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675C7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1BD46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1DC33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D7B8F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6A3E77E">
            <w:pPr>
              <w:rPr>
                <w:rFonts w:hint="eastAsia" w:ascii="宋体" w:hAnsi="宋体" w:eastAsia="宋体" w:cs="宋体"/>
                <w:i w:val="0"/>
                <w:iCs w:val="0"/>
                <w:color w:val="auto"/>
                <w:sz w:val="24"/>
                <w:szCs w:val="24"/>
                <w:highlight w:val="none"/>
                <w:u w:val="none"/>
              </w:rPr>
            </w:pPr>
          </w:p>
        </w:tc>
      </w:tr>
      <w:tr w14:paraId="13BFC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22C10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84B4C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沥青混凝土（桥头跳车沥青出新）</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85621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1、沥青混凝土种类:AC-13C细粒式沥青砼</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2、厚度:同原有道路（暂按4cm考虑，具体厚度结合现场）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工作内容：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1、清理下承面 2、拌和、运输 3、摊铺、整型 4、压实</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BF8E2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DF93B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C4BE6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F43E1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B397355">
            <w:pPr>
              <w:rPr>
                <w:rFonts w:hint="eastAsia" w:ascii="宋体" w:hAnsi="宋体" w:eastAsia="宋体" w:cs="宋体"/>
                <w:i w:val="0"/>
                <w:iCs w:val="0"/>
                <w:color w:val="auto"/>
                <w:sz w:val="24"/>
                <w:szCs w:val="24"/>
                <w:highlight w:val="none"/>
                <w:u w:val="none"/>
              </w:rPr>
            </w:pPr>
          </w:p>
        </w:tc>
      </w:tr>
      <w:tr w14:paraId="7928E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9DB79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1DAC0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路面标线恢复</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CA068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热熔漆反光标线及标志恢复</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5F2ED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959F4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3BA83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43541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6FB58C9">
            <w:pPr>
              <w:rPr>
                <w:rFonts w:hint="eastAsia" w:ascii="宋体" w:hAnsi="宋体" w:eastAsia="宋体" w:cs="宋体"/>
                <w:i w:val="0"/>
                <w:iCs w:val="0"/>
                <w:color w:val="auto"/>
                <w:sz w:val="24"/>
                <w:szCs w:val="24"/>
                <w:highlight w:val="none"/>
                <w:u w:val="none"/>
              </w:rPr>
            </w:pPr>
          </w:p>
        </w:tc>
      </w:tr>
      <w:tr w14:paraId="7A25B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5AA93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FB143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桥梁沥青路面、混凝土路面灌缝</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5F288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1、灌缝，含清缝、切缝。</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893BA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02DCA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9C9D9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68FBF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01C589C">
            <w:pPr>
              <w:rPr>
                <w:rFonts w:hint="eastAsia" w:ascii="宋体" w:hAnsi="宋体" w:eastAsia="宋体" w:cs="宋体"/>
                <w:i w:val="0"/>
                <w:iCs w:val="0"/>
                <w:color w:val="auto"/>
                <w:sz w:val="24"/>
                <w:szCs w:val="24"/>
                <w:highlight w:val="none"/>
                <w:u w:val="none"/>
              </w:rPr>
            </w:pPr>
          </w:p>
        </w:tc>
      </w:tr>
      <w:tr w14:paraId="4561D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6CA41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58E7E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桥栏杆刷漆</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4AAF9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1、按招标人指令要求对桥梁护栏进行除锈刷漆出新；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2、包含：防锈底漆1遍、中间漆1遍、普通面漆1遍，漆颜色同现场颜色，最终由招标人确定；</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3、结算按桥梁栏杆长度结算</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F73FB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94DED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6FF28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4282E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9650CD7">
            <w:pPr>
              <w:rPr>
                <w:rFonts w:hint="eastAsia" w:ascii="宋体" w:hAnsi="宋体" w:eastAsia="宋体" w:cs="宋体"/>
                <w:i w:val="0"/>
                <w:iCs w:val="0"/>
                <w:color w:val="auto"/>
                <w:sz w:val="24"/>
                <w:szCs w:val="24"/>
                <w:highlight w:val="none"/>
                <w:u w:val="none"/>
              </w:rPr>
            </w:pPr>
          </w:p>
        </w:tc>
      </w:tr>
      <w:tr w14:paraId="2ECB1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D30E3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584C7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桥梁限载标志标志牌</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FC3B73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1、版面尺寸:Φ800mm;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2、版面材料:铝合金标志板、铝槽，铝板厚度1.5mm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3、板面反光膜等级:第Ⅳ类反光膜(超强级反光膜)，品牌档次不低于3M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4、包含相关安装抱箍等所有附件</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02BA5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15724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A7E8E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BF038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7488724">
            <w:pPr>
              <w:rPr>
                <w:rFonts w:hint="eastAsia" w:ascii="宋体" w:hAnsi="宋体" w:eastAsia="宋体" w:cs="宋体"/>
                <w:i w:val="0"/>
                <w:iCs w:val="0"/>
                <w:color w:val="auto"/>
                <w:sz w:val="24"/>
                <w:szCs w:val="24"/>
                <w:highlight w:val="none"/>
                <w:u w:val="none"/>
              </w:rPr>
            </w:pPr>
          </w:p>
        </w:tc>
      </w:tr>
      <w:tr w14:paraId="712DD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9663F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4205F9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桥梁伸缩缝维修更换（型钢伸缩缝）</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1268A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1、材料品种:型钢伸缩缝（含配套组件）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2、规格、型号:自行勘察现场，结合各桥梁型号及规格综合考虑，同现场桥梁原有型号；</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3、原有破损伸缩装置拆除，拆除后建筑垃圾清理外运，拆除过程中需做好桥体结构的成品保护；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4、拆除后进行伸缩缝清理、伸缩缝焊接安装；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5、锚固区浇筑C50早强混凝土、养护；</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427B5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381AC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A153B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779BE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855DD27">
            <w:pPr>
              <w:rPr>
                <w:rFonts w:hint="eastAsia" w:ascii="宋体" w:hAnsi="宋体" w:eastAsia="宋体" w:cs="宋体"/>
                <w:i w:val="0"/>
                <w:iCs w:val="0"/>
                <w:color w:val="auto"/>
                <w:sz w:val="24"/>
                <w:szCs w:val="24"/>
                <w:highlight w:val="none"/>
                <w:u w:val="none"/>
              </w:rPr>
            </w:pPr>
          </w:p>
        </w:tc>
      </w:tr>
      <w:tr w14:paraId="23E0C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1"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6EC65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0531E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桥梁伸缩缝局部维修（型钢伸缩缝）</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30741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1、型钢伸缩缝脱焊、露筋局部破损等零星维修；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2、垃圾外运投标人自行考虑弃土运距</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27C83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842B1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75.00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A9A97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3DB8D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E986D12">
            <w:pPr>
              <w:rPr>
                <w:rFonts w:hint="eastAsia" w:ascii="宋体" w:hAnsi="宋体" w:eastAsia="宋体" w:cs="宋体"/>
                <w:i w:val="0"/>
                <w:iCs w:val="0"/>
                <w:color w:val="auto"/>
                <w:sz w:val="24"/>
                <w:szCs w:val="24"/>
                <w:highlight w:val="none"/>
                <w:u w:val="none"/>
              </w:rPr>
            </w:pPr>
          </w:p>
        </w:tc>
      </w:tr>
      <w:tr w14:paraId="18752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C1312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ECED04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早强混凝土</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6ECB0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1、名称、部位:伸缩缝锚固区、桥面应急抢修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2、混凝土强度等级:C50早强钢纤维混凝土，钢纤维掺和量60KG/m3</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3、报价含拆除、打扫、支模、围护、警示等等费用，投标人自行考虑</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2851C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0E7ED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F7FC8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5E6F0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D805C28">
            <w:pPr>
              <w:rPr>
                <w:rFonts w:hint="eastAsia" w:ascii="宋体" w:hAnsi="宋体" w:eastAsia="宋体" w:cs="宋体"/>
                <w:i w:val="0"/>
                <w:iCs w:val="0"/>
                <w:color w:val="auto"/>
                <w:sz w:val="24"/>
                <w:szCs w:val="24"/>
                <w:highlight w:val="none"/>
                <w:u w:val="none"/>
              </w:rPr>
            </w:pPr>
          </w:p>
        </w:tc>
      </w:tr>
      <w:tr w14:paraId="66F97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2B75C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56B70F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橡胶止水带更换</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17D8D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1、规格、型号:自行勘察现场，结合各桥梁型号及规格综合考虑，同现场桥梁原有型号</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2、原有破损橡胶条拆除，拆除后建筑垃圾清理外运，拆除过程中需做好桥体结构的成品保护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3、拆除后进行伸缩缝清理、更换安装</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D5503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960FA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8F8B5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EB4F4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16D5DC5">
            <w:pPr>
              <w:rPr>
                <w:rFonts w:hint="eastAsia" w:ascii="宋体" w:hAnsi="宋体" w:eastAsia="宋体" w:cs="宋体"/>
                <w:i w:val="0"/>
                <w:iCs w:val="0"/>
                <w:color w:val="auto"/>
                <w:sz w:val="24"/>
                <w:szCs w:val="24"/>
                <w:highlight w:val="none"/>
                <w:u w:val="none"/>
              </w:rPr>
            </w:pPr>
          </w:p>
        </w:tc>
      </w:tr>
      <w:tr w14:paraId="187C8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59F95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D847C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桥梁日常巡查</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626E3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1、参照《城市桥梁养护技术标准》（CJJ99-2017）对全区养护范围内的桥梁及附属设施进行巡查管养及维护工作，保证每座桥梁有专人负责巡查，建立巡查日志、台账统一汇总；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2、协助招标人按照省考核办法完善城市桥梁养护制度、台账资料等备查，参与桥梁工程移交现场查看等工作；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3、对行政审批事项进行看护，及时发现、制止违法行为；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4、组织对伸缩缝按桥梁养护类别频次及时清缝；</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5、统一着装巡查人员不少于8人，服从招标人调度；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6、发现桥梁设施损坏第一时间上报并做好警示标志；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7、桥梁梯道、栏杆进行日常打扫、保洁；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8、汛期防汛应急巡查排险；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9、桥下空间巡查、清理、管护；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10、桥梁装饰性附属设施的巡查、维修（步湖路串场河桥凉亭等）</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65B50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月</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8FF89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B497C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472A2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AA542C5">
            <w:pPr>
              <w:rPr>
                <w:rFonts w:hint="eastAsia" w:ascii="宋体" w:hAnsi="宋体" w:eastAsia="宋体" w:cs="宋体"/>
                <w:i w:val="0"/>
                <w:iCs w:val="0"/>
                <w:color w:val="auto"/>
                <w:sz w:val="24"/>
                <w:szCs w:val="24"/>
                <w:highlight w:val="none"/>
                <w:u w:val="none"/>
              </w:rPr>
            </w:pPr>
          </w:p>
        </w:tc>
      </w:tr>
      <w:tr w14:paraId="057D4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3BBED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ED94D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桥梁泄水孔疏通维护</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3533D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对桥梁泄水孔进行疏通清理，对缺少、损坏盖板及时更换，范围的所有桥梁</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3E23D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20BA7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FF8D1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B2091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1C7AFC8">
            <w:pPr>
              <w:rPr>
                <w:rFonts w:hint="eastAsia" w:ascii="宋体" w:hAnsi="宋体" w:eastAsia="宋体" w:cs="宋体"/>
                <w:i w:val="0"/>
                <w:iCs w:val="0"/>
                <w:color w:val="auto"/>
                <w:sz w:val="24"/>
                <w:szCs w:val="24"/>
                <w:highlight w:val="none"/>
                <w:u w:val="none"/>
              </w:rPr>
            </w:pPr>
          </w:p>
        </w:tc>
      </w:tr>
      <w:tr w14:paraId="000FB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BA099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1378FC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城市桥梁养护管理公示牌</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A09E5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每座桥设置两个桥梁信息公示牌，包含桥梁名称、类别、养护类别、管养单位等信息，尺寸25cm*15cm、1.5mm厚铝板，具体样式经甲方同意</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9E72E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1DF62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52A95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5C8D9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7728B7B">
            <w:pPr>
              <w:rPr>
                <w:rFonts w:hint="eastAsia" w:ascii="宋体" w:hAnsi="宋体" w:eastAsia="宋体" w:cs="宋体"/>
                <w:i w:val="0"/>
                <w:iCs w:val="0"/>
                <w:color w:val="auto"/>
                <w:sz w:val="24"/>
                <w:szCs w:val="24"/>
                <w:highlight w:val="none"/>
                <w:u w:val="none"/>
              </w:rPr>
            </w:pPr>
          </w:p>
        </w:tc>
      </w:tr>
      <w:tr w14:paraId="51634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E65AF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1837D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省桥梁管理信息系统维护</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6D7A75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1、落实专人及时、准确将新移交、日常巡查、桥梁维修等信息录入江苏省城市桥梁信息管理系统；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2、做好省信息系统日常维护等内业工作。</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CD274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月</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63FD6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C04A8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5169B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9EC53DD">
            <w:pPr>
              <w:rPr>
                <w:rFonts w:hint="eastAsia" w:ascii="宋体" w:hAnsi="宋体" w:eastAsia="宋体" w:cs="宋体"/>
                <w:i w:val="0"/>
                <w:iCs w:val="0"/>
                <w:color w:val="auto"/>
                <w:sz w:val="24"/>
                <w:szCs w:val="24"/>
                <w:highlight w:val="none"/>
                <w:u w:val="none"/>
              </w:rPr>
            </w:pPr>
          </w:p>
        </w:tc>
      </w:tr>
      <w:tr w14:paraId="53111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01650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59C4E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防寒</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34B41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冬季下雪、冰冻时组织对辖区内桥梁抛洒融雪剂，安排车辆、人工及时打扫桥梁积雪等；</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4B25D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26C71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E5768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261D3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2B5C20F">
            <w:pPr>
              <w:rPr>
                <w:rFonts w:hint="eastAsia" w:ascii="宋体" w:hAnsi="宋体" w:eastAsia="宋体" w:cs="宋体"/>
                <w:i w:val="0"/>
                <w:iCs w:val="0"/>
                <w:color w:val="auto"/>
                <w:sz w:val="24"/>
                <w:szCs w:val="24"/>
                <w:highlight w:val="none"/>
                <w:u w:val="none"/>
              </w:rPr>
            </w:pPr>
          </w:p>
        </w:tc>
      </w:tr>
      <w:tr w14:paraId="5AF5B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3BB85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04EC26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钢筋</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AA85C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钢筋型号综合考虑，报价含制作、运输、安装等费用</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64425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24E98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B951B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E0D46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D5CDBE4">
            <w:pPr>
              <w:rPr>
                <w:rFonts w:hint="eastAsia" w:ascii="宋体" w:hAnsi="宋体" w:eastAsia="宋体" w:cs="宋体"/>
                <w:i w:val="0"/>
                <w:iCs w:val="0"/>
                <w:color w:val="auto"/>
                <w:sz w:val="24"/>
                <w:szCs w:val="24"/>
                <w:highlight w:val="none"/>
                <w:u w:val="none"/>
              </w:rPr>
            </w:pPr>
          </w:p>
        </w:tc>
      </w:tr>
      <w:tr w14:paraId="5A600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866A4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9FED8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限高架维护</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9204D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辖区内损坏桥梁限高门架损坏后拆除、维修等，恢复样式、标准同原限高门架。（八营路、滨河路、伏河路等沿线限高架），管护期12个月</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E3B41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FD34C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90EDB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42A07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15CDEE6">
            <w:pPr>
              <w:rPr>
                <w:rFonts w:hint="eastAsia" w:ascii="宋体" w:hAnsi="宋体" w:eastAsia="宋体" w:cs="宋体"/>
                <w:i w:val="0"/>
                <w:iCs w:val="0"/>
                <w:color w:val="auto"/>
                <w:sz w:val="24"/>
                <w:szCs w:val="24"/>
                <w:highlight w:val="none"/>
                <w:u w:val="none"/>
              </w:rPr>
            </w:pPr>
          </w:p>
        </w:tc>
      </w:tr>
      <w:tr w14:paraId="5092C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36A97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72482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U型桩</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F029E3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1、本清单含U型桩制作、运输、安装、现场打孔、安装后孔封堵、除锈、油漆等全部费用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2、具体样式、颜色参数:Φ60×2.5热镀锌圆管,转角用60国标弯头焊接,管体刷黑色油漆,贴进口3M 高强级7年黄色反光膜210×100，尺寸及其他参数满足招标人要求;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3、报价需综合考虑现场小型构筑物及小型障碍物拆除、局部修补,施工后满足安装要求,同时由于项目比较分散,由此造成的增加费用报价综合考虑;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4、具体安装位置施工前需与招标人对接方可实施;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5、工程量按水平投影长度计算,每跨U型桩根据现场实际情况进行调整,结算时不再另行增加相关费用;具体样式参照海潮路人行道，以甲方要求为准。</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FCD96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1E1A0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20AD5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3A493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7AECB48">
            <w:pPr>
              <w:rPr>
                <w:rFonts w:hint="eastAsia" w:ascii="宋体" w:hAnsi="宋体" w:eastAsia="宋体" w:cs="宋体"/>
                <w:i w:val="0"/>
                <w:iCs w:val="0"/>
                <w:color w:val="auto"/>
                <w:sz w:val="24"/>
                <w:szCs w:val="24"/>
                <w:highlight w:val="none"/>
                <w:u w:val="none"/>
              </w:rPr>
            </w:pPr>
          </w:p>
        </w:tc>
      </w:tr>
      <w:tr w14:paraId="7E821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735DC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4FAD8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应急性施工挖机使用</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41263F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1、投标人自行考虑挖机进退场费，中标后不作调整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2、挖机类型：大挖机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3、挖机由招标人确认后方可投入使用，结算按招标人现场确认数量为准</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7CE5D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h</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36AFB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7591E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6AB17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DBCF47B">
            <w:pPr>
              <w:rPr>
                <w:rFonts w:hint="eastAsia" w:ascii="宋体" w:hAnsi="宋体" w:eastAsia="宋体" w:cs="宋体"/>
                <w:i w:val="0"/>
                <w:iCs w:val="0"/>
                <w:color w:val="auto"/>
                <w:sz w:val="24"/>
                <w:szCs w:val="24"/>
                <w:highlight w:val="none"/>
                <w:u w:val="none"/>
              </w:rPr>
            </w:pPr>
          </w:p>
        </w:tc>
      </w:tr>
      <w:tr w14:paraId="6A01C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6963B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B5B57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应急性施工挖机使用</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D7126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1、投标人自行考虑挖机进退场费，中标后不作调整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2、挖机类型：小挖机                                             33、挖机由招标人确认后方可投入使用，结算按招标人现场确认数量为准</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3F576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h</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54A74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2D3C0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76832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B3A382E">
            <w:pPr>
              <w:rPr>
                <w:rFonts w:hint="eastAsia" w:ascii="宋体" w:hAnsi="宋体" w:eastAsia="宋体" w:cs="宋体"/>
                <w:i w:val="0"/>
                <w:iCs w:val="0"/>
                <w:color w:val="auto"/>
                <w:sz w:val="24"/>
                <w:szCs w:val="24"/>
                <w:highlight w:val="none"/>
                <w:u w:val="none"/>
              </w:rPr>
            </w:pPr>
          </w:p>
        </w:tc>
      </w:tr>
      <w:tr w14:paraId="17DC5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AC846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E7531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应急性施工吊机使用</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90F9DE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1、吊车（使用机械具体规格根据现场实际需求综合考虑）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2、进退场费投标人自行考虑，中标后不作调整</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DDF99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h</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76614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E2BCA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B1E9D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34C1EC6">
            <w:pPr>
              <w:rPr>
                <w:rFonts w:hint="eastAsia" w:ascii="宋体" w:hAnsi="宋体" w:eastAsia="宋体" w:cs="宋体"/>
                <w:i w:val="0"/>
                <w:iCs w:val="0"/>
                <w:color w:val="auto"/>
                <w:sz w:val="24"/>
                <w:szCs w:val="24"/>
                <w:highlight w:val="none"/>
                <w:u w:val="none"/>
              </w:rPr>
            </w:pPr>
          </w:p>
        </w:tc>
      </w:tr>
      <w:tr w14:paraId="4DA46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32E92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E55AA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杂工</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B8AA2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1、杂工</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361ED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F9FAC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21847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1F429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E1C04F6">
            <w:pPr>
              <w:rPr>
                <w:rFonts w:hint="eastAsia" w:ascii="宋体" w:hAnsi="宋体" w:eastAsia="宋体" w:cs="宋体"/>
                <w:i w:val="0"/>
                <w:iCs w:val="0"/>
                <w:color w:val="auto"/>
                <w:sz w:val="24"/>
                <w:szCs w:val="24"/>
                <w:highlight w:val="none"/>
                <w:u w:val="none"/>
              </w:rPr>
            </w:pPr>
          </w:p>
        </w:tc>
      </w:tr>
      <w:tr w14:paraId="75079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38245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89FDF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桁架除锈出新</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E7C83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盐渎路串场河桥下装饰桁架除锈出新,面积约3500m2，内容包含：桁架除锈、打磨、刷防锈漆、中漆、面漆各不少于一遍，其他辅助措施费用投标人自行综合考虑到报价中（含专项安全防护措施），因施工部位位于串场河上投标人需充分考虑环境防护措施费用至报价中，施工中不得污染水源</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2CAE6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F099C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2B265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717A6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EE610E1">
            <w:pPr>
              <w:rPr>
                <w:rFonts w:hint="eastAsia" w:ascii="宋体" w:hAnsi="宋体" w:eastAsia="宋体" w:cs="宋体"/>
                <w:i w:val="0"/>
                <w:iCs w:val="0"/>
                <w:color w:val="auto"/>
                <w:sz w:val="24"/>
                <w:szCs w:val="24"/>
                <w:highlight w:val="none"/>
                <w:u w:val="none"/>
              </w:rPr>
            </w:pPr>
          </w:p>
        </w:tc>
      </w:tr>
      <w:tr w14:paraId="7CBF2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3329C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61E52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人行道立牙平牙更换</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7FACC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1、损坏立牙更换（材质、颜色、规格同原有路牙），做法同原有做法，垃圾收集整理外运处盐南高新区，运距投标人自行综合考虑到报价中</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CAB8F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9445A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D8A98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10581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4E3F32C">
            <w:pPr>
              <w:rPr>
                <w:rFonts w:hint="eastAsia" w:ascii="宋体" w:hAnsi="宋体" w:eastAsia="宋体" w:cs="宋体"/>
                <w:i w:val="0"/>
                <w:iCs w:val="0"/>
                <w:color w:val="auto"/>
                <w:sz w:val="24"/>
                <w:szCs w:val="24"/>
                <w:highlight w:val="none"/>
                <w:u w:val="none"/>
              </w:rPr>
            </w:pPr>
          </w:p>
        </w:tc>
      </w:tr>
      <w:tr w14:paraId="67D36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3F551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DF786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人行道平牙平牙更换</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DF9C0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1、损坏平牙更换（材质、颜色、规格同原有路牙），做法同原有做法，垃圾收集整理外运处盐南高新区，运距投标人自行综合考虑到报价中</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3F93F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5CE20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888B5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3F088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149A11D">
            <w:pPr>
              <w:rPr>
                <w:rFonts w:hint="eastAsia" w:ascii="宋体" w:hAnsi="宋体" w:eastAsia="宋体" w:cs="宋体"/>
                <w:i w:val="0"/>
                <w:iCs w:val="0"/>
                <w:color w:val="auto"/>
                <w:sz w:val="24"/>
                <w:szCs w:val="24"/>
                <w:highlight w:val="none"/>
                <w:u w:val="none"/>
              </w:rPr>
            </w:pPr>
          </w:p>
        </w:tc>
      </w:tr>
      <w:tr w14:paraId="6E1A2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91194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5F71878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南环路干挂花岗岩</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F82BE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1、更换损坏、丢失石材面板，材质同原有石材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2、原有骨架锈蚀损坏严重的投标人自行恢复原状费用综合考虑到报价中                                  3、垃圾收集整理外运处盐南高新区，运距投标人自行综合考虑到报价中</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3C1CA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37BA5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CB8B8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180235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AF26E6F">
            <w:pPr>
              <w:rPr>
                <w:rFonts w:hint="eastAsia" w:ascii="宋体" w:hAnsi="宋体" w:eastAsia="宋体" w:cs="宋体"/>
                <w:i w:val="0"/>
                <w:iCs w:val="0"/>
                <w:color w:val="auto"/>
                <w:sz w:val="24"/>
                <w:szCs w:val="24"/>
                <w:highlight w:val="none"/>
                <w:u w:val="none"/>
              </w:rPr>
            </w:pPr>
          </w:p>
        </w:tc>
      </w:tr>
      <w:tr w14:paraId="59E38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A4C41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592E9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盐渎路串场河桥下铝塑板更换维修</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AB7F69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1、盐渎路串场河桥下铝塑板更换维修，材质颜色、规格同原有              2、投标人报价综合考虑辅材配件等可预见费用综合报价                     3、垃圾收集整理外运处盐南高新区，运距投标人自行综合考虑到报价中</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34AA8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D54E7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CE572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C8AC9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48BEAB3">
            <w:pPr>
              <w:rPr>
                <w:rFonts w:hint="eastAsia" w:ascii="宋体" w:hAnsi="宋体" w:eastAsia="宋体" w:cs="宋体"/>
                <w:i w:val="0"/>
                <w:iCs w:val="0"/>
                <w:color w:val="auto"/>
                <w:sz w:val="24"/>
                <w:szCs w:val="24"/>
                <w:highlight w:val="none"/>
                <w:u w:val="none"/>
              </w:rPr>
            </w:pPr>
          </w:p>
        </w:tc>
      </w:tr>
      <w:tr w14:paraId="68F81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6ADCC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C8DFF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真石漆修复</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281AD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1、部位：聚亨路串场河桥下穿通道等位置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2、真石漆墙面剥落处拆除，基层处理、重做真石漆，做法同原有墙面做法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3、垃圾收集整理外运处盐南高新区，运距投标人自行综合考虑到报价中</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D7937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72B1E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19AE3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355265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044C80BA">
            <w:pPr>
              <w:rPr>
                <w:rFonts w:hint="eastAsia" w:ascii="宋体" w:hAnsi="宋体" w:eastAsia="宋体" w:cs="宋体"/>
                <w:i w:val="0"/>
                <w:iCs w:val="0"/>
                <w:color w:val="auto"/>
                <w:sz w:val="24"/>
                <w:szCs w:val="24"/>
                <w:highlight w:val="none"/>
                <w:u w:val="none"/>
              </w:rPr>
            </w:pPr>
          </w:p>
        </w:tc>
      </w:tr>
      <w:tr w14:paraId="74046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55EA3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92532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墙面大理石贴面</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271CC92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1、部位：墙面花岗岩砂浆贴面更换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2、材质厚度同原有(石材厚度、材质投标人自行综合考虑到报价中）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3、垃圾收集整理外运处盐南高新区，运距投标人自行综合考虑到报价中</w:t>
            </w: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07B614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630C53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 </w:t>
            </w: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723391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6BFD9A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2AFE1A82">
            <w:pPr>
              <w:rPr>
                <w:rFonts w:hint="eastAsia" w:ascii="宋体" w:hAnsi="宋体" w:eastAsia="宋体" w:cs="宋体"/>
                <w:i w:val="0"/>
                <w:iCs w:val="0"/>
                <w:color w:val="auto"/>
                <w:sz w:val="24"/>
                <w:szCs w:val="24"/>
                <w:highlight w:val="none"/>
                <w:u w:val="none"/>
              </w:rPr>
            </w:pPr>
          </w:p>
        </w:tc>
      </w:tr>
      <w:tr w14:paraId="031D4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94"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FC633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53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11BD4F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合计(元)</w:t>
            </w:r>
          </w:p>
        </w:tc>
        <w:tc>
          <w:tcPr>
            <w:tcW w:w="2182"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2628569">
            <w:pPr>
              <w:jc w:val="left"/>
              <w:rPr>
                <w:rFonts w:hint="eastAsia" w:ascii="宋体" w:hAnsi="宋体" w:eastAsia="宋体" w:cs="宋体"/>
                <w:i w:val="0"/>
                <w:iCs w:val="0"/>
                <w:color w:val="auto"/>
                <w:sz w:val="20"/>
                <w:szCs w:val="20"/>
                <w:highlight w:val="none"/>
                <w:u w:val="none"/>
              </w:rPr>
            </w:pPr>
          </w:p>
        </w:tc>
        <w:tc>
          <w:tcPr>
            <w:tcW w:w="257"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38AF35E3">
            <w:pPr>
              <w:jc w:val="center"/>
              <w:rPr>
                <w:rFonts w:hint="eastAsia" w:ascii="宋体" w:hAnsi="宋体" w:eastAsia="宋体" w:cs="宋体"/>
                <w:i w:val="0"/>
                <w:iCs w:val="0"/>
                <w:color w:val="auto"/>
                <w:sz w:val="20"/>
                <w:szCs w:val="20"/>
                <w:highlight w:val="none"/>
                <w:u w:val="none"/>
              </w:rPr>
            </w:pPr>
          </w:p>
        </w:tc>
        <w:tc>
          <w:tcPr>
            <w:tcW w:w="495"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70642D3C">
            <w:pPr>
              <w:jc w:val="center"/>
              <w:rPr>
                <w:rFonts w:hint="eastAsia" w:ascii="宋体" w:hAnsi="宋体" w:eastAsia="宋体" w:cs="宋体"/>
                <w:i w:val="0"/>
                <w:iCs w:val="0"/>
                <w:color w:val="auto"/>
                <w:sz w:val="20"/>
                <w:szCs w:val="20"/>
                <w:highlight w:val="none"/>
                <w:u w:val="none"/>
              </w:rPr>
            </w:pPr>
          </w:p>
        </w:tc>
        <w:tc>
          <w:tcPr>
            <w:tcW w:w="347"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440260B8">
            <w:pPr>
              <w:jc w:val="center"/>
              <w:rPr>
                <w:rFonts w:hint="eastAsia" w:ascii="宋体" w:hAnsi="宋体" w:eastAsia="宋体" w:cs="宋体"/>
                <w:i w:val="0"/>
                <w:iCs w:val="0"/>
                <w:color w:val="auto"/>
                <w:sz w:val="20"/>
                <w:szCs w:val="20"/>
                <w:highlight w:val="none"/>
                <w:u w:val="none"/>
              </w:rPr>
            </w:pPr>
          </w:p>
        </w:tc>
        <w:tc>
          <w:tcPr>
            <w:tcW w:w="418" w:type="pct"/>
            <w:tcBorders>
              <w:top w:val="single" w:color="000000" w:sz="12" w:space="0"/>
              <w:left w:val="single" w:color="000000" w:sz="12" w:space="0"/>
              <w:bottom w:val="single" w:color="000000" w:sz="12" w:space="0"/>
              <w:right w:val="single" w:color="000000" w:sz="12" w:space="0"/>
            </w:tcBorders>
            <w:shd w:val="clear" w:color="auto" w:fill="auto"/>
            <w:vAlign w:val="center"/>
          </w:tcPr>
          <w:p w14:paraId="4468CA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468" w:type="pct"/>
            <w:tcBorders>
              <w:top w:val="single" w:color="000000" w:sz="12" w:space="0"/>
              <w:left w:val="single" w:color="000000" w:sz="12" w:space="0"/>
              <w:bottom w:val="single" w:color="000000" w:sz="12" w:space="0"/>
              <w:right w:val="single" w:color="000000" w:sz="12" w:space="0"/>
            </w:tcBorders>
            <w:shd w:val="clear" w:color="auto" w:fill="auto"/>
            <w:noWrap/>
            <w:vAlign w:val="center"/>
          </w:tcPr>
          <w:p w14:paraId="5E50A1C2">
            <w:pPr>
              <w:rPr>
                <w:rFonts w:hint="eastAsia" w:ascii="宋体" w:hAnsi="宋体" w:eastAsia="宋体" w:cs="宋体"/>
                <w:i w:val="0"/>
                <w:iCs w:val="0"/>
                <w:color w:val="auto"/>
                <w:sz w:val="24"/>
                <w:szCs w:val="24"/>
                <w:highlight w:val="none"/>
                <w:u w:val="none"/>
              </w:rPr>
            </w:pPr>
          </w:p>
        </w:tc>
      </w:tr>
    </w:tbl>
    <w:p w14:paraId="70983157">
      <w:pPr>
        <w:rPr>
          <w:rFonts w:hint="eastAsia"/>
          <w:color w:val="auto"/>
          <w:highlight w:val="none"/>
        </w:rPr>
      </w:pPr>
      <w:r>
        <w:rPr>
          <w:rFonts w:hint="eastAsia"/>
          <w:color w:val="auto"/>
          <w:highlight w:val="none"/>
        </w:rPr>
        <w:t>备注：报价应包括投标人为完成工程施工的材料费、安装费、现场措施费（含临时设施1.65%、建筑工人实名制0.0315%、市政工程工程取费，包含安全生产1.9%、文明施工1.05%、环境保护1.2%）、人员工资、利润、税金、投标费用、保险等相关事宜的一切费用，并计入全费用综合单价，投标人应充分考虑工程项目的规模、性质、施工期间的市场风险和国家政策性调整风险系数以及招标人对工程范围、工期、质量等的要求，并计入报价中，最终全费用单价不作调整。</w:t>
      </w:r>
    </w:p>
    <w:p w14:paraId="266EF805">
      <w:pPr>
        <w:widowControl w:val="0"/>
        <w:adjustRightInd w:val="0"/>
        <w:snapToGrid w:val="0"/>
        <w:ind w:firstLine="5239" w:firstLineChars="2495"/>
        <w:jc w:val="both"/>
        <w:rPr>
          <w:rFonts w:hint="eastAsia"/>
          <w:color w:val="auto"/>
          <w:kern w:val="2"/>
          <w:sz w:val="21"/>
          <w:szCs w:val="21"/>
          <w:highlight w:val="none"/>
        </w:rPr>
      </w:pPr>
    </w:p>
    <w:p w14:paraId="714265B9">
      <w:pPr>
        <w:widowControl w:val="0"/>
        <w:adjustRightInd w:val="0"/>
        <w:snapToGrid w:val="0"/>
        <w:ind w:firstLine="5239" w:firstLineChars="2495"/>
        <w:jc w:val="both"/>
        <w:rPr>
          <w:color w:val="auto"/>
          <w:kern w:val="2"/>
          <w:sz w:val="21"/>
          <w:szCs w:val="21"/>
          <w:highlight w:val="none"/>
        </w:rPr>
      </w:pPr>
      <w:r>
        <w:rPr>
          <w:rFonts w:hint="eastAsia"/>
          <w:color w:val="auto"/>
          <w:kern w:val="2"/>
          <w:sz w:val="21"/>
          <w:szCs w:val="21"/>
          <w:highlight w:val="none"/>
        </w:rPr>
        <w:t>投标人全称（加盖CA电子签章）：</w:t>
      </w:r>
    </w:p>
    <w:p w14:paraId="2544E836">
      <w:pPr>
        <w:widowControl w:val="0"/>
        <w:adjustRightInd w:val="0"/>
        <w:snapToGrid w:val="0"/>
        <w:ind w:firstLine="409" w:firstLineChars="195"/>
        <w:jc w:val="right"/>
        <w:rPr>
          <w:color w:val="auto"/>
          <w:kern w:val="2"/>
          <w:sz w:val="21"/>
          <w:szCs w:val="21"/>
          <w:highlight w:val="none"/>
        </w:rPr>
      </w:pPr>
      <w:r>
        <w:rPr>
          <w:rFonts w:hint="eastAsia"/>
          <w:color w:val="auto"/>
          <w:kern w:val="2"/>
          <w:sz w:val="21"/>
          <w:szCs w:val="21"/>
          <w:highlight w:val="none"/>
        </w:rPr>
        <w:t>日期：   年    月   日</w:t>
      </w:r>
    </w:p>
    <w:p w14:paraId="2C79B361">
      <w:pPr>
        <w:keepNext w:val="0"/>
        <w:keepLines w:val="0"/>
        <w:widowControl/>
        <w:suppressLineNumbers w:val="0"/>
        <w:jc w:val="left"/>
        <w:textAlignment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4C665761">
      <w:pPr>
        <w:pStyle w:val="10"/>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10"/>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10"/>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10"/>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10"/>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10"/>
              <w:spacing w:beforeAutospacing="0" w:afterAutospacing="0"/>
              <w:jc w:val="center"/>
              <w:rPr>
                <w:color w:val="auto"/>
                <w:highlight w:val="none"/>
              </w:rPr>
            </w:pPr>
            <w:r>
              <w:rPr>
                <w:rFonts w:hint="eastAsia" w:ascii="宋体" w:hAnsi="宋体" w:eastAsia="宋体" w:cs="宋体"/>
                <w:color w:val="auto"/>
                <w:highlight w:val="none"/>
              </w:rPr>
              <w:t>证明</w:t>
            </w:r>
          </w:p>
          <w:p w14:paraId="0AA567DE">
            <w:pPr>
              <w:pStyle w:val="10"/>
              <w:spacing w:beforeAutospacing="0" w:afterAutospacing="0"/>
              <w:jc w:val="center"/>
              <w:rPr>
                <w:color w:val="auto"/>
                <w:highlight w:val="none"/>
              </w:rPr>
            </w:pPr>
            <w:r>
              <w:rPr>
                <w:rFonts w:hint="eastAsia" w:ascii="宋体" w:hAnsi="宋体" w:eastAsia="宋体" w:cs="宋体"/>
                <w:color w:val="auto"/>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10"/>
              <w:spacing w:beforeAutospacing="0" w:afterAutospacing="0"/>
              <w:jc w:val="center"/>
              <w:rPr>
                <w:color w:val="auto"/>
                <w:highlight w:val="none"/>
              </w:rPr>
            </w:pPr>
            <w:r>
              <w:rPr>
                <w:color w:val="auto"/>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10"/>
              <w:spacing w:beforeAutospacing="0" w:afterAutospacing="0"/>
              <w:jc w:val="center"/>
              <w:rPr>
                <w:color w:val="auto"/>
                <w:highlight w:val="none"/>
              </w:rPr>
            </w:pPr>
            <w:r>
              <w:rPr>
                <w:color w:val="auto"/>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10"/>
              <w:spacing w:beforeAutospacing="0" w:afterAutospacing="0"/>
              <w:jc w:val="center"/>
              <w:rPr>
                <w:color w:val="auto"/>
                <w:highlight w:val="none"/>
              </w:rPr>
            </w:pPr>
            <w:r>
              <w:rPr>
                <w:color w:val="auto"/>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10"/>
              <w:spacing w:beforeAutospacing="0" w:afterAutospacing="0"/>
              <w:jc w:val="center"/>
              <w:rPr>
                <w:color w:val="auto"/>
                <w:highlight w:val="none"/>
              </w:rPr>
            </w:pPr>
            <w:r>
              <w:rPr>
                <w:color w:val="auto"/>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10"/>
              <w:spacing w:beforeAutospacing="0" w:afterAutospacing="0"/>
              <w:jc w:val="center"/>
              <w:rPr>
                <w:color w:val="auto"/>
                <w:highlight w:val="none"/>
              </w:rPr>
            </w:pPr>
            <w:r>
              <w:rPr>
                <w:color w:val="auto"/>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10"/>
              <w:spacing w:beforeAutospacing="0" w:afterAutospacing="0"/>
              <w:jc w:val="center"/>
              <w:rPr>
                <w:color w:val="auto"/>
                <w:highlight w:val="none"/>
              </w:rPr>
            </w:pPr>
            <w:r>
              <w:rPr>
                <w:color w:val="auto"/>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1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10"/>
              <w:spacing w:beforeAutospacing="0" w:afterAutospacing="0"/>
              <w:jc w:val="center"/>
              <w:rPr>
                <w:color w:val="auto"/>
                <w:highlight w:val="none"/>
              </w:rPr>
            </w:pPr>
            <w:r>
              <w:rPr>
                <w:color w:val="auto"/>
                <w:highlight w:val="none"/>
              </w:rPr>
              <w:t> </w:t>
            </w:r>
          </w:p>
        </w:tc>
      </w:tr>
      <w:tr w14:paraId="42CC7CC8">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1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10"/>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1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1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10"/>
              <w:spacing w:beforeAutospacing="0" w:afterAutospacing="0"/>
              <w:jc w:val="center"/>
              <w:rPr>
                <w:color w:val="auto"/>
                <w:highlight w:val="none"/>
              </w:rPr>
            </w:pPr>
            <w:r>
              <w:rPr>
                <w:color w:val="auto"/>
                <w:highlight w:val="none"/>
              </w:rPr>
              <w:t> </w:t>
            </w:r>
          </w:p>
        </w:tc>
      </w:tr>
    </w:tbl>
    <w:p w14:paraId="039DC209">
      <w:pPr>
        <w:pStyle w:val="10"/>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15AA5ABF">
      <w:pPr>
        <w:pStyle w:val="10"/>
        <w:spacing w:beforeAutospacing="0" w:afterAutospacing="0"/>
        <w:jc w:val="center"/>
        <w:rPr>
          <w:color w:val="auto"/>
          <w:highlight w:val="none"/>
        </w:rPr>
      </w:pPr>
      <w:r>
        <w:rPr>
          <w:color w:val="auto"/>
          <w:highlight w:val="none"/>
        </w:rPr>
        <w:t> </w:t>
      </w:r>
    </w:p>
    <w:p w14:paraId="3DE57A72">
      <w:pPr>
        <w:pStyle w:val="10"/>
        <w:spacing w:beforeAutospacing="0" w:afterAutospacing="0"/>
        <w:jc w:val="center"/>
        <w:rPr>
          <w:color w:val="auto"/>
          <w:highlight w:val="none"/>
        </w:rPr>
      </w:pPr>
      <w:r>
        <w:rPr>
          <w:color w:val="auto"/>
          <w:highlight w:val="none"/>
        </w:rPr>
        <w:t> </w:t>
      </w:r>
    </w:p>
    <w:p w14:paraId="5D8A6DEA">
      <w:pPr>
        <w:pStyle w:val="10"/>
        <w:spacing w:beforeAutospacing="0" w:afterAutospacing="0"/>
        <w:jc w:val="center"/>
        <w:rPr>
          <w:color w:val="auto"/>
          <w:highlight w:val="none"/>
        </w:rPr>
      </w:pPr>
      <w:r>
        <w:rPr>
          <w:color w:val="auto"/>
          <w:highlight w:val="none"/>
        </w:rPr>
        <w:t> </w:t>
      </w:r>
    </w:p>
    <w:p w14:paraId="4F7E03C8">
      <w:pPr>
        <w:pStyle w:val="10"/>
        <w:spacing w:beforeAutospacing="0" w:afterAutospacing="0"/>
        <w:jc w:val="center"/>
        <w:rPr>
          <w:color w:val="auto"/>
          <w:highlight w:val="none"/>
        </w:rPr>
      </w:pPr>
      <w:r>
        <w:rPr>
          <w:color w:val="auto"/>
          <w:highlight w:val="none"/>
        </w:rPr>
        <w:t> </w:t>
      </w:r>
    </w:p>
    <w:p w14:paraId="068A4565">
      <w:pPr>
        <w:pStyle w:val="10"/>
        <w:spacing w:beforeAutospacing="0" w:afterAutospacing="0"/>
        <w:jc w:val="both"/>
        <w:rPr>
          <w:color w:val="auto"/>
          <w:highlight w:val="none"/>
        </w:rPr>
      </w:pPr>
      <w:r>
        <w:rPr>
          <w:color w:val="auto"/>
          <w:highlight w:val="none"/>
        </w:rPr>
        <w:t> </w:t>
      </w:r>
    </w:p>
    <w:p w14:paraId="6EC5A847">
      <w:pPr>
        <w:pStyle w:val="10"/>
        <w:spacing w:beforeAutospacing="0" w:afterAutospacing="0"/>
        <w:jc w:val="both"/>
        <w:rPr>
          <w:color w:val="auto"/>
          <w:highlight w:val="none"/>
        </w:rPr>
      </w:pPr>
      <w:r>
        <w:rPr>
          <w:color w:val="auto"/>
          <w:highlight w:val="none"/>
        </w:rPr>
        <w:t> </w:t>
      </w:r>
    </w:p>
    <w:p w14:paraId="78FCBE0B">
      <w:pPr>
        <w:pStyle w:val="10"/>
        <w:spacing w:beforeAutospacing="0" w:afterAutospacing="0"/>
        <w:jc w:val="both"/>
        <w:rPr>
          <w:color w:val="auto"/>
          <w:highlight w:val="none"/>
        </w:rPr>
      </w:pPr>
      <w:r>
        <w:rPr>
          <w:color w:val="auto"/>
          <w:highlight w:val="none"/>
        </w:rPr>
        <w:t> </w:t>
      </w:r>
    </w:p>
    <w:p w14:paraId="174ABED4">
      <w:pPr>
        <w:pStyle w:val="10"/>
        <w:spacing w:beforeAutospacing="0" w:afterAutospacing="0"/>
        <w:jc w:val="both"/>
        <w:rPr>
          <w:color w:val="auto"/>
          <w:highlight w:val="none"/>
        </w:rPr>
      </w:pPr>
      <w:r>
        <w:rPr>
          <w:color w:val="auto"/>
          <w:highlight w:val="none"/>
        </w:rPr>
        <w:t> </w:t>
      </w:r>
    </w:p>
    <w:p w14:paraId="79285A37">
      <w:pPr>
        <w:pStyle w:val="10"/>
        <w:spacing w:beforeAutospacing="0" w:afterAutospacing="0"/>
        <w:jc w:val="both"/>
        <w:rPr>
          <w:color w:val="auto"/>
          <w:highlight w:val="none"/>
        </w:rPr>
      </w:pPr>
    </w:p>
    <w:p w14:paraId="1F8896A9">
      <w:pPr>
        <w:pStyle w:val="10"/>
        <w:spacing w:beforeAutospacing="0" w:afterAutospacing="0"/>
        <w:jc w:val="both"/>
        <w:rPr>
          <w:color w:val="auto"/>
          <w:highlight w:val="none"/>
        </w:rPr>
      </w:pPr>
    </w:p>
    <w:p w14:paraId="33FE263D">
      <w:pPr>
        <w:pStyle w:val="10"/>
        <w:spacing w:beforeAutospacing="0" w:afterAutospacing="0"/>
        <w:jc w:val="both"/>
        <w:rPr>
          <w:color w:val="auto"/>
          <w:highlight w:val="none"/>
        </w:rPr>
      </w:pPr>
    </w:p>
    <w:p w14:paraId="6377BA79">
      <w:pPr>
        <w:pStyle w:val="10"/>
        <w:spacing w:beforeAutospacing="0" w:afterAutospacing="0"/>
        <w:jc w:val="both"/>
        <w:rPr>
          <w:color w:val="auto"/>
          <w:highlight w:val="none"/>
        </w:rPr>
      </w:pPr>
    </w:p>
    <w:p w14:paraId="7251072B">
      <w:pPr>
        <w:pStyle w:val="10"/>
        <w:spacing w:beforeAutospacing="0" w:afterAutospacing="0"/>
        <w:jc w:val="both"/>
        <w:rPr>
          <w:color w:val="auto"/>
          <w:highlight w:val="none"/>
        </w:rPr>
      </w:pPr>
    </w:p>
    <w:p w14:paraId="1B25334D">
      <w:pPr>
        <w:pStyle w:val="10"/>
        <w:spacing w:beforeAutospacing="0" w:afterAutospacing="0"/>
        <w:jc w:val="both"/>
        <w:rPr>
          <w:color w:val="auto"/>
          <w:highlight w:val="none"/>
        </w:rPr>
      </w:pPr>
    </w:p>
    <w:p w14:paraId="5D154BA8">
      <w:pPr>
        <w:pStyle w:val="10"/>
        <w:spacing w:beforeAutospacing="0" w:afterAutospacing="0"/>
        <w:jc w:val="both"/>
        <w:rPr>
          <w:color w:val="auto"/>
          <w:highlight w:val="none"/>
        </w:rPr>
      </w:pPr>
    </w:p>
    <w:p w14:paraId="50B76237">
      <w:pPr>
        <w:pStyle w:val="10"/>
        <w:spacing w:beforeAutospacing="0" w:afterAutospacing="0"/>
        <w:jc w:val="both"/>
        <w:rPr>
          <w:color w:val="auto"/>
          <w:highlight w:val="none"/>
        </w:rPr>
      </w:pPr>
    </w:p>
    <w:p w14:paraId="3C29FEC0">
      <w:pPr>
        <w:pStyle w:val="10"/>
        <w:spacing w:beforeAutospacing="0" w:afterAutospacing="0"/>
        <w:jc w:val="both"/>
        <w:rPr>
          <w:color w:val="auto"/>
          <w:highlight w:val="none"/>
        </w:rPr>
      </w:pPr>
    </w:p>
    <w:p w14:paraId="341FB04E">
      <w:pPr>
        <w:pStyle w:val="10"/>
        <w:spacing w:beforeAutospacing="0" w:afterAutospacing="0"/>
        <w:jc w:val="both"/>
        <w:rPr>
          <w:color w:val="auto"/>
          <w:highlight w:val="none"/>
        </w:rPr>
      </w:pPr>
    </w:p>
    <w:p w14:paraId="388B35FD">
      <w:pPr>
        <w:pStyle w:val="10"/>
        <w:spacing w:beforeAutospacing="0" w:afterAutospacing="0"/>
        <w:jc w:val="both"/>
        <w:rPr>
          <w:color w:val="auto"/>
          <w:highlight w:val="none"/>
        </w:rPr>
      </w:pPr>
    </w:p>
    <w:p w14:paraId="07E2D191">
      <w:pPr>
        <w:pStyle w:val="10"/>
        <w:spacing w:beforeAutospacing="0" w:afterAutospacing="0"/>
        <w:jc w:val="both"/>
        <w:rPr>
          <w:color w:val="auto"/>
          <w:highlight w:val="none"/>
        </w:rPr>
      </w:pPr>
    </w:p>
    <w:p w14:paraId="40F74D23">
      <w:pPr>
        <w:pStyle w:val="10"/>
        <w:spacing w:beforeAutospacing="0" w:afterAutospacing="0"/>
        <w:jc w:val="both"/>
        <w:rPr>
          <w:color w:val="auto"/>
          <w:highlight w:val="none"/>
        </w:rPr>
      </w:pPr>
    </w:p>
    <w:p w14:paraId="22A00EBC">
      <w:pPr>
        <w:pStyle w:val="10"/>
        <w:spacing w:beforeAutospacing="0" w:afterAutospacing="0"/>
        <w:jc w:val="both"/>
        <w:rPr>
          <w:color w:val="auto"/>
          <w:highlight w:val="none"/>
        </w:rPr>
      </w:pPr>
      <w:r>
        <w:rPr>
          <w:color w:val="auto"/>
          <w:highlight w:val="none"/>
        </w:rPr>
        <w:t> </w:t>
      </w:r>
    </w:p>
    <w:p w14:paraId="450607F9">
      <w:pPr>
        <w:pStyle w:val="10"/>
        <w:spacing w:beforeAutospacing="0" w:afterAutospacing="0"/>
        <w:jc w:val="both"/>
        <w:rPr>
          <w:color w:val="auto"/>
          <w:highlight w:val="none"/>
        </w:rPr>
      </w:pPr>
      <w:r>
        <w:rPr>
          <w:color w:val="auto"/>
          <w:highlight w:val="none"/>
        </w:rPr>
        <w:t> </w:t>
      </w:r>
    </w:p>
    <w:p w14:paraId="2937E1C6">
      <w:pPr>
        <w:pStyle w:val="10"/>
        <w:spacing w:beforeAutospacing="0" w:afterAutospacing="0"/>
        <w:jc w:val="center"/>
        <w:rPr>
          <w:color w:val="auto"/>
          <w:highlight w:val="none"/>
        </w:rPr>
      </w:pPr>
      <w:bookmarkStart w:id="196" w:name="_Hlt26955054"/>
      <w:r>
        <w:rPr>
          <w:rFonts w:hint="eastAsia" w:ascii="黑体" w:hAnsi="宋体" w:eastAsia="黑体" w:cs="黑体"/>
          <w:b/>
          <w:color w:val="auto"/>
          <w:sz w:val="32"/>
          <w:szCs w:val="32"/>
          <w:highlight w:val="none"/>
          <w:lang w:val="en-US" w:eastAsia="zh-CN"/>
        </w:rPr>
        <w:t>十五</w:t>
      </w:r>
      <w:r>
        <w:rPr>
          <w:rFonts w:hint="eastAsia" w:ascii="黑体" w:hAnsi="宋体" w:eastAsia="黑体" w:cs="黑体"/>
          <w:b/>
          <w:color w:val="auto"/>
          <w:sz w:val="32"/>
          <w:szCs w:val="32"/>
          <w:highlight w:val="none"/>
        </w:rPr>
        <w:t>、商务要求响应及偏离表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10"/>
              <w:spacing w:beforeAutospacing="0" w:afterAutospacing="0"/>
              <w:jc w:val="center"/>
              <w:rPr>
                <w:color w:val="auto"/>
                <w:highlight w:val="none"/>
              </w:rPr>
            </w:pPr>
            <w:bookmarkStart w:id="197" w:name="_Hlt26609391"/>
            <w:bookmarkStart w:id="198" w:name="_Hlt24879081"/>
            <w:bookmarkStart w:id="199" w:name="_Hlt26671343"/>
            <w:bookmarkStart w:id="200" w:name="_Hlt26580838"/>
            <w:bookmarkStart w:id="201" w:name="_Hlt26671372"/>
            <w:bookmarkStart w:id="202" w:name="_Hlt26955056"/>
            <w:bookmarkStart w:id="203" w:name="_Hlt26955064"/>
            <w:bookmarkStart w:id="204" w:name="_Hlt26782999"/>
            <w:r>
              <w:rPr>
                <w:rFonts w:hint="eastAsia" w:ascii="宋体" w:hAnsi="宋体" w:eastAsia="宋体" w:cs="宋体"/>
                <w:color w:val="auto"/>
                <w:highlight w:val="none"/>
              </w:rPr>
              <w:t>序号</w:t>
            </w:r>
          </w:p>
          <w:bookmarkEnd w:id="197"/>
          <w:bookmarkEnd w:id="198"/>
          <w:bookmarkEnd w:id="199"/>
          <w:bookmarkEnd w:id="200"/>
          <w:bookmarkEnd w:id="201"/>
          <w:bookmarkEnd w:id="202"/>
          <w:bookmarkEnd w:id="203"/>
          <w:bookmarkEnd w:id="204"/>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10"/>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10"/>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10"/>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10"/>
              <w:spacing w:beforeAutospacing="0" w:afterAutospacing="0"/>
              <w:jc w:val="center"/>
              <w:rPr>
                <w:color w:val="auto"/>
                <w:highlight w:val="none"/>
              </w:rPr>
            </w:pPr>
            <w:r>
              <w:rPr>
                <w:rFonts w:hint="eastAsia" w:ascii="宋体" w:hAnsi="宋体" w:eastAsia="宋体" w:cs="宋体"/>
                <w:color w:val="auto"/>
                <w:highlight w:val="none"/>
              </w:rPr>
              <w:t>证明</w:t>
            </w:r>
          </w:p>
          <w:p w14:paraId="07127613">
            <w:pPr>
              <w:pStyle w:val="10"/>
              <w:spacing w:beforeAutospacing="0" w:afterAutospacing="0"/>
              <w:jc w:val="center"/>
              <w:rPr>
                <w:color w:val="auto"/>
                <w:highlight w:val="none"/>
              </w:rPr>
            </w:pPr>
            <w:r>
              <w:rPr>
                <w:rFonts w:hint="eastAsia" w:ascii="宋体" w:hAnsi="宋体" w:eastAsia="宋体" w:cs="宋体"/>
                <w:color w:val="auto"/>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1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1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10"/>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10"/>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10"/>
              <w:spacing w:beforeAutospacing="0" w:afterAutospacing="0"/>
              <w:jc w:val="center"/>
              <w:rPr>
                <w:color w:val="auto"/>
                <w:highlight w:val="none"/>
              </w:rPr>
            </w:pPr>
            <w:r>
              <w:rPr>
                <w:color w:val="auto"/>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1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1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10"/>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10"/>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10"/>
              <w:spacing w:beforeAutospacing="0" w:afterAutospacing="0"/>
              <w:jc w:val="center"/>
              <w:rPr>
                <w:color w:val="auto"/>
                <w:highlight w:val="none"/>
              </w:rPr>
            </w:pPr>
            <w:r>
              <w:rPr>
                <w:color w:val="auto"/>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1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1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10"/>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10"/>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10"/>
              <w:spacing w:beforeAutospacing="0" w:afterAutospacing="0"/>
              <w:jc w:val="center"/>
              <w:rPr>
                <w:color w:val="auto"/>
                <w:highlight w:val="none"/>
              </w:rPr>
            </w:pPr>
            <w:r>
              <w:rPr>
                <w:color w:val="auto"/>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1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1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10"/>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10"/>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10"/>
              <w:spacing w:beforeAutospacing="0" w:afterAutospacing="0"/>
              <w:jc w:val="center"/>
              <w:rPr>
                <w:color w:val="auto"/>
                <w:highlight w:val="none"/>
              </w:rPr>
            </w:pPr>
            <w:r>
              <w:rPr>
                <w:color w:val="auto"/>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1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1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10"/>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10"/>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10"/>
              <w:spacing w:beforeAutospacing="0" w:afterAutospacing="0"/>
              <w:jc w:val="center"/>
              <w:rPr>
                <w:color w:val="auto"/>
                <w:highlight w:val="none"/>
              </w:rPr>
            </w:pPr>
            <w:r>
              <w:rPr>
                <w:color w:val="auto"/>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1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1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10"/>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10"/>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10"/>
              <w:spacing w:beforeAutospacing="0" w:afterAutospacing="0"/>
              <w:jc w:val="center"/>
              <w:rPr>
                <w:color w:val="auto"/>
                <w:highlight w:val="none"/>
              </w:rPr>
            </w:pPr>
            <w:r>
              <w:rPr>
                <w:color w:val="auto"/>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1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1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10"/>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10"/>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10"/>
              <w:spacing w:beforeAutospacing="0" w:afterAutospacing="0"/>
              <w:jc w:val="center"/>
              <w:rPr>
                <w:color w:val="auto"/>
                <w:highlight w:val="none"/>
              </w:rPr>
            </w:pPr>
            <w:r>
              <w:rPr>
                <w:color w:val="auto"/>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1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1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10"/>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10"/>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10"/>
              <w:spacing w:beforeAutospacing="0" w:afterAutospacing="0"/>
              <w:jc w:val="center"/>
              <w:rPr>
                <w:color w:val="auto"/>
                <w:highlight w:val="none"/>
              </w:rPr>
            </w:pPr>
            <w:r>
              <w:rPr>
                <w:color w:val="auto"/>
                <w:highlight w:val="none"/>
              </w:rPr>
              <w:t> </w:t>
            </w:r>
          </w:p>
        </w:tc>
      </w:tr>
    </w:tbl>
    <w:p w14:paraId="0515F675">
      <w:pPr>
        <w:pStyle w:val="10"/>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4F9477BB">
      <w:pPr>
        <w:pStyle w:val="10"/>
        <w:spacing w:beforeAutospacing="0" w:afterAutospacing="0" w:line="480" w:lineRule="auto"/>
        <w:jc w:val="both"/>
        <w:rPr>
          <w:color w:val="auto"/>
          <w:highlight w:val="none"/>
        </w:rPr>
      </w:pPr>
      <w:r>
        <w:rPr>
          <w:color w:val="auto"/>
          <w:highlight w:val="none"/>
        </w:rPr>
        <w:t> </w:t>
      </w:r>
    </w:p>
    <w:p w14:paraId="771A2ABD">
      <w:pPr>
        <w:pStyle w:val="10"/>
        <w:spacing w:beforeAutospacing="0" w:afterAutospacing="0" w:line="480" w:lineRule="auto"/>
        <w:jc w:val="both"/>
        <w:rPr>
          <w:color w:val="auto"/>
          <w:highlight w:val="none"/>
        </w:rPr>
      </w:pPr>
      <w:r>
        <w:rPr>
          <w:color w:val="auto"/>
          <w:highlight w:val="none"/>
        </w:rPr>
        <w:t> </w:t>
      </w:r>
    </w:p>
    <w:p w14:paraId="6564921F">
      <w:pPr>
        <w:pStyle w:val="10"/>
        <w:spacing w:beforeAutospacing="0" w:afterAutospacing="0"/>
        <w:jc w:val="center"/>
        <w:rPr>
          <w:color w:val="auto"/>
          <w:highlight w:val="none"/>
        </w:rPr>
      </w:pPr>
      <w:bookmarkStart w:id="205" w:name="_Hlt26609389"/>
      <w:bookmarkStart w:id="206" w:name="_Toc462564146"/>
      <w:bookmarkStart w:id="207" w:name="_Hlt26671374"/>
      <w:bookmarkStart w:id="208" w:name="_格式2__法定代表人授权书"/>
      <w:bookmarkStart w:id="209" w:name="_Hlt26955066"/>
      <w:r>
        <w:rPr>
          <w:color w:val="auto"/>
          <w:highlight w:val="none"/>
        </w:rPr>
        <w:t> </w:t>
      </w:r>
    </w:p>
    <w:p w14:paraId="43E033E8">
      <w:pPr>
        <w:pStyle w:val="10"/>
        <w:spacing w:beforeAutospacing="0" w:afterAutospacing="0"/>
        <w:jc w:val="both"/>
        <w:rPr>
          <w:color w:val="auto"/>
          <w:highlight w:val="none"/>
        </w:rPr>
      </w:pPr>
      <w:r>
        <w:rPr>
          <w:color w:val="auto"/>
          <w:highlight w:val="none"/>
        </w:rPr>
        <w:t> </w:t>
      </w:r>
    </w:p>
    <w:p w14:paraId="34DD36AA">
      <w:pPr>
        <w:pStyle w:val="10"/>
        <w:spacing w:beforeAutospacing="0" w:afterAutospacing="0"/>
        <w:jc w:val="both"/>
        <w:rPr>
          <w:color w:val="auto"/>
          <w:highlight w:val="none"/>
        </w:rPr>
      </w:pPr>
      <w:r>
        <w:rPr>
          <w:color w:val="auto"/>
          <w:highlight w:val="none"/>
        </w:rPr>
        <w:t> </w:t>
      </w:r>
    </w:p>
    <w:p w14:paraId="0B59FED3">
      <w:pPr>
        <w:pStyle w:val="10"/>
        <w:spacing w:beforeAutospacing="0" w:afterAutospacing="0"/>
        <w:jc w:val="both"/>
        <w:rPr>
          <w:color w:val="auto"/>
          <w:highlight w:val="none"/>
        </w:rPr>
      </w:pPr>
    </w:p>
    <w:p w14:paraId="674A53C6">
      <w:pPr>
        <w:pStyle w:val="10"/>
        <w:spacing w:beforeAutospacing="0" w:afterAutospacing="0"/>
        <w:jc w:val="both"/>
        <w:rPr>
          <w:color w:val="auto"/>
          <w:highlight w:val="none"/>
        </w:rPr>
      </w:pPr>
    </w:p>
    <w:p w14:paraId="7646B14A">
      <w:pPr>
        <w:pStyle w:val="10"/>
        <w:spacing w:beforeAutospacing="0" w:afterAutospacing="0"/>
        <w:jc w:val="both"/>
        <w:rPr>
          <w:color w:val="auto"/>
          <w:highlight w:val="none"/>
        </w:rPr>
      </w:pPr>
    </w:p>
    <w:p w14:paraId="18437834">
      <w:pPr>
        <w:pStyle w:val="10"/>
        <w:spacing w:beforeAutospacing="0" w:afterAutospacing="0"/>
        <w:jc w:val="both"/>
        <w:rPr>
          <w:color w:val="auto"/>
          <w:highlight w:val="none"/>
        </w:rPr>
      </w:pPr>
    </w:p>
    <w:p w14:paraId="6AC5CF75">
      <w:pPr>
        <w:pStyle w:val="10"/>
        <w:spacing w:beforeAutospacing="0" w:afterAutospacing="0"/>
        <w:jc w:val="both"/>
        <w:rPr>
          <w:color w:val="auto"/>
          <w:highlight w:val="none"/>
        </w:rPr>
      </w:pPr>
    </w:p>
    <w:p w14:paraId="4402A329">
      <w:pPr>
        <w:pStyle w:val="10"/>
        <w:spacing w:beforeAutospacing="0" w:afterAutospacing="0"/>
        <w:jc w:val="both"/>
        <w:rPr>
          <w:color w:val="auto"/>
          <w:highlight w:val="none"/>
        </w:rPr>
      </w:pPr>
    </w:p>
    <w:p w14:paraId="433415F5">
      <w:pPr>
        <w:pStyle w:val="10"/>
        <w:spacing w:beforeAutospacing="0" w:afterAutospacing="0"/>
        <w:jc w:val="both"/>
        <w:rPr>
          <w:color w:val="auto"/>
          <w:highlight w:val="none"/>
        </w:rPr>
      </w:pPr>
    </w:p>
    <w:p w14:paraId="664A23CF">
      <w:pPr>
        <w:pStyle w:val="10"/>
        <w:spacing w:beforeAutospacing="0" w:afterAutospacing="0"/>
        <w:jc w:val="both"/>
        <w:rPr>
          <w:color w:val="auto"/>
          <w:highlight w:val="none"/>
        </w:rPr>
      </w:pPr>
    </w:p>
    <w:p w14:paraId="577CDDA2">
      <w:pPr>
        <w:pStyle w:val="10"/>
        <w:spacing w:beforeAutospacing="0" w:afterAutospacing="0"/>
        <w:jc w:val="both"/>
        <w:rPr>
          <w:color w:val="auto"/>
          <w:highlight w:val="none"/>
        </w:rPr>
      </w:pPr>
    </w:p>
    <w:p w14:paraId="2C30742F">
      <w:pPr>
        <w:pStyle w:val="10"/>
        <w:spacing w:beforeAutospacing="0" w:afterAutospacing="0"/>
        <w:jc w:val="both"/>
        <w:rPr>
          <w:color w:val="auto"/>
          <w:highlight w:val="none"/>
        </w:rPr>
      </w:pPr>
    </w:p>
    <w:p w14:paraId="3BA22CC3">
      <w:pPr>
        <w:pStyle w:val="10"/>
        <w:spacing w:beforeAutospacing="0" w:afterAutospacing="0"/>
        <w:jc w:val="both"/>
        <w:rPr>
          <w:color w:val="auto"/>
          <w:highlight w:val="none"/>
        </w:rPr>
      </w:pPr>
    </w:p>
    <w:p w14:paraId="284FF7FD">
      <w:pPr>
        <w:pStyle w:val="10"/>
        <w:spacing w:beforeAutospacing="0" w:afterAutospacing="0"/>
        <w:jc w:val="both"/>
        <w:rPr>
          <w:color w:val="auto"/>
          <w:highlight w:val="none"/>
        </w:rPr>
      </w:pPr>
    </w:p>
    <w:p w14:paraId="634E5CAA">
      <w:pPr>
        <w:pStyle w:val="10"/>
        <w:spacing w:beforeAutospacing="0" w:afterAutospacing="0"/>
        <w:jc w:val="both"/>
        <w:rPr>
          <w:color w:val="auto"/>
          <w:highlight w:val="none"/>
        </w:rPr>
      </w:pPr>
    </w:p>
    <w:p w14:paraId="770C7ECF">
      <w:pPr>
        <w:pStyle w:val="10"/>
        <w:spacing w:beforeAutospacing="0" w:afterAutospacing="0"/>
        <w:jc w:val="both"/>
        <w:rPr>
          <w:color w:val="auto"/>
          <w:highlight w:val="none"/>
        </w:rPr>
      </w:pPr>
    </w:p>
    <w:p w14:paraId="53A5D0DD">
      <w:pPr>
        <w:pStyle w:val="10"/>
        <w:spacing w:beforeAutospacing="0" w:afterAutospacing="0"/>
        <w:jc w:val="both"/>
        <w:rPr>
          <w:color w:val="auto"/>
          <w:highlight w:val="none"/>
        </w:rPr>
      </w:pPr>
    </w:p>
    <w:p w14:paraId="72CA5A2B">
      <w:pPr>
        <w:pStyle w:val="10"/>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p>
    <w:p w14:paraId="49AD4A11">
      <w:pPr>
        <w:pStyle w:val="10"/>
        <w:widowControl/>
        <w:rPr>
          <w:color w:val="auto"/>
          <w:highlight w:val="none"/>
        </w:rPr>
      </w:pPr>
      <w:r>
        <w:rPr>
          <w:color w:val="auto"/>
          <w:highlight w:val="none"/>
        </w:rPr>
        <w:t>项目编号：项目编号 </w:t>
      </w:r>
    </w:p>
    <w:p w14:paraId="7DB50918">
      <w:pPr>
        <w:pStyle w:val="10"/>
        <w:widowControl/>
        <w:rPr>
          <w:color w:val="auto"/>
          <w:highlight w:val="none"/>
        </w:rPr>
      </w:pPr>
      <w:r>
        <w:rPr>
          <w:color w:val="auto"/>
          <w:highlight w:val="none"/>
        </w:rPr>
        <w:t>货币单位：人民币元</w:t>
      </w:r>
    </w:p>
    <w:tbl>
      <w:tblPr>
        <w:tblStyle w:val="12"/>
        <w:tblW w:w="9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5"/>
        <w:gridCol w:w="3227"/>
        <w:gridCol w:w="3227"/>
      </w:tblGrid>
      <w:tr w14:paraId="0AEA0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2" w:hRule="atLeast"/>
        </w:trPr>
        <w:tc>
          <w:tcPr>
            <w:tcW w:w="3225" w:type="dxa"/>
          </w:tcPr>
          <w:p w14:paraId="12D4AFD4">
            <w:pPr>
              <w:pStyle w:val="10"/>
              <w:widowControl/>
              <w:spacing w:beforeAutospacing="0" w:afterAutospacing="0"/>
              <w:jc w:val="both"/>
              <w:rPr>
                <w:color w:val="auto"/>
                <w:highlight w:val="none"/>
              </w:rPr>
            </w:pPr>
            <w:r>
              <w:rPr>
                <w:color w:val="auto"/>
                <w:highlight w:val="none"/>
              </w:rPr>
              <w:t>项目名称</w:t>
            </w:r>
          </w:p>
        </w:tc>
        <w:tc>
          <w:tcPr>
            <w:tcW w:w="3227" w:type="dxa"/>
          </w:tcPr>
          <w:p w14:paraId="5B008F6F">
            <w:pPr>
              <w:pStyle w:val="10"/>
              <w:widowControl/>
              <w:spacing w:beforeAutospacing="0" w:afterAutospacing="0"/>
              <w:jc w:val="both"/>
              <w:rPr>
                <w:color w:val="auto"/>
                <w:highlight w:val="none"/>
              </w:rPr>
            </w:pPr>
            <w:r>
              <w:rPr>
                <w:rFonts w:ascii="宋体" w:hAnsi="宋体" w:eastAsia="宋体" w:cs="宋体"/>
                <w:color w:val="auto"/>
                <w:highlight w:val="none"/>
              </w:rPr>
              <w:t>项目内容</w:t>
            </w:r>
          </w:p>
        </w:tc>
        <w:tc>
          <w:tcPr>
            <w:tcW w:w="3227" w:type="dxa"/>
          </w:tcPr>
          <w:p w14:paraId="69E82F61">
            <w:pPr>
              <w:pStyle w:val="10"/>
              <w:widowControl/>
              <w:spacing w:beforeAutospacing="0" w:afterAutospacing="0"/>
              <w:jc w:val="both"/>
              <w:rPr>
                <w:color w:val="auto"/>
                <w:highlight w:val="none"/>
              </w:rPr>
            </w:pPr>
            <w:r>
              <w:rPr>
                <w:rFonts w:ascii="宋体" w:hAnsi="宋体" w:eastAsia="宋体" w:cs="宋体"/>
                <w:color w:val="auto"/>
                <w:highlight w:val="none"/>
              </w:rPr>
              <w:t>总价（小写）</w:t>
            </w:r>
          </w:p>
        </w:tc>
      </w:tr>
      <w:tr w14:paraId="4B1D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8" w:hRule="atLeast"/>
        </w:trPr>
        <w:tc>
          <w:tcPr>
            <w:tcW w:w="3225" w:type="dxa"/>
          </w:tcPr>
          <w:p w14:paraId="283060BB">
            <w:pPr>
              <w:widowControl/>
              <w:jc w:val="left"/>
              <w:rPr>
                <w:color w:val="auto"/>
                <w:highlight w:val="none"/>
              </w:rPr>
            </w:pPr>
            <w:r>
              <w:rPr>
                <w:rFonts w:ascii="宋体" w:hAnsi="宋体" w:eastAsia="宋体" w:cs="宋体"/>
                <w:color w:val="auto"/>
                <w:kern w:val="0"/>
                <w:sz w:val="24"/>
                <w:highlight w:val="none"/>
                <w:lang w:bidi="ar"/>
              </w:rPr>
              <w:t xml:space="preserve">项目名称  </w:t>
            </w:r>
          </w:p>
        </w:tc>
        <w:tc>
          <w:tcPr>
            <w:tcW w:w="3227" w:type="dxa"/>
          </w:tcPr>
          <w:p w14:paraId="0AFF0980">
            <w:pPr>
              <w:widowControl/>
              <w:jc w:val="left"/>
              <w:rPr>
                <w:color w:val="auto"/>
                <w:highlight w:val="none"/>
              </w:rPr>
            </w:pPr>
            <w:r>
              <w:rPr>
                <w:rFonts w:ascii="宋体" w:hAnsi="宋体" w:eastAsia="宋体" w:cs="宋体"/>
                <w:color w:val="auto"/>
                <w:sz w:val="24"/>
                <w:highlight w:val="none"/>
              </w:rPr>
              <w:t>详见投标文件</w:t>
            </w:r>
          </w:p>
        </w:tc>
        <w:tc>
          <w:tcPr>
            <w:tcW w:w="3227" w:type="dxa"/>
            <w:vAlign w:val="center"/>
          </w:tcPr>
          <w:p w14:paraId="3BA66268">
            <w:pPr>
              <w:widowControl/>
              <w:ind w:firstLine="720" w:firstLineChars="300"/>
              <w:jc w:val="center"/>
              <w:rPr>
                <w:rFonts w:ascii="宋体" w:hAnsi="宋体" w:eastAsia="宋体" w:cs="宋体"/>
                <w:color w:val="auto"/>
                <w:kern w:val="0"/>
                <w:sz w:val="24"/>
                <w:highlight w:val="none"/>
                <w:lang w:bidi="a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5"/>
            </w:tblGrid>
            <w:tr w14:paraId="5790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65" w:type="dxa"/>
                  <w:vAlign w:val="center"/>
                </w:tcPr>
                <w:p w14:paraId="2936B23B">
                  <w:pPr>
                    <w:widowControl/>
                    <w:jc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 </w:t>
                  </w:r>
                  <w:r>
                    <w:rPr>
                      <w:rFonts w:ascii="宋体" w:hAnsi="宋体" w:eastAsia="宋体" w:cs="宋体"/>
                      <w:color w:val="auto"/>
                      <w:kern w:val="0"/>
                      <w:sz w:val="24"/>
                      <w:highlight w:val="none"/>
                      <w:lang w:bidi="ar"/>
                    </w:rPr>
                    <w:t xml:space="preserve">    </w:t>
                  </w:r>
                </w:p>
              </w:tc>
            </w:tr>
          </w:tbl>
          <w:p w14:paraId="3A57F440">
            <w:pPr>
              <w:widowControl/>
              <w:rPr>
                <w:color w:val="auto"/>
                <w:highlight w:val="none"/>
              </w:rPr>
            </w:pPr>
            <w:r>
              <w:rPr>
                <w:rFonts w:hint="eastAsia" w:ascii="宋体" w:hAnsi="宋体" w:eastAsia="宋体" w:cs="宋体"/>
                <w:color w:val="auto"/>
                <w:kern w:val="0"/>
                <w:sz w:val="24"/>
                <w:highlight w:val="none"/>
                <w:lang w:bidi="ar"/>
              </w:rPr>
              <w:t>元</w:t>
            </w:r>
          </w:p>
        </w:tc>
      </w:tr>
      <w:tr w14:paraId="57A68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225" w:type="dxa"/>
          </w:tcPr>
          <w:p w14:paraId="172447CA">
            <w:pPr>
              <w:pStyle w:val="10"/>
              <w:spacing w:beforeAutospacing="0" w:afterAutospacing="0"/>
              <w:jc w:val="both"/>
              <w:rPr>
                <w:color w:val="auto"/>
                <w:highlight w:val="none"/>
              </w:rPr>
            </w:pPr>
            <w:r>
              <w:rPr>
                <w:rFonts w:ascii="宋体" w:hAnsi="宋体" w:eastAsia="宋体" w:cs="宋体"/>
                <w:color w:val="auto"/>
                <w:highlight w:val="none"/>
              </w:rPr>
              <w:t>总价（大写）：</w:t>
            </w:r>
          </w:p>
        </w:tc>
        <w:tc>
          <w:tcPr>
            <w:tcW w:w="6454" w:type="dxa"/>
            <w:gridSpan w:val="2"/>
          </w:tcPr>
          <w:p w14:paraId="24684601">
            <w:pPr>
              <w:pStyle w:val="10"/>
              <w:spacing w:beforeAutospacing="0" w:afterAutospacing="0"/>
              <w:jc w:val="both"/>
              <w:rPr>
                <w:color w:val="auto"/>
                <w:highlight w:val="none"/>
              </w:rPr>
            </w:pPr>
            <w:r>
              <w:rPr>
                <w:rFonts w:ascii="宋体" w:hAnsi="宋体" w:eastAsia="宋体" w:cs="宋体"/>
                <w:color w:val="auto"/>
                <w:highlight w:val="none"/>
              </w:rPr>
              <w:t>金额大写 </w:t>
            </w:r>
          </w:p>
        </w:tc>
      </w:tr>
    </w:tbl>
    <w:p w14:paraId="4D16446B">
      <w:pPr>
        <w:pStyle w:val="10"/>
        <w:spacing w:beforeAutospacing="0" w:afterAutospacing="0"/>
        <w:jc w:val="both"/>
        <w:rPr>
          <w:color w:val="auto"/>
          <w:highlight w:val="none"/>
        </w:rPr>
      </w:pPr>
      <w:r>
        <w:rPr>
          <w:color w:val="auto"/>
          <w:highlight w:val="none"/>
        </w:rPr>
        <w:t> </w:t>
      </w:r>
    </w:p>
    <w:p w14:paraId="0700FA78">
      <w:pPr>
        <w:pStyle w:val="10"/>
        <w:spacing w:beforeAutospacing="0" w:afterAutospacing="0"/>
        <w:rPr>
          <w:color w:val="auto"/>
          <w:highlight w:val="none"/>
        </w:rPr>
      </w:pPr>
    </w:p>
    <w:p w14:paraId="17E9328D">
      <w:pPr>
        <w:pStyle w:val="10"/>
        <w:spacing w:beforeAutospacing="0" w:afterAutospacing="0"/>
        <w:rPr>
          <w:color w:val="auto"/>
          <w:highlight w:val="none"/>
        </w:rPr>
      </w:pPr>
    </w:p>
    <w:p w14:paraId="2E187EF8">
      <w:pPr>
        <w:pStyle w:val="10"/>
        <w:spacing w:beforeAutospacing="0" w:afterAutospacing="0"/>
        <w:rPr>
          <w:color w:val="auto"/>
          <w:highlight w:val="none"/>
        </w:rPr>
      </w:pPr>
      <w:r>
        <w:rPr>
          <w:color w:val="auto"/>
          <w:highlight w:val="none"/>
        </w:rPr>
        <w:t>投标人公章： （电子签章）</w:t>
      </w:r>
      <w:r>
        <w:rPr>
          <w:rFonts w:hint="eastAsia"/>
          <w:color w:val="auto"/>
          <w:highlight w:val="none"/>
        </w:rPr>
        <w:t> </w:t>
      </w:r>
    </w:p>
    <w:p w14:paraId="4009E2D8">
      <w:pPr>
        <w:pStyle w:val="10"/>
        <w:spacing w:beforeAutospacing="0" w:afterAutospacing="0"/>
        <w:rPr>
          <w:rFonts w:ascii="宋体" w:hAnsi="宋体" w:eastAsia="宋体" w:cs="宋体"/>
          <w:color w:val="auto"/>
          <w:highlight w:val="none"/>
        </w:rPr>
      </w:pPr>
    </w:p>
    <w:p w14:paraId="6C5101B7">
      <w:pPr>
        <w:pStyle w:val="10"/>
        <w:spacing w:beforeAutospacing="0" w:afterAutospacing="0"/>
        <w:rPr>
          <w:rFonts w:ascii="宋体" w:hAnsi="宋体" w:eastAsia="宋体" w:cs="宋体"/>
          <w:color w:val="auto"/>
          <w:highlight w:val="none"/>
        </w:rPr>
      </w:pPr>
    </w:p>
    <w:p w14:paraId="29994D39">
      <w:pPr>
        <w:pStyle w:val="10"/>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10"/>
        <w:spacing w:beforeAutospacing="0" w:afterAutospacing="0"/>
        <w:ind w:firstLine="480"/>
        <w:jc w:val="both"/>
        <w:rPr>
          <w:color w:val="auto"/>
          <w:highlight w:val="none"/>
        </w:rPr>
      </w:pPr>
      <w:r>
        <w:rPr>
          <w:color w:val="auto"/>
          <w:highlight w:val="none"/>
        </w:rPr>
        <w:t> </w:t>
      </w:r>
    </w:p>
    <w:p w14:paraId="74EF0818">
      <w:pPr>
        <w:widowControl/>
        <w:spacing w:before="50" w:after="50"/>
        <w:jc w:val="center"/>
        <w:rPr>
          <w:color w:val="auto"/>
          <w:highlight w:val="none"/>
        </w:rPr>
      </w:pPr>
    </w:p>
    <w:p w14:paraId="04B573BD">
      <w:pPr>
        <w:widowControl/>
        <w:spacing w:before="50" w:after="50"/>
        <w:jc w:val="center"/>
        <w:rPr>
          <w:color w:val="auto"/>
          <w:highlight w:val="none"/>
        </w:rPr>
      </w:pPr>
    </w:p>
    <w:p w14:paraId="779420AB">
      <w:pPr>
        <w:widowControl/>
        <w:spacing w:before="50" w:after="5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七</w:t>
      </w:r>
      <w:r>
        <w:rPr>
          <w:rFonts w:hint="eastAsia" w:ascii="宋体" w:hAnsi="宋体" w:eastAsia="宋体" w:cs="宋体"/>
          <w:b/>
          <w:bCs/>
          <w:color w:val="auto"/>
          <w:sz w:val="32"/>
          <w:szCs w:val="32"/>
          <w:highlight w:val="none"/>
        </w:rPr>
        <w:t>、人员配备一览表（表格可拓展）</w:t>
      </w:r>
    </w:p>
    <w:p w14:paraId="23E36295">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highlight w:val="none"/>
        </w:rPr>
      </w:pPr>
      <w:r>
        <w:rPr>
          <w:rFonts w:hint="eastAsia" w:ascii="宋体" w:hAnsi="宋体" w:eastAsia="宋体" w:cs="宋体"/>
          <w:color w:val="auto"/>
          <w:sz w:val="22"/>
          <w:highlight w:val="none"/>
        </w:rPr>
        <w:t> </w:t>
      </w:r>
    </w:p>
    <w:tbl>
      <w:tblPr>
        <w:tblStyle w:val="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92"/>
        <w:gridCol w:w="2216"/>
        <w:gridCol w:w="844"/>
        <w:gridCol w:w="3133"/>
        <w:gridCol w:w="1433"/>
      </w:tblGrid>
      <w:tr w14:paraId="1B759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592" w:type="dxa"/>
            <w:noWrap w:val="0"/>
            <w:tcMar>
              <w:top w:w="0" w:type="dxa"/>
              <w:left w:w="108" w:type="dxa"/>
              <w:bottom w:w="0" w:type="dxa"/>
              <w:right w:w="108" w:type="dxa"/>
            </w:tcMar>
            <w:vAlign w:val="center"/>
          </w:tcPr>
          <w:p w14:paraId="543FBB22">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序号</w:t>
            </w:r>
          </w:p>
        </w:tc>
        <w:tc>
          <w:tcPr>
            <w:tcW w:w="2216" w:type="dxa"/>
            <w:noWrap w:val="0"/>
            <w:tcMar>
              <w:top w:w="0" w:type="dxa"/>
              <w:left w:w="108" w:type="dxa"/>
              <w:bottom w:w="0" w:type="dxa"/>
              <w:right w:w="108" w:type="dxa"/>
            </w:tcMar>
            <w:vAlign w:val="center"/>
          </w:tcPr>
          <w:p w14:paraId="1C4BBA3C">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岗位</w:t>
            </w:r>
          </w:p>
        </w:tc>
        <w:tc>
          <w:tcPr>
            <w:tcW w:w="844" w:type="dxa"/>
            <w:noWrap w:val="0"/>
            <w:tcMar>
              <w:top w:w="0" w:type="dxa"/>
              <w:left w:w="108" w:type="dxa"/>
              <w:bottom w:w="0" w:type="dxa"/>
              <w:right w:w="108" w:type="dxa"/>
            </w:tcMar>
            <w:vAlign w:val="center"/>
          </w:tcPr>
          <w:p w14:paraId="3CC522DE">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数量</w:t>
            </w:r>
          </w:p>
        </w:tc>
        <w:tc>
          <w:tcPr>
            <w:tcW w:w="3133" w:type="dxa"/>
            <w:noWrap w:val="0"/>
            <w:tcMar>
              <w:top w:w="0" w:type="dxa"/>
              <w:left w:w="108" w:type="dxa"/>
              <w:bottom w:w="0" w:type="dxa"/>
              <w:right w:w="108" w:type="dxa"/>
            </w:tcMar>
            <w:vAlign w:val="center"/>
          </w:tcPr>
          <w:p w14:paraId="4818DDF0">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基本要求</w:t>
            </w:r>
          </w:p>
        </w:tc>
        <w:tc>
          <w:tcPr>
            <w:tcW w:w="1433" w:type="dxa"/>
            <w:noWrap w:val="0"/>
            <w:tcMar>
              <w:top w:w="0" w:type="dxa"/>
              <w:left w:w="108" w:type="dxa"/>
              <w:bottom w:w="0" w:type="dxa"/>
              <w:right w:w="108" w:type="dxa"/>
            </w:tcMar>
            <w:vAlign w:val="center"/>
          </w:tcPr>
          <w:p w14:paraId="30BF5892">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备注</w:t>
            </w:r>
          </w:p>
        </w:tc>
      </w:tr>
      <w:tr w14:paraId="2B01A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92" w:type="dxa"/>
            <w:noWrap w:val="0"/>
            <w:tcMar>
              <w:top w:w="0" w:type="dxa"/>
              <w:left w:w="108" w:type="dxa"/>
              <w:bottom w:w="0" w:type="dxa"/>
              <w:right w:w="108" w:type="dxa"/>
            </w:tcMar>
            <w:vAlign w:val="center"/>
          </w:tcPr>
          <w:p w14:paraId="567F181C">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1</w:t>
            </w:r>
          </w:p>
        </w:tc>
        <w:tc>
          <w:tcPr>
            <w:tcW w:w="2216" w:type="dxa"/>
            <w:noWrap w:val="0"/>
            <w:tcMar>
              <w:top w:w="0" w:type="dxa"/>
              <w:left w:w="108" w:type="dxa"/>
              <w:bottom w:w="0" w:type="dxa"/>
              <w:right w:w="108" w:type="dxa"/>
            </w:tcMar>
            <w:vAlign w:val="center"/>
          </w:tcPr>
          <w:p w14:paraId="47F3E355">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highlight w:val="none"/>
              </w:rPr>
            </w:pPr>
            <w:r>
              <w:rPr>
                <w:rFonts w:hint="eastAsia" w:ascii="宋体" w:hAnsi="宋体" w:eastAsia="宋体" w:cs="宋体"/>
                <w:color w:val="auto"/>
                <w:sz w:val="22"/>
                <w:highlight w:val="none"/>
              </w:rPr>
              <w:t> </w:t>
            </w:r>
          </w:p>
        </w:tc>
        <w:tc>
          <w:tcPr>
            <w:tcW w:w="844" w:type="dxa"/>
            <w:noWrap w:val="0"/>
            <w:tcMar>
              <w:top w:w="0" w:type="dxa"/>
              <w:left w:w="108" w:type="dxa"/>
              <w:bottom w:w="0" w:type="dxa"/>
              <w:right w:w="108" w:type="dxa"/>
            </w:tcMar>
            <w:vAlign w:val="center"/>
          </w:tcPr>
          <w:p w14:paraId="053F7F06">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c>
          <w:tcPr>
            <w:tcW w:w="3133" w:type="dxa"/>
            <w:noWrap w:val="0"/>
            <w:tcMar>
              <w:top w:w="0" w:type="dxa"/>
              <w:left w:w="108" w:type="dxa"/>
              <w:bottom w:w="0" w:type="dxa"/>
              <w:right w:w="108" w:type="dxa"/>
            </w:tcMar>
            <w:vAlign w:val="center"/>
          </w:tcPr>
          <w:p w14:paraId="5CE5821C">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c>
          <w:tcPr>
            <w:tcW w:w="1433" w:type="dxa"/>
            <w:noWrap w:val="0"/>
            <w:tcMar>
              <w:top w:w="0" w:type="dxa"/>
              <w:left w:w="108" w:type="dxa"/>
              <w:bottom w:w="0" w:type="dxa"/>
              <w:right w:w="108" w:type="dxa"/>
            </w:tcMar>
            <w:vAlign w:val="center"/>
          </w:tcPr>
          <w:p w14:paraId="35B72122">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r>
      <w:tr w14:paraId="1A6B3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592" w:type="dxa"/>
            <w:noWrap w:val="0"/>
            <w:tcMar>
              <w:top w:w="0" w:type="dxa"/>
              <w:left w:w="108" w:type="dxa"/>
              <w:bottom w:w="0" w:type="dxa"/>
              <w:right w:w="108" w:type="dxa"/>
            </w:tcMar>
            <w:vAlign w:val="center"/>
          </w:tcPr>
          <w:p w14:paraId="6205D68D">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2216" w:type="dxa"/>
            <w:noWrap w:val="0"/>
            <w:tcMar>
              <w:top w:w="0" w:type="dxa"/>
              <w:left w:w="108" w:type="dxa"/>
              <w:bottom w:w="0" w:type="dxa"/>
              <w:right w:w="108" w:type="dxa"/>
            </w:tcMar>
            <w:vAlign w:val="center"/>
          </w:tcPr>
          <w:p w14:paraId="51450D62">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highlight w:val="none"/>
              </w:rPr>
            </w:pPr>
            <w:r>
              <w:rPr>
                <w:rFonts w:hint="eastAsia" w:ascii="宋体" w:hAnsi="宋体" w:eastAsia="宋体" w:cs="宋体"/>
                <w:color w:val="auto"/>
                <w:sz w:val="22"/>
                <w:highlight w:val="none"/>
              </w:rPr>
              <w:t> </w:t>
            </w:r>
          </w:p>
        </w:tc>
        <w:tc>
          <w:tcPr>
            <w:tcW w:w="844" w:type="dxa"/>
            <w:noWrap w:val="0"/>
            <w:tcMar>
              <w:top w:w="0" w:type="dxa"/>
              <w:left w:w="108" w:type="dxa"/>
              <w:bottom w:w="0" w:type="dxa"/>
              <w:right w:w="108" w:type="dxa"/>
            </w:tcMar>
            <w:vAlign w:val="center"/>
          </w:tcPr>
          <w:p w14:paraId="788A4B6E">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c>
          <w:tcPr>
            <w:tcW w:w="3133" w:type="dxa"/>
            <w:noWrap w:val="0"/>
            <w:tcMar>
              <w:top w:w="0" w:type="dxa"/>
              <w:left w:w="108" w:type="dxa"/>
              <w:bottom w:w="0" w:type="dxa"/>
              <w:right w:w="108" w:type="dxa"/>
            </w:tcMar>
            <w:vAlign w:val="center"/>
          </w:tcPr>
          <w:p w14:paraId="6BBA1D12">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c>
          <w:tcPr>
            <w:tcW w:w="1433" w:type="dxa"/>
            <w:noWrap w:val="0"/>
            <w:tcMar>
              <w:top w:w="0" w:type="dxa"/>
              <w:left w:w="108" w:type="dxa"/>
              <w:bottom w:w="0" w:type="dxa"/>
              <w:right w:w="108" w:type="dxa"/>
            </w:tcMar>
            <w:vAlign w:val="center"/>
          </w:tcPr>
          <w:p w14:paraId="48103F07">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r>
      <w:tr w14:paraId="7230A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92" w:type="dxa"/>
            <w:noWrap w:val="0"/>
            <w:tcMar>
              <w:top w:w="0" w:type="dxa"/>
              <w:left w:w="108" w:type="dxa"/>
              <w:bottom w:w="0" w:type="dxa"/>
              <w:right w:w="108" w:type="dxa"/>
            </w:tcMar>
            <w:vAlign w:val="center"/>
          </w:tcPr>
          <w:p w14:paraId="0AB9773A">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2216" w:type="dxa"/>
            <w:noWrap w:val="0"/>
            <w:tcMar>
              <w:top w:w="0" w:type="dxa"/>
              <w:left w:w="108" w:type="dxa"/>
              <w:bottom w:w="0" w:type="dxa"/>
              <w:right w:w="108" w:type="dxa"/>
            </w:tcMar>
            <w:vAlign w:val="center"/>
          </w:tcPr>
          <w:p w14:paraId="301874B4">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highlight w:val="none"/>
              </w:rPr>
            </w:pPr>
            <w:r>
              <w:rPr>
                <w:rFonts w:hint="eastAsia" w:ascii="宋体" w:hAnsi="宋体" w:eastAsia="宋体" w:cs="宋体"/>
                <w:color w:val="auto"/>
                <w:sz w:val="22"/>
                <w:highlight w:val="none"/>
              </w:rPr>
              <w:t> </w:t>
            </w:r>
          </w:p>
        </w:tc>
        <w:tc>
          <w:tcPr>
            <w:tcW w:w="844" w:type="dxa"/>
            <w:noWrap w:val="0"/>
            <w:tcMar>
              <w:top w:w="0" w:type="dxa"/>
              <w:left w:w="108" w:type="dxa"/>
              <w:bottom w:w="0" w:type="dxa"/>
              <w:right w:w="108" w:type="dxa"/>
            </w:tcMar>
            <w:vAlign w:val="center"/>
          </w:tcPr>
          <w:p w14:paraId="33E9989D">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c>
          <w:tcPr>
            <w:tcW w:w="3133" w:type="dxa"/>
            <w:noWrap w:val="0"/>
            <w:tcMar>
              <w:top w:w="0" w:type="dxa"/>
              <w:left w:w="108" w:type="dxa"/>
              <w:bottom w:w="0" w:type="dxa"/>
              <w:right w:w="108" w:type="dxa"/>
            </w:tcMar>
            <w:vAlign w:val="center"/>
          </w:tcPr>
          <w:p w14:paraId="1D092DC8">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c>
          <w:tcPr>
            <w:tcW w:w="1433" w:type="dxa"/>
            <w:noWrap w:val="0"/>
            <w:tcMar>
              <w:top w:w="0" w:type="dxa"/>
              <w:left w:w="108" w:type="dxa"/>
              <w:bottom w:w="0" w:type="dxa"/>
              <w:right w:w="108" w:type="dxa"/>
            </w:tcMar>
            <w:vAlign w:val="center"/>
          </w:tcPr>
          <w:p w14:paraId="7CBA6C3B">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r>
      <w:tr w14:paraId="40133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92" w:type="dxa"/>
            <w:noWrap w:val="0"/>
            <w:tcMar>
              <w:top w:w="0" w:type="dxa"/>
              <w:left w:w="108" w:type="dxa"/>
              <w:bottom w:w="0" w:type="dxa"/>
              <w:right w:w="108" w:type="dxa"/>
            </w:tcMar>
            <w:vAlign w:val="center"/>
          </w:tcPr>
          <w:p w14:paraId="480DAD06">
            <w:pPr>
              <w:pBdr>
                <w:top w:val="none" w:color="000000" w:sz="0" w:space="0"/>
                <w:left w:val="none" w:color="000000" w:sz="0" w:space="0"/>
                <w:bottom w:val="none" w:color="000000" w:sz="0" w:space="0"/>
                <w:right w:val="none" w:color="000000" w:sz="0" w:space="0"/>
              </w:pBdr>
              <w:rPr>
                <w:rFonts w:ascii="宋体" w:hAnsi="宋体" w:eastAsia="宋体" w:cs="宋体"/>
                <w:color w:val="auto"/>
                <w:highlight w:val="none"/>
              </w:rPr>
            </w:pPr>
            <w:r>
              <w:rPr>
                <w:rFonts w:hint="eastAsia" w:ascii="宋体" w:hAnsi="宋体" w:eastAsia="宋体" w:cs="宋体"/>
                <w:color w:val="auto"/>
                <w:sz w:val="22"/>
                <w:highlight w:val="none"/>
              </w:rPr>
              <w:t> </w:t>
            </w:r>
          </w:p>
        </w:tc>
        <w:tc>
          <w:tcPr>
            <w:tcW w:w="2216" w:type="dxa"/>
            <w:noWrap w:val="0"/>
            <w:tcMar>
              <w:top w:w="0" w:type="dxa"/>
              <w:left w:w="108" w:type="dxa"/>
              <w:bottom w:w="0" w:type="dxa"/>
              <w:right w:w="108" w:type="dxa"/>
            </w:tcMar>
            <w:vAlign w:val="center"/>
          </w:tcPr>
          <w:p w14:paraId="04A74F0C">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highlight w:val="none"/>
              </w:rPr>
            </w:pPr>
            <w:r>
              <w:rPr>
                <w:rFonts w:hint="eastAsia" w:ascii="宋体" w:hAnsi="宋体" w:eastAsia="宋体" w:cs="宋体"/>
                <w:color w:val="auto"/>
                <w:sz w:val="22"/>
                <w:highlight w:val="none"/>
              </w:rPr>
              <w:t>……</w:t>
            </w:r>
          </w:p>
        </w:tc>
        <w:tc>
          <w:tcPr>
            <w:tcW w:w="844" w:type="dxa"/>
            <w:noWrap w:val="0"/>
            <w:tcMar>
              <w:top w:w="0" w:type="dxa"/>
              <w:left w:w="108" w:type="dxa"/>
              <w:bottom w:w="0" w:type="dxa"/>
              <w:right w:w="108" w:type="dxa"/>
            </w:tcMar>
            <w:vAlign w:val="center"/>
          </w:tcPr>
          <w:p w14:paraId="3A661427">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c>
          <w:tcPr>
            <w:tcW w:w="3133" w:type="dxa"/>
            <w:noWrap w:val="0"/>
            <w:tcMar>
              <w:top w:w="0" w:type="dxa"/>
              <w:left w:w="108" w:type="dxa"/>
              <w:bottom w:w="0" w:type="dxa"/>
              <w:right w:w="108" w:type="dxa"/>
            </w:tcMar>
            <w:vAlign w:val="center"/>
          </w:tcPr>
          <w:p w14:paraId="440240B8">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c>
          <w:tcPr>
            <w:tcW w:w="1433" w:type="dxa"/>
            <w:noWrap w:val="0"/>
            <w:tcMar>
              <w:top w:w="0" w:type="dxa"/>
              <w:left w:w="108" w:type="dxa"/>
              <w:bottom w:w="0" w:type="dxa"/>
              <w:right w:w="108" w:type="dxa"/>
            </w:tcMar>
            <w:vAlign w:val="center"/>
          </w:tcPr>
          <w:p w14:paraId="7A4691D4">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w:t>
            </w:r>
          </w:p>
        </w:tc>
      </w:tr>
    </w:tbl>
    <w:p w14:paraId="2A6CF0B5">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highlight w:val="none"/>
        </w:rPr>
      </w:pPr>
      <w:r>
        <w:rPr>
          <w:rFonts w:hint="eastAsia" w:ascii="宋体" w:hAnsi="宋体" w:eastAsia="宋体" w:cs="宋体"/>
          <w:b/>
          <w:color w:val="auto"/>
          <w:sz w:val="22"/>
          <w:highlight w:val="none"/>
        </w:rPr>
        <w:t> </w:t>
      </w:r>
    </w:p>
    <w:p w14:paraId="1854D230">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highlight w:val="none"/>
        </w:rPr>
      </w:pPr>
      <w:r>
        <w:rPr>
          <w:rFonts w:hint="eastAsia" w:ascii="宋体" w:hAnsi="宋体" w:eastAsia="宋体" w:cs="宋体"/>
          <w:b/>
          <w:color w:val="auto"/>
          <w:sz w:val="22"/>
          <w:highlight w:val="none"/>
        </w:rPr>
        <w:t> </w:t>
      </w:r>
    </w:p>
    <w:p w14:paraId="0217F00D">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highlight w:val="none"/>
        </w:rPr>
      </w:pPr>
      <w:r>
        <w:rPr>
          <w:rFonts w:hint="eastAsia" w:ascii="宋体" w:hAnsi="宋体" w:eastAsia="宋体" w:cs="宋体"/>
          <w:b/>
          <w:color w:val="auto"/>
          <w:sz w:val="22"/>
          <w:highlight w:val="none"/>
        </w:rPr>
        <w:t> </w:t>
      </w:r>
    </w:p>
    <w:p w14:paraId="3270F34A">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highlight w:val="none"/>
        </w:rPr>
      </w:pPr>
      <w:r>
        <w:rPr>
          <w:rFonts w:hint="eastAsia" w:ascii="宋体" w:hAnsi="宋体" w:eastAsia="宋体" w:cs="宋体"/>
          <w:b/>
          <w:color w:val="auto"/>
          <w:sz w:val="22"/>
          <w:highlight w:val="none"/>
        </w:rPr>
        <w:t> </w:t>
      </w:r>
    </w:p>
    <w:p w14:paraId="61C3464D">
      <w:pPr>
        <w:pBdr>
          <w:top w:val="none" w:color="000000" w:sz="0" w:space="0"/>
          <w:left w:val="none" w:color="000000" w:sz="0" w:space="0"/>
          <w:bottom w:val="none" w:color="000000" w:sz="0" w:space="0"/>
          <w:right w:val="none" w:color="000000" w:sz="0" w:space="0"/>
        </w:pBdr>
        <w:ind w:firstLine="4180"/>
        <w:rPr>
          <w:rFonts w:ascii="宋体" w:hAnsi="宋体" w:eastAsia="宋体" w:cs="宋体"/>
          <w:color w:val="auto"/>
          <w:highlight w:val="none"/>
        </w:rPr>
      </w:pPr>
      <w:r>
        <w:rPr>
          <w:rFonts w:hint="eastAsia" w:ascii="宋体" w:hAnsi="宋体" w:eastAsia="宋体" w:cs="宋体"/>
          <w:color w:val="auto"/>
          <w:sz w:val="22"/>
          <w:highlight w:val="none"/>
        </w:rPr>
        <w:t>投标方：（单位盖章）</w:t>
      </w:r>
    </w:p>
    <w:p w14:paraId="599BCAA9">
      <w:pPr>
        <w:pBdr>
          <w:top w:val="none" w:color="000000" w:sz="0" w:space="0"/>
          <w:left w:val="none" w:color="000000" w:sz="0" w:space="0"/>
          <w:bottom w:val="none" w:color="000000" w:sz="0" w:space="0"/>
          <w:right w:val="none" w:color="000000" w:sz="0" w:space="0"/>
        </w:pBdr>
        <w:rPr>
          <w:rFonts w:ascii="宋体" w:hAnsi="宋体" w:eastAsia="宋体" w:cs="宋体"/>
          <w:color w:val="auto"/>
          <w:highlight w:val="none"/>
        </w:rPr>
      </w:pPr>
      <w:r>
        <w:rPr>
          <w:rFonts w:hint="eastAsia" w:ascii="宋体" w:hAnsi="宋体" w:eastAsia="宋体" w:cs="宋体"/>
          <w:color w:val="auto"/>
          <w:sz w:val="22"/>
          <w:highlight w:val="none"/>
        </w:rPr>
        <w:t> </w:t>
      </w:r>
    </w:p>
    <w:p w14:paraId="610E3F6C">
      <w:pPr>
        <w:pBdr>
          <w:top w:val="none" w:color="000000" w:sz="0" w:space="0"/>
          <w:left w:val="none" w:color="000000" w:sz="0" w:space="0"/>
          <w:bottom w:val="none" w:color="000000" w:sz="0" w:space="0"/>
          <w:right w:val="none" w:color="000000" w:sz="0" w:space="0"/>
        </w:pBdr>
        <w:ind w:firstLine="3960"/>
        <w:rPr>
          <w:rFonts w:ascii="宋体" w:hAnsi="宋体" w:eastAsia="宋体" w:cs="宋体"/>
          <w:color w:val="auto"/>
          <w:highlight w:val="none"/>
        </w:rPr>
      </w:pPr>
      <w:r>
        <w:rPr>
          <w:rFonts w:hint="eastAsia" w:ascii="宋体" w:hAnsi="宋体" w:eastAsia="宋体" w:cs="宋体"/>
          <w:color w:val="auto"/>
          <w:sz w:val="22"/>
          <w:highlight w:val="none"/>
        </w:rPr>
        <w:t>法定代表人或授权委托人：（签字或盖章）</w:t>
      </w:r>
    </w:p>
    <w:p w14:paraId="333D5837">
      <w:pPr>
        <w:pBdr>
          <w:top w:val="none" w:color="000000" w:sz="0" w:space="0"/>
          <w:left w:val="none" w:color="000000" w:sz="0" w:space="0"/>
          <w:bottom w:val="none" w:color="000000" w:sz="0" w:space="0"/>
          <w:right w:val="none" w:color="000000" w:sz="0" w:space="0"/>
        </w:pBdr>
        <w:spacing w:line="113" w:lineRule="atLeast"/>
        <w:rPr>
          <w:rFonts w:ascii="宋体" w:hAnsi="宋体" w:eastAsia="宋体" w:cs="宋体"/>
          <w:color w:val="auto"/>
          <w:highlight w:val="none"/>
        </w:rPr>
      </w:pPr>
      <w:r>
        <w:rPr>
          <w:rFonts w:hint="eastAsia" w:ascii="宋体" w:hAnsi="宋体" w:eastAsia="宋体" w:cs="宋体"/>
          <w:color w:val="auto"/>
          <w:sz w:val="22"/>
          <w:highlight w:val="none"/>
        </w:rPr>
        <w:t> </w:t>
      </w:r>
    </w:p>
    <w:p w14:paraId="206D0C61">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highlight w:val="none"/>
        </w:rPr>
      </w:pPr>
      <w:r>
        <w:rPr>
          <w:rFonts w:hint="eastAsia" w:ascii="宋体" w:hAnsi="宋体" w:eastAsia="宋体" w:cs="宋体"/>
          <w:color w:val="auto"/>
          <w:sz w:val="22"/>
          <w:highlight w:val="none"/>
        </w:rPr>
        <w:t xml:space="preserve">        日期：年月日</w:t>
      </w:r>
    </w:p>
    <w:p w14:paraId="766E7ED2">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2A21870F">
      <w:pPr>
        <w:widowControl/>
        <w:spacing w:before="50" w:after="5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八</w:t>
      </w:r>
      <w:r>
        <w:rPr>
          <w:rFonts w:hint="eastAsia" w:ascii="宋体" w:hAnsi="宋体" w:eastAsia="宋体" w:cs="宋体"/>
          <w:b/>
          <w:bCs/>
          <w:color w:val="auto"/>
          <w:sz w:val="32"/>
          <w:szCs w:val="32"/>
          <w:highlight w:val="none"/>
        </w:rPr>
        <w:t>、技术方案、服务承诺、培训承诺等</w:t>
      </w:r>
    </w:p>
    <w:p w14:paraId="1164212A">
      <w:pPr>
        <w:widowControl/>
        <w:spacing w:before="260" w:after="260" w:line="440" w:lineRule="exact"/>
        <w:jc w:val="center"/>
        <w:outlineLvl w:val="1"/>
        <w:rPr>
          <w:rFonts w:ascii="宋体" w:hAnsi="宋体" w:cs="宋体"/>
          <w:b/>
          <w:color w:val="auto"/>
          <w:sz w:val="36"/>
          <w:szCs w:val="36"/>
          <w:highlight w:val="none"/>
        </w:rPr>
      </w:pPr>
      <w:r>
        <w:rPr>
          <w:rFonts w:hint="eastAsia" w:ascii="宋体" w:hAnsi="宋体" w:cs="宋体"/>
          <w:b/>
          <w:color w:val="auto"/>
          <w:sz w:val="36"/>
          <w:szCs w:val="36"/>
          <w:highlight w:val="none"/>
        </w:rPr>
        <w:t>投入的主要养护机械设备承诺</w:t>
      </w:r>
    </w:p>
    <w:tbl>
      <w:tblPr>
        <w:tblStyle w:val="11"/>
        <w:tblW w:w="9238"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852"/>
        <w:gridCol w:w="1996"/>
        <w:gridCol w:w="1547"/>
        <w:gridCol w:w="1633"/>
        <w:gridCol w:w="3210"/>
      </w:tblGrid>
      <w:tr w14:paraId="702F4E5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80" w:hRule="atLeast"/>
        </w:trPr>
        <w:tc>
          <w:tcPr>
            <w:tcW w:w="852" w:type="dxa"/>
            <w:noWrap w:val="0"/>
            <w:vAlign w:val="center"/>
          </w:tcPr>
          <w:p w14:paraId="2B6AF363">
            <w:pPr>
              <w:widowControl/>
              <w:tabs>
                <w:tab w:val="left" w:pos="7920"/>
              </w:tabs>
              <w:spacing w:line="400" w:lineRule="exact"/>
              <w:jc w:val="center"/>
              <w:rPr>
                <w:rFonts w:ascii="宋体" w:hAnsi="宋体" w:cs="宋体"/>
                <w:b/>
                <w:color w:val="auto"/>
                <w:highlight w:val="none"/>
              </w:rPr>
            </w:pPr>
            <w:r>
              <w:rPr>
                <w:rFonts w:hint="eastAsia" w:ascii="宋体" w:hAnsi="宋体" w:cs="宋体"/>
                <w:b/>
                <w:color w:val="auto"/>
                <w:highlight w:val="none"/>
              </w:rPr>
              <w:t>序号</w:t>
            </w:r>
          </w:p>
        </w:tc>
        <w:tc>
          <w:tcPr>
            <w:tcW w:w="1996" w:type="dxa"/>
            <w:noWrap w:val="0"/>
            <w:vAlign w:val="center"/>
          </w:tcPr>
          <w:p w14:paraId="1FA54CD1">
            <w:pPr>
              <w:widowControl/>
              <w:tabs>
                <w:tab w:val="left" w:pos="7920"/>
              </w:tabs>
              <w:spacing w:line="400" w:lineRule="exact"/>
              <w:jc w:val="center"/>
              <w:rPr>
                <w:rFonts w:ascii="宋体" w:hAnsi="宋体" w:cs="宋体"/>
                <w:b/>
                <w:color w:val="auto"/>
                <w:highlight w:val="none"/>
              </w:rPr>
            </w:pPr>
            <w:r>
              <w:rPr>
                <w:rFonts w:hint="eastAsia" w:ascii="宋体" w:hAnsi="宋体" w:cs="宋体"/>
                <w:b/>
                <w:color w:val="auto"/>
                <w:highlight w:val="none"/>
              </w:rPr>
              <w:t>机械或设备名称</w:t>
            </w:r>
          </w:p>
        </w:tc>
        <w:tc>
          <w:tcPr>
            <w:tcW w:w="1547" w:type="dxa"/>
            <w:noWrap w:val="0"/>
            <w:vAlign w:val="center"/>
          </w:tcPr>
          <w:p w14:paraId="573B8772">
            <w:pPr>
              <w:widowControl/>
              <w:tabs>
                <w:tab w:val="left" w:pos="7920"/>
              </w:tabs>
              <w:spacing w:line="400" w:lineRule="exact"/>
              <w:jc w:val="center"/>
              <w:rPr>
                <w:rFonts w:ascii="宋体" w:hAnsi="宋体" w:cs="宋体"/>
                <w:b/>
                <w:color w:val="auto"/>
                <w:highlight w:val="none"/>
              </w:rPr>
            </w:pPr>
            <w:r>
              <w:rPr>
                <w:rFonts w:hint="eastAsia" w:ascii="宋体" w:hAnsi="宋体" w:cs="宋体"/>
                <w:b/>
                <w:color w:val="auto"/>
                <w:highlight w:val="none"/>
              </w:rPr>
              <w:t>招标要求投入数量（台/辆）</w:t>
            </w:r>
          </w:p>
        </w:tc>
        <w:tc>
          <w:tcPr>
            <w:tcW w:w="1633" w:type="dxa"/>
            <w:noWrap w:val="0"/>
            <w:vAlign w:val="top"/>
          </w:tcPr>
          <w:p w14:paraId="323E213F">
            <w:pPr>
              <w:widowControl/>
              <w:tabs>
                <w:tab w:val="left" w:pos="7920"/>
              </w:tabs>
              <w:spacing w:line="400" w:lineRule="exact"/>
              <w:jc w:val="center"/>
              <w:rPr>
                <w:rFonts w:ascii="宋体" w:hAnsi="宋体" w:cs="宋体"/>
                <w:b/>
                <w:color w:val="auto"/>
                <w:highlight w:val="none"/>
              </w:rPr>
            </w:pPr>
            <w:r>
              <w:rPr>
                <w:rFonts w:hint="eastAsia" w:ascii="宋体" w:hAnsi="宋体" w:cs="宋体"/>
                <w:b/>
                <w:color w:val="auto"/>
                <w:highlight w:val="none"/>
              </w:rPr>
              <w:t>投标人拟投入数量（台/辆）</w:t>
            </w:r>
          </w:p>
        </w:tc>
        <w:tc>
          <w:tcPr>
            <w:tcW w:w="3210" w:type="dxa"/>
            <w:noWrap w:val="0"/>
            <w:vAlign w:val="center"/>
          </w:tcPr>
          <w:p w14:paraId="4645FA89">
            <w:pPr>
              <w:widowControl/>
              <w:tabs>
                <w:tab w:val="left" w:pos="7920"/>
              </w:tabs>
              <w:spacing w:line="400" w:lineRule="exact"/>
              <w:jc w:val="center"/>
              <w:rPr>
                <w:rFonts w:ascii="宋体" w:hAnsi="宋体" w:cs="宋体"/>
                <w:b/>
                <w:color w:val="auto"/>
                <w:highlight w:val="none"/>
              </w:rPr>
            </w:pPr>
            <w:r>
              <w:rPr>
                <w:rFonts w:hint="eastAsia" w:ascii="宋体" w:hAnsi="宋体" w:cs="宋体"/>
                <w:b/>
                <w:color w:val="auto"/>
                <w:highlight w:val="none"/>
              </w:rPr>
              <w:t>备    注</w:t>
            </w:r>
          </w:p>
        </w:tc>
      </w:tr>
      <w:tr w14:paraId="0F1B70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425" w:hRule="atLeast"/>
        </w:trPr>
        <w:tc>
          <w:tcPr>
            <w:tcW w:w="852" w:type="dxa"/>
            <w:noWrap w:val="0"/>
            <w:vAlign w:val="center"/>
          </w:tcPr>
          <w:p w14:paraId="3BCA087A">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996" w:type="dxa"/>
            <w:noWrap w:val="0"/>
            <w:vAlign w:val="center"/>
          </w:tcPr>
          <w:p w14:paraId="114C2C8D">
            <w:pPr>
              <w:widowControl/>
              <w:tabs>
                <w:tab w:val="left" w:pos="7920"/>
              </w:tabs>
              <w:spacing w:before="100" w:line="320" w:lineRule="exact"/>
              <w:jc w:val="center"/>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扫</w:t>
            </w:r>
            <w:r>
              <w:rPr>
                <w:rFonts w:hint="eastAsia" w:ascii="宋体" w:hAnsi="宋体" w:eastAsia="宋体" w:cs="宋体"/>
                <w:color w:val="auto"/>
                <w:sz w:val="24"/>
                <w:szCs w:val="24"/>
                <w:highlight w:val="none"/>
                <w:shd w:val="clear" w:color="auto" w:fill="FFFFFF"/>
                <w:lang w:eastAsia="zh-CN"/>
              </w:rPr>
              <w:t>雪车</w:t>
            </w:r>
          </w:p>
        </w:tc>
        <w:tc>
          <w:tcPr>
            <w:tcW w:w="1547" w:type="dxa"/>
            <w:noWrap w:val="0"/>
            <w:vAlign w:val="center"/>
          </w:tcPr>
          <w:p w14:paraId="7DBDCF78">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633" w:type="dxa"/>
            <w:noWrap w:val="0"/>
            <w:vAlign w:val="top"/>
          </w:tcPr>
          <w:p w14:paraId="3AF3BA80">
            <w:pPr>
              <w:widowControl/>
              <w:tabs>
                <w:tab w:val="left" w:pos="7920"/>
              </w:tabs>
              <w:spacing w:before="100" w:line="440" w:lineRule="exact"/>
              <w:jc w:val="center"/>
              <w:rPr>
                <w:rFonts w:hint="eastAsia" w:ascii="宋体" w:hAnsi="宋体" w:eastAsia="宋体" w:cs="宋体"/>
                <w:color w:val="auto"/>
                <w:sz w:val="24"/>
                <w:szCs w:val="24"/>
                <w:highlight w:val="none"/>
              </w:rPr>
            </w:pPr>
          </w:p>
        </w:tc>
        <w:tc>
          <w:tcPr>
            <w:tcW w:w="3210" w:type="dxa"/>
            <w:noWrap w:val="0"/>
            <w:vAlign w:val="center"/>
          </w:tcPr>
          <w:p w14:paraId="34D9ED11">
            <w:pPr>
              <w:widowControl/>
              <w:tabs>
                <w:tab w:val="left" w:pos="7920"/>
              </w:tabs>
              <w:spacing w:before="100" w:line="440" w:lineRule="exact"/>
              <w:jc w:val="center"/>
              <w:rPr>
                <w:rFonts w:ascii="宋体" w:hAnsi="宋体" w:cs="宋体"/>
                <w:color w:val="auto"/>
                <w:highlight w:val="none"/>
              </w:rPr>
            </w:pPr>
          </w:p>
        </w:tc>
      </w:tr>
      <w:tr w14:paraId="2C61750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23" w:hRule="atLeast"/>
        </w:trPr>
        <w:tc>
          <w:tcPr>
            <w:tcW w:w="852" w:type="dxa"/>
            <w:noWrap w:val="0"/>
            <w:vAlign w:val="center"/>
          </w:tcPr>
          <w:p w14:paraId="4D71F608">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996" w:type="dxa"/>
            <w:noWrap w:val="0"/>
            <w:vAlign w:val="center"/>
          </w:tcPr>
          <w:p w14:paraId="48CC07FC">
            <w:pPr>
              <w:widowControl/>
              <w:tabs>
                <w:tab w:val="left" w:pos="7920"/>
              </w:tabs>
              <w:spacing w:before="100" w:line="320" w:lineRule="exact"/>
              <w:jc w:val="center"/>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防撞车</w:t>
            </w:r>
          </w:p>
        </w:tc>
        <w:tc>
          <w:tcPr>
            <w:tcW w:w="1547" w:type="dxa"/>
            <w:noWrap w:val="0"/>
            <w:vAlign w:val="center"/>
          </w:tcPr>
          <w:p w14:paraId="197E91C5">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633" w:type="dxa"/>
            <w:noWrap w:val="0"/>
            <w:vAlign w:val="top"/>
          </w:tcPr>
          <w:p w14:paraId="153D8D88">
            <w:pPr>
              <w:widowControl/>
              <w:tabs>
                <w:tab w:val="left" w:pos="7920"/>
              </w:tabs>
              <w:spacing w:before="100" w:line="440" w:lineRule="exact"/>
              <w:jc w:val="center"/>
              <w:rPr>
                <w:rFonts w:hint="eastAsia" w:ascii="宋体" w:hAnsi="宋体" w:eastAsia="宋体" w:cs="宋体"/>
                <w:color w:val="auto"/>
                <w:sz w:val="24"/>
                <w:szCs w:val="24"/>
                <w:highlight w:val="none"/>
              </w:rPr>
            </w:pPr>
          </w:p>
        </w:tc>
        <w:tc>
          <w:tcPr>
            <w:tcW w:w="3210" w:type="dxa"/>
            <w:noWrap w:val="0"/>
            <w:vAlign w:val="center"/>
          </w:tcPr>
          <w:p w14:paraId="01932D4E">
            <w:pPr>
              <w:widowControl/>
              <w:tabs>
                <w:tab w:val="left" w:pos="7920"/>
              </w:tabs>
              <w:spacing w:before="100" w:line="440" w:lineRule="exact"/>
              <w:jc w:val="center"/>
              <w:rPr>
                <w:rFonts w:ascii="宋体" w:hAnsi="宋体" w:cs="宋体"/>
                <w:color w:val="auto"/>
                <w:highlight w:val="none"/>
              </w:rPr>
            </w:pPr>
          </w:p>
        </w:tc>
      </w:tr>
      <w:tr w14:paraId="68A27F8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23" w:hRule="atLeast"/>
        </w:trPr>
        <w:tc>
          <w:tcPr>
            <w:tcW w:w="852" w:type="dxa"/>
            <w:noWrap w:val="0"/>
            <w:vAlign w:val="center"/>
          </w:tcPr>
          <w:p w14:paraId="5DC2076A">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96" w:type="dxa"/>
            <w:noWrap w:val="0"/>
            <w:vAlign w:val="center"/>
          </w:tcPr>
          <w:p w14:paraId="6B919BF9">
            <w:pPr>
              <w:widowControl/>
              <w:tabs>
                <w:tab w:val="left" w:pos="7920"/>
              </w:tabs>
              <w:spacing w:before="100" w:line="320" w:lineRule="exact"/>
              <w:jc w:val="center"/>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扫雪机</w:t>
            </w:r>
          </w:p>
        </w:tc>
        <w:tc>
          <w:tcPr>
            <w:tcW w:w="1547" w:type="dxa"/>
            <w:noWrap w:val="0"/>
            <w:vAlign w:val="center"/>
          </w:tcPr>
          <w:p w14:paraId="57560D47">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633" w:type="dxa"/>
            <w:noWrap w:val="0"/>
            <w:vAlign w:val="top"/>
          </w:tcPr>
          <w:p w14:paraId="0BC1128A">
            <w:pPr>
              <w:widowControl/>
              <w:tabs>
                <w:tab w:val="left" w:pos="7920"/>
              </w:tabs>
              <w:spacing w:before="100" w:line="440" w:lineRule="exact"/>
              <w:jc w:val="center"/>
              <w:rPr>
                <w:rFonts w:hint="eastAsia" w:ascii="宋体" w:hAnsi="宋体" w:eastAsia="宋体" w:cs="宋体"/>
                <w:color w:val="auto"/>
                <w:sz w:val="24"/>
                <w:szCs w:val="24"/>
                <w:highlight w:val="none"/>
              </w:rPr>
            </w:pPr>
          </w:p>
        </w:tc>
        <w:tc>
          <w:tcPr>
            <w:tcW w:w="3210" w:type="dxa"/>
            <w:noWrap w:val="0"/>
            <w:vAlign w:val="center"/>
          </w:tcPr>
          <w:p w14:paraId="41C0BB26">
            <w:pPr>
              <w:widowControl/>
              <w:tabs>
                <w:tab w:val="left" w:pos="7920"/>
              </w:tabs>
              <w:spacing w:before="100" w:line="440" w:lineRule="exact"/>
              <w:jc w:val="center"/>
              <w:rPr>
                <w:rFonts w:ascii="宋体" w:hAnsi="宋体" w:cs="宋体"/>
                <w:color w:val="auto"/>
                <w:highlight w:val="none"/>
              </w:rPr>
            </w:pPr>
          </w:p>
        </w:tc>
      </w:tr>
      <w:tr w14:paraId="5DC5E31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54" w:hRule="atLeast"/>
        </w:trPr>
        <w:tc>
          <w:tcPr>
            <w:tcW w:w="852" w:type="dxa"/>
            <w:shd w:val="clear" w:color="auto" w:fill="auto"/>
            <w:noWrap w:val="0"/>
            <w:vAlign w:val="center"/>
          </w:tcPr>
          <w:p w14:paraId="5B503303">
            <w:pPr>
              <w:widowControl/>
              <w:tabs>
                <w:tab w:val="left" w:pos="7920"/>
              </w:tabs>
              <w:spacing w:before="100" w:line="44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1996" w:type="dxa"/>
            <w:shd w:val="clear" w:color="auto" w:fill="auto"/>
            <w:noWrap w:val="0"/>
            <w:vAlign w:val="center"/>
          </w:tcPr>
          <w:p w14:paraId="4D27D48A">
            <w:pPr>
              <w:widowControl/>
              <w:tabs>
                <w:tab w:val="left" w:pos="7920"/>
              </w:tabs>
              <w:spacing w:before="100" w:line="320" w:lineRule="exact"/>
              <w:jc w:val="center"/>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eastAsia="zh-CN"/>
              </w:rPr>
              <w:t>皮卡车</w:t>
            </w:r>
          </w:p>
        </w:tc>
        <w:tc>
          <w:tcPr>
            <w:tcW w:w="1547" w:type="dxa"/>
            <w:shd w:val="clear" w:color="auto" w:fill="auto"/>
            <w:noWrap w:val="0"/>
            <w:vAlign w:val="center"/>
          </w:tcPr>
          <w:p w14:paraId="602B2F87">
            <w:pPr>
              <w:widowControl/>
              <w:tabs>
                <w:tab w:val="left" w:pos="7920"/>
              </w:tabs>
              <w:spacing w:before="100" w:line="44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p>
        </w:tc>
        <w:tc>
          <w:tcPr>
            <w:tcW w:w="1633" w:type="dxa"/>
            <w:noWrap w:val="0"/>
            <w:vAlign w:val="top"/>
          </w:tcPr>
          <w:p w14:paraId="62B2D8A5">
            <w:pPr>
              <w:widowControl/>
              <w:tabs>
                <w:tab w:val="left" w:pos="7920"/>
              </w:tabs>
              <w:spacing w:before="100" w:line="440" w:lineRule="exact"/>
              <w:jc w:val="center"/>
              <w:rPr>
                <w:rFonts w:hint="eastAsia" w:ascii="宋体" w:hAnsi="宋体" w:eastAsia="宋体" w:cs="宋体"/>
                <w:color w:val="auto"/>
                <w:sz w:val="24"/>
                <w:szCs w:val="24"/>
                <w:highlight w:val="none"/>
              </w:rPr>
            </w:pPr>
          </w:p>
        </w:tc>
        <w:tc>
          <w:tcPr>
            <w:tcW w:w="3210" w:type="dxa"/>
            <w:noWrap w:val="0"/>
            <w:vAlign w:val="center"/>
          </w:tcPr>
          <w:p w14:paraId="24870605">
            <w:pPr>
              <w:widowControl/>
              <w:tabs>
                <w:tab w:val="left" w:pos="7920"/>
              </w:tabs>
              <w:spacing w:before="100" w:line="440" w:lineRule="exact"/>
              <w:jc w:val="center"/>
              <w:rPr>
                <w:rFonts w:ascii="宋体" w:hAnsi="宋体" w:cs="宋体"/>
                <w:color w:val="auto"/>
                <w:highlight w:val="none"/>
              </w:rPr>
            </w:pPr>
          </w:p>
        </w:tc>
      </w:tr>
      <w:tr w14:paraId="4E2D941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77" w:hRule="atLeast"/>
        </w:trPr>
        <w:tc>
          <w:tcPr>
            <w:tcW w:w="852" w:type="dxa"/>
            <w:noWrap w:val="0"/>
            <w:vAlign w:val="center"/>
          </w:tcPr>
          <w:p w14:paraId="6FCC1B56">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p>
        </w:tc>
        <w:tc>
          <w:tcPr>
            <w:tcW w:w="1996" w:type="dxa"/>
            <w:noWrap w:val="0"/>
            <w:vAlign w:val="center"/>
          </w:tcPr>
          <w:p w14:paraId="31ED1568">
            <w:pPr>
              <w:widowControl/>
              <w:tabs>
                <w:tab w:val="left" w:pos="7920"/>
              </w:tabs>
              <w:spacing w:before="100" w:line="320" w:lineRule="exact"/>
              <w:jc w:val="center"/>
              <w:rPr>
                <w:rFonts w:hint="eastAsia" w:ascii="宋体" w:hAnsi="宋体" w:eastAsia="宋体" w:cs="宋体"/>
                <w:color w:val="auto"/>
                <w:sz w:val="24"/>
                <w:szCs w:val="24"/>
                <w:highlight w:val="none"/>
                <w:shd w:val="clear" w:color="auto" w:fill="FFFFFF"/>
                <w:lang w:eastAsia="zh-CN"/>
              </w:rPr>
            </w:pPr>
          </w:p>
        </w:tc>
        <w:tc>
          <w:tcPr>
            <w:tcW w:w="1547" w:type="dxa"/>
            <w:noWrap w:val="0"/>
            <w:vAlign w:val="center"/>
          </w:tcPr>
          <w:p w14:paraId="17E6DF3C">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p>
        </w:tc>
        <w:tc>
          <w:tcPr>
            <w:tcW w:w="1633" w:type="dxa"/>
            <w:noWrap w:val="0"/>
            <w:vAlign w:val="top"/>
          </w:tcPr>
          <w:p w14:paraId="79FCC806">
            <w:pPr>
              <w:widowControl/>
              <w:tabs>
                <w:tab w:val="left" w:pos="7920"/>
              </w:tabs>
              <w:spacing w:before="100" w:line="440" w:lineRule="exact"/>
              <w:jc w:val="center"/>
              <w:rPr>
                <w:rFonts w:hint="eastAsia" w:ascii="宋体" w:hAnsi="宋体" w:eastAsia="宋体" w:cs="宋体"/>
                <w:color w:val="auto"/>
                <w:sz w:val="24"/>
                <w:szCs w:val="24"/>
                <w:highlight w:val="none"/>
              </w:rPr>
            </w:pPr>
          </w:p>
        </w:tc>
        <w:tc>
          <w:tcPr>
            <w:tcW w:w="3210" w:type="dxa"/>
            <w:noWrap w:val="0"/>
            <w:vAlign w:val="center"/>
          </w:tcPr>
          <w:p w14:paraId="44573BEF">
            <w:pPr>
              <w:widowControl/>
              <w:tabs>
                <w:tab w:val="left" w:pos="7920"/>
              </w:tabs>
              <w:spacing w:before="100" w:line="440" w:lineRule="exact"/>
              <w:jc w:val="center"/>
              <w:rPr>
                <w:rFonts w:ascii="宋体" w:hAnsi="宋体" w:cs="宋体"/>
                <w:color w:val="auto"/>
                <w:highlight w:val="none"/>
              </w:rPr>
            </w:pPr>
          </w:p>
        </w:tc>
      </w:tr>
      <w:tr w14:paraId="158EBEF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195" w:hRule="atLeast"/>
        </w:trPr>
        <w:tc>
          <w:tcPr>
            <w:tcW w:w="852" w:type="dxa"/>
            <w:noWrap w:val="0"/>
            <w:vAlign w:val="center"/>
          </w:tcPr>
          <w:p w14:paraId="3A8196DD">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p>
        </w:tc>
        <w:tc>
          <w:tcPr>
            <w:tcW w:w="1996" w:type="dxa"/>
            <w:noWrap w:val="0"/>
            <w:vAlign w:val="center"/>
          </w:tcPr>
          <w:p w14:paraId="3F76FCEC">
            <w:pPr>
              <w:widowControl/>
              <w:tabs>
                <w:tab w:val="left" w:pos="7920"/>
              </w:tabs>
              <w:spacing w:before="100" w:line="320" w:lineRule="exact"/>
              <w:jc w:val="center"/>
              <w:rPr>
                <w:rFonts w:hint="eastAsia" w:ascii="宋体" w:hAnsi="宋体" w:eastAsia="宋体" w:cs="宋体"/>
                <w:color w:val="auto"/>
                <w:sz w:val="24"/>
                <w:szCs w:val="24"/>
                <w:highlight w:val="none"/>
                <w:shd w:val="clear" w:color="auto" w:fill="FFFFFF"/>
              </w:rPr>
            </w:pPr>
          </w:p>
        </w:tc>
        <w:tc>
          <w:tcPr>
            <w:tcW w:w="1547" w:type="dxa"/>
            <w:noWrap w:val="0"/>
            <w:vAlign w:val="center"/>
          </w:tcPr>
          <w:p w14:paraId="35CE71F0">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p>
        </w:tc>
        <w:tc>
          <w:tcPr>
            <w:tcW w:w="1633" w:type="dxa"/>
            <w:noWrap w:val="0"/>
            <w:vAlign w:val="top"/>
          </w:tcPr>
          <w:p w14:paraId="62E462E0">
            <w:pPr>
              <w:widowControl/>
              <w:tabs>
                <w:tab w:val="left" w:pos="7920"/>
              </w:tabs>
              <w:spacing w:before="100" w:line="440" w:lineRule="exact"/>
              <w:jc w:val="center"/>
              <w:rPr>
                <w:rFonts w:hint="eastAsia" w:ascii="宋体" w:hAnsi="宋体" w:eastAsia="宋体" w:cs="宋体"/>
                <w:color w:val="auto"/>
                <w:sz w:val="24"/>
                <w:szCs w:val="24"/>
                <w:highlight w:val="none"/>
              </w:rPr>
            </w:pPr>
          </w:p>
        </w:tc>
        <w:tc>
          <w:tcPr>
            <w:tcW w:w="3210" w:type="dxa"/>
            <w:noWrap w:val="0"/>
            <w:vAlign w:val="center"/>
          </w:tcPr>
          <w:p w14:paraId="53FEB1C1">
            <w:pPr>
              <w:widowControl/>
              <w:tabs>
                <w:tab w:val="left" w:pos="7920"/>
              </w:tabs>
              <w:spacing w:before="100" w:line="440" w:lineRule="exact"/>
              <w:jc w:val="center"/>
              <w:rPr>
                <w:rFonts w:ascii="宋体" w:hAnsi="宋体" w:cs="宋体"/>
                <w:color w:val="auto"/>
                <w:highlight w:val="none"/>
              </w:rPr>
            </w:pPr>
          </w:p>
        </w:tc>
      </w:tr>
      <w:tr w14:paraId="144C170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79" w:hRule="atLeast"/>
        </w:trPr>
        <w:tc>
          <w:tcPr>
            <w:tcW w:w="852" w:type="dxa"/>
            <w:noWrap w:val="0"/>
            <w:vAlign w:val="center"/>
          </w:tcPr>
          <w:p w14:paraId="54AB7D6A">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p>
        </w:tc>
        <w:tc>
          <w:tcPr>
            <w:tcW w:w="1996" w:type="dxa"/>
            <w:noWrap w:val="0"/>
            <w:vAlign w:val="center"/>
          </w:tcPr>
          <w:p w14:paraId="3B3E5B28">
            <w:pPr>
              <w:widowControl/>
              <w:tabs>
                <w:tab w:val="left" w:pos="7920"/>
              </w:tabs>
              <w:spacing w:before="100" w:line="320" w:lineRule="exact"/>
              <w:jc w:val="center"/>
              <w:rPr>
                <w:rFonts w:hint="eastAsia" w:ascii="宋体" w:hAnsi="宋体" w:eastAsia="宋体" w:cs="宋体"/>
                <w:color w:val="auto"/>
                <w:sz w:val="24"/>
                <w:szCs w:val="24"/>
                <w:highlight w:val="none"/>
                <w:shd w:val="clear" w:color="auto" w:fill="FFFFFF"/>
                <w:lang w:eastAsia="zh-CN"/>
              </w:rPr>
            </w:pPr>
          </w:p>
        </w:tc>
        <w:tc>
          <w:tcPr>
            <w:tcW w:w="1547" w:type="dxa"/>
            <w:noWrap w:val="0"/>
            <w:vAlign w:val="center"/>
          </w:tcPr>
          <w:p w14:paraId="6F94858B">
            <w:pPr>
              <w:widowControl/>
              <w:tabs>
                <w:tab w:val="left" w:pos="7920"/>
              </w:tabs>
              <w:spacing w:before="100" w:line="440" w:lineRule="exact"/>
              <w:jc w:val="center"/>
              <w:rPr>
                <w:rFonts w:hint="eastAsia" w:ascii="宋体" w:hAnsi="宋体" w:eastAsia="宋体" w:cs="宋体"/>
                <w:color w:val="auto"/>
                <w:sz w:val="24"/>
                <w:szCs w:val="24"/>
                <w:highlight w:val="none"/>
                <w:lang w:val="en-US" w:eastAsia="zh-CN"/>
              </w:rPr>
            </w:pPr>
          </w:p>
        </w:tc>
        <w:tc>
          <w:tcPr>
            <w:tcW w:w="1633" w:type="dxa"/>
            <w:noWrap w:val="0"/>
            <w:vAlign w:val="top"/>
          </w:tcPr>
          <w:p w14:paraId="29A93140">
            <w:pPr>
              <w:widowControl/>
              <w:tabs>
                <w:tab w:val="left" w:pos="7920"/>
              </w:tabs>
              <w:spacing w:before="100" w:line="440" w:lineRule="exact"/>
              <w:jc w:val="center"/>
              <w:rPr>
                <w:rFonts w:hint="eastAsia" w:ascii="宋体" w:hAnsi="宋体" w:eastAsia="宋体" w:cs="宋体"/>
                <w:color w:val="auto"/>
                <w:sz w:val="24"/>
                <w:szCs w:val="24"/>
                <w:highlight w:val="none"/>
              </w:rPr>
            </w:pPr>
          </w:p>
        </w:tc>
        <w:tc>
          <w:tcPr>
            <w:tcW w:w="3210" w:type="dxa"/>
            <w:noWrap w:val="0"/>
            <w:vAlign w:val="center"/>
          </w:tcPr>
          <w:p w14:paraId="47D2F547">
            <w:pPr>
              <w:widowControl/>
              <w:tabs>
                <w:tab w:val="left" w:pos="7920"/>
              </w:tabs>
              <w:spacing w:before="100" w:line="440" w:lineRule="exact"/>
              <w:jc w:val="center"/>
              <w:rPr>
                <w:rFonts w:ascii="宋体" w:hAnsi="宋体" w:cs="宋体"/>
                <w:color w:val="auto"/>
                <w:highlight w:val="none"/>
              </w:rPr>
            </w:pPr>
          </w:p>
        </w:tc>
      </w:tr>
      <w:tr w14:paraId="0FB778D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154" w:hRule="atLeast"/>
        </w:trPr>
        <w:tc>
          <w:tcPr>
            <w:tcW w:w="852" w:type="dxa"/>
            <w:noWrap w:val="0"/>
            <w:vAlign w:val="center"/>
          </w:tcPr>
          <w:p w14:paraId="20D5DA74">
            <w:pPr>
              <w:widowControl/>
              <w:tabs>
                <w:tab w:val="left" w:pos="7920"/>
              </w:tabs>
              <w:spacing w:before="100" w:line="440" w:lineRule="exact"/>
              <w:jc w:val="center"/>
              <w:rPr>
                <w:rFonts w:ascii="宋体" w:hAnsi="宋体" w:cs="宋体"/>
                <w:color w:val="auto"/>
                <w:highlight w:val="none"/>
              </w:rPr>
            </w:pPr>
          </w:p>
        </w:tc>
        <w:tc>
          <w:tcPr>
            <w:tcW w:w="1996" w:type="dxa"/>
            <w:noWrap w:val="0"/>
            <w:vAlign w:val="center"/>
          </w:tcPr>
          <w:p w14:paraId="35687C10">
            <w:pPr>
              <w:widowControl/>
              <w:tabs>
                <w:tab w:val="left" w:pos="7920"/>
              </w:tabs>
              <w:spacing w:before="100" w:line="320" w:lineRule="exact"/>
              <w:jc w:val="center"/>
              <w:rPr>
                <w:rFonts w:ascii="宋体" w:hAnsi="宋体" w:cs="宋体"/>
                <w:color w:val="auto"/>
                <w:sz w:val="24"/>
                <w:szCs w:val="24"/>
                <w:highlight w:val="none"/>
                <w:shd w:val="clear" w:color="auto" w:fill="FFFFFF"/>
              </w:rPr>
            </w:pPr>
          </w:p>
        </w:tc>
        <w:tc>
          <w:tcPr>
            <w:tcW w:w="1547" w:type="dxa"/>
            <w:noWrap w:val="0"/>
            <w:vAlign w:val="center"/>
          </w:tcPr>
          <w:p w14:paraId="3099D58D">
            <w:pPr>
              <w:widowControl/>
              <w:tabs>
                <w:tab w:val="left" w:pos="7920"/>
              </w:tabs>
              <w:spacing w:before="100" w:line="440" w:lineRule="exact"/>
              <w:jc w:val="center"/>
              <w:rPr>
                <w:rFonts w:ascii="宋体" w:hAnsi="宋体" w:cs="宋体"/>
                <w:color w:val="auto"/>
                <w:highlight w:val="none"/>
              </w:rPr>
            </w:pPr>
          </w:p>
        </w:tc>
        <w:tc>
          <w:tcPr>
            <w:tcW w:w="1633" w:type="dxa"/>
            <w:noWrap w:val="0"/>
            <w:vAlign w:val="top"/>
          </w:tcPr>
          <w:p w14:paraId="0EA42A72">
            <w:pPr>
              <w:widowControl/>
              <w:tabs>
                <w:tab w:val="left" w:pos="7920"/>
              </w:tabs>
              <w:spacing w:before="100" w:line="440" w:lineRule="exact"/>
              <w:jc w:val="center"/>
              <w:rPr>
                <w:rFonts w:ascii="宋体" w:hAnsi="宋体" w:cs="宋体"/>
                <w:color w:val="auto"/>
                <w:highlight w:val="none"/>
              </w:rPr>
            </w:pPr>
          </w:p>
        </w:tc>
        <w:tc>
          <w:tcPr>
            <w:tcW w:w="3210" w:type="dxa"/>
            <w:noWrap w:val="0"/>
            <w:vAlign w:val="center"/>
          </w:tcPr>
          <w:p w14:paraId="21EA7B58">
            <w:pPr>
              <w:widowControl/>
              <w:tabs>
                <w:tab w:val="left" w:pos="7920"/>
              </w:tabs>
              <w:spacing w:before="100" w:line="440" w:lineRule="exact"/>
              <w:jc w:val="center"/>
              <w:rPr>
                <w:rFonts w:ascii="宋体" w:hAnsi="宋体" w:cs="宋体"/>
                <w:color w:val="auto"/>
                <w:highlight w:val="none"/>
              </w:rPr>
            </w:pPr>
          </w:p>
        </w:tc>
      </w:tr>
    </w:tbl>
    <w:p w14:paraId="23B00D9D">
      <w:pPr>
        <w:pBdr>
          <w:top w:val="none" w:color="000000" w:sz="0" w:space="0"/>
          <w:left w:val="none" w:color="000000" w:sz="0" w:space="0"/>
          <w:bottom w:val="none" w:color="000000" w:sz="0" w:space="0"/>
          <w:right w:val="none" w:color="000000" w:sz="0" w:space="0"/>
        </w:pBdr>
        <w:ind w:firstLine="4180"/>
        <w:rPr>
          <w:rFonts w:hint="eastAsia" w:ascii="宋体" w:hAnsi="宋体" w:eastAsia="宋体" w:cs="宋体"/>
          <w:color w:val="auto"/>
          <w:sz w:val="22"/>
          <w:highlight w:val="none"/>
        </w:rPr>
      </w:pPr>
    </w:p>
    <w:p w14:paraId="5FD5942A">
      <w:pPr>
        <w:pBdr>
          <w:top w:val="none" w:color="000000" w:sz="0" w:space="0"/>
          <w:left w:val="none" w:color="000000" w:sz="0" w:space="0"/>
          <w:bottom w:val="none" w:color="000000" w:sz="0" w:space="0"/>
          <w:right w:val="none" w:color="000000" w:sz="0" w:space="0"/>
        </w:pBdr>
        <w:rPr>
          <w:rFonts w:ascii="宋体" w:hAnsi="宋体" w:eastAsia="宋体" w:cs="宋体"/>
          <w:color w:val="auto"/>
          <w:highlight w:val="none"/>
        </w:rPr>
      </w:pPr>
      <w:r>
        <w:rPr>
          <w:rFonts w:hint="eastAsia" w:ascii="宋体" w:hAnsi="宋体" w:eastAsia="宋体" w:cs="宋体"/>
          <w:color w:val="auto"/>
          <w:sz w:val="22"/>
          <w:highlight w:val="none"/>
        </w:rPr>
        <w:t>投标方：（单位盖章）</w:t>
      </w:r>
    </w:p>
    <w:p w14:paraId="416C9C64">
      <w:pPr>
        <w:widowControl/>
        <w:tabs>
          <w:tab w:val="left" w:pos="7920"/>
        </w:tabs>
        <w:spacing w:before="100" w:line="440" w:lineRule="exact"/>
        <w:rPr>
          <w:rFonts w:ascii="宋体" w:hAnsi="宋体" w:eastAsia="宋体" w:cs="宋体"/>
          <w:color w:val="auto"/>
          <w:sz w:val="32"/>
          <w:szCs w:val="32"/>
          <w:highlight w:val="none"/>
        </w:rPr>
      </w:pPr>
      <w:r>
        <w:rPr>
          <w:rFonts w:hint="eastAsia" w:ascii="宋体" w:hAnsi="宋体" w:cs="宋体"/>
          <w:b/>
          <w:bCs/>
          <w:color w:val="auto"/>
          <w:highlight w:val="none"/>
        </w:rPr>
        <w:t>注：中标后需</w:t>
      </w:r>
      <w:r>
        <w:rPr>
          <w:rFonts w:hint="eastAsia" w:ascii="宋体" w:hAnsi="宋体" w:cs="宋体"/>
          <w:b/>
          <w:bCs/>
          <w:color w:val="auto"/>
          <w:highlight w:val="none"/>
          <w:lang w:val="en-US" w:eastAsia="zh-CN"/>
        </w:rPr>
        <w:t>按要求</w:t>
      </w:r>
      <w:r>
        <w:rPr>
          <w:rFonts w:hint="eastAsia" w:ascii="宋体" w:hAnsi="宋体" w:cs="宋体"/>
          <w:b/>
          <w:bCs/>
          <w:color w:val="auto"/>
          <w:highlight w:val="none"/>
        </w:rPr>
        <w:t>提供上述车辆，且要加装定位设备录入盐南高新区城市道路积水防汛平台统一管理，每少一辆罚款</w:t>
      </w:r>
      <w:r>
        <w:rPr>
          <w:rFonts w:hint="eastAsia" w:ascii="宋体" w:hAnsi="宋体" w:cs="宋体"/>
          <w:b/>
          <w:bCs/>
          <w:color w:val="auto"/>
          <w:highlight w:val="none"/>
          <w:lang w:val="en-US" w:eastAsia="zh-CN"/>
        </w:rPr>
        <w:t>1</w:t>
      </w:r>
      <w:r>
        <w:rPr>
          <w:rFonts w:hint="eastAsia" w:ascii="宋体" w:hAnsi="宋体" w:cs="宋体"/>
          <w:b/>
          <w:bCs/>
          <w:color w:val="auto"/>
          <w:highlight w:val="none"/>
        </w:rPr>
        <w:t xml:space="preserve">万元。                    </w:t>
      </w:r>
    </w:p>
    <w:p w14:paraId="245579C1">
      <w:pPr>
        <w:pStyle w:val="10"/>
        <w:tabs>
          <w:tab w:val="left" w:pos="2160"/>
        </w:tabs>
        <w:spacing w:beforeAutospacing="0" w:afterAutospacing="0"/>
        <w:jc w:val="both"/>
        <w:rPr>
          <w:color w:val="auto"/>
          <w:highlight w:val="none"/>
        </w:rPr>
      </w:pPr>
    </w:p>
    <w:p w14:paraId="2E05F151">
      <w:pPr>
        <w:widowControl/>
        <w:spacing w:line="499" w:lineRule="atLeast"/>
        <w:ind w:firstLine="1600"/>
        <w:rPr>
          <w:rFonts w:ascii="宋体" w:hAnsi="宋体" w:eastAsia="宋体" w:cs="宋体"/>
          <w:color w:val="auto"/>
          <w:sz w:val="32"/>
          <w:szCs w:val="32"/>
          <w:highlight w:val="none"/>
        </w:rPr>
      </w:pPr>
    </w:p>
    <w:p w14:paraId="72798788">
      <w:pPr>
        <w:widowControl/>
        <w:spacing w:before="50" w:after="5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九</w:t>
      </w:r>
      <w:r>
        <w:rPr>
          <w:rFonts w:hint="eastAsia" w:ascii="宋体" w:hAnsi="宋体" w:eastAsia="宋体" w:cs="宋体"/>
          <w:b/>
          <w:bCs/>
          <w:color w:val="auto"/>
          <w:sz w:val="32"/>
          <w:szCs w:val="32"/>
          <w:highlight w:val="none"/>
        </w:rPr>
        <w:t>、盐城市政府采购事前信用承诺书</w:t>
      </w:r>
    </w:p>
    <w:p w14:paraId="12DBF935">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518FF601">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2646A310">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5BFC43D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3C5185D7">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031CFD2D">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5D8529CE">
      <w:pPr>
        <w:pStyle w:val="10"/>
        <w:spacing w:beforeAutospacing="0" w:afterAutospacing="0"/>
        <w:jc w:val="center"/>
        <w:rPr>
          <w:color w:val="auto"/>
          <w:highlight w:val="none"/>
        </w:rPr>
      </w:pPr>
    </w:p>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6"/>
    <w:bookmarkEnd w:id="190"/>
    <w:bookmarkEnd w:id="191"/>
    <w:bookmarkEnd w:id="193"/>
    <w:bookmarkEnd w:id="194"/>
    <w:bookmarkEnd w:id="195"/>
    <w:bookmarkEnd w:id="196"/>
    <w:bookmarkEnd w:id="205"/>
    <w:bookmarkEnd w:id="206"/>
    <w:bookmarkEnd w:id="207"/>
    <w:bookmarkEnd w:id="208"/>
    <w:bookmarkEnd w:id="209"/>
    <w:p w14:paraId="3D2A7919">
      <w:pPr>
        <w:rPr>
          <w:color w:val="auto"/>
          <w:highlight w:val="none"/>
        </w:rPr>
      </w:pPr>
    </w:p>
    <w:p w14:paraId="387D7D4D">
      <w:pPr>
        <w:pStyle w:val="10"/>
        <w:spacing w:beforeAutospacing="0" w:afterAutospacing="0"/>
        <w:jc w:val="center"/>
        <w:rPr>
          <w:rFonts w:hint="eastAsia" w:ascii="宋体" w:hAnsi="宋体" w:eastAsia="宋体" w:cs="宋体"/>
          <w:b/>
          <w:color w:val="auto"/>
          <w:sz w:val="32"/>
          <w:szCs w:val="32"/>
          <w:highlight w:val="none"/>
        </w:rPr>
      </w:pPr>
    </w:p>
    <w:p w14:paraId="4D3B41D8">
      <w:pPr>
        <w:pStyle w:val="10"/>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09EC660E">
      <w:pPr>
        <w:pStyle w:val="10"/>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1BBEA404">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683C323">
      <w:pPr>
        <w:pStyle w:val="1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4FD10787">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1269EB1">
      <w:pPr>
        <w:pStyle w:val="1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8A79C72">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B63D208">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C1857D9">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8C266A2">
      <w:pPr>
        <w:pStyle w:val="1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855B596">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5856014">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3DF26DCD">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5D9AAAA">
      <w:pPr>
        <w:pStyle w:val="1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C45C6E4">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02EE101">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0C3EA93A">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454C489F">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5B0C3A09">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65F6B2B9">
      <w:pPr>
        <w:pStyle w:val="1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8A4C18D">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2398CFA">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7481B690">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4BFC85F6">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4142A576">
      <w:pPr>
        <w:pStyle w:val="1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E62018D">
      <w:pPr>
        <w:pStyle w:val="1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2BD1128B">
      <w:pPr>
        <w:pStyle w:val="1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66B4F23">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4477C1A6">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1B2EC12">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00DA2770">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7B96CA49">
      <w:pPr>
        <w:pStyle w:val="1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A8F5BDA">
      <w:pPr>
        <w:pStyle w:val="10"/>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5C2BD028">
      <w:pPr>
        <w:rPr>
          <w:color w:val="auto"/>
          <w:highlight w:val="none"/>
        </w:rPr>
      </w:pPr>
    </w:p>
    <w:sectPr>
      <w:footerReference r:id="rId3" w:type="default"/>
      <w:pgSz w:w="11906" w:h="16838"/>
      <w:pgMar w:top="1440" w:right="1440" w:bottom="1440" w:left="1440" w:header="851" w:footer="992" w:gutter="0"/>
      <w:pgBorders>
        <w:top w:val="none" w:sz="0" w:space="0"/>
        <w:left w:val="none" w:sz="0" w:space="0"/>
        <w:bottom w:val="none" w:sz="0" w:space="0"/>
        <w:right w:val="none" w:sz="0" w:space="0"/>
      </w:pgBorders>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方正小标宋_GBK">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DF236">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F9630D">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6F9630D">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55F6D39"/>
    <w:multiLevelType w:val="singleLevel"/>
    <w:tmpl w:val="555F6D39"/>
    <w:lvl w:ilvl="0" w:tentative="0">
      <w:start w:val="1"/>
      <w:numFmt w:val="bullet"/>
      <w:pStyle w:val="6"/>
      <w:lvlText w:val=""/>
      <w:lvlJc w:val="left"/>
      <w:pPr>
        <w:tabs>
          <w:tab w:val="left" w:pos="780"/>
        </w:tabs>
        <w:ind w:left="780" w:hanging="360"/>
      </w:pPr>
      <w:rPr>
        <w:rFonts w:hint="default" w:ascii="Wingdings" w:hAnsi="Wingdings"/>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CE7B19"/>
    <w:rsid w:val="00D1282F"/>
    <w:rsid w:val="00D550E3"/>
    <w:rsid w:val="00D63F4B"/>
    <w:rsid w:val="00D93FCD"/>
    <w:rsid w:val="00E57898"/>
    <w:rsid w:val="00E6087B"/>
    <w:rsid w:val="00F130C8"/>
    <w:rsid w:val="00F264FD"/>
    <w:rsid w:val="00F33192"/>
    <w:rsid w:val="00F50207"/>
    <w:rsid w:val="00F8669E"/>
    <w:rsid w:val="00F957B2"/>
    <w:rsid w:val="00FC6132"/>
    <w:rsid w:val="00FE3C91"/>
    <w:rsid w:val="01145609"/>
    <w:rsid w:val="014036E0"/>
    <w:rsid w:val="01416DF2"/>
    <w:rsid w:val="015C3D17"/>
    <w:rsid w:val="01C209CB"/>
    <w:rsid w:val="01E70628"/>
    <w:rsid w:val="02357688"/>
    <w:rsid w:val="02851591"/>
    <w:rsid w:val="02BD5381"/>
    <w:rsid w:val="02D505AD"/>
    <w:rsid w:val="032064E7"/>
    <w:rsid w:val="03365B5E"/>
    <w:rsid w:val="034E4AD1"/>
    <w:rsid w:val="037E0789"/>
    <w:rsid w:val="03913FFC"/>
    <w:rsid w:val="04CF1FA6"/>
    <w:rsid w:val="05303A9B"/>
    <w:rsid w:val="056E5657"/>
    <w:rsid w:val="058F34B0"/>
    <w:rsid w:val="05AD05DE"/>
    <w:rsid w:val="05BD3D79"/>
    <w:rsid w:val="05CE67D2"/>
    <w:rsid w:val="05D1541D"/>
    <w:rsid w:val="0621639E"/>
    <w:rsid w:val="062C42CE"/>
    <w:rsid w:val="06764670"/>
    <w:rsid w:val="06867FD2"/>
    <w:rsid w:val="068A6E34"/>
    <w:rsid w:val="06B12B65"/>
    <w:rsid w:val="06BD3726"/>
    <w:rsid w:val="071D689A"/>
    <w:rsid w:val="077058E0"/>
    <w:rsid w:val="07887E6F"/>
    <w:rsid w:val="07994E3B"/>
    <w:rsid w:val="07A02A3F"/>
    <w:rsid w:val="07A40F48"/>
    <w:rsid w:val="07F651C7"/>
    <w:rsid w:val="080A468F"/>
    <w:rsid w:val="0854758E"/>
    <w:rsid w:val="08992D34"/>
    <w:rsid w:val="08C86899"/>
    <w:rsid w:val="09012917"/>
    <w:rsid w:val="09132265"/>
    <w:rsid w:val="09D92A42"/>
    <w:rsid w:val="09FE79EC"/>
    <w:rsid w:val="0A130C06"/>
    <w:rsid w:val="0A854E23"/>
    <w:rsid w:val="0AB319EF"/>
    <w:rsid w:val="0ABC363A"/>
    <w:rsid w:val="0AD8294B"/>
    <w:rsid w:val="0B095AB3"/>
    <w:rsid w:val="0B4B3B00"/>
    <w:rsid w:val="0B6B4077"/>
    <w:rsid w:val="0B8A23C1"/>
    <w:rsid w:val="0BA111B6"/>
    <w:rsid w:val="0BAE3813"/>
    <w:rsid w:val="0BFF003E"/>
    <w:rsid w:val="0C9413AC"/>
    <w:rsid w:val="0C9615C8"/>
    <w:rsid w:val="0CE5403F"/>
    <w:rsid w:val="0CFF0F1B"/>
    <w:rsid w:val="0D4D2FC1"/>
    <w:rsid w:val="0E017D16"/>
    <w:rsid w:val="0E0362D5"/>
    <w:rsid w:val="0E966A8C"/>
    <w:rsid w:val="0E9C279A"/>
    <w:rsid w:val="0EB36461"/>
    <w:rsid w:val="0EE61CD2"/>
    <w:rsid w:val="0F0A004B"/>
    <w:rsid w:val="0F655282"/>
    <w:rsid w:val="0F6D24BC"/>
    <w:rsid w:val="0F7D537E"/>
    <w:rsid w:val="0FBC4A1F"/>
    <w:rsid w:val="0FE97C61"/>
    <w:rsid w:val="10007707"/>
    <w:rsid w:val="10B2533E"/>
    <w:rsid w:val="10FB7775"/>
    <w:rsid w:val="11072A94"/>
    <w:rsid w:val="11AB711C"/>
    <w:rsid w:val="11EB7CC0"/>
    <w:rsid w:val="12972BBF"/>
    <w:rsid w:val="12A21019"/>
    <w:rsid w:val="12D9220E"/>
    <w:rsid w:val="12F015A0"/>
    <w:rsid w:val="132711CC"/>
    <w:rsid w:val="134A0A16"/>
    <w:rsid w:val="13D157F4"/>
    <w:rsid w:val="13F53F52"/>
    <w:rsid w:val="143E4A1F"/>
    <w:rsid w:val="14477BA7"/>
    <w:rsid w:val="15023C9F"/>
    <w:rsid w:val="15477903"/>
    <w:rsid w:val="157923E7"/>
    <w:rsid w:val="162C6AF9"/>
    <w:rsid w:val="163E3563"/>
    <w:rsid w:val="169263C8"/>
    <w:rsid w:val="16A61788"/>
    <w:rsid w:val="16AF4856"/>
    <w:rsid w:val="16B125A6"/>
    <w:rsid w:val="16FC471D"/>
    <w:rsid w:val="170045BA"/>
    <w:rsid w:val="174D6D27"/>
    <w:rsid w:val="174D7871"/>
    <w:rsid w:val="17666D47"/>
    <w:rsid w:val="176F0FD8"/>
    <w:rsid w:val="17732C32"/>
    <w:rsid w:val="178521C3"/>
    <w:rsid w:val="17884203"/>
    <w:rsid w:val="18BC4109"/>
    <w:rsid w:val="18C31BDF"/>
    <w:rsid w:val="18D23988"/>
    <w:rsid w:val="193260E4"/>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605A5A"/>
    <w:rsid w:val="1D812873"/>
    <w:rsid w:val="1DDF4451"/>
    <w:rsid w:val="1DE2466D"/>
    <w:rsid w:val="1DFD1285"/>
    <w:rsid w:val="1E4E1D03"/>
    <w:rsid w:val="1E9433F8"/>
    <w:rsid w:val="1EC70509"/>
    <w:rsid w:val="1EE6018D"/>
    <w:rsid w:val="1F4A0271"/>
    <w:rsid w:val="1FA5245A"/>
    <w:rsid w:val="1FC7762D"/>
    <w:rsid w:val="2000702C"/>
    <w:rsid w:val="20447425"/>
    <w:rsid w:val="205C376D"/>
    <w:rsid w:val="20607ACB"/>
    <w:rsid w:val="20677E3C"/>
    <w:rsid w:val="20733730"/>
    <w:rsid w:val="209429D0"/>
    <w:rsid w:val="20A83FAF"/>
    <w:rsid w:val="20CE42A1"/>
    <w:rsid w:val="215025DE"/>
    <w:rsid w:val="21827A71"/>
    <w:rsid w:val="21CC717D"/>
    <w:rsid w:val="22424AA4"/>
    <w:rsid w:val="22765384"/>
    <w:rsid w:val="227B5090"/>
    <w:rsid w:val="228C104B"/>
    <w:rsid w:val="22934188"/>
    <w:rsid w:val="22F62B8A"/>
    <w:rsid w:val="23151041"/>
    <w:rsid w:val="23254D08"/>
    <w:rsid w:val="23534E2B"/>
    <w:rsid w:val="242C02D7"/>
    <w:rsid w:val="24533DC2"/>
    <w:rsid w:val="24BE643D"/>
    <w:rsid w:val="2532334D"/>
    <w:rsid w:val="259B3353"/>
    <w:rsid w:val="26750FF7"/>
    <w:rsid w:val="26E34F7A"/>
    <w:rsid w:val="27194423"/>
    <w:rsid w:val="271C1614"/>
    <w:rsid w:val="27206206"/>
    <w:rsid w:val="27290FC5"/>
    <w:rsid w:val="27A44741"/>
    <w:rsid w:val="280F2F92"/>
    <w:rsid w:val="286174A9"/>
    <w:rsid w:val="289C555E"/>
    <w:rsid w:val="28BC3D0D"/>
    <w:rsid w:val="28FE41FC"/>
    <w:rsid w:val="29252DE4"/>
    <w:rsid w:val="29345C52"/>
    <w:rsid w:val="2996274E"/>
    <w:rsid w:val="29BD7D3C"/>
    <w:rsid w:val="2A4648B7"/>
    <w:rsid w:val="2A9A62D0"/>
    <w:rsid w:val="2A9B6DAF"/>
    <w:rsid w:val="2AC96DD6"/>
    <w:rsid w:val="2AD0584D"/>
    <w:rsid w:val="2B005440"/>
    <w:rsid w:val="2BCA6741"/>
    <w:rsid w:val="2BE75544"/>
    <w:rsid w:val="2C03574A"/>
    <w:rsid w:val="2C0A4EA8"/>
    <w:rsid w:val="2C1125C1"/>
    <w:rsid w:val="2C475FE3"/>
    <w:rsid w:val="2C7B3B05"/>
    <w:rsid w:val="2C845DAB"/>
    <w:rsid w:val="2CC277F5"/>
    <w:rsid w:val="2CEA709A"/>
    <w:rsid w:val="2D39592C"/>
    <w:rsid w:val="2E0C4DEE"/>
    <w:rsid w:val="2E5E7AF7"/>
    <w:rsid w:val="2E9F2106"/>
    <w:rsid w:val="2EE73822"/>
    <w:rsid w:val="2EF04710"/>
    <w:rsid w:val="2F350803"/>
    <w:rsid w:val="2F541F82"/>
    <w:rsid w:val="2FA80D19"/>
    <w:rsid w:val="2FAD4FD9"/>
    <w:rsid w:val="2FB346FB"/>
    <w:rsid w:val="2FF8642C"/>
    <w:rsid w:val="2FFA5778"/>
    <w:rsid w:val="30495C84"/>
    <w:rsid w:val="30650005"/>
    <w:rsid w:val="310333AD"/>
    <w:rsid w:val="3126266B"/>
    <w:rsid w:val="31522189"/>
    <w:rsid w:val="318E0F10"/>
    <w:rsid w:val="31DB0550"/>
    <w:rsid w:val="32531113"/>
    <w:rsid w:val="329E6CD8"/>
    <w:rsid w:val="32AE0B6A"/>
    <w:rsid w:val="32E53E60"/>
    <w:rsid w:val="32E77BD8"/>
    <w:rsid w:val="33440753"/>
    <w:rsid w:val="334B4AB3"/>
    <w:rsid w:val="33773E42"/>
    <w:rsid w:val="34367069"/>
    <w:rsid w:val="34796F56"/>
    <w:rsid w:val="34A85FC1"/>
    <w:rsid w:val="34E14EA2"/>
    <w:rsid w:val="34E346A0"/>
    <w:rsid w:val="359B1151"/>
    <w:rsid w:val="35A41DB0"/>
    <w:rsid w:val="35AD49A2"/>
    <w:rsid w:val="35BC534C"/>
    <w:rsid w:val="36172BC3"/>
    <w:rsid w:val="36721EAF"/>
    <w:rsid w:val="36CC7C95"/>
    <w:rsid w:val="36E076F0"/>
    <w:rsid w:val="36EB650A"/>
    <w:rsid w:val="375B1FDF"/>
    <w:rsid w:val="378133A9"/>
    <w:rsid w:val="38276176"/>
    <w:rsid w:val="383A233E"/>
    <w:rsid w:val="38521F98"/>
    <w:rsid w:val="39101F1B"/>
    <w:rsid w:val="392D7EB3"/>
    <w:rsid w:val="39643D30"/>
    <w:rsid w:val="39720FC7"/>
    <w:rsid w:val="39987E7E"/>
    <w:rsid w:val="39A84137"/>
    <w:rsid w:val="39CD52E9"/>
    <w:rsid w:val="3A1C0AAF"/>
    <w:rsid w:val="3A3052AA"/>
    <w:rsid w:val="3A476E82"/>
    <w:rsid w:val="3A575643"/>
    <w:rsid w:val="3A6273DF"/>
    <w:rsid w:val="3A64388F"/>
    <w:rsid w:val="3A804B9A"/>
    <w:rsid w:val="3AB02FA5"/>
    <w:rsid w:val="3AC63856"/>
    <w:rsid w:val="3AF75DBB"/>
    <w:rsid w:val="3B0B043D"/>
    <w:rsid w:val="3B3B0D27"/>
    <w:rsid w:val="3B702E61"/>
    <w:rsid w:val="3B714E2B"/>
    <w:rsid w:val="3B9710EF"/>
    <w:rsid w:val="3BDF2457"/>
    <w:rsid w:val="3BDF7FE6"/>
    <w:rsid w:val="3CC36DCD"/>
    <w:rsid w:val="3D23372C"/>
    <w:rsid w:val="3D2823FA"/>
    <w:rsid w:val="3D581DFE"/>
    <w:rsid w:val="3D6A4AAA"/>
    <w:rsid w:val="3D842BF3"/>
    <w:rsid w:val="3DDC47DD"/>
    <w:rsid w:val="3DF80C94"/>
    <w:rsid w:val="3DFD4754"/>
    <w:rsid w:val="3E064F5A"/>
    <w:rsid w:val="3E161B6B"/>
    <w:rsid w:val="3E496B6B"/>
    <w:rsid w:val="3E7F5998"/>
    <w:rsid w:val="3EED6576"/>
    <w:rsid w:val="3F0056DB"/>
    <w:rsid w:val="3F0156C1"/>
    <w:rsid w:val="3F1A3023"/>
    <w:rsid w:val="3F243A9D"/>
    <w:rsid w:val="3FC26720"/>
    <w:rsid w:val="40260F22"/>
    <w:rsid w:val="402B33C8"/>
    <w:rsid w:val="40350295"/>
    <w:rsid w:val="406E1D8D"/>
    <w:rsid w:val="42053C57"/>
    <w:rsid w:val="42214BD9"/>
    <w:rsid w:val="42324DFA"/>
    <w:rsid w:val="42AF59D8"/>
    <w:rsid w:val="431353F3"/>
    <w:rsid w:val="431E409A"/>
    <w:rsid w:val="43455446"/>
    <w:rsid w:val="4450382F"/>
    <w:rsid w:val="4476700E"/>
    <w:rsid w:val="448D4A83"/>
    <w:rsid w:val="44DA072F"/>
    <w:rsid w:val="453D05C0"/>
    <w:rsid w:val="454D0F8E"/>
    <w:rsid w:val="45890E3A"/>
    <w:rsid w:val="45FC0A54"/>
    <w:rsid w:val="461D469A"/>
    <w:rsid w:val="46507371"/>
    <w:rsid w:val="466976E6"/>
    <w:rsid w:val="46D32596"/>
    <w:rsid w:val="46EA0CE7"/>
    <w:rsid w:val="470D4256"/>
    <w:rsid w:val="472208AE"/>
    <w:rsid w:val="476B58DB"/>
    <w:rsid w:val="47704C41"/>
    <w:rsid w:val="47755C7D"/>
    <w:rsid w:val="477F6C5D"/>
    <w:rsid w:val="47B925F3"/>
    <w:rsid w:val="48646C57"/>
    <w:rsid w:val="48771F96"/>
    <w:rsid w:val="48910AEC"/>
    <w:rsid w:val="48913E27"/>
    <w:rsid w:val="489D725F"/>
    <w:rsid w:val="48B3170D"/>
    <w:rsid w:val="491A265E"/>
    <w:rsid w:val="493C7DE9"/>
    <w:rsid w:val="49931CAC"/>
    <w:rsid w:val="49D62B33"/>
    <w:rsid w:val="4A1E13B4"/>
    <w:rsid w:val="4A2C49B0"/>
    <w:rsid w:val="4A7D1B0F"/>
    <w:rsid w:val="4AAC50D1"/>
    <w:rsid w:val="4AAD305D"/>
    <w:rsid w:val="4AF64A04"/>
    <w:rsid w:val="4AFA44F5"/>
    <w:rsid w:val="4B0C37B9"/>
    <w:rsid w:val="4B660B1D"/>
    <w:rsid w:val="4B944949"/>
    <w:rsid w:val="4BC33B49"/>
    <w:rsid w:val="4BD12EAB"/>
    <w:rsid w:val="4BE532D6"/>
    <w:rsid w:val="4C0C6ECB"/>
    <w:rsid w:val="4C0D46FC"/>
    <w:rsid w:val="4C5A2B74"/>
    <w:rsid w:val="4D2D20D9"/>
    <w:rsid w:val="4D317F76"/>
    <w:rsid w:val="4D3C69F8"/>
    <w:rsid w:val="4D784E5B"/>
    <w:rsid w:val="4DA074F7"/>
    <w:rsid w:val="4DA33F07"/>
    <w:rsid w:val="4DDD25AE"/>
    <w:rsid w:val="4DDE52C0"/>
    <w:rsid w:val="4E962786"/>
    <w:rsid w:val="4EA34EA3"/>
    <w:rsid w:val="4EDD03B5"/>
    <w:rsid w:val="4F337FD5"/>
    <w:rsid w:val="4F514DB9"/>
    <w:rsid w:val="4F526BF1"/>
    <w:rsid w:val="4FC2427A"/>
    <w:rsid w:val="50A0169A"/>
    <w:rsid w:val="50A1397F"/>
    <w:rsid w:val="510F6820"/>
    <w:rsid w:val="515D3A2F"/>
    <w:rsid w:val="51C75DFE"/>
    <w:rsid w:val="5203333A"/>
    <w:rsid w:val="52741FCB"/>
    <w:rsid w:val="52CA1464"/>
    <w:rsid w:val="52D06B10"/>
    <w:rsid w:val="52D52291"/>
    <w:rsid w:val="53112879"/>
    <w:rsid w:val="53177C0E"/>
    <w:rsid w:val="533D58C6"/>
    <w:rsid w:val="53536515"/>
    <w:rsid w:val="536B21BA"/>
    <w:rsid w:val="539B25ED"/>
    <w:rsid w:val="53A862CC"/>
    <w:rsid w:val="542645AC"/>
    <w:rsid w:val="542A0FDA"/>
    <w:rsid w:val="545729B8"/>
    <w:rsid w:val="546C11F4"/>
    <w:rsid w:val="546E1AAF"/>
    <w:rsid w:val="547701DD"/>
    <w:rsid w:val="54857525"/>
    <w:rsid w:val="54BE2F05"/>
    <w:rsid w:val="54ED53D0"/>
    <w:rsid w:val="55091CCC"/>
    <w:rsid w:val="55C67DF5"/>
    <w:rsid w:val="55F450B8"/>
    <w:rsid w:val="55FA184D"/>
    <w:rsid w:val="56307253"/>
    <w:rsid w:val="56453199"/>
    <w:rsid w:val="582F6DAB"/>
    <w:rsid w:val="58366D88"/>
    <w:rsid w:val="588910E4"/>
    <w:rsid w:val="58977827"/>
    <w:rsid w:val="58AD45AF"/>
    <w:rsid w:val="58D4718C"/>
    <w:rsid w:val="59274DA4"/>
    <w:rsid w:val="59633BAD"/>
    <w:rsid w:val="597131E7"/>
    <w:rsid w:val="599211F9"/>
    <w:rsid w:val="59A82CA5"/>
    <w:rsid w:val="5A4B6665"/>
    <w:rsid w:val="5A963B0E"/>
    <w:rsid w:val="5ABD109B"/>
    <w:rsid w:val="5AD514E8"/>
    <w:rsid w:val="5AD536B4"/>
    <w:rsid w:val="5AEA4CCC"/>
    <w:rsid w:val="5B031B11"/>
    <w:rsid w:val="5B2C4517"/>
    <w:rsid w:val="5B96574B"/>
    <w:rsid w:val="5C2A4141"/>
    <w:rsid w:val="5C5A652B"/>
    <w:rsid w:val="5CE305DA"/>
    <w:rsid w:val="5D3E5EBD"/>
    <w:rsid w:val="5DDD75C3"/>
    <w:rsid w:val="5DE138D8"/>
    <w:rsid w:val="5DE90230"/>
    <w:rsid w:val="5E055233"/>
    <w:rsid w:val="5E1921ED"/>
    <w:rsid w:val="5EF07A1A"/>
    <w:rsid w:val="5F7D5E8E"/>
    <w:rsid w:val="5F7F522A"/>
    <w:rsid w:val="5FBB5BAC"/>
    <w:rsid w:val="5FD72BFF"/>
    <w:rsid w:val="5FFC4413"/>
    <w:rsid w:val="600D6620"/>
    <w:rsid w:val="601337BB"/>
    <w:rsid w:val="60762DC3"/>
    <w:rsid w:val="60D51B2B"/>
    <w:rsid w:val="61290A0E"/>
    <w:rsid w:val="617F2D1C"/>
    <w:rsid w:val="61891CD7"/>
    <w:rsid w:val="62312A9A"/>
    <w:rsid w:val="6283706E"/>
    <w:rsid w:val="62A87E16"/>
    <w:rsid w:val="62C43294"/>
    <w:rsid w:val="62CA561A"/>
    <w:rsid w:val="62F00A88"/>
    <w:rsid w:val="6313315F"/>
    <w:rsid w:val="637172BE"/>
    <w:rsid w:val="63CD6C1F"/>
    <w:rsid w:val="64813139"/>
    <w:rsid w:val="64A56430"/>
    <w:rsid w:val="65652A5B"/>
    <w:rsid w:val="6578278E"/>
    <w:rsid w:val="65BB2793"/>
    <w:rsid w:val="65DD5A8E"/>
    <w:rsid w:val="65FB46E7"/>
    <w:rsid w:val="66651993"/>
    <w:rsid w:val="667027CF"/>
    <w:rsid w:val="6688694C"/>
    <w:rsid w:val="66B22301"/>
    <w:rsid w:val="66D41C46"/>
    <w:rsid w:val="670D4A21"/>
    <w:rsid w:val="67650AF0"/>
    <w:rsid w:val="67B6759E"/>
    <w:rsid w:val="68076E78"/>
    <w:rsid w:val="68245589"/>
    <w:rsid w:val="68777DD2"/>
    <w:rsid w:val="68CF442F"/>
    <w:rsid w:val="69602ABB"/>
    <w:rsid w:val="69605A13"/>
    <w:rsid w:val="699833C0"/>
    <w:rsid w:val="69983CE0"/>
    <w:rsid w:val="6A1C1694"/>
    <w:rsid w:val="6A303461"/>
    <w:rsid w:val="6A751DB0"/>
    <w:rsid w:val="6AAE6D70"/>
    <w:rsid w:val="6AB95533"/>
    <w:rsid w:val="6B037E0E"/>
    <w:rsid w:val="6BDD2B0A"/>
    <w:rsid w:val="6BDE41BB"/>
    <w:rsid w:val="6BF40AC7"/>
    <w:rsid w:val="6C5462A8"/>
    <w:rsid w:val="6C7041BF"/>
    <w:rsid w:val="6C917FD7"/>
    <w:rsid w:val="6DEE183F"/>
    <w:rsid w:val="6E401402"/>
    <w:rsid w:val="6F03527B"/>
    <w:rsid w:val="6F3574FF"/>
    <w:rsid w:val="6F6F7A6D"/>
    <w:rsid w:val="6F711F0A"/>
    <w:rsid w:val="6FAA5C3A"/>
    <w:rsid w:val="6FBB0862"/>
    <w:rsid w:val="70106954"/>
    <w:rsid w:val="71BB7860"/>
    <w:rsid w:val="71C1726B"/>
    <w:rsid w:val="72440385"/>
    <w:rsid w:val="72CC236B"/>
    <w:rsid w:val="73487C44"/>
    <w:rsid w:val="73761484"/>
    <w:rsid w:val="73EA0CFB"/>
    <w:rsid w:val="743F3C99"/>
    <w:rsid w:val="74835482"/>
    <w:rsid w:val="74877DC7"/>
    <w:rsid w:val="74DB35C2"/>
    <w:rsid w:val="75890D8F"/>
    <w:rsid w:val="75B043EA"/>
    <w:rsid w:val="75EF25F8"/>
    <w:rsid w:val="76D8764F"/>
    <w:rsid w:val="76D90F68"/>
    <w:rsid w:val="76FD60DF"/>
    <w:rsid w:val="77280C7C"/>
    <w:rsid w:val="77660E93"/>
    <w:rsid w:val="77686FD9"/>
    <w:rsid w:val="77A613DD"/>
    <w:rsid w:val="77BB58EB"/>
    <w:rsid w:val="77C1540B"/>
    <w:rsid w:val="77DA4BE2"/>
    <w:rsid w:val="783E7320"/>
    <w:rsid w:val="788A2AAC"/>
    <w:rsid w:val="78C0202A"/>
    <w:rsid w:val="78C43643"/>
    <w:rsid w:val="78CB19C0"/>
    <w:rsid w:val="78F35EFE"/>
    <w:rsid w:val="78FF5669"/>
    <w:rsid w:val="792C5912"/>
    <w:rsid w:val="793275BA"/>
    <w:rsid w:val="79960FDD"/>
    <w:rsid w:val="79A724F1"/>
    <w:rsid w:val="79B53B59"/>
    <w:rsid w:val="79C1605A"/>
    <w:rsid w:val="7A4B7878"/>
    <w:rsid w:val="7A6D100D"/>
    <w:rsid w:val="7A7C6425"/>
    <w:rsid w:val="7B4231CA"/>
    <w:rsid w:val="7B825670"/>
    <w:rsid w:val="7B946370"/>
    <w:rsid w:val="7C3F1529"/>
    <w:rsid w:val="7C5F16F8"/>
    <w:rsid w:val="7C6929D9"/>
    <w:rsid w:val="7C9D3E10"/>
    <w:rsid w:val="7CA82FB1"/>
    <w:rsid w:val="7CAF2E48"/>
    <w:rsid w:val="7CB122FF"/>
    <w:rsid w:val="7CC354B6"/>
    <w:rsid w:val="7CF752FF"/>
    <w:rsid w:val="7DA05FAF"/>
    <w:rsid w:val="7DA10F30"/>
    <w:rsid w:val="7DA529BF"/>
    <w:rsid w:val="7DBA67DE"/>
    <w:rsid w:val="7DF53ACA"/>
    <w:rsid w:val="7DF7159A"/>
    <w:rsid w:val="7E0155BF"/>
    <w:rsid w:val="7E7C50A3"/>
    <w:rsid w:val="7F0E4C61"/>
    <w:rsid w:val="7F7F4C0B"/>
    <w:rsid w:val="7FCE1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semiHidden/>
    <w:qFormat/>
    <w:uiPriority w:val="0"/>
    <w:rPr>
      <w:rFonts w:ascii="仿宋" w:hAnsi="仿宋" w:eastAsia="仿宋" w:cs="仿宋"/>
      <w:sz w:val="31"/>
      <w:szCs w:val="31"/>
      <w:lang w:val="en-US" w:eastAsia="en-US" w:bidi="ar-SA"/>
    </w:rPr>
  </w:style>
  <w:style w:type="paragraph" w:styleId="6">
    <w:name w:val="List Bullet 2"/>
    <w:basedOn w:val="1"/>
    <w:qFormat/>
    <w:uiPriority w:val="0"/>
    <w:pPr>
      <w:numPr>
        <w:ilvl w:val="0"/>
        <w:numId w:val="1"/>
      </w:numPr>
    </w:pPr>
  </w:style>
  <w:style w:type="paragraph" w:styleId="7">
    <w:name w:val="footer"/>
    <w:basedOn w:val="1"/>
    <w:link w:val="17"/>
    <w:autoRedefine/>
    <w:qFormat/>
    <w:uiPriority w:val="0"/>
    <w:pPr>
      <w:tabs>
        <w:tab w:val="center" w:pos="4153"/>
        <w:tab w:val="right" w:pos="8306"/>
      </w:tabs>
      <w:snapToGrid w:val="0"/>
      <w:jc w:val="left"/>
    </w:pPr>
    <w:rPr>
      <w:sz w:val="18"/>
      <w:szCs w:val="18"/>
    </w:rPr>
  </w:style>
  <w:style w:type="paragraph" w:styleId="8">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rPr>
  </w:style>
  <w:style w:type="paragraph" w:styleId="10">
    <w:name w:val="Normal (Web)"/>
    <w:basedOn w:val="1"/>
    <w:autoRedefine/>
    <w:qFormat/>
    <w:uiPriority w:val="0"/>
    <w:pPr>
      <w:spacing w:beforeAutospacing="1" w:afterAutospacing="1"/>
      <w:jc w:val="left"/>
    </w:pPr>
    <w:rPr>
      <w:rFonts w:cs="Times New Roman"/>
      <w:kern w:val="0"/>
      <w:sz w:val="24"/>
    </w:rPr>
  </w:style>
  <w:style w:type="table" w:styleId="12">
    <w:name w:val="Table Grid"/>
    <w:basedOn w:val="11"/>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
    <w:name w:val="Emphasis"/>
    <w:qFormat/>
    <w:uiPriority w:val="0"/>
    <w:rPr>
      <w:i/>
    </w:rPr>
  </w:style>
  <w:style w:type="paragraph" w:customStyle="1" w:styleId="15">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6">
    <w:name w:val="页眉 Char"/>
    <w:basedOn w:val="13"/>
    <w:link w:val="8"/>
    <w:autoRedefine/>
    <w:qFormat/>
    <w:uiPriority w:val="0"/>
    <w:rPr>
      <w:rFonts w:asciiTheme="minorHAnsi" w:hAnsiTheme="minorHAnsi" w:eastAsiaTheme="minorEastAsia" w:cstheme="minorBidi"/>
      <w:kern w:val="2"/>
      <w:sz w:val="18"/>
      <w:szCs w:val="18"/>
    </w:rPr>
  </w:style>
  <w:style w:type="character" w:customStyle="1" w:styleId="17">
    <w:name w:val="页脚 Char"/>
    <w:basedOn w:val="13"/>
    <w:link w:val="7"/>
    <w:autoRedefine/>
    <w:qFormat/>
    <w:uiPriority w:val="0"/>
    <w:rPr>
      <w:rFonts w:asciiTheme="minorHAnsi" w:hAnsiTheme="minorHAnsi" w:eastAsiaTheme="minorEastAsia" w:cstheme="minorBidi"/>
      <w:kern w:val="2"/>
      <w:sz w:val="18"/>
      <w:szCs w:val="18"/>
    </w:rPr>
  </w:style>
  <w:style w:type="paragraph" w:customStyle="1" w:styleId="18">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9">
    <w:name w:val="正文首行缩进 21"/>
    <w:basedOn w:val="20"/>
    <w:qFormat/>
    <w:uiPriority w:val="0"/>
    <w:pPr>
      <w:ind w:firstLine="420"/>
    </w:pPr>
  </w:style>
  <w:style w:type="paragraph" w:customStyle="1" w:styleId="20">
    <w:name w:val="正文文本缩进1"/>
    <w:basedOn w:val="1"/>
    <w:qFormat/>
    <w:uiPriority w:val="0"/>
    <w:pPr>
      <w:spacing w:after="120"/>
      <w:ind w:left="420"/>
    </w:pPr>
  </w:style>
  <w:style w:type="paragraph" w:customStyle="1" w:styleId="21">
    <w:name w:val="一级条标题"/>
    <w:basedOn w:val="22"/>
    <w:next w:val="23"/>
    <w:qFormat/>
    <w:uiPriority w:val="99"/>
    <w:pPr>
      <w:widowControl/>
      <w:tabs>
        <w:tab w:val="left" w:pos="810"/>
        <w:tab w:val="left" w:pos="907"/>
        <w:tab w:val="left" w:pos="1265"/>
      </w:tabs>
      <w:ind w:left="907" w:hanging="907"/>
      <w:outlineLvl w:val="2"/>
    </w:pPr>
    <w:rPr>
      <w:rFonts w:ascii="黑体" w:hAnsi="宋体" w:eastAsia="黑体"/>
      <w:sz w:val="20"/>
      <w:szCs w:val="20"/>
    </w:rPr>
  </w:style>
  <w:style w:type="paragraph" w:customStyle="1" w:styleId="22">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3">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character" w:customStyle="1" w:styleId="24">
    <w:name w:val="font21"/>
    <w:basedOn w:val="13"/>
    <w:qFormat/>
    <w:uiPriority w:val="0"/>
    <w:rPr>
      <w:rFonts w:hint="eastAsia" w:ascii="宋体" w:hAnsi="宋体" w:eastAsia="宋体" w:cs="宋体"/>
      <w:b/>
      <w:bCs/>
      <w:color w:val="000000"/>
      <w:sz w:val="24"/>
      <w:szCs w:val="24"/>
      <w:u w:val="none"/>
    </w:rPr>
  </w:style>
  <w:style w:type="character" w:customStyle="1" w:styleId="25">
    <w:name w:val="font11"/>
    <w:basedOn w:val="13"/>
    <w:qFormat/>
    <w:uiPriority w:val="0"/>
    <w:rPr>
      <w:rFonts w:hint="eastAsia" w:ascii="宋体" w:hAnsi="宋体" w:eastAsia="宋体" w:cs="宋体"/>
      <w:color w:val="000000"/>
      <w:sz w:val="24"/>
      <w:szCs w:val="24"/>
      <w:u w:val="none"/>
    </w:rPr>
  </w:style>
  <w:style w:type="character" w:customStyle="1" w:styleId="26">
    <w:name w:val="font61"/>
    <w:basedOn w:val="13"/>
    <w:qFormat/>
    <w:uiPriority w:val="0"/>
    <w:rPr>
      <w:rFonts w:hint="eastAsia" w:ascii="宋体" w:hAnsi="宋体" w:eastAsia="宋体" w:cs="宋体"/>
      <w:b/>
      <w:bCs/>
      <w:color w:val="000000"/>
      <w:sz w:val="24"/>
      <w:szCs w:val="24"/>
      <w:u w:val="single"/>
    </w:rPr>
  </w:style>
  <w:style w:type="character" w:customStyle="1" w:styleId="27">
    <w:name w:val="font71"/>
    <w:basedOn w:val="13"/>
    <w:qFormat/>
    <w:uiPriority w:val="0"/>
    <w:rPr>
      <w:rFonts w:hint="eastAsia" w:ascii="宋体" w:hAnsi="宋体" w:eastAsia="宋体" w:cs="宋体"/>
      <w:color w:val="000000"/>
      <w:sz w:val="24"/>
      <w:szCs w:val="24"/>
      <w:u w:val="single"/>
    </w:rPr>
  </w:style>
  <w:style w:type="paragraph" w:customStyle="1" w:styleId="28">
    <w:name w:val="Table Text"/>
    <w:basedOn w:val="1"/>
    <w:semiHidden/>
    <w:qFormat/>
    <w:uiPriority w:val="0"/>
    <w:rPr>
      <w:rFonts w:ascii="宋体" w:hAnsi="宋体" w:eastAsia="宋体" w:cs="宋体"/>
      <w:sz w:val="15"/>
      <w:szCs w:val="15"/>
      <w:lang w:val="en-US" w:eastAsia="en-US" w:bidi="ar-SA"/>
    </w:rPr>
  </w:style>
  <w:style w:type="character" w:customStyle="1" w:styleId="29">
    <w:name w:val="NormalCharacter1"/>
    <w:link w:val="1"/>
    <w:qFormat/>
    <w:uiPriority w:val="0"/>
    <w:rPr>
      <w:rFonts w:asciiTheme="minorHAnsi" w:hAnsiTheme="minorHAnsi" w:eastAsiaTheme="minorEastAsia" w:cstheme="minorBidi"/>
      <w:kern w:val="2"/>
      <w:sz w:val="21"/>
      <w:szCs w:val="24"/>
      <w:lang w:val="en-US" w:eastAsia="zh-CN" w:bidi="ar-SA"/>
    </w:rPr>
  </w:style>
  <w:style w:type="paragraph" w:customStyle="1" w:styleId="30">
    <w:name w:val="普通(网站)1"/>
    <w:basedOn w:val="1"/>
    <w:qFormat/>
    <w:uiPriority w:val="99"/>
    <w:pPr>
      <w:spacing w:beforeAutospacing="1" w:afterAutospacing="1"/>
      <w:jc w:val="left"/>
    </w:pPr>
    <w:rPr>
      <w:rFonts w:cs="Times New Roman"/>
      <w:sz w:val="24"/>
    </w:rPr>
  </w:style>
  <w:style w:type="paragraph" w:customStyle="1" w:styleId="31">
    <w:name w:val="纯文本1"/>
    <w:basedOn w:val="1"/>
    <w:qFormat/>
    <w:uiPriority w:val="0"/>
    <w:rPr>
      <w:rFonts w:ascii="宋体" w:hAnsi="Courier New" w:eastAsia="宋体" w:cs="Times New Roman"/>
      <w:szCs w:val="21"/>
    </w:rPr>
  </w:style>
  <w:style w:type="paragraph" w:customStyle="1" w:styleId="32">
    <w:name w:val="正文文本缩进 21"/>
    <w:basedOn w:val="1"/>
    <w:qFormat/>
    <w:uiPriority w:val="0"/>
    <w:pPr>
      <w:spacing w:line="400" w:lineRule="exact"/>
      <w:ind w:left="-1" w:firstLine="480"/>
    </w:pPr>
    <w:rPr>
      <w:rFonts w:ascii="楷体_GB2312" w:eastAsia="楷体_GB2312"/>
      <w:sz w:val="24"/>
    </w:rPr>
  </w:style>
  <w:style w:type="paragraph" w:customStyle="1" w:styleId="33">
    <w:name w:val="列出段落2"/>
    <w:basedOn w:val="1"/>
    <w:qFormat/>
    <w:uiPriority w:val="99"/>
    <w:pPr>
      <w:ind w:firstLine="420"/>
    </w:pPr>
    <w:rPr>
      <w:szCs w:val="22"/>
    </w:rPr>
  </w:style>
  <w:style w:type="paragraph" w:customStyle="1" w:styleId="34">
    <w:name w:val="正文文本1"/>
    <w:basedOn w:val="1"/>
    <w:next w:val="35"/>
    <w:unhideWhenUsed/>
    <w:qFormat/>
    <w:uiPriority w:val="0"/>
    <w:pPr>
      <w:spacing w:after="120"/>
    </w:pPr>
  </w:style>
  <w:style w:type="paragraph" w:customStyle="1" w:styleId="35">
    <w:name w:val="正文1"/>
    <w:basedOn w:val="36"/>
    <w:next w:val="34"/>
    <w:qFormat/>
    <w:uiPriority w:val="0"/>
    <w:pPr>
      <w:widowControl/>
      <w:spacing w:line="440" w:lineRule="exact"/>
      <w:ind w:right="-167"/>
    </w:pPr>
    <w:rPr>
      <w:b/>
      <w:sz w:val="21"/>
      <w:szCs w:val="20"/>
    </w:rPr>
  </w:style>
  <w:style w:type="paragraph" w:customStyle="1" w:styleId="36">
    <w:name w:val="正文11"/>
    <w:next w:val="37"/>
    <w:qFormat/>
    <w:uiPriority w:val="0"/>
    <w:pPr>
      <w:widowControl w:val="0"/>
      <w:jc w:val="both"/>
    </w:pPr>
    <w:rPr>
      <w:rFonts w:hint="default" w:ascii="Times New Roman" w:hAnsi="Times New Roman" w:eastAsia="Arial" w:cs="Times New Roman"/>
      <w:lang w:val="en-US" w:eastAsia="zh-CN" w:bidi="ar-SA"/>
    </w:rPr>
  </w:style>
  <w:style w:type="paragraph" w:customStyle="1" w:styleId="37">
    <w:name w:val="目录 11"/>
    <w:basedOn w:val="38"/>
    <w:next w:val="36"/>
    <w:qFormat/>
    <w:uiPriority w:val="0"/>
    <w:pPr>
      <w:widowControl/>
      <w:spacing w:before="120" w:after="120"/>
      <w:jc w:val="left"/>
    </w:pPr>
    <w:rPr>
      <w:rFonts w:cs="Calibri"/>
      <w:b/>
      <w:bCs/>
      <w:caps/>
      <w:sz w:val="20"/>
      <w:szCs w:val="20"/>
    </w:rPr>
  </w:style>
  <w:style w:type="paragraph" w:customStyle="1" w:styleId="38">
    <w:name w:val="正文12"/>
    <w:next w:val="39"/>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9">
    <w:name w:val="正文文本11"/>
    <w:basedOn w:val="40"/>
    <w:next w:val="21"/>
    <w:qFormat/>
    <w:uiPriority w:val="0"/>
    <w:pPr>
      <w:spacing w:after="120"/>
    </w:pPr>
  </w:style>
  <w:style w:type="paragraph" w:customStyle="1" w:styleId="40">
    <w:name w:val="正文112"/>
    <w:next w:val="3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
    <w:name w:val="列出段落21"/>
    <w:basedOn w:val="1"/>
    <w:qFormat/>
    <w:uiPriority w:val="99"/>
    <w:pPr>
      <w:ind w:firstLine="420"/>
    </w:pPr>
    <w:rPr>
      <w:rFonts w:ascii="Calibri" w:hAnsi="Calibri"/>
      <w:szCs w:val="22"/>
    </w:rPr>
  </w:style>
  <w:style w:type="paragraph" w:customStyle="1" w:styleId="42">
    <w:name w:val="正文缩进1"/>
    <w:basedOn w:val="1"/>
    <w:next w:val="1"/>
    <w:unhideWhenUsed/>
    <w:qFormat/>
    <w:uiPriority w:val="0"/>
    <w:pPr>
      <w:ind w:firstLine="420"/>
    </w:pPr>
    <w:rPr>
      <w:rFonts w:ascii="宋体"/>
      <w:sz w:val="24"/>
    </w:rPr>
  </w:style>
  <w:style w:type="paragraph" w:customStyle="1" w:styleId="43">
    <w:name w:val="正文首行缩进1"/>
    <w:basedOn w:val="1"/>
    <w:qFormat/>
    <w:uiPriority w:val="99"/>
    <w:pPr>
      <w:spacing w:line="360" w:lineRule="auto"/>
      <w:ind w:firstLine="200"/>
    </w:pPr>
    <w:rPr>
      <w:rFonts w:ascii="仿宋_GB2312" w:hAnsi="Times New Roman" w:eastAsia="仿宋_GB2312" w:cs="Times New Roman"/>
      <w:sz w:val="30"/>
      <w:szCs w:val="30"/>
    </w:rPr>
  </w:style>
  <w:style w:type="paragraph" w:customStyle="1" w:styleId="44">
    <w:name w:val="列表段落1"/>
    <w:basedOn w:val="35"/>
    <w:next w:val="1"/>
    <w:qFormat/>
    <w:uiPriority w:val="99"/>
    <w:pPr>
      <w:ind w:firstLine="420"/>
    </w:pPr>
  </w:style>
  <w:style w:type="table" w:customStyle="1" w:styleId="45">
    <w:name w:val="网格型1"/>
    <w:basedOn w:val="46"/>
    <w:qFormat/>
    <w:uiPriority w:val="59"/>
  </w:style>
  <w:style w:type="table" w:customStyle="1" w:styleId="46">
    <w:name w:val="普通表格1"/>
    <w:unhideWhenUsed/>
    <w:qFormat/>
    <w:uiPriority w:val="99"/>
  </w:style>
  <w:style w:type="character" w:customStyle="1" w:styleId="47">
    <w:name w:val="font131"/>
    <w:basedOn w:val="13"/>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17dc776d-a541-4d78-aea8-79ac754efd2f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53CCD73E</paraID>
      <start>9</start>
      <end>10</end>
      <status>unmodified</status>
      <modifiedWord/>
      <trackRevisions>false</trackRevisions>
    </reviewItem>
    <reviewItem>
      <errorID>8ab35387-cc06-403d-89e7-c03e3bd449d5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64D06BEF</paraID>
      <start>4</start>
      <end>5</end>
      <status>unmodified</status>
      <modifiedWord/>
      <trackRevisions>false</trackRevisions>
    </reviewItem>
    <reviewItem>
      <errorID>888f552c-8d5e-4f59-a3c0-16d178c240d9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724DA292</paraID>
      <start>11</start>
      <end>12</end>
      <status>unmodified</status>
      <modifiedWord/>
      <trackRevisions>false</trackRevisions>
    </reviewItem>
    <reviewItem>
      <errorID>acf349b6-ac2c-4db5-8b50-b7ebcc38662c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2F3263F6</paraID>
      <start>15</start>
      <end>16</end>
      <status>unmodified</status>
      <modifiedWord/>
      <trackRevisions>false</trackRevisions>
    </reviewItem>
    <reviewItem>
      <errorID>58bb862c-da40-4301-905c-9e4786bfbecc</errorID>
      <errorWord>（</errorWord>
      <group>L1_Punc</group>
      <groupName>标点问题</groupName>
      <ability>L2_Punc_CN</ability>
      <abilityName>标点符号问题</abilityName>
      <candidateList/>
      <explain>同一形式括号套用。</explain>
      <paraID>24332870</paraID>
      <start>117</start>
      <end>118</end>
      <status>unmodified</status>
      <modifiedWord/>
      <trackRevisions>false</trackRevisions>
    </reviewItem>
    <reviewItem>
      <errorID>3d898aca-846f-4656-8b46-2c5fdf4630b9</errorID>
      <errorWord>）</errorWord>
      <group>L1_Punc</group>
      <groupName>标点问题</groupName>
      <ability>L2_Punc_CN</ability>
      <abilityName>标点符号问题</abilityName>
      <candidateList/>
      <explain>同一形式括号套用。</explain>
      <paraID>24332870</paraID>
      <start>128</start>
      <end>129</end>
      <status>unmodified</status>
      <modifiedWord/>
      <trackRevisions>false</trackRevisions>
    </reviewItem>
    <reviewItem>
      <errorID>d9cfe8d8-c77b-426a-a9ba-76b6f51d2f42</errorID>
      <errorWord>,</errorWord>
      <group>L1_Format</group>
      <groupName>格式问题</groupName>
      <ability>L2_HalfPunc_CN</ability>
      <abilityName>全半角问题</abilityName>
      <candidateList>
        <item>，</item>
      </candidateList>
      <explain>文本全半角错误。</explain>
      <paraID>24332870</paraID>
      <start>156</start>
      <end>157</end>
      <status>unmodified</status>
      <modifiedWord/>
      <trackRevisions>false</trackRevisions>
    </reviewItem>
    <reviewItem>
      <errorID>d34e107b-7cf5-4bfe-817b-49c0cab34dda</errorID>
      <errorWord>-</errorWord>
      <group>L1_Format</group>
      <groupName>格式问题</groupName>
      <ability>L2_HalfPunc_CN</ability>
      <abilityName>全半角问题</abilityName>
      <candidateList>
        <item>－</item>
      </candidateList>
      <explain>文本全半角错误。</explain>
      <paraID>24332870</paraID>
      <start>184</start>
      <end>185</end>
      <status>unmodified</status>
      <modifiedWord/>
      <trackRevisions>false</trackRevisions>
    </reviewItem>
    <reviewItem>
      <errorID>f364539e-f8a5-47f6-860c-04d5f3611d5f</errorID>
      <errorWord>-</errorWord>
      <group>L1_Format</group>
      <groupName>格式问题</groupName>
      <ability>L2_HalfPunc_CN</ability>
      <abilityName>全半角问题</abilityName>
      <candidateList>
        <item>－</item>
      </candidateList>
      <explain>文本全半角错误。</explain>
      <paraID>33B4B5F4</paraID>
      <start>14</start>
      <end>15</end>
      <status>unmodified</status>
      <modifiedWord/>
      <trackRevisions>false</trackRevisions>
    </reviewItem>
    <reviewItem>
      <errorID>6584e4e7-1a19-4b8c-83bb-39c2215a10b2</errorID>
      <errorWord>-</errorWord>
      <group>L1_Format</group>
      <groupName>格式问题</groupName>
      <ability>L2_HalfPunc_CN</ability>
      <abilityName>全半角问题</abilityName>
      <candidateList>
        <item>－</item>
      </candidateList>
      <explain>文本全半角错误。</explain>
      <paraID>33B4B5F4</paraID>
      <start>15</start>
      <end>16</end>
      <status>unmodified</status>
      <modifiedWord/>
      <trackRevisions>false</trackRevisions>
    </reviewItem>
    <reviewItem>
      <errorID>981aa8ae-03bf-4db4-a100-b332063bf3dc</errorID>
      <errorWord>“.</errorWord>
      <group>L1_Punc</group>
      <groupName>标点问题</groupName>
      <ability>L2_Punc_CN</ability>
      <abilityName>标点符号问题</abilityName>
      <candidateList>
        <item>“</item>
      </candidateList>
      <explain/>
      <paraID>33B4B5F4</paraID>
      <start>56</start>
      <end>58</end>
      <status>unmodified</status>
      <modifiedWord/>
      <trackRevisions>false</trackRevisions>
    </reviewItem>
    <reviewItem>
      <errorID>1d7d2f04-66cf-4214-a6ad-71ee7570f4ce</errorID>
      <errorWord>“.</errorWord>
      <group>L1_Punc</group>
      <groupName>标点问题</groupName>
      <ability>L2_Punc_CN</ability>
      <abilityName>标点符号问题</abilityName>
      <candidateList>
        <item>“</item>
      </candidateList>
      <explain/>
      <paraID>33B4B5F4</paraID>
      <start>71</start>
      <end>73</end>
      <status>unmodified</status>
      <modifiedWord/>
      <trackRevisions>false</trackRevisions>
    </reviewItem>
    <reviewItem>
      <errorID>f38ccb82-81df-468c-a4b5-973c8ec534d2</errorID>
      <errorWord>-</errorWord>
      <group>L1_Format</group>
      <groupName>格式问题</groupName>
      <ability>L2_HalfPunc_CN</ability>
      <abilityName>全半角问题</abilityName>
      <candidateList>
        <item>－</item>
      </candidateList>
      <explain>文本全半角错误。</explain>
      <paraID>33B4B5F4</paraID>
      <start>94</start>
      <end>95</end>
      <status>unmodified</status>
      <modifiedWord/>
      <trackRevisions>false</trackRevisions>
    </reviewItem>
    <reviewItem>
      <errorID>13b3097d-9973-4d01-bb10-7a92ca5eee2f</errorID>
      <errorWord>-</errorWord>
      <group>L1_Format</group>
      <groupName>格式问题</groupName>
      <ability>L2_HalfPunc_CN</ability>
      <abilityName>全半角问题</abilityName>
      <candidateList>
        <item>－</item>
      </candidateList>
      <explain>文本全半角错误。</explain>
      <paraID>33B4B5F4</paraID>
      <start>95</start>
      <end>96</end>
      <status>unmodified</status>
      <modifiedWord/>
      <trackRevisions>false</trackRevisions>
    </reviewItem>
    <reviewItem>
      <errorID>37c80a0b-3493-4ba6-b461-acfeac07df08</errorID>
      <errorWord>-</errorWord>
      <group>L1_Format</group>
      <groupName>格式问题</groupName>
      <ability>L2_HalfPunc_CN</ability>
      <abilityName>全半角问题</abilityName>
      <candidateList>
        <item>－</item>
      </candidateList>
      <explain>文本全半角错误。</explain>
      <paraID>33B4B5F4</paraID>
      <start>102</start>
      <end>103</end>
      <status>unmodified</status>
      <modifiedWord/>
      <trackRevisions>false</trackRevisions>
    </reviewItem>
    <reviewItem>
      <errorID>a93c7104-13b3-416e-bc58-254ed9753bbd</errorID>
      <errorWord>-</errorWord>
      <group>L1_Format</group>
      <groupName>格式问题</groupName>
      <ability>L2_HalfPunc_CN</ability>
      <abilityName>全半角问题</abilityName>
      <candidateList>
        <item>－</item>
      </candidateList>
      <explain>文本全半角错误。</explain>
      <paraID>33B4B5F4</paraID>
      <start>103</start>
      <end>104</end>
      <status>unmodified</status>
      <modifiedWord/>
      <trackRevisions>false</trackRevisions>
    </reviewItem>
    <reviewItem>
      <errorID>40cc60a3-cdf5-48d2-933e-ad2f0e21d7b8</errorID>
      <errorWord>-</errorWord>
      <group>L1_Format</group>
      <groupName>格式问题</groupName>
      <ability>L2_HalfPunc_CN</ability>
      <abilityName>全半角问题</abilityName>
      <candidateList>
        <item>－</item>
      </candidateList>
      <explain>文本全半角错误。</explain>
      <paraID>33B4B5F4</paraID>
      <start>174</start>
      <end>175</end>
      <status>unmodified</status>
      <modifiedWord/>
      <trackRevisions>false</trackRevisions>
    </reviewItem>
    <reviewItem>
      <errorID>bda82b1a-28da-4aec-9b19-194df0d351dc</errorID>
      <errorWord>-</errorWord>
      <group>L1_Format</group>
      <groupName>格式问题</groupName>
      <ability>L2_HalfPunc_CN</ability>
      <abilityName>全半角问题</abilityName>
      <candidateList>
        <item>－</item>
      </candidateList>
      <explain>文本全半角错误。</explain>
      <paraID>3D2C1A31</paraID>
      <start>30</start>
      <end>31</end>
      <status>unmodified</status>
      <modifiedWord/>
      <trackRevisions>false</trackRevisions>
    </reviewItem>
    <reviewItem>
      <errorID>8037e21d-9218-4c00-bea8-a3f46b1a329b</errorID>
      <errorWord>“.</errorWord>
      <group>L1_Punc</group>
      <groupName>标点问题</groupName>
      <ability>L2_Punc_CN</ability>
      <abilityName>标点符号问题</abilityName>
      <candidateList>
        <item>“</item>
      </candidateList>
      <explain/>
      <paraID> 1690C4A</paraID>
      <start>12</start>
      <end>14</end>
      <status>unmodified</status>
      <modifiedWord/>
      <trackRevisions>false</trackRevisions>
    </reviewItem>
    <reviewItem>
      <errorID>580c9c46-a605-4903-b3e5-586e79c7c926</errorID>
      <errorWord>:</errorWord>
      <group>L1_Format</group>
      <groupName>格式问题</groupName>
      <ability>L2_HalfPunc_CN</ability>
      <abilityName>全半角问题</abilityName>
      <candidateList>
        <item>：</item>
      </candidateList>
      <explain>文本全半角错误。</explain>
      <paraID>7AE38447</paraID>
      <start>3</start>
      <end>4</end>
      <status>unmodified</status>
      <modifiedWord/>
      <trackRevisions>false</trackRevisions>
    </reviewItem>
    <reviewItem>
      <errorID>dfcc2303-72ec-4313-abe3-7694541fe668</errorID>
      <errorWord>:</errorWord>
      <group>L1_Format</group>
      <groupName>格式问题</groupName>
      <ability>L2_HalfPunc_CN</ability>
      <abilityName>全半角问题</abilityName>
      <candidateList>
        <item>：</item>
      </candidateList>
      <explain>文本全半角错误。</explain>
      <paraID>19538DDA</paraID>
      <start>4</start>
      <end>5</end>
      <status>unmodified</status>
      <modifiedWord/>
      <trackRevisions>false</trackRevisions>
    </reviewItem>
    <reviewItem>
      <errorID>5092b50f-8ede-4f72-946d-bfe3aa3340e4</errorID>
      <errorWord>:</errorWord>
      <group>L1_Format</group>
      <groupName>格式问题</groupName>
      <ability>L2_HalfPunc_CN</ability>
      <abilityName>全半角问题</abilityName>
      <candidateList>
        <item>：</item>
      </candidateList>
      <explain>文本全半角错误。</explain>
      <paraID> 6E46B4F</paraID>
      <start>3</start>
      <end>4</end>
      <status>unmodified</status>
      <modifiedWord/>
      <trackRevisions>false</trackRevisions>
    </reviewItem>
    <reviewItem>
      <errorID>7bed54ab-8db4-4706-a08a-e617780309a4</errorID>
      <errorWord>:</errorWord>
      <group>L1_Format</group>
      <groupName>格式问题</groupName>
      <ability>L2_HalfPunc_CN</ability>
      <abilityName>全半角问题</abilityName>
      <candidateList>
        <item>：</item>
      </candidateList>
      <explain>文本全半角错误。</explain>
      <paraID>7D6848D5</paraID>
      <start>4</start>
      <end>5</end>
      <status>unmodified</status>
      <modifiedWord/>
      <trackRevisions>false</trackRevisions>
    </reviewItem>
    <reviewItem>
      <errorID>f65dba54-d0fc-42c8-b2f1-47553742e129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3a9562ac-3f62-414e-84b0-bfe399a5a05e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0f53dbca-183a-476f-81cc-5307808054c9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434a91d5-2d88-4b8f-a82d-24b5d8460ecd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30320e8d-1f00-4e56-9a1e-d9c141f60061</errorID>
      <errorWord>[2022]002号</errorWord>
      <group>L1_Knowledge</group>
      <groupName>知识性问题</groupName>
      <ability>L2_Knowledge</ability>
      <abilityName>其他知识</abilityName>
      <candidateList>
        <item>〔2022〕2号</item>
      </candidateList>
      <explain>发文字号格式错误。</explain>
      <paraID>56E13563</paraID>
      <start>14</start>
      <end>24</end>
      <status>unmodified</status>
      <modifiedWord/>
      <trackRevisions>false</trackRevisions>
    </reviewItem>
    <reviewItem>
      <errorID>d3f7b43f-3a0c-4d5b-8f41-5ea2d2f1b7d6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801e5756-2bff-4769-82ce-676fae88425c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77cb77bb-f4ce-4c79-bfa7-9d5036f02335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df9c0501-27ea-4a35-bdaa-080e5d1cd410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cd6155cc-b081-4cbc-8a0e-b48ed9c36d8a</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afc3db5a-85bb-48d9-9100-dbb2a8767596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7f0f8f62-b892-4b05-8c92-12d30bc31167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c5b29f3a-4deb-4c22-9eb9-505dc2618e74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ecba3827-374b-4be8-8f67-e06873505009</errorID>
      <errorWord>法律、法规</errorWord>
      <group>L1_Word</group>
      <groupName>字词问题</groupName>
      <ability>L2_Typo</ability>
      <abilityName>字词错误</abilityName>
      <candidateList>
        <item>法律法规</item>
      </candidateList>
      <explain/>
      <paraID>7BCF26D9</paraID>
      <start>10</start>
      <end>15</end>
      <status>unmodified</status>
      <modifiedWord/>
      <trackRevisions>false</trackRevisions>
    </reviewItem>
    <reviewItem>
      <errorID>745deebe-2b59-460e-a26d-29adeb15776b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71114663</paraID>
      <start>0</start>
      <end>3</end>
      <status>unmodified</status>
      <modifiedWord/>
      <trackRevisions>false</trackRevisions>
    </reviewItem>
    <reviewItem>
      <errorID>d1329edb-b280-41ca-8f4a-198eef2caa41</errorID>
      <errorWord>(</errorWord>
      <group>L1_Format</group>
      <groupName>格式问题</groupName>
      <ability>L2_HalfPunc_CN</ability>
      <abilityName>全半角问题</abilityName>
      <candidateList>
        <item>（</item>
      </candidateList>
      <explain>文本全半角错误。</explain>
      <paraID>72D35FFB</paraID>
      <start>25</start>
      <end>26</end>
      <status>unmodified</status>
      <modifiedWord/>
      <trackRevisions>false</trackRevisions>
    </reviewItem>
    <reviewItem>
      <errorID>22aed875-616c-49a9-a7d0-35e68121c214</errorID>
      <errorWord>)</errorWord>
      <group>L1_Format</group>
      <groupName>格式问题</groupName>
      <ability>L2_HalfPunc_CN</ability>
      <abilityName>全半角问题</abilityName>
      <candidateList>
        <item>）</item>
      </candidateList>
      <explain>文本全半角错误。</explain>
      <paraID>72D35FFB</paraID>
      <start>31</start>
      <end>32</end>
      <status>unmodified</status>
      <modifiedWord/>
      <trackRevisions>false</trackRevisions>
    </reviewItem>
    <reviewItem>
      <errorID>7b7c1bf0-8c42-489e-b940-61619d73ad48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135AB995</paraID>
      <start>91</start>
      <end>94</end>
      <status>unmodified</status>
      <modifiedWord/>
      <trackRevisions>false</trackRevisions>
    </reviewItem>
    <reviewItem>
      <errorID>2118aee9-ce9b-42a1-b1fd-5dee2a36708a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50875da3-54e6-4e05-8f88-3d002389ef10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df873c9c-8bdd-4b21-b0fd-30524d000d03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e04b3855-d84e-4f0c-a505-38715394ade8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f730fe85-7adb-4a4f-b8b1-3744466420f1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fda75086-aeea-48d8-b3e1-1c982939ca90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56bf84fc-34f3-46c2-9dab-e42f6ae46492</errorID>
      <errorWord>做无效投标</errorWord>
      <group>L1_Word</group>
      <groupName>字词问题</groupName>
      <ability>L2_Typo</ability>
      <abilityName>字词错误</abilityName>
      <candidateList>
        <item>作无效投标</item>
      </candidateList>
      <explain/>
      <paraID>237BBC07</paraID>
      <start>69</start>
      <end>74</end>
      <status>unmodified</status>
      <modifiedWord/>
      <trackRevisions>false</trackRevisions>
    </reviewItem>
    <reviewItem>
      <errorID>943ce321-fff6-4982-b891-1a453e73b0e1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3b68b886-de84-4f89-a226-6501e08c426b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9c3449eb-4060-437e-8fab-192ba6aa1b92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7074f62c-7a21-4e32-b2b9-bba21c085585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24D42C9F</paraID>
      <start>13</start>
      <end>16</end>
      <status>unmodified</status>
      <modifiedWord/>
      <trackRevisions>false</trackRevisions>
    </reviewItem>
    <reviewItem>
      <errorID>b569c92b-4fb8-401a-8edc-bf1d58345025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63206788-dcbd-4021-9854-69e5b3ee4839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50263df1-99b9-4126-8498-6e7f27101f23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c92b2a60-2c7b-4f81-a8b9-7cc4ecc3d941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17c4af76-2f77-480e-8b2b-0e1faf367a7d</errorID>
      <errorWord>,</errorWord>
      <group>L1_Format</group>
      <groupName>格式问题</groupName>
      <ability>L2_HalfPunc_CN</ability>
      <abilityName>全半角问题</abilityName>
      <candidateList>
        <item>，</item>
      </candidateList>
      <explain>文本全半角错误。</explain>
      <paraID>6A4B8600</paraID>
      <start>74</start>
      <end>75</end>
      <status>unmodified</status>
      <modifiedWord/>
      <trackRevisions>false</trackRevisions>
    </reviewItem>
    <reviewItem>
      <errorID>703d6103-10b9-4012-b08e-1d7529c40978</errorID>
      <errorWord>,</errorWord>
      <group>L1_Format</group>
      <groupName>格式问题</groupName>
      <ability>L2_HalfPunc_CN</ability>
      <abilityName>全半角问题</abilityName>
      <candidateList>
        <item>，</item>
      </candidateList>
      <explain>文本全半角错误。</explain>
      <paraID>45C5179D</paraID>
      <start>54</start>
      <end>55</end>
      <status>unmodified</status>
      <modifiedWord/>
      <trackRevisions>false</trackRevisions>
    </reviewItem>
    <reviewItem>
      <errorID>0e472f0f-24e4-4e5e-bbb1-b7fd6de9ea56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b1c736f1-5e85-4ab8-a5bb-e982588be4e1</errorID>
      <errorWord>&lt;</errorWord>
      <group>L1_Format</group>
      <groupName>格式问题</groupName>
      <ability>L2_HalfPunc_CN</ability>
      <abilityName>全半角问题</abilityName>
      <candidateList>
        <item>〈</item>
      </candidateList>
      <explain>文本全半角错误。</explain>
      <paraID> 29D404A</paraID>
      <start>49</start>
      <end>50</end>
      <status>unmodified</status>
      <modifiedWord/>
      <trackRevisions>false</trackRevisions>
    </reviewItem>
    <reviewItem>
      <errorID>90fcfde9-70d9-4b10-b677-89ecaa54524c</errorID>
      <errorWord>&lt;</errorWord>
      <group>L1_Format</group>
      <groupName>格式问题</groupName>
      <ability>L2_HalfPunc_CN</ability>
      <abilityName>全半角问题</abilityName>
      <candidateList>
        <item>〈</item>
      </candidateList>
      <explain>文本全半角错误。</explain>
      <paraID>191012DE</paraID>
      <start>49</start>
      <end>50</end>
      <status>unmodified</status>
      <modifiedWord/>
      <trackRevisions>false</trackRevisions>
    </reviewItem>
    <reviewItem>
      <errorID>705966d9-c0d2-40aa-8ebb-2d65f1707db1</errorID>
      <errorWord>&lt;</errorWord>
      <group>L1_Format</group>
      <groupName>格式问题</groupName>
      <ability>L2_HalfPunc_CN</ability>
      <abilityName>全半角问题</abilityName>
      <candidateList>
        <item>〈</item>
      </candidateList>
      <explain>文本全半角错误。</explain>
      <paraID> 8E26264</paraID>
      <start>34</start>
      <end>35</end>
      <status>unmodified</status>
      <modifiedWord/>
      <trackRevisions>false</trackRevisions>
    </reviewItem>
    <reviewItem>
      <errorID>d3472e15-25fb-4c93-a8fb-c4efe3c0a9c8</errorID>
      <errorWord>，</errorWord>
      <group>L1_Word</group>
      <groupName>字词问题</groupName>
      <ability>L2_Typo</ability>
      <abilityName>字词错误</abilityName>
      <candidateList>
        <item>，并</item>
      </candidateList>
      <explain/>
      <paraID>209516AE</paraID>
      <start>72</start>
      <end>73</end>
      <status>unmodified</status>
      <modifiedWord/>
      <trackRevisions>false</trackRevisions>
    </reviewItem>
    <reviewItem>
      <errorID>fd120437-5007-449d-8fb0-a351d4b638ec</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7cd10291-a732-4860-84d3-d6a1dc139c97</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ac55aaeb-944e-4c87-b030-8721175ca421</errorID>
      <errorWord>系统系统故障</errorWord>
      <group>L1_Word</group>
      <groupName>字词问题</groupName>
      <ability>L2_Typo</ability>
      <abilityName>字词错误</abilityName>
      <candidateList>
        <item>系统故障</item>
      </candidateList>
      <explain/>
      <paraID>233CF4F2</paraID>
      <start>10</start>
      <end>16</end>
      <status>unmodified</status>
      <modifiedWord/>
      <trackRevisions>false</trackRevisions>
    </reviewItem>
    <reviewItem>
      <errorID>c9ef996c-5ce0-4daf-bc5a-1d7be465f852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dc1f9f17-5ae6-44de-8733-6ae51227227e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0f78b1e9-7494-4358-9eca-29e075c01506</errorID>
      <errorWord>,</errorWord>
      <group>L1_Format</group>
      <groupName>格式问题</groupName>
      <ability>L2_HalfPunc_CN</ability>
      <abilityName>全半角问题</abilityName>
      <candidateList>
        <item>，</item>
      </candidateList>
      <explain>文本全半角错误。</explain>
      <paraID>5FF7D887</paraID>
      <start>25</start>
      <end>26</end>
      <status>unmodified</status>
      <modifiedWord/>
      <trackRevisions>false</trackRevisions>
    </reviewItem>
    <reviewItem>
      <errorID>188db589-f56e-4bd1-8ebc-b73e489861a0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1ecf0c07-59fa-493b-8037-7092d9e79dea</errorID>
      <errorWord>,</errorWord>
      <group>L1_Format</group>
      <groupName>格式问题</groupName>
      <ability>L2_HalfPunc_CN</ability>
      <abilityName>全半角问题</abilityName>
      <candidateList>
        <item>，</item>
      </candidateList>
      <explain>文本全半角错误。</explain>
      <paraID>3BFBC942</paraID>
      <start>48</start>
      <end>49</end>
      <status>unmodified</status>
      <modifiedWord/>
      <trackRevisions>false</trackRevisions>
    </reviewItem>
    <reviewItem>
      <errorID>1255f2ad-5634-4cd0-a178-75d0a8c3e49b</errorID>
      <errorWord>,</errorWord>
      <group>L1_Format</group>
      <groupName>格式问题</groupName>
      <ability>L2_HalfPunc_CN</ability>
      <abilityName>全半角问题</abilityName>
      <candidateList>
        <item>，</item>
      </candidateList>
      <explain>文本全半角错误。</explain>
      <paraID>3BFBC942</paraID>
      <start>121</start>
      <end>122</end>
      <status>unmodified</status>
      <modifiedWord/>
      <trackRevisions>false</trackRevisions>
    </reviewItem>
    <reviewItem>
      <errorID>f1759d3f-7379-436e-9c47-9a8899c78a21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cacef562-bce1-4769-9b9f-8315622a4d53</errorID>
      <errorWord>&lt;</errorWord>
      <group>L1_Format</group>
      <groupName>格式问题</groupName>
      <ability>L2_HalfPunc_CN</ability>
      <abilityName>全半角问题</abilityName>
      <candidateList>
        <item>〈</item>
      </candidateList>
      <explain>文本全半角错误。</explain>
      <paraID>7831DEFD</paraID>
      <start>22</start>
      <end>23</end>
      <status>unmodified</status>
      <modifiedWord/>
      <trackRevisions>false</trackRevisions>
    </reviewItem>
    <reviewItem>
      <errorID>0fbe4abc-e452-4ee1-8982-6545335d2a02</errorID>
      <errorWord>&gt;的通知》</errorWord>
      <group>L1_Punc</group>
      <groupName>标点问题</groupName>
      <ability>L2_Punc_CN</ability>
      <abilityName>标点符号问题</abilityName>
      <candidateList>
        <item>〉的通知》</item>
      </candidateList>
      <explain/>
      <paraID>7831DEFD</paraID>
      <start>46</start>
      <end>51</end>
      <status>unmodified</status>
      <modifiedWord/>
      <trackRevisions>false</trackRevisions>
    </reviewItem>
    <reviewItem>
      <errorID>a0ed7405-3558-4737-ac06-575c3d5708eb</errorID>
      <errorWord>系统中</errorWord>
      <group>L1_Word</group>
      <groupName>字词问题</groupName>
      <ability>L2_Typo</ability>
      <abilityName>字词错误</abilityName>
      <candidateList>
        <item>系统</item>
      </candidateList>
      <explain/>
      <paraID>7831DEFD</paraID>
      <start>165</start>
      <end>168</end>
      <status>unmodified</status>
      <modifiedWord/>
      <trackRevisions>false</trackRevisions>
    </reviewItem>
    <reviewItem>
      <errorID>07dd7c5b-507c-4fd7-895f-90c22ca02286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d144db88-e3b6-41f2-830e-114bf46a6611</errorID>
      <errorWord>(</errorWord>
      <group>L1_Format</group>
      <groupName>格式问题</groupName>
      <ability>L2_HalfPunc_CN</ability>
      <abilityName>全半角问题</abilityName>
      <candidateList>
        <item>（</item>
      </candidateList>
      <explain>文本全半角错误。</explain>
      <paraID>56196F77</paraID>
      <start>124</start>
      <end>125</end>
      <status>unmodified</status>
      <modifiedWord/>
      <trackRevisions>false</trackRevisions>
    </reviewItem>
    <reviewItem>
      <errorID>21f5463d-fd3b-426d-90bd-8fc5de01b2ad</errorID>
      <errorWord>)</errorWord>
      <group>L1_Format</group>
      <groupName>格式问题</groupName>
      <ability>L2_HalfPunc_CN</ability>
      <abilityName>全半角问题</abilityName>
      <candidateList>
        <item>）</item>
      </candidateList>
      <explain>文本全半角错误。</explain>
      <paraID>56196F77</paraID>
      <start>162</start>
      <end>163</end>
      <status>unmodified</status>
      <modifiedWord/>
      <trackRevisions>false</trackRevisions>
    </reviewItem>
    <reviewItem>
      <errorID>fd309ee9-a353-4d9b-a63d-ad36feeb9d31</errorID>
      <errorWord>《</errorWord>
      <group>L1_Punc</group>
      <groupName>标点问题</groupName>
      <ability>L2_Punc_CN</ability>
      <abilityName>标点符号问题</abilityName>
      <candidateList/>
      <explain>同一形式括号套用。</explain>
      <paraID>3C828DB7</paraID>
      <start>33</start>
      <end>34</end>
      <status>unmodified</status>
      <modifiedWord/>
      <trackRevisions>false</trackRevisions>
    </reviewItem>
    <reviewItem>
      <errorID>2ac85681-e708-408e-bc56-fd5506dbd952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e9353bfb-eae0-4349-98cf-4de83e9bb70a</errorID>
      <errorWord>》</errorWord>
      <group>L1_Punc</group>
      <groupName>标点问题</groupName>
      <ability>L2_Punc_CN</ability>
      <abilityName>标点符号问题</abilityName>
      <candidateList/>
      <explain>同一形式括号套用。</explain>
      <paraID>3C828DB7</paraID>
      <start>69</start>
      <end>70</end>
      <status>unmodified</status>
      <modifiedWord/>
      <trackRevisions>false</trackRevisions>
    </reviewItem>
    <reviewItem>
      <errorID>3141106d-b33d-4281-9113-9fa8143ade7e</errorID>
      <errorWord>,</errorWord>
      <group>L1_Format</group>
      <groupName>格式问题</groupName>
      <ability>L2_HalfPunc_CN</ability>
      <abilityName>全半角问题</abilityName>
      <candidateList>
        <item>，</item>
      </candidateList>
      <explain>文本全半角错误。</explain>
      <paraID>3C828DB7</paraID>
      <start>77</start>
      <end>78</end>
      <status>unmodified</status>
      <modifiedWord/>
      <trackRevisions>false</trackRevisions>
    </reviewItem>
    <reviewItem>
      <errorID>a49e2869-352e-4e4a-ab6a-743dc6bf6037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unmodified</status>
      <modifiedWord/>
      <trackRevisions>false</trackRevisions>
    </reviewItem>
    <reviewItem>
      <errorID>ca74cab4-6bb9-4638-957e-aa70af543f13</errorID>
      <errorWord>签定</errorWord>
      <group>L1_Word</group>
      <groupName>字词问题</groupName>
      <ability>L2_Typo</ability>
      <abilityName>字词错误</abilityName>
      <candidateList>
        <item>签订</item>
      </candidateList>
      <explain>存在发音相同字词的误用。</explain>
      <paraID>680D137F</paraID>
      <start>6</start>
      <end>8</end>
      <status>unmodified</status>
      <modifiedWord/>
      <trackRevisions>false</trackRevisions>
    </reviewItem>
    <reviewItem>
      <errorID>21ff42d9-79a8-4dce-aa6b-81c17f534e6e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2730ED45</paraID>
      <start>9</start>
      <end>10</end>
      <status>unmodified</status>
      <modifiedWord/>
      <trackRevisions>false</trackRevisions>
    </reviewItem>
    <reviewItem>
      <errorID>67646437-3ecc-4361-b265-0a6d7e5bfae1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43C6042F</paraID>
      <start>10</start>
      <end>11</end>
      <status>unmodified</status>
      <modifiedWord/>
      <trackRevisions>false</trackRevisions>
    </reviewItem>
    <reviewItem>
      <errorID>54ccf6d2-a2f5-4852-a056-8ee82ea516e4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5A23C3C</paraID>
      <start>12</start>
      <end>13</end>
      <status>unmodified</status>
      <modifiedWord/>
      <trackRevisions>false</trackRevisions>
    </reviewItem>
    <reviewItem>
      <errorID>53f33ed3-2545-4ef8-960d-f84e3d8ed986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A9943C3</paraID>
      <start>12</start>
      <end>13</end>
      <status>unmodified</status>
      <modifiedWord/>
      <trackRevisions>false</trackRevisions>
    </reviewItem>
    <reviewItem>
      <errorID>acacad1b-57df-4a46-b7fb-2d9716bba8da</errorID>
      <errorWord>的的</errorWord>
      <group>L1_Word</group>
      <groupName>字词问题</groupName>
      <ability>L2_Typo</ability>
      <abilityName>字词错误</abilityName>
      <candidateList>
        <item>的</item>
      </candidateList>
      <explain/>
      <paraID> A9943C3</paraID>
      <start>77</start>
      <end>79</end>
      <status>unmodified</status>
      <modifiedWord/>
      <trackRevisions>false</trackRevisions>
    </reviewItem>
    <reviewItem>
      <errorID>cab5d41a-fea7-4d54-a3dc-e4c49762eb17</errorID>
      <errorWord>桥</errorWord>
      <group>L1_Word</group>
      <groupName>字词问题</groupName>
      <ability>L2_Typo</ability>
      <abilityName>字词错误</abilityName>
      <candidateList>
        <item>桥梁</item>
      </candidateList>
      <explain/>
      <paraID> A9943C3</paraID>
      <start>91</start>
      <end>92</end>
      <status>unmodified</status>
      <modifiedWord/>
      <trackRevisions>false</trackRevisions>
    </reviewItem>
    <reviewItem>
      <errorID>cfbba250-0f8f-4018-b16e-d76cfd6fb92d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71BC826D</paraID>
      <start>0</start>
      <end>2</end>
      <status>unmodified</status>
      <modifiedWord/>
      <trackRevisions>false</trackRevisions>
    </reviewItem>
    <reviewItem>
      <errorID>22ecf763-11ad-486f-a98e-913b1a430812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66A61C5E</paraID>
      <start>0</start>
      <end>2</end>
      <status>unmodified</status>
      <modifiedWord/>
      <trackRevisions>false</trackRevisions>
    </reviewItem>
    <reviewItem>
      <errorID>cbfc8d59-6e15-4d6f-a972-2b3b910ed0e1</errorID>
      <errorWord>城市道路管理条例</errorWord>
      <group>L1_Knowledge</group>
      <groupName>知识性问题</groupName>
      <ability>L2_Knowledge</ability>
      <abilityName>其他知识</abilityName>
      <candidateList>
        <item>《城市道路管理条例》</item>
      </candidateList>
      <explain>完整法律法规名称需要加书名号，请注意检查。</explain>
      <paraID> D0A81C9</paraID>
      <start>3</start>
      <end>11</end>
      <status>unmodified</status>
      <modifiedWord/>
      <trackRevisions>false</trackRevisions>
    </reviewItem>
    <reviewItem>
      <errorID>332ec557-e29e-41e4-aa72-6f3156aa57dd</errorID>
      <errorWord>标注</errorWord>
      <group>L1_Word</group>
      <groupName>字词问题</groupName>
      <ability>L2_Typo</ability>
      <abilityName>字词错误</abilityName>
      <candidateList>
        <item>标志</item>
      </candidateList>
      <explain>存在发音相近字词的误用。</explain>
      <paraID>47B6F868</paraID>
      <start>12</start>
      <end>14</end>
      <status>unmodified</status>
      <modifiedWord/>
      <trackRevisions>false</trackRevisions>
    </reviewItem>
    <reviewItem>
      <errorID>5423efdb-0581-4f41-887d-2faa7749ba9f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22035F8D</paraID>
      <start>0</start>
      <end>2</end>
      <status>unmodified</status>
      <modifiedWord/>
      <trackRevisions>false</trackRevisions>
    </reviewItem>
    <reviewItem>
      <errorID>38bd79a3-638a-4c11-88ae-f4105fab1fa2</errorID>
      <errorWord>城市道路管理条例</errorWord>
      <group>L1_Knowledge</group>
      <groupName>知识性问题</groupName>
      <ability>L2_Knowledge</ability>
      <abilityName>其他知识</abilityName>
      <candidateList>
        <item>《城市道路管理条例》</item>
      </candidateList>
      <explain>完整法律法规名称需要加书名号，请注意检查。</explain>
      <paraID>47775E40</paraID>
      <start>24</start>
      <end>32</end>
      <status>unmodified</status>
      <modifiedWord/>
      <trackRevisions>false</trackRevisions>
    </reviewItem>
    <reviewItem>
      <errorID>29973605-92f8-452a-98f9-3504c1f7ab41</errorID>
      <errorWord>并</errorWord>
      <group>L1_Word</group>
      <groupName>字词问题</groupName>
      <ability>L2_Typo</ability>
      <abilityName>字词错误</abilityName>
      <candidateList>
        <item>并在</item>
      </candidateList>
      <explain/>
      <paraID>47775E40</paraID>
      <start>53</start>
      <end>54</end>
      <status>unmodified</status>
      <modifiedWord/>
      <trackRevisions>false</trackRevisions>
    </reviewItem>
    <reviewItem>
      <errorID>d5e78aa8-6823-42da-8388-035c372f7cf6</errorID>
      <errorWord>台帐</errorWord>
      <group>L1_Word</group>
      <groupName>字词问题</groupName>
      <ability>L2_Typo</ability>
      <abilityName>字词错误</abilityName>
      <candidateList>
        <item>台账</item>
      </candidateList>
      <explain/>
      <paraID>1ED64B65</paraID>
      <start>57</start>
      <end>59</end>
      <status>unmodified</status>
      <modifiedWord/>
      <trackRevisions>false</trackRevisions>
    </reviewItem>
    <reviewItem>
      <errorID>b04bbd16-c257-4036-80a8-eaeb5efae110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672C99E0</paraID>
      <start>0</start>
      <end>2</end>
      <status>unmodified</status>
      <modifiedWord/>
      <trackRevisions>false</trackRevisions>
    </reviewItem>
    <reviewItem>
      <errorID>8f66af26-fd7e-4aee-bba9-ffc4cee8b09f</errorID>
      <errorWord>、</errorWord>
      <group>L1_Word</group>
      <groupName>字词问题</groupName>
      <ability>L2_Typo</ability>
      <abilityName>字词错误</abilityName>
      <candidateList>
        <item>、一</item>
      </candidateList>
      <explain/>
      <paraID>1A3AF685</paraID>
      <start>26</start>
      <end>27</end>
      <status>unmodified</status>
      <modifiedWord/>
      <trackRevisions>false</trackRevisions>
    </reviewItem>
    <reviewItem>
      <errorID>f80839db-6587-4a18-8b1f-7263311521c3</errorID>
      <errorWord>问题需及时</errorWord>
      <group>L1_Word</group>
      <groupName>字词问题</groupName>
      <ability>L2_Typo</ability>
      <abilityName>字词错误</abilityName>
      <candidateList>
        <item>问题须及时</item>
      </candidateList>
      <explain/>
      <paraID>46E201B1</paraID>
      <start>8</start>
      <end>13</end>
      <status>unmodified</status>
      <modifiedWord/>
      <trackRevisions>false</trackRevisions>
    </reviewItem>
    <reviewItem>
      <errorID>fb506d30-7884-4e85-98fb-5b6507106501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37ECEA8</paraID>
      <start>0</start>
      <end>3</end>
      <status>unmodified</status>
      <modifiedWord/>
      <trackRevisions>false</trackRevisions>
    </reviewItem>
    <reviewItem>
      <errorID>34972f98-2147-4f80-902b-95e049bc6417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3E577575</paraID>
      <start>0</start>
      <end>3</end>
      <status>unmodified</status>
      <modifiedWord/>
      <trackRevisions>false</trackRevisions>
    </reviewItem>
    <reviewItem>
      <errorID>2ca0cebb-3014-4c78-9f4d-310f9be6ddb3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CC89C9A</paraID>
      <start>0</start>
      <end>3</end>
      <status>unmodified</status>
      <modifiedWord/>
      <trackRevisions>false</trackRevisions>
    </reviewItem>
    <reviewItem>
      <errorID>94c4a7c8-cbba-4b05-91bc-be3d80950abf</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CC89C9A</paraID>
      <start>8</start>
      <end>10</end>
      <status>unmodified</status>
      <modifiedWord/>
      <trackRevisions>false</trackRevisions>
    </reviewItem>
    <reviewItem>
      <errorID>88a70ad4-d98d-47d3-8449-ae354db39eb7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CC89C9A</paraID>
      <start>68</start>
      <end>70</end>
      <status>unmodified</status>
      <modifiedWord/>
      <trackRevisions>false</trackRevisions>
    </reviewItem>
    <reviewItem>
      <errorID>74a739f4-f65a-49f0-b3f8-cde41cf1f61c</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CC89C9A</paraID>
      <start>107</start>
      <end>109</end>
      <status>unmodified</status>
      <modifiedWord/>
      <trackRevisions>false</trackRevisions>
    </reviewItem>
    <reviewItem>
      <errorID>fba46d7d-dfe8-4aa9-9c62-c69131eee34c</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CC89C9A</paraID>
      <start>141</start>
      <end>143</end>
      <status>unmodified</status>
      <modifiedWord/>
      <trackRevisions>false</trackRevisions>
    </reviewItem>
    <reviewItem>
      <errorID>7aeb3bcd-4142-4fa0-af86-d2048ea60d4a</errorID>
      <errorWord>:</errorWord>
      <group>L1_Format</group>
      <groupName>格式问题</groupName>
      <ability>L2_HalfPunc_CN</ability>
      <abilityName>全半角问题</abilityName>
      <candidateList>
        <item>：</item>
      </candidateList>
      <explain>文本全半角错误。</explain>
      <paraID> 6914428</paraID>
      <start>15</start>
      <end>16</end>
      <status>unmodified</status>
      <modifiedWord/>
      <trackRevisions>false</trackRevisions>
    </reviewItem>
    <reviewItem>
      <errorID>7caf582a-4b80-4955-a087-5942cf119a08</errorID>
      <errorWord>其它</errorWord>
      <group>L1_Word</group>
      <groupName>字词问题</groupName>
      <ability>L2_Alias</ability>
      <abilityName>也作/曾用词</abilityName>
      <candidateList>
        <item>其他</item>
      </candidateList>
      <explain>词汇[其它]为不规范表述或旧称，其规范书面表述为[其他]。</explain>
      <paraID> F222493</paraID>
      <start>21</start>
      <end>23</end>
      <status>unmodified</status>
      <modifiedWord/>
      <trackRevisions>false</trackRevisions>
    </reviewItem>
    <reviewItem>
      <errorID>5045cbaa-dc7b-46ca-b879-aca0376c8293</errorID>
      <errorWord>、</errorWord>
      <group>L1_Punc</group>
      <groupName>标点问题</groupName>
      <ability>L2_Punc_CN</ability>
      <abilityName>标点符号问题</abilityName>
      <candidateList>
        <item>.</item>
      </candidateList>
      <explain/>
      <paraID>4245D4C1</paraID>
      <start>1</start>
      <end>2</end>
      <status>unmodified</status>
      <modifiedWord/>
      <trackRevisions>false</trackRevisions>
    </reviewItem>
    <reviewItem>
      <errorID>587503af-8e19-40ea-9707-b13ad12227bd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6D5771C2</paraID>
      <start>0</start>
      <end>2</end>
      <status>unmodified</status>
      <modifiedWord/>
      <trackRevisions>false</trackRevisions>
    </reviewItem>
    <reviewItem>
      <errorID>69d7adf1-05be-4a15-8c0b-4e31abf14c8b</errorID>
      <errorWord>-</errorWord>
      <group>L1_Format</group>
      <groupName>格式问题</groupName>
      <ability>L2_HalfPunc_CN</ability>
      <abilityName>全半角问题</abilityName>
      <candidateList>
        <item>－</item>
      </candidateList>
      <explain>文本全半角错误。</explain>
      <paraID>613DF048</paraID>
      <start>27</start>
      <end>28</end>
      <status>unmodified</status>
      <modifiedWord/>
      <trackRevisions>false</trackRevisions>
    </reviewItem>
    <reviewItem>
      <errorID>ecf0ab69-e42e-4413-b969-36518be31341</errorID>
      <errorWord>、或</errorWord>
      <group>L1_Word</group>
      <groupName>字词问题</groupName>
      <ability>L2_Typo</ability>
      <abilityName>字词错误</abilityName>
      <candidateList>
        <item>或</item>
      </candidateList>
      <explain/>
      <paraID>4A6E094A</paraID>
      <start>28</start>
      <end>30</end>
      <status>unmodified</status>
      <modifiedWord/>
      <trackRevisions>false</trackRevisions>
    </reviewItem>
    <reviewItem>
      <errorID>abaea4d7-d8ea-47a6-80bd-a4c8d18ded0d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546DE9DD</paraID>
      <start>152</start>
      <end>155</end>
      <status>unmodified</status>
      <modifiedWord/>
      <trackRevisions>false</trackRevisions>
    </reviewItem>
    <reviewItem>
      <errorID>336a1a9a-4d39-4cfa-a2ed-b3e2a14fd205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3C760D6C</paraID>
      <start>77</start>
      <end>80</end>
      <status>unmodified</status>
      <modifiedWord/>
      <trackRevisions>false</trackRevisions>
    </reviewItem>
    <reviewItem>
      <errorID>cb41c2eb-b137-4936-b6a2-f8f51b5ab2a1</errorID>
      <errorWord>(</errorWord>
      <group>L1_Format</group>
      <groupName>格式问题</groupName>
      <ability>L2_HalfPunc_CN</ability>
      <abilityName>全半角问题</abilityName>
      <candidateList>
        <item>（</item>
      </candidateList>
      <explain>文本全半角错误。</explain>
      <paraID>3C760D6C</paraID>
      <start>85</start>
      <end>86</end>
      <status>unmodified</status>
      <modifiedWord/>
      <trackRevisions>false</trackRevisions>
    </reviewItem>
    <reviewItem>
      <errorID>77ca3114-4eb0-4ecf-bfa2-3b5519c6346f</errorID>
      <errorWord>)</errorWord>
      <group>L1_Format</group>
      <groupName>格式问题</groupName>
      <ability>L2_HalfPunc_CN</ability>
      <abilityName>全半角问题</abilityName>
      <candidateList>
        <item>）</item>
      </candidateList>
      <explain>文本全半角错误。</explain>
      <paraID>3C760D6C</paraID>
      <start>116</start>
      <end>117</end>
      <status>unmodified</status>
      <modifiedWord/>
      <trackRevisions>false</trackRevisions>
    </reviewItem>
    <reviewItem>
      <errorID>764146dd-5f9d-4a68-8a2f-eb9c29f9cd46</errorID>
      <errorWord>、或</errorWord>
      <group>L1_Word</group>
      <groupName>字词问题</groupName>
      <ability>L2_Typo</ability>
      <abilityName>字词错误</abilityName>
      <candidateList>
        <item>或</item>
      </candidateList>
      <explain/>
      <paraID> B04F479</paraID>
      <start>34</start>
      <end>36</end>
      <status>unmodified</status>
      <modifiedWord/>
      <trackRevisions>false</trackRevisions>
    </reviewItem>
    <reviewItem>
      <errorID>39ec5e48-4bbb-4bac-8335-824dfeed50a6</errorID>
      <errorWord>、或</errorWord>
      <group>L1_Word</group>
      <groupName>字词问题</groupName>
      <ability>L2_Typo</ability>
      <abilityName>字词错误</abilityName>
      <candidateList>
        <item>或</item>
      </candidateList>
      <explain/>
      <paraID> B04F479</paraID>
      <start>45</start>
      <end>47</end>
      <status>unmodified</status>
      <modifiedWord/>
      <trackRevisions>false</trackRevisions>
    </reviewItem>
    <reviewItem>
      <errorID>3974ec85-711b-4b51-b606-6d908fddf7af</errorID>
      <errorWord>其它均</errorWord>
      <group>L1_Word</group>
      <groupName>字词问题</groupName>
      <ability>L2_Alias</ability>
      <abilityName>也作/曾用词</abilityName>
      <candidateList>
        <item>其他均</item>
      </candidateList>
      <explain>词汇[其它均]为不规范表述或旧称，其规范书面表述为[其他均]。</explain>
      <paraID> B04F479</paraID>
      <start>78</start>
      <end>81</end>
      <status>unmodified</status>
      <modifiedWord/>
      <trackRevisions>false</trackRevisions>
    </reviewItem>
    <reviewItem>
      <errorID>a38e7aea-a590-42e4-a11f-6f7a774f6825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1614C914</paraID>
      <start>32</start>
      <end>35</end>
      <status>unmodified</status>
      <modifiedWord/>
      <trackRevisions>false</trackRevisions>
    </reviewItem>
    <reviewItem>
      <errorID>a515e36e-93ff-416e-8f2d-f76215ef990f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1614C914</paraID>
      <start>46</start>
      <end>49</end>
      <status>unmodified</status>
      <modifiedWord/>
      <trackRevisions>false</trackRevisions>
    </reviewItem>
    <reviewItem>
      <errorID>fde80e87-8bdc-4b7b-b618-dca42b874000</errorID>
      <errorWord>其它</errorWord>
      <group>L1_Word</group>
      <groupName>字词问题</groupName>
      <ability>L2_Alias</ability>
      <abilityName>也作/曾用词</abilityName>
      <candidateList>
        <item>其他</item>
      </candidateList>
      <explain>词汇[其它]为不规范表述或旧称，其规范书面表述为[其他]。</explain>
      <paraID>336892BF</paraID>
      <start>117</start>
      <end>119</end>
      <status>unmodified</status>
      <modifiedWord/>
      <trackRevisions>false</trackRevisions>
    </reviewItem>
    <reviewItem>
      <errorID>557d910d-f29c-4e2d-a0f6-18fa688436ae</errorID>
      <errorWord>档</errorWord>
      <group>L1_Word</group>
      <groupName>字词问题</groupName>
      <ability>L2_Typo</ability>
      <abilityName>字词错误</abilityName>
      <candidateList>
        <item>挡</item>
      </candidateList>
      <explain>存在发音相同字词的误用。</explain>
      <paraID>63BB07B8</paraID>
      <start>44</start>
      <end>45</end>
      <status>unmodified</status>
      <modifiedWord/>
      <trackRevisions>false</trackRevisions>
    </reviewItem>
    <reviewItem>
      <errorID>0113dc58-6638-4997-a602-8c63897d57b1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A5FA110</paraID>
      <start>0</start>
      <end>3</end>
      <status>unmodified</status>
      <modifiedWord/>
      <trackRevisions>false</trackRevisions>
    </reviewItem>
    <reviewItem>
      <errorID>2e59820b-49cf-4af2-91a9-788a26a32704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70E7D416</paraID>
      <start>0</start>
      <end>3</end>
      <status>unmodified</status>
      <modifiedWord/>
      <trackRevisions>false</trackRevisions>
    </reviewItem>
    <reviewItem>
      <errorID>e739ca0b-6a2f-41ac-a0a2-c6708b12069a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5CD2A371</paraID>
      <start>0</start>
      <end>3</end>
      <status>unmodified</status>
      <modifiedWord/>
      <trackRevisions>false</trackRevisions>
    </reviewItem>
    <reviewItem>
      <errorID>41ae677f-7d8a-48d4-a334-88f29dc297c4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5CD2A371</paraID>
      <start>8</start>
      <end>12</end>
      <status>unmodified</status>
      <modifiedWord/>
      <trackRevisions>false</trackRevisions>
    </reviewItem>
    <reviewItem>
      <errorID>f2acd186-e9c8-44ca-919b-9dd4222d4bd2</errorID>
      <errorWord>(</errorWord>
      <group>L1_Format</group>
      <groupName>格式问题</groupName>
      <ability>L2_HalfPunc_CN</ability>
      <abilityName>全半角问题</abilityName>
      <candidateList>
        <item>（</item>
      </candidateList>
      <explain>文本全半角错误。</explain>
      <paraID>578B6F49</paraID>
      <start>0</start>
      <end>1</end>
      <status>unmodified</status>
      <modifiedWord/>
      <trackRevisions>false</trackRevisions>
    </reviewItem>
    <reviewItem>
      <errorID>c407f3dd-683b-4162-81b9-748a3900d2b3</errorID>
      <errorWord>)本</errorWord>
      <group>L1_Word</group>
      <groupName>字词问题</groupName>
      <ability>L2_Typo</ability>
      <abilityName>字词错误</abilityName>
      <candidateList>
        <item>)</item>
      </candidateList>
      <explain/>
      <paraID>578B6F49</paraID>
      <start>2</start>
      <end>4</end>
      <status>unmodified</status>
      <modifiedWord/>
      <trackRevisions>false</trackRevisions>
    </reviewItem>
    <reviewItem>
      <errorID>902e21d5-3875-499c-b8de-3674f4ddc731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3363DD26</paraID>
      <start>0</start>
      <end>3</end>
      <status>unmodified</status>
      <modifiedWord/>
      <trackRevisions>false</trackRevisions>
    </reviewItem>
    <reviewItem>
      <errorID>a039eb24-ca60-42be-9e80-f70c781f64a3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3FAA6A98</paraID>
      <start>0</start>
      <end>3</end>
      <status>unmodified</status>
      <modifiedWord/>
      <trackRevisions>false</trackRevisions>
    </reviewItem>
    <reviewItem>
      <errorID>0440d77f-2780-4271-a009-fdad7a40044a</errorID>
      <errorWord>费</errorWord>
      <group>L1_Word</group>
      <groupName>字词问题</groupName>
      <ability>L2_Typo</ability>
      <abilityName>字词错误</abilityName>
      <candidateList>
        <item>费用</item>
      </candidateList>
      <explain/>
      <paraID>3FAA6A98</paraID>
      <start>210</start>
      <end>211</end>
      <status>unmodified</status>
      <modifiedWord/>
      <trackRevisions>false</trackRevisions>
    </reviewItem>
    <reviewItem>
      <errorID>1e3ffedb-5160-4a23-8ddc-4efe8a90b021</errorID>
      <errorWord>(</errorWord>
      <group>L1_Format</group>
      <groupName>格式问题</groupName>
      <ability>L2_HalfPunc_CN</ability>
      <abilityName>全半角问题</abilityName>
      <candidateList>
        <item>（</item>
      </candidateList>
      <explain>文本全半角错误。</explain>
      <paraID>494FBF6A</paraID>
      <start>29</start>
      <end>30</end>
      <status>unmodified</status>
      <modifiedWord/>
      <trackRevisions>false</trackRevisions>
    </reviewItem>
    <reviewItem>
      <errorID>6e632e9f-5818-43c9-aee5-d486e7174665</errorID>
      <errorWord>)</errorWord>
      <group>L1_Format</group>
      <groupName>格式问题</groupName>
      <ability>L2_HalfPunc_CN</ability>
      <abilityName>全半角问题</abilityName>
      <candidateList>
        <item>）</item>
      </candidateList>
      <explain>文本全半角错误。</explain>
      <paraID>494FBF6A</paraID>
      <start>37</start>
      <end>38</end>
      <status>unmodified</status>
      <modifiedWord/>
      <trackRevisions>false</trackRevisions>
    </reviewItem>
    <reviewItem>
      <errorID>55f4a954-da5e-445a-b868-75ef795bf8b7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4CF8A910</paraID>
      <start>0</start>
      <end>3</end>
      <status>unmodified</status>
      <modifiedWord/>
      <trackRevisions>false</trackRevisions>
    </reviewItem>
    <reviewItem>
      <errorID>5f991a95-d879-49c6-8032-3ed38cc5444d</errorID>
      <errorWord>法律、法规</errorWord>
      <group>L1_Word</group>
      <groupName>字词问题</groupName>
      <ability>L2_Typo</ability>
      <abilityName>字词错误</abilityName>
      <candidateList>
        <item>法律法规</item>
      </candidateList>
      <explain/>
      <paraID>4CF8A910</paraID>
      <start>9</start>
      <end>14</end>
      <status>unmodified</status>
      <modifiedWord/>
      <trackRevisions>false</trackRevisions>
    </reviewItem>
    <reviewItem>
      <errorID>f7a6b8a4-571b-4085-ae9b-7fdbe7ca9fc0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62E67310</paraID>
      <start>0</start>
      <end>3</end>
      <status>unmodified</status>
      <modifiedWord/>
      <trackRevisions>false</trackRevisions>
    </reviewItem>
    <reviewItem>
      <errorID>6a8ae92c-2285-49f9-8ed7-bc3d2bce8e5b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41B6286C</paraID>
      <start>0</start>
      <end>3</end>
      <status>unmodified</status>
      <modifiedWord/>
      <trackRevisions>false</trackRevisions>
    </reviewItem>
    <reviewItem>
      <errorID>3a68105b-9dee-455e-99bd-d77bf6eb3c21</errorID>
      <errorWord>属</errorWord>
      <group>L1_Word</group>
      <groupName>字词问题</groupName>
      <ability>L2_Typo</ability>
      <abilityName>字词错误</abilityName>
      <candidateList>
        <item>属于</item>
      </candidateList>
      <explain/>
      <paraID>41B6286C</paraID>
      <start>7</start>
      <end>8</end>
      <status>unmodified</status>
      <modifiedWord/>
      <trackRevisions>false</trackRevisions>
    </reviewItem>
    <reviewItem>
      <errorID>7c3efd5c-ad3c-4819-bc72-d93a931df81b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2602D2CB</paraID>
      <start>0</start>
      <end>3</end>
      <status>unmodified</status>
      <modifiedWord/>
      <trackRevisions>false</trackRevisions>
    </reviewItem>
    <reviewItem>
      <errorID>d1ebf682-a3fc-4944-9a9c-fa3ab1c07c4a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279D41C7</paraID>
      <start>0</start>
      <end>3</end>
      <status>unmodified</status>
      <modifiedWord/>
      <trackRevisions>false</trackRevisions>
    </reviewItem>
    <reviewItem>
      <errorID>2aa21407-26b7-441d-89db-cc7a061bb8db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21AAD2CB</paraID>
      <start>0</start>
      <end>3</end>
      <status>unmodified</status>
      <modifiedWord/>
      <trackRevisions>false</trackRevisions>
    </reviewItem>
    <reviewItem>
      <errorID>0bd93afe-d38e-450b-87a9-507b1af93098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20605AE6</paraID>
      <start>0</start>
      <end>3</end>
      <status>unmodified</status>
      <modifiedWord/>
      <trackRevisions>false</trackRevisions>
    </reviewItem>
    <reviewItem>
      <errorID>6ec6bf51-785a-431b-a9cc-680549c64b35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67F78276</paraID>
      <start>0</start>
      <end>3</end>
      <status>unmodified</status>
      <modifiedWord/>
      <trackRevisions>false</trackRevisions>
    </reviewItem>
    <reviewItem>
      <errorID>a6a44d5f-4448-40fc-813b-45bf5d8b628a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3E38DB0E</paraID>
      <start>0</start>
      <end>3</end>
      <status>unmodified</status>
      <modifiedWord/>
      <trackRevisions>false</trackRevisions>
    </reviewItem>
    <reviewItem>
      <errorID>3a70e11a-e10d-41c5-a414-00a5daed7566</errorID>
      <errorWord>作</errorWord>
      <group>L1_Word</group>
      <groupName>字词问题</groupName>
      <ability>L2_Typo</ability>
      <abilityName>字词错误</abilityName>
      <candidateList>
        <item>作为</item>
      </candidateList>
      <explain/>
      <paraID>22716D6C</paraID>
      <start>32</start>
      <end>33</end>
      <status>unmodified</status>
      <modifiedWord/>
      <trackRevisions>false</trackRevisions>
    </reviewItem>
    <reviewItem>
      <errorID>737589d9-2b57-482d-9079-13b08490c817</errorID>
      <errorWord>作</errorWord>
      <group>L1_Word</group>
      <groupName>字词问题</groupName>
      <ability>L2_Typo</ability>
      <abilityName>字词错误</abilityName>
      <candidateList>
        <item>作为</item>
      </candidateList>
      <explain/>
      <paraID>35BB83BC</paraID>
      <start>58</start>
      <end>59</end>
      <status>unmodified</status>
      <modifiedWord/>
      <trackRevisions>false</trackRevisions>
    </reviewItem>
    <reviewItem>
      <errorID>2ff622fe-897e-49b5-ad45-ce8d32d08025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10BA5546</paraID>
      <start>0</start>
      <end>3</end>
      <status>unmodified</status>
      <modifiedWord/>
      <trackRevisions>false</trackRevisions>
    </reviewItem>
    <reviewItem>
      <errorID>509921de-238b-4425-a675-6c891a0d9b21</errorID>
      <errorWord>法律、法规</errorWord>
      <group>L1_Word</group>
      <groupName>字词问题</groupName>
      <ability>L2_Typo</ability>
      <abilityName>字词错误</abilityName>
      <candidateList>
        <item>法律法规</item>
      </candidateList>
      <explain/>
      <paraID>10BA5546</paraID>
      <start>29</start>
      <end>34</end>
      <status>unmodified</status>
      <modifiedWord/>
      <trackRevisions>false</trackRevisions>
    </reviewItem>
    <reviewItem>
      <errorID>dce07978-b88a-492d-9f4d-ae9b9131b9ee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1180A4DF</paraID>
      <start>0</start>
      <end>3</end>
      <status>unmodified</status>
      <modifiedWord/>
      <trackRevisions>false</trackRevisions>
    </reviewItem>
    <reviewItem>
      <errorID>1be433f5-8906-4b20-a2e8-99217b42347e</errorID>
      <errorWord>(</errorWord>
      <group>L1_Format</group>
      <groupName>格式问题</groupName>
      <ability>L2_HalfPunc_CN</ability>
      <abilityName>全半角问题</abilityName>
      <candidateList>
        <item>（</item>
      </candidateList>
      <explain>文本全半角错误。</explain>
      <paraID>6F473CAE</paraID>
      <start>64</start>
      <end>65</end>
      <status>unmodified</status>
      <modifiedWord/>
      <trackRevisions>false</trackRevisions>
    </reviewItem>
    <reviewItem>
      <errorID>7d156cb8-6cf6-4661-bfd9-d4b5625fd0ac</errorID>
      <errorWord>)</errorWord>
      <group>L1_Format</group>
      <groupName>格式问题</groupName>
      <ability>L2_HalfPunc_CN</ability>
      <abilityName>全半角问题</abilityName>
      <candidateList>
        <item>）</item>
      </candidateList>
      <explain>文本全半角错误。</explain>
      <paraID>6F473CAE</paraID>
      <start>88</start>
      <end>89</end>
      <status>unmodified</status>
      <modifiedWord/>
      <trackRevisions>false</trackRevisions>
    </reviewItem>
    <reviewItem>
      <errorID>34faf063-5df5-465d-a5a2-2cf3f6bb6106</errorID>
      <errorWord>雇用</errorWord>
      <group>L1_Word</group>
      <groupName>字词问题</groupName>
      <ability>L2_Typo</ability>
      <abilityName>字词错误</abilityName>
      <candidateList>
        <item>雇佣</item>
      </candidateList>
      <explain/>
      <paraID>6C145E78</paraID>
      <start>11</start>
      <end>13</end>
      <status>unmodified</status>
      <modifiedWord/>
      <trackRevisions>false</trackRevisions>
    </reviewItem>
    <reviewItem>
      <errorID>21c8f434-8477-4240-af6e-e78ca62c37bb</errorID>
      <errorWord>法律、法规</errorWord>
      <group>L1_Word</group>
      <groupName>字词问题</groupName>
      <ability>L2_Typo</ability>
      <abilityName>字词错误</abilityName>
      <candidateList>
        <item>法律法规</item>
      </candidateList>
      <explain/>
      <paraID>7FAC13E5</paraID>
      <start>32</start>
      <end>37</end>
      <status>unmodified</status>
      <modifiedWord/>
      <trackRevisions>false</trackRevisions>
    </reviewItem>
    <reviewItem>
      <errorID>ac4b283a-92fc-42b1-bef8-417827198260</errorID>
      <errorWord>予以</errorWord>
      <group>L1_Word</group>
      <groupName>字词问题</groupName>
      <ability>L2_Typo</ability>
      <abilityName>字词错误</abilityName>
      <candidateList>
        <item>予</item>
      </candidateList>
      <explain/>
      <paraID>78A7EB0F</paraID>
      <start>43</start>
      <end>45</end>
      <status>unmodified</status>
      <modifiedWord/>
      <trackRevisions>false</trackRevisions>
    </reviewItem>
    <reviewItem>
      <errorID>0032c517-2976-42e8-aba1-ba990793de95</errorID>
      <errorWord>签</errorWord>
      <group>L1_Word</group>
      <groupName>字词问题</groupName>
      <ability>L2_Typo</ability>
      <abilityName>字词错误</abilityName>
      <candidateList>
        <item>签订</item>
      </candidateList>
      <explain/>
      <paraID>6500057E</paraID>
      <start>11</start>
      <end>12</end>
      <status>unmodified</status>
      <modifiedWord/>
      <trackRevisions>false</trackRevisions>
    </reviewItem>
    <reviewItem>
      <errorID>25ee7986-9298-47bc-b23f-1dbb7ad4bc76</errorID>
      <errorWord>(</errorWord>
      <group>L1_Format</group>
      <groupName>格式问题</groupName>
      <ability>L2_HalfPunc_CN</ability>
      <abilityName>全半角问题</abilityName>
      <candidateList>
        <item>（</item>
      </candidateList>
      <explain>文本全半角错误。</explain>
      <paraID>6500057E</paraID>
      <start>31</start>
      <end>32</end>
      <status>unmodified</status>
      <modifiedWord/>
      <trackRevisions>false</trackRevisions>
    </reviewItem>
    <reviewItem>
      <errorID>68ab7210-9559-4bf3-8554-0b7315efda6b</errorID>
      <errorWord>)</errorWord>
      <group>L1_Format</group>
      <groupName>格式问题</groupName>
      <ability>L2_HalfPunc_CN</ability>
      <abilityName>全半角问题</abilityName>
      <candidateList>
        <item>）</item>
      </candidateList>
      <explain>文本全半角错误。</explain>
      <paraID>6500057E</paraID>
      <start>34</start>
      <end>35</end>
      <status>unmodified</status>
      <modifiedWord/>
      <trackRevisions>false</trackRevisions>
    </reviewItem>
    <reviewItem>
      <errorID>f1ccf9ad-dc4d-4ae8-99de-dc39c44c8e47</errorID>
      <errorWord>(</errorWord>
      <group>L1_Format</group>
      <groupName>格式问题</groupName>
      <ability>L2_HalfPunc_CN</ability>
      <abilityName>全半角问题</abilityName>
      <candidateList>
        <item>（</item>
      </candidateList>
      <explain>文本全半角错误。</explain>
      <paraID>7C057B9D</paraID>
      <start>36</start>
      <end>37</end>
      <status>unmodified</status>
      <modifiedWord/>
      <trackRevisions>false</trackRevisions>
    </reviewItem>
    <reviewItem>
      <errorID>46bdc0a9-9140-4d9f-93b0-d837beb4b626</errorID>
      <errorWord>)</errorWord>
      <group>L1_Format</group>
      <groupName>格式问题</groupName>
      <ability>L2_HalfPunc_CN</ability>
      <abilityName>全半角问题</abilityName>
      <candidateList>
        <item>）</item>
      </candidateList>
      <explain>文本全半角错误。</explain>
      <paraID>7C057B9D</paraID>
      <start>38</start>
      <end>39</end>
      <status>unmodified</status>
      <modifiedWord/>
      <trackRevisions>false</trackRevisions>
    </reviewItem>
    <reviewItem>
      <errorID>3d02365c-adae-4e46-9276-b24772f320a3</errorID>
      <errorWord>(</errorWord>
      <group>L1_Format</group>
      <groupName>格式问题</groupName>
      <ability>L2_HalfPunc_CN</ability>
      <abilityName>全半角问题</abilityName>
      <candidateList>
        <item>（</item>
      </candidateList>
      <explain>文本全半角错误。</explain>
      <paraID>5DEE1257</paraID>
      <start>11</start>
      <end>12</end>
      <status>unmodified</status>
      <modifiedWord/>
      <trackRevisions>false</trackRevisions>
    </reviewItem>
    <reviewItem>
      <errorID>4169ef9e-ab7b-407c-8342-9de17bf31e66</errorID>
      <errorWord>)</errorWord>
      <group>L1_Format</group>
      <groupName>格式问题</groupName>
      <ability>L2_HalfPunc_CN</ability>
      <abilityName>全半角问题</abilityName>
      <candidateList>
        <item>）</item>
      </candidateList>
      <explain>文本全半角错误。</explain>
      <paraID>5DEE1257</paraID>
      <start>21</start>
      <end>22</end>
      <status>unmodified</status>
      <modifiedWord/>
      <trackRevisions>false</trackRevisions>
    </reviewItem>
    <reviewItem>
      <errorID>93789e40-4b10-43cf-b784-77507ac9d4a4</errorID>
      <errorWord>其它</errorWord>
      <group>L1_Word</group>
      <groupName>字词问题</groupName>
      <ability>L2_Alias</ability>
      <abilityName>也作/曾用词</abilityName>
      <candidateList>
        <item>其他</item>
      </candidateList>
      <explain>词汇[其它]为不规范表述或旧称，其规范书面表述为[其他]。</explain>
      <paraID> 1658D27</paraID>
      <start>2</start>
      <end>4</end>
      <status>unmodified</status>
      <modifiedWord/>
      <trackRevisions>false</trackRevisions>
    </reviewItem>
    <reviewItem>
      <errorID>f97e80e5-8a0d-48ea-961c-136447a8e532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670E20B4</paraID>
      <start>0</start>
      <end>2</end>
      <status>unmodified</status>
      <modifiedWord/>
      <trackRevisions>false</trackRevisions>
    </reviewItem>
    <reviewItem>
      <errorID>2476c7bf-4d2a-4032-a22a-390954888cb7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209F84F1</paraID>
      <start>0</start>
      <end>2</end>
      <status>unmodified</status>
      <modifiedWord/>
      <trackRevisions>false</trackRevisions>
    </reviewItem>
    <reviewItem>
      <errorID>1b5a68e1-bb30-4f5b-b238-b79956537313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7D3C448D</paraID>
      <start>0</start>
      <end>2</end>
      <status>unmodified</status>
      <modifiedWord/>
      <trackRevisions>false</trackRevisions>
    </reviewItem>
    <reviewItem>
      <errorID>73bbb5ce-00eb-44e9-aa3b-557aff47927b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55A44CF6</paraID>
      <start>0</start>
      <end>2</end>
      <status>unmodified</status>
      <modifiedWord/>
      <trackRevisions>false</trackRevisions>
    </reviewItem>
    <reviewItem>
      <errorID>75f45c18-47eb-4d1b-a12e-43796fbeff4a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2C9DE7DD</paraID>
      <start>0</start>
      <end>2</end>
      <status>unmodified</status>
      <modifiedWord/>
      <trackRevisions>false</trackRevisions>
    </reviewItem>
    <reviewItem>
      <errorID>ed9f2430-3aed-4336-9b50-6d22154e782e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40A974F3</paraID>
      <start>0</start>
      <end>2</end>
      <status>unmodified</status>
      <modifiedWord/>
      <trackRevisions>false</trackRevisions>
    </reviewItem>
    <reviewItem>
      <errorID>15ce1550-b23d-4d22-9446-c2d43d919f51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63980E8F</paraID>
      <start>0</start>
      <end>2</end>
      <status>unmodified</status>
      <modifiedWord/>
      <trackRevisions>false</trackRevisions>
    </reviewItem>
    <reviewItem>
      <errorID>3efc3069-83a2-4ff1-a1b2-533a15c1a997</errorID>
      <errorWord>台帐的</errorWord>
      <group>L1_Word</group>
      <groupName>字词问题</groupName>
      <ability>L2_Alias</ability>
      <abilityName>也作/曾用词</abilityName>
      <candidateList>
        <item>台账的</item>
      </candidateList>
      <explain>词汇[台帐的]为不规范表述或旧称，其规范书面表述为[台账的]。</explain>
      <paraID>63980E8F</paraID>
      <start>19</start>
      <end>22</end>
      <status>unmodified</status>
      <modifiedWord/>
      <trackRevisions>false</trackRevisions>
    </reviewItem>
    <reviewItem>
      <errorID>a7856193-7766-4e27-86cf-8b66bdaee423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2B5672FA</paraID>
      <start>0</start>
      <end>2</end>
      <status>unmodified</status>
      <modifiedWord/>
      <trackRevisions>false</trackRevisions>
    </reviewItem>
    <reviewItem>
      <errorID>11eb3620-20d3-45b5-972f-54cd7161d0b6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C8017A0</paraID>
      <start>0</start>
      <end>2</end>
      <status>unmodified</status>
      <modifiedWord/>
      <trackRevisions>false</trackRevisions>
    </reviewItem>
    <reviewItem>
      <errorID>c48eb631-d3f9-4a19-a308-b51afbc97e21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7ECA2015</paraID>
      <start>0</start>
      <end>3</end>
      <status>unmodified</status>
      <modifiedWord/>
      <trackRevisions>false</trackRevisions>
    </reviewItem>
    <reviewItem>
      <errorID>e8490b47-0b23-4d6d-9fd8-5c73096b76b2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3FE07787</paraID>
      <start>0</start>
      <end>3</end>
      <status>unmodified</status>
      <modifiedWord/>
      <trackRevisions>false</trackRevisions>
    </reviewItem>
    <reviewItem>
      <errorID>bf01af91-8f46-4144-9f2a-0cbdbcd77250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7814429F</paraID>
      <start>0</start>
      <end>3</end>
      <status>unmodified</status>
      <modifiedWord/>
      <trackRevisions>false</trackRevisions>
    </reviewItem>
    <reviewItem>
      <errorID>c154b58b-ccaa-4013-8d8a-853c6507092b</errorID>
      <errorWord>基本帐户</errorWord>
      <group>L1_Word</group>
      <groupName>字词问题</groupName>
      <ability>L2_Alias</ability>
      <abilityName>也作/曾用词</abilityName>
      <candidateList>
        <item>基本账户</item>
      </candidateList>
      <explain>词汇[基本帐户]为不规范表述或旧称，其规范书面表述为[基本账户]。</explain>
      <paraID>21DB865D</paraID>
      <start>29</start>
      <end>33</end>
      <status>unmodified</status>
      <modifiedWord/>
      <trackRevisions>false</trackRevisions>
    </reviewItem>
    <reviewItem>
      <errorID>b080cb31-e5ca-434c-a2be-6ad7fadedbb4</errorID>
      <errorWord>用</errorWord>
      <group>L1_Word</group>
      <groupName>字词问题</groupName>
      <ability>L2_Typo</ability>
      <abilityName>字词错误</abilityName>
      <candidateList>
        <item>用由</item>
      </candidateList>
      <explain/>
      <paraID>6637EF72</paraID>
      <start>38</start>
      <end>39</end>
      <status>unmodified</status>
      <modifiedWord/>
      <trackRevisions>false</trackRevisions>
    </reviewItem>
    <reviewItem>
      <errorID>4c07a669-6346-484a-a0c5-dd7f3a48c658</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59F4B7BB</paraID>
      <start>34</start>
      <end>36</end>
      <status>unmodified</status>
      <modifiedWord/>
      <trackRevisions>false</trackRevisions>
    </reviewItem>
    <reviewItem>
      <errorID>75c424f2-4b01-4562-85fc-ecb64c7529c9</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59F4B7BB</paraID>
      <start>49</start>
      <end>51</end>
      <status>unmodified</status>
      <modifiedWord/>
      <trackRevisions>false</trackRevisions>
    </reviewItem>
    <reviewItem>
      <errorID>e025895d-129f-4e20-a2a4-d226e0360da4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59F4B7BB</paraID>
      <start>66</start>
      <end>68</end>
      <status>unmodified</status>
      <modifiedWord/>
      <trackRevisions>false</trackRevisions>
    </reviewItem>
    <reviewItem>
      <errorID>14f688a4-f202-4038-b22b-8a5d4896d39f</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59F4B7BB</paraID>
      <start>97</start>
      <end>99</end>
      <status>unmodified</status>
      <modifiedWord/>
      <trackRevisions>false</trackRevisions>
    </reviewItem>
    <reviewItem>
      <errorID>757c6cb1-9136-4ee8-8748-2e33aeb94987</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59F4B7BB</paraID>
      <start>116</start>
      <end>118</end>
      <status>unmodified</status>
      <modifiedWord/>
      <trackRevisions>false</trackRevisions>
    </reviewItem>
    <reviewItem>
      <errorID>d94ab9c7-216a-4990-acd5-894b3f048717</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4CC288EC</paraID>
      <start>40</start>
      <end>45</end>
      <status>unmodified</status>
      <modifiedWord/>
      <trackRevisions>false</trackRevisions>
    </reviewItem>
    <reviewItem>
      <errorID>8401c0b3-87f5-45ce-94ef-172008fa3590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1DD99FD</paraID>
      <start>0</start>
      <end>3</end>
      <status>unmodified</status>
      <modifiedWord/>
      <trackRevisions>false</trackRevisions>
    </reviewItem>
    <reviewItem>
      <errorID>d741e91f-d8c2-47e5-8f1c-0753848583d8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58377F14</paraID>
      <start>0</start>
      <end>3</end>
      <status>unmodified</status>
      <modifiedWord/>
      <trackRevisions>false</trackRevisions>
    </reviewItem>
    <reviewItem>
      <errorID>8ff5136d-a0c7-4393-a1d8-f3cebea9408d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1C68B4D6</paraID>
      <start>0</start>
      <end>3</end>
      <status>unmodified</status>
      <modifiedWord/>
      <trackRevisions>false</trackRevisions>
    </reviewItem>
    <reviewItem>
      <errorID>ec8aaa2b-1bb5-4951-a658-729c6306d971</errorID>
      <errorWord>费</errorWord>
      <group>L1_Word</group>
      <groupName>字词问题</groupName>
      <ability>L2_Typo</ability>
      <abilityName>字词错误</abilityName>
      <candidateList>
        <item>费用</item>
      </candidateList>
      <explain/>
      <paraID>23ED1DFC</paraID>
      <start>216</start>
      <end>217</end>
      <status>unmodified</status>
      <modifiedWord/>
      <trackRevisions>false</trackRevisions>
    </reviewItem>
    <reviewItem>
      <errorID>cbfeadb5-c2ec-4f20-b575-6be49962af64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28CCA0E7</paraID>
      <start>0</start>
      <end>3</end>
      <status>unmodified</status>
      <modifiedWord/>
      <trackRevisions>false</trackRevisions>
    </reviewItem>
    <reviewItem>
      <errorID>19e1c8e0-0303-4627-ac0c-5bf9a722ca51</errorID>
      <errorWord>(</errorWord>
      <group>L1_Format</group>
      <groupName>格式问题</groupName>
      <ability>L2_HalfPunc_CN</ability>
      <abilityName>全半角问题</abilityName>
      <candidateList>
        <item>（</item>
      </candidateList>
      <explain>文本全半角错误。</explain>
      <paraID> BF978F6</paraID>
      <start>3</start>
      <end>4</end>
      <status>unmodified</status>
      <modifiedWord/>
      <trackRevisions>false</trackRevisions>
    </reviewItem>
    <reviewItem>
      <errorID>c90fffbb-4d96-4a46-8e68-de61cfbe3e61</errorID>
      <errorWord>)</errorWord>
      <group>L1_Format</group>
      <groupName>格式问题</groupName>
      <ability>L2_HalfPunc_CN</ability>
      <abilityName>全半角问题</abilityName>
      <candidateList>
        <item>）</item>
      </candidateList>
      <explain>文本全半角错误。</explain>
      <paraID> BF978F6</paraID>
      <start>5</start>
      <end>6</end>
      <status>unmodified</status>
      <modifiedWord/>
      <trackRevisions>false</trackRevisions>
    </reviewItem>
    <reviewItem>
      <errorID>2783d565-306b-45e5-b6b3-340c9d57ced7</errorID>
      <errorWord>(</errorWord>
      <group>L1_Format</group>
      <groupName>格式问题</groupName>
      <ability>L2_HalfPunc_CN</ability>
      <abilityName>全半角问题</abilityName>
      <candidateList>
        <item>（</item>
      </candidateList>
      <explain>文本全半角错误。</explain>
      <paraID>7F17C0CD</paraID>
      <start>3</start>
      <end>4</end>
      <status>unmodified</status>
      <modifiedWord/>
      <trackRevisions>false</trackRevisions>
    </reviewItem>
    <reviewItem>
      <errorID>6f60b4fc-1056-4354-8bf3-8da4566188e0</errorID>
      <errorWord>)</errorWord>
      <group>L1_Format</group>
      <groupName>格式问题</groupName>
      <ability>L2_HalfPunc_CN</ability>
      <abilityName>全半角问题</abilityName>
      <candidateList>
        <item>）</item>
      </candidateList>
      <explain>文本全半角错误。</explain>
      <paraID>7F17C0CD</paraID>
      <start>5</start>
      <end>6</end>
      <status>unmodified</status>
      <modifiedWord/>
      <trackRevisions>false</trackRevisions>
    </reviewItem>
    <reviewItem>
      <errorID>16a35dc4-0f05-4136-b263-151ab69b1b0f</errorID>
      <errorWord>(</errorWord>
      <group>L1_Format</group>
      <groupName>格式问题</groupName>
      <ability>L2_HalfPunc_CN</ability>
      <abilityName>全半角问题</abilityName>
      <candidateList>
        <item>（</item>
      </candidateList>
      <explain>文本全半角错误。</explain>
      <paraID>10B455E2</paraID>
      <start>7</start>
      <end>8</end>
      <status>unmodified</status>
      <modifiedWord/>
      <trackRevisions>false</trackRevisions>
    </reviewItem>
    <reviewItem>
      <errorID>7955b301-d81c-4b02-a682-68c8c1f893ef</errorID>
      <errorWord>)</errorWord>
      <group>L1_Format</group>
      <groupName>格式问题</groupName>
      <ability>L2_HalfPunc_CN</ability>
      <abilityName>全半角问题</abilityName>
      <candidateList>
        <item>）</item>
      </candidateList>
      <explain>文本全半角错误。</explain>
      <paraID>10B455E2</paraID>
      <start>10</start>
      <end>11</end>
      <status>unmodified</status>
      <modifiedWord/>
      <trackRevisions>false</trackRevisions>
    </reviewItem>
    <reviewItem>
      <errorID>46b253aa-0f55-4629-8965-f66f36b5ab6a</errorID>
      <errorWord>(</errorWord>
      <group>L1_Format</group>
      <groupName>格式问题</groupName>
      <ability>L2_HalfPunc_CN</ability>
      <abilityName>全半角问题</abilityName>
      <candidateList>
        <item>（</item>
      </candidateList>
      <explain>文本全半角错误。</explain>
      <paraID>42370865</paraID>
      <start>7</start>
      <end>8</end>
      <status>unmodified</status>
      <modifiedWord/>
      <trackRevisions>false</trackRevisions>
    </reviewItem>
    <reviewItem>
      <errorID>4c3454b2-c3d8-41b6-bb97-450308ea9e5d</errorID>
      <errorWord>)</errorWord>
      <group>L1_Format</group>
      <groupName>格式问题</groupName>
      <ability>L2_HalfPunc_CN</ability>
      <abilityName>全半角问题</abilityName>
      <candidateList>
        <item>）</item>
      </candidateList>
      <explain>文本全半角错误。</explain>
      <paraID>42370865</paraID>
      <start>10</start>
      <end>11</end>
      <status>unmodified</status>
      <modifiedWord/>
      <trackRevisions>false</trackRevisions>
    </reviewItem>
    <reviewItem>
      <errorID>19181933-4a4d-4fed-b3cf-78d355f7e98a</errorID>
      <errorWord>(</errorWord>
      <group>L1_Format</group>
      <groupName>格式问题</groupName>
      <ability>L2_HalfPunc_CN</ability>
      <abilityName>全半角问题</abilityName>
      <candidateList>
        <item>（</item>
      </candidateList>
      <explain>文本全半角错误。</explain>
      <paraID>1E32974C</paraID>
      <start>65</start>
      <end>66</end>
      <status>unmodified</status>
      <modifiedWord/>
      <trackRevisions>false</trackRevisions>
    </reviewItem>
    <reviewItem>
      <errorID>a938dca4-86d1-42b5-abe1-415afc803fc2</errorID>
      <errorWord>)</errorWord>
      <group>L1_Format</group>
      <groupName>格式问题</groupName>
      <ability>L2_HalfPunc_CN</ability>
      <abilityName>全半角问题</abilityName>
      <candidateList>
        <item>）</item>
      </candidateList>
      <explain>文本全半角错误。</explain>
      <paraID>1E32974C</paraID>
      <start>74</start>
      <end>75</end>
      <status>unmodified</status>
      <modifiedWord/>
      <trackRevisions>false</trackRevisions>
    </reviewItem>
    <reviewItem>
      <errorID>e17b6a35-d109-46a4-ab22-2d452140494b</errorID>
      <errorWord>(</errorWord>
      <group>L1_Format</group>
      <groupName>格式问题</groupName>
      <ability>L2_HalfPunc_CN</ability>
      <abilityName>全半角问题</abilityName>
      <candidateList>
        <item>（</item>
      </candidateList>
      <explain>文本全半角错误。</explain>
      <paraID>1E32974C</paraID>
      <start>76</start>
      <end>77</end>
      <status>unmodified</status>
      <modifiedWord/>
      <trackRevisions>false</trackRevisions>
    </reviewItem>
    <reviewItem>
      <errorID>a230ce03-422d-4ee7-aefd-59278171326a</errorID>
      <errorWord>下</errorWord>
      <group>L1_Word</group>
      <groupName>字词问题</groupName>
      <ability>L2_Typo</ability>
      <abilityName>字词错误</abilityName>
      <candidateList>
        <item>下简</item>
      </candidateList>
      <explain/>
      <paraID>1E32974C</paraID>
      <start>78</start>
      <end>79</end>
      <status>unmodified</status>
      <modifiedWord/>
      <trackRevisions>false</trackRevisions>
    </reviewItem>
    <reviewItem>
      <errorID>e8a77f1f-376c-47f2-a615-b50c04453836</errorID>
      <errorWord>)</errorWord>
      <group>L1_Format</group>
      <groupName>格式问题</groupName>
      <ability>L2_HalfPunc_CN</ability>
      <abilityName>全半角问题</abilityName>
      <candidateList>
        <item>）</item>
      </candidateList>
      <explain>文本全半角错误。</explain>
      <paraID>1E32974C</paraID>
      <start>84</start>
      <end>85</end>
      <status>unmodified</status>
      <modifiedWord/>
      <trackRevisions>false</trackRevisions>
    </reviewItem>
    <reviewItem>
      <errorID>e67ac789-82fa-4045-b7f4-5e562bdb1003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76472AF9</paraID>
      <start>0</start>
      <end>3</end>
      <status>unmodified</status>
      <modifiedWord/>
      <trackRevisions>false</trackRevisions>
    </reviewItem>
    <reviewItem>
      <errorID>ae70a5a3-0cf4-464e-8657-181c4b9c747f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1D668C7D</paraID>
      <start>0</start>
      <end>3</end>
      <status>unmodified</status>
      <modifiedWord/>
      <trackRevisions>false</trackRevisions>
    </reviewItem>
    <reviewItem>
      <errorID>adda4520-5e2d-48e2-92b7-6a0fadfeb943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92E27AE</paraID>
      <start>0</start>
      <end>3</end>
      <status>unmodified</status>
      <modifiedWord/>
      <trackRevisions>false</trackRevisions>
    </reviewItem>
    <reviewItem>
      <errorID>999bfc01-4768-4da9-91f6-0d40f981382d</errorID>
      <errorWord>(</errorWord>
      <group>L1_Format</group>
      <groupName>格式问题</groupName>
      <ability>L2_HalfPunc_CN</ability>
      <abilityName>全半角问题</abilityName>
      <candidateList>
        <item>（</item>
      </candidateList>
      <explain>文本全半角错误。</explain>
      <paraID> 92E27AE</paraID>
      <start>26</start>
      <end>27</end>
      <status>unmodified</status>
      <modifiedWord/>
      <trackRevisions>false</trackRevisions>
    </reviewItem>
    <reviewItem>
      <errorID>f95509ff-50a4-42f7-96ab-106a66940a8c</errorID>
      <errorWord>)</errorWord>
      <group>L1_Format</group>
      <groupName>格式问题</groupName>
      <ability>L2_HalfPunc_CN</ability>
      <abilityName>全半角问题</abilityName>
      <candidateList>
        <item>）</item>
      </candidateList>
      <explain>文本全半角错误。</explain>
      <paraID> 92E27AE</paraID>
      <start>48</start>
      <end>49</end>
      <status>unmodified</status>
      <modifiedWord/>
      <trackRevisions>false</trackRevisions>
    </reviewItem>
    <reviewItem>
      <errorID>0d10590d-437f-4501-8a7f-c8558718c317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5DE68932</paraID>
      <start>0</start>
      <end>3</end>
      <status>unmodified</status>
      <modifiedWord/>
      <trackRevisions>false</trackRevisions>
    </reviewItem>
    <reviewItem>
      <errorID>76801cec-b95d-475e-9484-5245445a1674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4E35AF6B</paraID>
      <start>0</start>
      <end>3</end>
      <status>unmodified</status>
      <modifiedWord/>
      <trackRevisions>false</trackRevisions>
    </reviewItem>
    <reviewItem>
      <errorID>2e3586f5-74e6-4f09-8dcf-124d999a026e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618F3022</paraID>
      <start>0</start>
      <end>3</end>
      <status>unmodified</status>
      <modifiedWord/>
      <trackRevisions>false</trackRevisions>
    </reviewItem>
    <reviewItem>
      <errorID>9ec616b0-bf29-4418-8e11-8e7df78400c7</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7CA09C9E</paraID>
      <start>0</start>
      <end>3</end>
      <status>unmodified</status>
      <modifiedWord/>
      <trackRevisions>false</trackRevisions>
    </reviewItem>
    <reviewItem>
      <errorID>c360fd8e-fd1f-4c37-8357-9a7ce4be98bc</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1312E066</paraID>
      <start>0</start>
      <end>3</end>
      <status>unmodified</status>
      <modifiedWord/>
      <trackRevisions>false</trackRevisions>
    </reviewItem>
    <reviewItem>
      <errorID>7a3ad53e-a237-419c-993b-43374be734b2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6D179B87</paraID>
      <start>0</start>
      <end>3</end>
      <status>unmodified</status>
      <modifiedWord/>
      <trackRevisions>false</trackRevisions>
    </reviewItem>
    <reviewItem>
      <errorID>caed4e71-08a9-4691-9f3d-42866468795f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2024745B</paraID>
      <start>0</start>
      <end>3</end>
      <status>unmodified</status>
      <modifiedWord/>
      <trackRevisions>false</trackRevisions>
    </reviewItem>
    <reviewItem>
      <errorID>16dda872-0dc3-430a-ac02-4ed24045e474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44A78044</paraID>
      <start>0</start>
      <end>3</end>
      <status>unmodified</status>
      <modifiedWord/>
      <trackRevisions>false</trackRevisions>
    </reviewItem>
    <reviewItem>
      <errorID>76e421c2-fbd5-46f6-a0fd-7f509acc3e5d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1346F1FF</paraID>
      <start>0</start>
      <end>3</end>
      <status>unmodified</status>
      <modifiedWord/>
      <trackRevisions>false</trackRevisions>
    </reviewItem>
    <reviewItem>
      <errorID>4f4b02e3-48e7-4a50-a1c8-2239e27bb8aa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6A52679B</paraID>
      <start>0</start>
      <end>3</end>
      <status>unmodified</status>
      <modifiedWord/>
      <trackRevisions>false</trackRevisions>
    </reviewItem>
    <reviewItem>
      <errorID>ce6ac496-54f5-4434-9d8b-1b7d53ca08c1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406090D9</paraID>
      <start>0</start>
      <end>3</end>
      <status>unmodified</status>
      <modifiedWord/>
      <trackRevisions>false</trackRevisions>
    </reviewItem>
    <reviewItem>
      <errorID>adc55cd3-464a-48e8-a3ae-3f0f5eda3ecb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7CB50CF9</paraID>
      <start>0</start>
      <end>3</end>
      <status>unmodified</status>
      <modifiedWord/>
      <trackRevisions>false</trackRevisions>
    </reviewItem>
    <reviewItem>
      <errorID>98f2f38d-cf40-4bbb-8fed-e5934e6fc601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32A88E67</paraID>
      <start>0</start>
      <end>3</end>
      <status>unmodified</status>
      <modifiedWord/>
      <trackRevisions>false</trackRevisions>
    </reviewItem>
    <reviewItem>
      <errorID>1e25075a-5f4d-4795-8521-373df5178342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28D53E4</paraID>
      <start>0</start>
      <end>3</end>
      <status>unmodified</status>
      <modifiedWord/>
      <trackRevisions>false</trackRevisions>
    </reviewItem>
    <reviewItem>
      <errorID>561b9b36-c16a-41e9-8db9-79c18f3c699f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717E0192</paraID>
      <start>0</start>
      <end>3</end>
      <status>unmodified</status>
      <modifiedWord/>
      <trackRevisions>false</trackRevisions>
    </reviewItem>
    <reviewItem>
      <errorID>3226e468-389f-4ed6-8b3f-535f8a33a070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7F468DFA</paraID>
      <start>0</start>
      <end>3</end>
      <status>unmodified</status>
      <modifiedWord/>
      <trackRevisions>false</trackRevisions>
    </reviewItem>
    <reviewItem>
      <errorID>2ab7a4ad-0539-447e-bee4-c5580fe0acb5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29946D49</paraID>
      <start>0</start>
      <end>3</end>
      <status>unmodified</status>
      <modifiedWord/>
      <trackRevisions>false</trackRevisions>
    </reviewItem>
    <reviewItem>
      <errorID>8baa5f18-aedc-4c68-9344-edad871b9d94</errorID>
      <errorWord>二年</errorWord>
      <group>L1_Word</group>
      <groupName>字词问题</groupName>
      <ability>L2_Typo</ability>
      <abilityName>字词错误</abilityName>
      <candidateList>
        <item>两年</item>
      </candidateList>
      <explain/>
      <paraID>29946D49</paraID>
      <start>67</start>
      <end>69</end>
      <status>unmodified</status>
      <modifiedWord/>
      <trackRevisions>false</trackRevisions>
    </reviewItem>
    <reviewItem>
      <errorID>fac552a0-029d-4fc7-8f2c-4b9136136c50</errorID>
      <errorWord>(</errorWord>
      <group>L1_Format</group>
      <groupName>格式问题</groupName>
      <ability>L2_HalfPunc_CN</ability>
      <abilityName>全半角问题</abilityName>
      <candidateList>
        <item>（</item>
      </candidateList>
      <explain>文本全半角错误。</explain>
      <paraID>29946D49</paraID>
      <start>93</start>
      <end>94</end>
      <status>unmodified</status>
      <modifiedWord/>
      <trackRevisions>false</trackRevisions>
    </reviewItem>
    <reviewItem>
      <errorID>da2a217e-5eca-4dd6-b228-6d6c1991c347</errorID>
      <errorWord>)</errorWord>
      <group>L1_Format</group>
      <groupName>格式问题</groupName>
      <ability>L2_HalfPunc_CN</ability>
      <abilityName>全半角问题</abilityName>
      <candidateList>
        <item>）</item>
      </candidateList>
      <explain>文本全半角错误。</explain>
      <paraID>29946D49</paraID>
      <start>105</start>
      <end>106</end>
      <status>unmodified</status>
      <modifiedWord/>
      <trackRevisions>false</trackRevisions>
    </reviewItem>
    <reviewItem>
      <errorID>2b1a481d-2628-46a9-9bc7-e7bc0a6b00e3</errorID>
      <errorWord>检查机关</errorWord>
      <group>L1_Political</group>
      <groupName>政治性问题</groupName>
      <ability>L2_Unpolitical</ability>
      <abilityName>政治敏感错误</abilityName>
      <candidateList>
        <item>检察机关</item>
      </candidateList>
      <explain/>
      <paraID>405DE2E2</paraID>
      <start>26</start>
      <end>30</end>
      <status>unmodified</status>
      <modifiedWord/>
      <trackRevisions>false</trackRevisions>
    </reviewItem>
    <reviewItem>
      <errorID>d0ef3bd0-5804-4856-b44f-742b845f94bb</errorID>
      <errorWord>(</errorWord>
      <group>L1_Format</group>
      <groupName>格式问题</groupName>
      <ability>L2_HalfPunc_CN</ability>
      <abilityName>全半角问题</abilityName>
      <candidateList>
        <item>（</item>
      </candidateList>
      <explain>文本全半角错误。</explain>
      <paraID>282514B8</paraID>
      <start>3</start>
      <end>4</end>
      <status>unmodified</status>
      <modifiedWord/>
      <trackRevisions>false</trackRevisions>
    </reviewItem>
    <reviewItem>
      <errorID>568dd649-31d1-4379-ab65-c55fccb741e8</errorID>
      <errorWord>)</errorWord>
      <group>L1_Format</group>
      <groupName>格式问题</groupName>
      <ability>L2_HalfPunc_CN</ability>
      <abilityName>全半角问题</abilityName>
      <candidateList>
        <item>）</item>
      </candidateList>
      <explain>文本全半角错误。</explain>
      <paraID>282514B8</paraID>
      <start>5</start>
      <end>6</end>
      <status>unmodified</status>
      <modifiedWord/>
      <trackRevisions>false</trackRevisions>
    </reviewItem>
    <reviewItem>
      <errorID>be381260-0c29-4fcf-90a0-351935a64953</errorID>
      <errorWord>(</errorWord>
      <group>L1_Format</group>
      <groupName>格式问题</groupName>
      <ability>L2_HalfPunc_CN</ability>
      <abilityName>全半角问题</abilityName>
      <candidateList>
        <item>（</item>
      </candidateList>
      <explain>文本全半角错误。</explain>
      <paraID>79831143</paraID>
      <start>3</start>
      <end>4</end>
      <status>unmodified</status>
      <modifiedWord/>
      <trackRevisions>false</trackRevisions>
    </reviewItem>
    <reviewItem>
      <errorID>a373da46-af10-474d-976c-80538a39f832</errorID>
      <errorWord>)</errorWord>
      <group>L1_Format</group>
      <groupName>格式问题</groupName>
      <ability>L2_HalfPunc_CN</ability>
      <abilityName>全半角问题</abilityName>
      <candidateList>
        <item>）</item>
      </candidateList>
      <explain>文本全半角错误。</explain>
      <paraID>79831143</paraID>
      <start>5</start>
      <end>6</end>
      <status>unmodified</status>
      <modifiedWord/>
      <trackRevisions>false</trackRevisions>
    </reviewItem>
    <reviewItem>
      <errorID>df35a2e0-9aff-43a5-8463-5bb3f6a29e14</errorID>
      <errorWord>(</errorWord>
      <group>L1_Format</group>
      <groupName>格式问题</groupName>
      <ability>L2_HalfPunc_CN</ability>
      <abilityName>全半角问题</abilityName>
      <candidateList>
        <item>（</item>
      </candidateList>
      <explain>文本全半角错误。</explain>
      <paraID>  94F655</paraID>
      <start>7</start>
      <end>8</end>
      <status>unmodified</status>
      <modifiedWord/>
      <trackRevisions>false</trackRevisions>
    </reviewItem>
    <reviewItem>
      <errorID>3c316377-e1c8-4fc9-a94f-5b1fb042954e</errorID>
      <errorWord>)</errorWord>
      <group>L1_Format</group>
      <groupName>格式问题</groupName>
      <ability>L2_HalfPunc_CN</ability>
      <abilityName>全半角问题</abilityName>
      <candidateList>
        <item>）</item>
      </candidateList>
      <explain>文本全半角错误。</explain>
      <paraID>  94F655</paraID>
      <start>10</start>
      <end>11</end>
      <status>unmodified</status>
      <modifiedWord/>
      <trackRevisions>false</trackRevisions>
    </reviewItem>
    <reviewItem>
      <errorID>844ad25a-18ea-4ac3-8d0d-34631d2dbfb5</errorID>
      <errorWord>(</errorWord>
      <group>L1_Format</group>
      <groupName>格式问题</groupName>
      <ability>L2_HalfPunc_CN</ability>
      <abilityName>全半角问题</abilityName>
      <candidateList>
        <item>（</item>
      </candidateList>
      <explain>文本全半角错误。</explain>
      <paraID>14B09578</paraID>
      <start>7</start>
      <end>8</end>
      <status>unmodified</status>
      <modifiedWord/>
      <trackRevisions>false</trackRevisions>
    </reviewItem>
    <reviewItem>
      <errorID>fbca4255-cb25-46df-b2cf-409dd0180722</errorID>
      <errorWord>)</errorWord>
      <group>L1_Format</group>
      <groupName>格式问题</groupName>
      <ability>L2_HalfPunc_CN</ability>
      <abilityName>全半角问题</abilityName>
      <candidateList>
        <item>）</item>
      </candidateList>
      <explain>文本全半角错误。</explain>
      <paraID>14B09578</paraID>
      <start>10</start>
      <end>11</end>
      <status>unmodified</status>
      <modifiedWord/>
      <trackRevisions>false</trackRevisions>
    </reviewItem>
    <reviewItem>
      <errorID>6ffe89fd-e56b-4419-a8e4-4007d5698302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3346BD7F</paraID>
      <start>0</start>
      <end>2</end>
      <status>unmodified</status>
      <modifiedWord/>
      <trackRevisions>false</trackRevisions>
    </reviewItem>
    <reviewItem>
      <errorID>81ca5fe0-9525-4075-b017-4fbd28bb1595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66886F0</paraID>
      <start>0</start>
      <end>2</end>
      <status>unmodified</status>
      <modifiedWord/>
      <trackRevisions>false</trackRevisions>
    </reviewItem>
    <reviewItem>
      <errorID>d5d7077a-64f1-4a93-993a-28dde2325109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4D3796D1</paraID>
      <start>0</start>
      <end>2</end>
      <status>unmodified</status>
      <modifiedWord/>
      <trackRevisions>false</trackRevisions>
    </reviewItem>
    <reviewItem>
      <errorID>025a8b21-27fc-44a9-856c-e6a7a99e1a8f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4D7E437F</paraID>
      <start>0</start>
      <end>2</end>
      <status>unmodified</status>
      <modifiedWord/>
      <trackRevisions>false</trackRevisions>
    </reviewItem>
    <reviewItem>
      <errorID>f4f2cdbb-cdd2-4d0b-88ac-ecbf4515198d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381BC39C</paraID>
      <start>0</start>
      <end>2</end>
      <status>unmodified</status>
      <modifiedWord/>
      <trackRevisions>false</trackRevisions>
    </reviewItem>
    <reviewItem>
      <errorID>0955461f-95ed-4c51-b2ed-911fbbd30f41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35057727</paraID>
      <start>0</start>
      <end>2</end>
      <status>unmodified</status>
      <modifiedWord/>
      <trackRevisions>false</trackRevisions>
    </reviewItem>
    <reviewItem>
      <errorID>ae250f83-e784-4881-98d6-e3311ed61759</errorID>
      <errorWord>规</errorWord>
      <group>L1_Word</group>
      <groupName>字词问题</groupName>
      <ability>L2_Typo</ability>
      <abilityName>字词错误</abilityName>
      <candidateList>
        <item>规和</item>
      </candidateList>
      <explain/>
      <paraID>35057727</paraID>
      <start>18</start>
      <end>19</end>
      <status>unmodified</status>
      <modifiedWord/>
      <trackRevisions>false</trackRevisions>
    </reviewItem>
    <reviewItem>
      <errorID>8cad48aa-544e-4c2a-83ad-9bb8da4cf629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5C7370B6</paraID>
      <start>0</start>
      <end>2</end>
      <status>unmodified</status>
      <modifiedWord/>
      <trackRevisions>false</trackRevisions>
    </reviewItem>
    <reviewItem>
      <errorID>77fc7d02-a8ff-42ba-ac27-d3ab3b988d19</errorID>
      <errorWord>熟练和</errorWord>
      <group>L1_Word</group>
      <groupName>字词问题</groupName>
      <ability>L2_Typo</ability>
      <abilityName>字词错误</abilityName>
      <candidateList>
        <item>熟练</item>
      </candidateList>
      <explain/>
      <paraID>5C7370B6</paraID>
      <start>135</start>
      <end>138</end>
      <status>unmodified</status>
      <modifiedWord/>
      <trackRevisions>false</trackRevisions>
    </reviewItem>
    <reviewItem>
      <errorID>7e47886e-27cc-4a07-b4db-a99e5e4d12ce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24F7E91</paraID>
      <start>0</start>
      <end>2</end>
      <status>unmodified</status>
      <modifiedWord/>
      <trackRevisions>false</trackRevisions>
    </reviewItem>
    <reviewItem>
      <errorID>4ae728ad-c641-47c0-b464-857bb7f0fa71</errorID>
      <errorWord>的</errorWord>
      <group>L1_Word</group>
      <groupName>字词问题</groupName>
      <ability>L2_Typo</ability>
      <abilityName>字词错误</abilityName>
      <candidateList>
        <item>的农</item>
      </candidateList>
      <explain/>
      <paraID> 24F7E91</paraID>
      <start>38</start>
      <end>39</end>
      <status>unmodified</status>
      <modifiedWord/>
      <trackRevisions>false</trackRevisions>
    </reviewItem>
    <reviewItem>
      <errorID>e782c408-75f3-4e64-bab5-aecd91a9361f</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 24F7E91</paraID>
      <start>125</start>
      <end>130</end>
      <status>unmodified</status>
      <modifiedWord/>
      <trackRevisions>false</trackRevisions>
    </reviewItem>
    <reviewItem>
      <errorID>dda7a391-e6f3-4cc8-bddb-26af193d81fa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587E2FE6</paraID>
      <start>0</start>
      <end>2</end>
      <status>unmodified</status>
      <modifiedWord/>
      <trackRevisions>false</trackRevisions>
    </reviewItem>
    <reviewItem>
      <errorID>a4423c4e-d16d-4e4a-8085-36338d3cb172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5D747BF8</paraID>
      <start>0</start>
      <end>2</end>
      <status>unmodified</status>
      <modifiedWord/>
      <trackRevisions>false</trackRevisions>
    </reviewItem>
    <reviewItem>
      <errorID>91450359-5cb1-4913-85ae-58e013b7a0fa</errorID>
      <errorWord>操作合</errorWord>
      <group>L1_Word</group>
      <groupName>字词问题</groupName>
      <ability>L2_Typo</ability>
      <abilityName>字词错误</abilityName>
      <candidateList>
        <item>操作台</item>
      </candidateList>
      <explain/>
      <paraID>5D747BF8</paraID>
      <start>162</start>
      <end>165</end>
      <status>unmodified</status>
      <modifiedWord/>
      <trackRevisions>false</trackRevisions>
    </reviewItem>
    <reviewItem>
      <errorID>94cf8764-acc7-4136-a56a-570b58469b80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FC119E1</paraID>
      <start>0</start>
      <end>2</end>
      <status>unmodified</status>
      <modifiedWord/>
      <trackRevisions>false</trackRevisions>
    </reviewItem>
    <reviewItem>
      <errorID>9eb1adc3-8f42-4f77-8d83-fb328f2eb5e8</errorID>
      <errorWord>之外，还应配备有足够</errorWord>
      <group>L1_Word</group>
      <groupName>字词问题</groupName>
      <ability>L2_Typo</ability>
      <abilityName>字词错误</abilityName>
      <candidateList>
        <item>之外，还应配备足够</item>
      </candidateList>
      <explain/>
      <paraID> FC119E1</paraID>
      <start>19</start>
      <end>29</end>
      <status>unmodified</status>
      <modifiedWord/>
      <trackRevisions>false</trackRevisions>
    </reviewItem>
    <reviewItem>
      <errorID>5d9c806a-3b8f-4f19-a1cb-a2ecc2a5dbbb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366031CB</paraID>
      <start>0</start>
      <end>2</end>
      <status>unmodified</status>
      <modifiedWord/>
      <trackRevisions>false</trackRevisions>
    </reviewItem>
    <reviewItem>
      <errorID>62d06070-b0f4-4b27-88b6-7b347ccb062c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71DEFA3E</paraID>
      <start>0</start>
      <end>2</end>
      <status>unmodified</status>
      <modifiedWord/>
      <trackRevisions>false</trackRevisions>
    </reviewItem>
    <reviewItem>
      <errorID>5a84d962-5cce-4458-9f65-5f6f3f022de2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2CCCB855</paraID>
      <start>0</start>
      <end>2</end>
      <status>unmodified</status>
      <modifiedWord/>
      <trackRevisions>false</trackRevisions>
    </reviewItem>
    <reviewItem>
      <errorID>ca104dc9-76ec-44c7-8e21-905ffe26dbfd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66F68E07</paraID>
      <start>0</start>
      <end>3</end>
      <status>unmodified</status>
      <modifiedWord/>
      <trackRevisions>false</trackRevisions>
    </reviewItem>
    <reviewItem>
      <errorID>2f23ea52-306a-460c-973b-2cf21d72332e</errorID>
      <errorWord>(</errorWord>
      <group>L1_Format</group>
      <groupName>格式问题</groupName>
      <ability>L2_HalfPunc_CN</ability>
      <abilityName>全半角问题</abilityName>
      <candidateList>
        <item>（</item>
      </candidateList>
      <explain>文本全半角错误。</explain>
      <paraID>1E68F56A</paraID>
      <start>7</start>
      <end>8</end>
      <status>unmodified</status>
      <modifiedWord/>
      <trackRevisions>false</trackRevisions>
    </reviewItem>
    <reviewItem>
      <errorID>9efa6dd5-4593-4d3c-9080-2f24ccbb68e2</errorID>
      <errorWord>)</errorWord>
      <group>L1_Format</group>
      <groupName>格式问题</groupName>
      <ability>L2_HalfPunc_CN</ability>
      <abilityName>全半角问题</abilityName>
      <candidateList>
        <item>）</item>
      </candidateList>
      <explain>文本全半角错误。</explain>
      <paraID>1E68F56A</paraID>
      <start>10</start>
      <end>11</end>
      <status>unmodified</status>
      <modifiedWord/>
      <trackRevisions>false</trackRevisions>
    </reviewItem>
    <reviewItem>
      <errorID>e7c01f93-3484-4b98-b198-f94c9b96c94b</errorID>
      <errorWord>(</errorWord>
      <group>L1_Format</group>
      <groupName>格式问题</groupName>
      <ability>L2_HalfPunc_CN</ability>
      <abilityName>全半角问题</abilityName>
      <candidateList>
        <item>（</item>
      </candidateList>
      <explain>文本全半角错误。</explain>
      <paraID>1E68F56A</paraID>
      <start>33</start>
      <end>34</end>
      <status>unmodified</status>
      <modifiedWord/>
      <trackRevisions>false</trackRevisions>
    </reviewItem>
    <reviewItem>
      <errorID>065b4778-ec49-4edd-aceb-49e992f55e5f</errorID>
      <errorWord>)</errorWord>
      <group>L1_Format</group>
      <groupName>格式问题</groupName>
      <ability>L2_HalfPunc_CN</ability>
      <abilityName>全半角问题</abilityName>
      <candidateList>
        <item>）</item>
      </candidateList>
      <explain>文本全半角错误。</explain>
      <paraID>1E68F56A</paraID>
      <start>36</start>
      <end>37</end>
      <status>unmodified</status>
      <modifiedWord/>
      <trackRevisions>false</trackRevisions>
    </reviewItem>
    <reviewItem>
      <errorID>dafe4160-61c9-49a2-835a-9e3bf5ef2a6c</errorID>
      <errorWord>:</errorWord>
      <group>L1_Format</group>
      <groupName>格式问题</groupName>
      <ability>L2_HalfPunc_CN</ability>
      <abilityName>全半角问题</abilityName>
      <candidateList>
        <item>：</item>
      </candidateList>
      <explain>文本全半角错误。</explain>
      <paraID>1836E605</paraID>
      <start>6</start>
      <end>7</end>
      <status>unmodified</status>
      <modifiedWord/>
      <trackRevisions>false</trackRevisions>
    </reviewItem>
    <reviewItem>
      <errorID>c5b6dec8-aec2-4ade-83e7-9f6355b96072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6F9B0DE3</paraID>
      <start>0</start>
      <end>2</end>
      <status>unmodified</status>
      <modifiedWord/>
      <trackRevisions>false</trackRevisions>
    </reviewItem>
    <reviewItem>
      <errorID>0d8f1d1b-5445-4048-919b-94051e2905a2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6F9B0DE3</paraID>
      <start>11</start>
      <end>12</end>
      <status>unmodified</status>
      <modifiedWord/>
      <trackRevisions>false</trackRevisions>
    </reviewItem>
    <reviewItem>
      <errorID>b3f89786-5577-4a73-8d55-949c9925246f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18675925</paraID>
      <start>0</start>
      <end>2</end>
      <status>unmodified</status>
      <modifiedWord/>
      <trackRevisions>false</trackRevisions>
    </reviewItem>
    <reviewItem>
      <errorID>d2641e69-4d12-40ac-9e11-26b4dcc42fca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1137CEB1</paraID>
      <start>0</start>
      <end>2</end>
      <status>unmodified</status>
      <modifiedWord/>
      <trackRevisions>false</trackRevisions>
    </reviewItem>
    <reviewItem>
      <errorID>91b19eaa-d02c-4d8b-be97-3f9004a8ffd8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12BFA32</paraID>
      <start>0</start>
      <end>2</end>
      <status>unmodified</status>
      <modifiedWord/>
      <trackRevisions>false</trackRevisions>
    </reviewItem>
    <reviewItem>
      <errorID>042f0771-12ef-427d-8a90-b4f29a66a3aa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3053C742</paraID>
      <start>0</start>
      <end>2</end>
      <status>unmodified</status>
      <modifiedWord/>
      <trackRevisions>false</trackRevisions>
    </reviewItem>
    <reviewItem>
      <errorID>9e534b82-5cde-4834-b4c4-c36a7aa5a4d7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3053C742</paraID>
      <start>11</start>
      <end>12</end>
      <status>unmodified</status>
      <modifiedWord/>
      <trackRevisions>false</trackRevisions>
    </reviewItem>
    <reviewItem>
      <errorID>d36c78ca-c399-429e-880a-ab8d0ef0bb2d</errorID>
      <errorWord>的的</errorWord>
      <group>L1_Word</group>
      <groupName>字词问题</groupName>
      <ability>L2_Typo</ability>
      <abilityName>字词错误</abilityName>
      <candidateList>
        <item>的</item>
      </candidateList>
      <explain/>
      <paraID>3053C742</paraID>
      <start>76</start>
      <end>78</end>
      <status>unmodified</status>
      <modifiedWord/>
      <trackRevisions>false</trackRevisions>
    </reviewItem>
    <reviewItem>
      <errorID>ec5dd47c-ea9a-4635-9c53-83a540602ad4</errorID>
      <errorWord>桥</errorWord>
      <group>L1_Word</group>
      <groupName>字词问题</groupName>
      <ability>L2_Typo</ability>
      <abilityName>字词错误</abilityName>
      <candidateList>
        <item>桥梁</item>
      </candidateList>
      <explain/>
      <paraID>3053C742</paraID>
      <start>90</start>
      <end>91</end>
      <status>unmodified</status>
      <modifiedWord/>
      <trackRevisions>false</trackRevisions>
    </reviewItem>
    <reviewItem>
      <errorID>86987fe7-0cb9-4beb-bbd8-4101ca4a136f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83CB91D</paraID>
      <start>0</start>
      <end>2</end>
      <status>unmodified</status>
      <modifiedWord/>
      <trackRevisions>false</trackRevisions>
    </reviewItem>
    <reviewItem>
      <errorID>e936c490-e07b-4cf6-97f2-3ee826b9d136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4949E4D8</paraID>
      <start>0</start>
      <end>2</end>
      <status>unmodified</status>
      <modifiedWord/>
      <trackRevisions>false</trackRevisions>
    </reviewItem>
    <reviewItem>
      <errorID>2dbfcbca-be2d-46cf-98e4-a3692a89d30d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37DDE3C7</paraID>
      <start>0</start>
      <end>2</end>
      <status>unmodified</status>
      <modifiedWord/>
      <trackRevisions>false</trackRevisions>
    </reviewItem>
    <reviewItem>
      <errorID>1a14261a-1c33-478a-a797-8c5ae472a37d</errorID>
      <errorWord>其它</errorWord>
      <group>L1_Word</group>
      <groupName>字词问题</groupName>
      <ability>L2_Alias</ability>
      <abilityName>也作/曾用词</abilityName>
      <candidateList>
        <item>其他</item>
      </candidateList>
      <explain>词汇[其它]为不规范表述或旧称，其规范书面表述为[其他]。</explain>
      <paraID>37DDE3C7</paraID>
      <start>47</start>
      <end>49</end>
      <status>unmodified</status>
      <modifiedWord/>
      <trackRevisions>false</trackRevisions>
    </reviewItem>
    <reviewItem>
      <errorID>740161b4-583d-4561-a69c-0ac3eb62078a</errorID>
      <errorWord>其它</errorWord>
      <group>L1_Word</group>
      <groupName>字词问题</groupName>
      <ability>L2_Alias</ability>
      <abilityName>也作/曾用词</abilityName>
      <candidateList>
        <item>其他</item>
      </candidateList>
      <explain>词汇[其它]为不规范表述或旧称，其规范书面表述为[其他]。</explain>
      <paraID>37DDE3C7</paraID>
      <start>245</start>
      <end>247</end>
      <status>unmodified</status>
      <modifiedWord/>
      <trackRevisions>false</trackRevisions>
    </reviewItem>
    <reviewItem>
      <errorID>b989724b-624d-4f54-9040-306a63f9086a</errorID>
      <errorWord>(</errorWord>
      <group>L1_Format</group>
      <groupName>格式问题</groupName>
      <ability>L2_HalfPunc_CN</ability>
      <abilityName>全半角问题</abilityName>
      <candidateList>
        <item>（</item>
      </candidateList>
      <explain>文本全半角错误。</explain>
      <paraID>5F403322</paraID>
      <start>19</start>
      <end>20</end>
      <status>unmodified</status>
      <modifiedWord/>
      <trackRevisions>false</trackRevisions>
    </reviewItem>
    <reviewItem>
      <errorID>75b151a4-0e23-44ea-8d86-c12623ddc6b1</errorID>
      <errorWord>工程工程</errorWord>
      <group>L1_Word</group>
      <groupName>字词问题</groupName>
      <ability>L2_Typo</ability>
      <abilityName>字词错误</abilityName>
      <candidateList>
        <item>工程</item>
      </candidateList>
      <explain/>
      <paraID>1BA0A3FD</paraID>
      <start>70</start>
      <end>74</end>
      <status>unmodified</status>
      <modifiedWord/>
      <trackRevisions>false</trackRevisions>
    </reviewItem>
    <reviewItem>
      <errorID>c1ff30d6-1058-483a-8a6b-672a752aa547</errorID>
      <errorWord>的的</errorWord>
      <group>L1_Word</group>
      <groupName>字词问题</groupName>
      <ability>L2_Typo</ability>
      <abilityName>字词错误</abilityName>
      <candidateList>
        <item>的</item>
      </candidateList>
      <explain/>
      <paraID>5B00C421</paraID>
      <start>77</start>
      <end>79</end>
      <status>unmodified</status>
      <modifiedWord/>
      <trackRevisions>false</trackRevisions>
    </reviewItem>
    <reviewItem>
      <errorID>3e770df1-fa63-4fd4-b0cf-1cdc71e57ae9</errorID>
      <errorWord>竣式</errorWord>
      <group>L1_Word</group>
      <groupName>字词问题</groupName>
      <ability>L2_Typo</ability>
      <abilityName>字词错误</abilityName>
      <candidateList>
        <item>正式</item>
      </candidateList>
      <explain/>
      <paraID>53391D82</paraID>
      <start>84</start>
      <end>86</end>
      <status>unmodified</status>
      <modifiedWord/>
      <trackRevisions>false</trackRevisions>
    </reviewItem>
    <reviewItem>
      <errorID>001dfbf3-3cf4-48c7-b53e-af135c1b006f</errorID>
      <errorWord>(</errorWord>
      <group>L1_Format</group>
      <groupName>格式问题</groupName>
      <ability>L2_HalfPunc_CN</ability>
      <abilityName>全半角问题</abilityName>
      <candidateList>
        <item>（</item>
      </candidateList>
      <explain>文本全半角错误。</explain>
      <paraID>38E9280F</paraID>
      <start>94</start>
      <end>95</end>
      <status>unmodified</status>
      <modifiedWord/>
      <trackRevisions>false</trackRevisions>
    </reviewItem>
    <reviewItem>
      <errorID>2d83e302-51ad-4509-ab9c-d7e26e6c82fc</errorID>
      <errorWord>其它</errorWord>
      <group>L1_Word</group>
      <groupName>字词问题</groupName>
      <ability>L2_Alias</ability>
      <abilityName>也作/曾用词</abilityName>
      <candidateList>
        <item>其他</item>
      </candidateList>
      <explain>词汇[其它]为不规范表述或旧称，其规范书面表述为[其他]。</explain>
      <paraID>7E17677A</paraID>
      <start>27</start>
      <end>29</end>
      <status>unmodified</status>
      <modifiedWord/>
      <trackRevisions>false</trackRevisions>
    </reviewItem>
    <reviewItem>
      <errorID>332965df-6de2-41ab-91dd-0a70001ba878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5C20EE49</paraID>
      <start>0</start>
      <end>2</end>
      <status>unmodified</status>
      <modifiedWord/>
      <trackRevisions>false</trackRevisions>
    </reviewItem>
    <reviewItem>
      <errorID>0bf11b9f-17d6-46a6-bd2a-7080768c6ebf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4772CD3C</paraID>
      <start>0</start>
      <end>2</end>
      <status>unmodified</status>
      <modifiedWord/>
      <trackRevisions>false</trackRevisions>
    </reviewItem>
    <reviewItem>
      <errorID>8129cdea-4b8f-4b45-986b-3b92e5ea8918</errorID>
      <errorWord>城市道路管理条例</errorWord>
      <group>L1_Knowledge</group>
      <groupName>知识性问题</groupName>
      <ability>L2_Knowledge</ability>
      <abilityName>其他知识</abilityName>
      <candidateList>
        <item>《城市道路管理条例》</item>
      </candidateList>
      <explain>完整法律法规名称需要加书名号，请注意检查。</explain>
      <paraID>48AD8B59</paraID>
      <start>3</start>
      <end>11</end>
      <status>unmodified</status>
      <modifiedWord/>
      <trackRevisions>false</trackRevisions>
    </reviewItem>
    <reviewItem>
      <errorID>67c60d6f-6c89-4840-8ed8-dd5d3991dcc0</errorID>
      <errorWord>标注</errorWord>
      <group>L1_Word</group>
      <groupName>字词问题</groupName>
      <ability>L2_Typo</ability>
      <abilityName>字词错误</abilityName>
      <candidateList>
        <item>标志</item>
      </candidateList>
      <explain>存在发音相近字词的误用。</explain>
      <paraID> 5F99FC0</paraID>
      <start>12</start>
      <end>14</end>
      <status>unmodified</status>
      <modifiedWord/>
      <trackRevisions>false</trackRevisions>
    </reviewItem>
    <reviewItem>
      <errorID>1fe60087-2277-4eed-8788-7c05b497e849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1A0933ED</paraID>
      <start>0</start>
      <end>2</end>
      <status>unmodified</status>
      <modifiedWord/>
      <trackRevisions>false</trackRevisions>
    </reviewItem>
    <reviewItem>
      <errorID>cf2ee4f9-fc8f-4cc9-9fa8-5828ba378199</errorID>
      <errorWord>城市道路管理条例</errorWord>
      <group>L1_Knowledge</group>
      <groupName>知识性问题</groupName>
      <ability>L2_Knowledge</ability>
      <abilityName>其他知识</abilityName>
      <candidateList>
        <item>《城市道路管理条例》</item>
      </candidateList>
      <explain>完整法律法规名称需要加书名号，请注意检查。</explain>
      <paraID>2BFA14DA</paraID>
      <start>24</start>
      <end>32</end>
      <status>unmodified</status>
      <modifiedWord/>
      <trackRevisions>false</trackRevisions>
    </reviewItem>
    <reviewItem>
      <errorID>a8edb377-848a-49a9-8bc4-49c6126d34fa</errorID>
      <errorWord>并</errorWord>
      <group>L1_Word</group>
      <groupName>字词问题</groupName>
      <ability>L2_Typo</ability>
      <abilityName>字词错误</abilityName>
      <candidateList>
        <item>并在</item>
      </candidateList>
      <explain/>
      <paraID>2BFA14DA</paraID>
      <start>53</start>
      <end>54</end>
      <status>unmodified</status>
      <modifiedWord/>
      <trackRevisions>false</trackRevisions>
    </reviewItem>
    <reviewItem>
      <errorID>11980040-ec1e-4bed-9c06-48bd53b14aaa</errorID>
      <errorWord>台帐</errorWord>
      <group>L1_Word</group>
      <groupName>字词问题</groupName>
      <ability>L2_Typo</ability>
      <abilityName>字词错误</abilityName>
      <candidateList>
        <item>台账</item>
      </candidateList>
      <explain/>
      <paraID>6E6C4181</paraID>
      <start>68</start>
      <end>70</end>
      <status>unmodified</status>
      <modifiedWord/>
      <trackRevisions>false</trackRevisions>
    </reviewItem>
    <reviewItem>
      <errorID>3a226d4b-617a-43ba-9fc2-68793ef20df1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3E612041</paraID>
      <start>0</start>
      <end>2</end>
      <status>unmodified</status>
      <modifiedWord/>
      <trackRevisions>false</trackRevisions>
    </reviewItem>
    <reviewItem>
      <errorID>57eb301b-3873-4b34-be4e-3dbc06c8c67c</errorID>
      <errorWord>、</errorWord>
      <group>L1_Word</group>
      <groupName>字词问题</groupName>
      <ability>L2_Typo</ability>
      <abilityName>字词错误</abilityName>
      <candidateList>
        <item>、一</item>
      </candidateList>
      <explain/>
      <paraID>3E2CD6CC</paraID>
      <start>26</start>
      <end>27</end>
      <status>unmodified</status>
      <modifiedWord/>
      <trackRevisions>false</trackRevisions>
    </reviewItem>
    <reviewItem>
      <errorID>d17cf10e-f953-4318-8164-653f0090a7ab</errorID>
      <errorWord>问题需及时</errorWord>
      <group>L1_Word</group>
      <groupName>字词问题</groupName>
      <ability>L2_Typo</ability>
      <abilityName>字词错误</abilityName>
      <candidateList>
        <item>问题须及时</item>
      </candidateList>
      <explain/>
      <paraID>1413BD5A</paraID>
      <start>8</start>
      <end>13</end>
      <status>unmodified</status>
      <modifiedWord/>
      <trackRevisions>false</trackRevisions>
    </reviewItem>
    <reviewItem>
      <errorID>d605a9cf-7ccd-42ce-b45a-60a7336dc8ef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3B53BF79</paraID>
      <start>0</start>
      <end>2</end>
      <status>unmodified</status>
      <modifiedWord/>
      <trackRevisions>false</trackRevisions>
    </reviewItem>
    <reviewItem>
      <errorID>47764623-d510-473e-8eb9-196a6dfa063f</errorID>
      <errorWord>必需</errorWord>
      <group>L1_Word</group>
      <groupName>字词问题</groupName>
      <ability>L2_Typo</ability>
      <abilityName>字词错误</abilityName>
      <candidateList>
        <item>必须</item>
      </candidateList>
      <explain/>
      <paraID>588BA05D</paraID>
      <start>6</start>
      <end>8</end>
      <status>unmodified</status>
      <modifiedWord/>
      <trackRevisions>false</trackRevisions>
    </reviewItem>
    <reviewItem>
      <errorID>abf87bfe-934a-43a1-90cf-5c83b1f0f70d</errorID>
      <errorWord>,</errorWord>
      <group>L1_Format</group>
      <groupName>格式问题</groupName>
      <ability>L2_HalfPunc_CN</ability>
      <abilityName>全半角问题</abilityName>
      <candidateList>
        <item>，</item>
      </candidateList>
      <explain>文本全半角错误。</explain>
      <paraID>588BA05D</paraID>
      <start>99</start>
      <end>100</end>
      <status>unmodified</status>
      <modifiedWord/>
      <trackRevisions>false</trackRevisions>
    </reviewItem>
    <reviewItem>
      <errorID>6124d750-461e-4352-a36e-163f3ae91310</errorID>
      <errorWord>法律、法规</errorWord>
      <group>L1_Word</group>
      <groupName>字词问题</groupName>
      <ability>L2_Typo</ability>
      <abilityName>字词错误</abilityName>
      <candidateList>
        <item>法律法规</item>
      </candidateList>
      <explain/>
      <paraID>7EEDF863</paraID>
      <start>41</start>
      <end>46</end>
      <status>unmodified</status>
      <modifiedWord/>
      <trackRevisions>false</trackRevisions>
    </reviewItem>
    <reviewItem>
      <errorID>38213ab9-20cf-45bf-9771-a5f466a00751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300B617F</paraID>
      <start>0</start>
      <end>2</end>
      <status>unmodified</status>
      <modifiedWord/>
      <trackRevisions>false</trackRevisions>
    </reviewItem>
    <reviewItem>
      <errorID>18a571c4-9fae-452d-9bf3-55d649a142ea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58CC0A6C</paraID>
      <start>0</start>
      <end>2</end>
      <status>unmodified</status>
      <modifiedWord/>
      <trackRevisions>false</trackRevisions>
    </reviewItem>
    <reviewItem>
      <errorID>6418113c-0d9a-4717-b3e9-b1aacf31a16b</errorID>
      <errorWord>档案台帐</errorWord>
      <group>L1_Word</group>
      <groupName>字词问题</groupName>
      <ability>L2_Alias</ability>
      <abilityName>也作/曾用词</abilityName>
      <candidateList>
        <item>档案台账</item>
      </candidateList>
      <explain>词汇[档案台帐]为不规范表述或旧称，其规范书面表述为[档案台账]。</explain>
      <paraID>6821402D</paraID>
      <start>43</start>
      <end>47</end>
      <status>unmodified</status>
      <modifiedWord/>
      <trackRevisions>false</trackRevisions>
    </reviewItem>
    <reviewItem>
      <errorID>069a4cc9-aef5-4abf-a449-dc4ee206f766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5AA8B50E</paraID>
      <start>0</start>
      <end>2</end>
      <status>unmodified</status>
      <modifiedWord/>
      <trackRevisions>false</trackRevisions>
    </reviewItem>
    <reviewItem>
      <errorID>2dc870ee-ae80-41b8-8a6e-4bb007e8250a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1B555D4C</paraID>
      <start>4</start>
      <end>5</end>
      <status>unmodified</status>
      <modifiedWord/>
      <trackRevisions>false</trackRevisions>
    </reviewItem>
    <reviewItem>
      <errorID>e6652072-e457-4524-b887-a1754f01079d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7B14457F</paraID>
      <start>0</start>
      <end>2</end>
      <status>unmodified</status>
      <modifiedWord/>
      <trackRevisions>false</trackRevisions>
    </reviewItem>
    <reviewItem>
      <errorID>79bffa5c-e778-4493-a3dc-383c05c3ff21</errorID>
      <errorWord>需</errorWord>
      <group>L1_Word</group>
      <groupName>字词问题</groupName>
      <ability>L2_Typo</ability>
      <abilityName>字词错误</abilityName>
      <candidateList>
        <item>须</item>
      </candidateList>
      <explain>存在发音相同字词的误用。</explain>
      <paraID>3665DA20</paraID>
      <start>3</start>
      <end>4</end>
      <status>unmodified</status>
      <modifiedWord/>
      <trackRevisions>false</trackRevisions>
    </reviewItem>
    <reviewItem>
      <errorID>dae28f9d-70d9-486c-a64a-1796d4e4ba62</errorID>
      <errorWord>桥</errorWord>
      <group>L1_Word</group>
      <groupName>字词问题</groupName>
      <ability>L2_Typo</ability>
      <abilityName>字词错误</abilityName>
      <candidateList>
        <item>桥梁</item>
      </candidateList>
      <explain/>
      <paraID>20E50749</paraID>
      <start>20</start>
      <end>21</end>
      <status>unmodified</status>
      <modifiedWord/>
      <trackRevisions>false</trackRevisions>
    </reviewItem>
    <reviewItem>
      <errorID>41c74c91-85aa-4120-b327-74848b65bc60</errorID>
      <errorWord>一岗双责</errorWord>
      <group>L1_Political</group>
      <groupName>政治性问题</groupName>
      <ability>L2_Keyword</ability>
      <abilityName>固定表述</abilityName>
      <candidateList>
        <item>“一岗双责”</item>
      </candidateList>
      <explain>注意检查当前固定表述标点是否使用规范。</explain>
      <paraID>73E918C4</paraID>
      <start>41</start>
      <end>45</end>
      <status>unmodified</status>
      <modifiedWord/>
      <trackRevisions>false</trackRevisions>
    </reviewItem>
    <reviewItem>
      <errorID>1bf5f563-1dd4-4160-8a6e-5b248b7d0903</errorID>
      <errorWord>；</errorWord>
      <group>L1_Word</group>
      <groupName>字词问题</groupName>
      <ability>L2_Typo</ability>
      <abilityName>字词错误</abilityName>
      <candidateList>
        <item>；在</item>
      </candidateList>
      <explain/>
      <paraID>2B6058C7</paraID>
      <start>51</start>
      <end>52</end>
      <status>unmodified</status>
      <modifiedWord/>
      <trackRevisions>false</trackRevisions>
    </reviewItem>
    <reviewItem>
      <errorID>b82d59eb-5617-4c02-b746-60e7bee9f20c</errorID>
      <errorWord>:</errorWord>
      <group>L1_Format</group>
      <groupName>格式问题</groupName>
      <ability>L2_HalfPunc_CN</ability>
      <abilityName>全半角问题</abilityName>
      <candidateList>
        <item>：</item>
      </candidateList>
      <explain>文本全半角错误。</explain>
      <paraID>74D9E5D7</paraID>
      <start>4</start>
      <end>5</end>
      <status>unmodified</status>
      <modifiedWord/>
      <trackRevisions>false</trackRevisions>
    </reviewItem>
    <reviewItem>
      <errorID>e8b81445-95dc-4c66-9fc6-e49f4625d501</errorID>
      <errorWord>：</errorWord>
      <group>L1_Format</group>
      <groupName>格式问题</groupName>
      <ability>L2_HalfPunc_CN</ability>
      <abilityName>全半角问题</abilityName>
      <candidateList>
        <item>:</item>
      </candidateList>
      <explain>文本全半角错误。</explain>
      <paraID>5F440A3A</paraID>
      <start>40</start>
      <end>41</end>
      <status>unmodified</status>
      <modifiedWord/>
      <trackRevisions>false</trackRevisions>
    </reviewItem>
    <reviewItem>
      <errorID>f7b6d623-1cdd-4db8-b35a-ba319e91b739</errorID>
      <errorWord>：</errorWord>
      <group>L1_Format</group>
      <groupName>格式问题</groupName>
      <ability>L2_HalfPunc_CN</ability>
      <abilityName>全半角问题</abilityName>
      <candidateList>
        <item>:</item>
      </candidateList>
      <explain>文本全半角错误。</explain>
      <paraID>5F440A3A</paraID>
      <start>69</start>
      <end>70</end>
      <status>unmodified</status>
      <modifiedWord/>
      <trackRevisions>false</trackRevisions>
    </reviewItem>
    <reviewItem>
      <errorID>5ef85ac4-6c41-44e2-9bc9-d60f49b6aa02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65A84568</paraID>
      <start>0</start>
      <end>2</end>
      <status>unmodified</status>
      <modifiedWord/>
      <trackRevisions>false</trackRevisions>
    </reviewItem>
    <reviewItem>
      <errorID>e40ec36a-b1e7-4f98-8335-c37bd93889fb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97d4efe2-3e2a-4ea7-8119-4c7d464e9ecc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951fe817-0563-4cb9-ba20-26da40c76c97</errorID>
      <errorWord>(</errorWord>
      <group>L1_Format</group>
      <groupName>格式问题</groupName>
      <ability>L2_HalfPunc_CN</ability>
      <abilityName>全半角问题</abilityName>
      <candidateList>
        <item>（</item>
      </candidateList>
      <explain>文本全半角错误。</explain>
      <paraID>734F155E</paraID>
      <start>36</start>
      <end>37</end>
      <status>unmodified</status>
      <modifiedWord/>
      <trackRevisions>false</trackRevisions>
    </reviewItem>
    <reviewItem>
      <errorID>fd5e97fd-b41b-445d-ac7b-bcc5ca1786ae</errorID>
      <errorWord>)</errorWord>
      <group>L1_Format</group>
      <groupName>格式问题</groupName>
      <ability>L2_HalfPunc_CN</ability>
      <abilityName>全半角问题</abilityName>
      <candidateList>
        <item>）</item>
      </candidateList>
      <explain>文本全半角错误。</explain>
      <paraID>734F155E</paraID>
      <start>46</start>
      <end>47</end>
      <status>unmodified</status>
      <modifiedWord/>
      <trackRevisions>false</trackRevisions>
    </reviewItem>
    <reviewItem>
      <errorID>54f405b5-8627-4f12-94db-ab03a199c195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56d16b0c-6cf6-43dd-a297-de9ecc719a92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69d10c7d-d599-436c-b08a-da19b54532e3</errorID>
      <errorWord>,</errorWord>
      <group>L1_Format</group>
      <groupName>格式问题</groupName>
      <ability>L2_HalfPunc_CN</ability>
      <abilityName>全半角问题</abilityName>
      <candidateList>
        <item>，</item>
      </candidateList>
      <explain>文本全半角错误。</explain>
      <paraID> 18A8531</paraID>
      <start>24</start>
      <end>25</end>
      <status>unmodified</status>
      <modifiedWord/>
      <trackRevisions>false</trackRevisions>
    </reviewItem>
    <reviewItem>
      <errorID>1f6e64a2-6411-4813-972e-f08ebeb0fc99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24d8e7a5-ff25-44d8-a7e8-6a6d621f88d4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96a2675f-8eac-463c-816d-19c519a775d3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fffc3e98-3ae9-4b1f-9630-e3818510a6e5</errorID>
      <errorWord>(</errorWord>
      <group>L1_Format</group>
      <groupName>格式问题</groupName>
      <ability>L2_HalfPunc_CN</ability>
      <abilityName>全半角问题</abilityName>
      <candidateList>
        <item>（</item>
      </candidateList>
      <explain>文本全半角错误。</explain>
      <paraID>795098B7</paraID>
      <start>120</start>
      <end>121</end>
      <status>unmodified</status>
      <modifiedWord/>
      <trackRevisions>false</trackRevisions>
    </reviewItem>
    <reviewItem>
      <errorID>ae4d8718-4334-47a4-a127-4360667972e4</errorID>
      <errorWord>)</errorWord>
      <group>L1_Format</group>
      <groupName>格式问题</groupName>
      <ability>L2_HalfPunc_CN</ability>
      <abilityName>全半角问题</abilityName>
      <candidateList>
        <item>）</item>
      </candidateList>
      <explain>文本全半角错误。</explain>
      <paraID>795098B7</paraID>
      <start>158</start>
      <end>159</end>
      <status>unmodified</status>
      <modifiedWord/>
      <trackRevisions>false</trackRevisions>
    </reviewItem>
    <reviewItem>
      <errorID>edf415ce-508b-410c-8db3-244b898a8baa</errorID>
      <errorWord>(</errorWord>
      <group>L1_Format</group>
      <groupName>格式问题</groupName>
      <ability>L2_HalfPunc_CN</ability>
      <abilityName>全半角问题</abilityName>
      <candidateList>
        <item>（</item>
      </candidateList>
      <explain>文本全半角错误。</explain>
      <paraID>38B7434F</paraID>
      <start>7</start>
      <end>8</end>
      <status>unmodified</status>
      <modifiedWord/>
      <trackRevisions>false</trackRevisions>
    </reviewItem>
    <reviewItem>
      <errorID>d7b9057d-545f-44a2-b4ef-ae64f3b2111e</errorID>
      <errorWord>)</errorWord>
      <group>L1_Format</group>
      <groupName>格式问题</groupName>
      <ability>L2_HalfPunc_CN</ability>
      <abilityName>全半角问题</abilityName>
      <candidateList>
        <item>）</item>
      </candidateList>
      <explain>文本全半角错误。</explain>
      <paraID>38B7434F</paraID>
      <start>18</start>
      <end>19</end>
      <status>unmodified</status>
      <modifiedWord/>
      <trackRevisions>false</trackRevisions>
    </reviewItem>
    <reviewItem>
      <errorID>95326673-90a6-4f73-8bcd-eaa8494f45ec</errorID>
      <errorWord>(</errorWord>
      <group>L1_Format</group>
      <groupName>格式问题</groupName>
      <ability>L2_HalfPunc_CN</ability>
      <abilityName>全半角问题</abilityName>
      <candidateList>
        <item>（</item>
      </candidateList>
      <explain>文本全半角错误。</explain>
      <paraID>50B571A7</paraID>
      <start>0</start>
      <end>1</end>
      <status>unmodified</status>
      <modifiedWord/>
      <trackRevisions>false</trackRevisions>
    </reviewItem>
    <reviewItem>
      <errorID>6980b1ba-73fd-4507-a15e-7b5dbaeba4c9</errorID>
      <errorWord>)</errorWord>
      <group>L1_Format</group>
      <groupName>格式问题</groupName>
      <ability>L2_HalfPunc_CN</ability>
      <abilityName>全半角问题</abilityName>
      <candidateList>
        <item>）</item>
      </candidateList>
      <explain>文本全半角错误。</explain>
      <paraID>50B571A7</paraID>
      <start>14</start>
      <end>15</end>
      <status>unmodified</status>
      <modifiedWord/>
      <trackRevisions>false</trackRevisions>
    </reviewItem>
    <reviewItem>
      <errorID>0867ea9c-3e7f-4c6c-89c8-a5b147f386d4</errorID>
      <errorWord>。】</errorWord>
      <group>L1_Punc</group>
      <groupName>标点问题</groupName>
      <ability>L2_Punc_CN</ability>
      <abilityName>标点符号问题</abilityName>
      <candidateList>
        <item>】</item>
      </candidateList>
      <explain/>
      <paraID> FD7A8F2</paraID>
      <start>124</start>
      <end>126</end>
      <status>unmodified</status>
      <modifiedWord/>
      <trackRevisions>false</trackRevisions>
    </reviewItem>
    <reviewItem>
      <errorID>cab143d1-0ff6-4756-92c7-bcf4c9aff257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3DCFB4C0</paraID>
      <start>0</start>
      <end>2</end>
      <status>unmodified</status>
      <modifiedWord/>
      <trackRevisions>false</trackRevisions>
    </reviewItem>
    <reviewItem>
      <errorID>49c92bef-7feb-49a0-90c6-14cdec8dccbc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20209CED</paraID>
      <start>0</start>
      <end>2</end>
      <status>unmodified</status>
      <modifiedWord/>
      <trackRevisions>false</trackRevisions>
    </reviewItem>
    <reviewItem>
      <errorID>8d1fb17d-ee08-4a8d-9e4e-efd9f3c13e39</errorID>
      <errorWord>:</errorWord>
      <group>L1_Format</group>
      <groupName>格式问题</groupName>
      <ability>L2_HalfPunc_CN</ability>
      <abilityName>全半角问题</abilityName>
      <candidateList>
        <item>：</item>
      </candidateList>
      <explain>文本全半角错误。</explain>
      <paraID> 4258C8E</paraID>
      <start>15</start>
      <end>16</end>
      <status>unmodified</status>
      <modifiedWord/>
      <trackRevisions>false</trackRevisions>
    </reviewItem>
    <reviewItem>
      <errorID>fe12283c-9d98-4e81-950e-59eae6994b95</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2C44A2DB</paraID>
      <start>57</start>
      <end>63</end>
      <status>unmodified</status>
      <modifiedWord/>
      <trackRevisions>false</trackRevisions>
    </reviewItem>
    <reviewItem>
      <errorID>7f7a4af1-2ced-4e82-8de6-d3e9413b72a5</errorID>
      <errorWord>:</errorWord>
      <group>L1_Format</group>
      <groupName>格式问题</groupName>
      <ability>L2_HalfPunc_CN</ability>
      <abilityName>全半角问题</abilityName>
      <candidateList>
        <item>：</item>
      </candidateList>
      <explain>文本全半角错误。</explain>
      <paraID>2AA6EEBC</paraID>
      <start>17</start>
      <end>18</end>
      <status>unmodified</status>
      <modifiedWord/>
      <trackRevisions>false</trackRevisions>
    </reviewItem>
    <reviewItem>
      <errorID>0fe2faa2-75b3-4c56-b1d0-d185af691473</errorID>
      <errorWord>(</errorWord>
      <group>L1_Format</group>
      <groupName>格式问题</groupName>
      <ability>L2_HalfPunc_CN</ability>
      <abilityName>全半角问题</abilityName>
      <candidateList>
        <item>（</item>
      </candidateList>
      <explain>文本全半角错误。</explain>
      <paraID>2DE50441</paraID>
      <start>41</start>
      <end>42</end>
      <status>unmodified</status>
      <modifiedWord/>
      <trackRevisions>false</trackRevisions>
    </reviewItem>
    <reviewItem>
      <errorID>2677e2a2-748e-4a16-8b63-b6a335397839</errorID>
      <errorWord>)</errorWord>
      <group>L1_Format</group>
      <groupName>格式问题</groupName>
      <ability>L2_HalfPunc_CN</ability>
      <abilityName>全半角问题</abilityName>
      <candidateList>
        <item>）</item>
      </candidateList>
      <explain>文本全半角错误。</explain>
      <paraID>2DE50441</paraID>
      <start>44</start>
      <end>45</end>
      <status>unmodified</status>
      <modifiedWord/>
      <trackRevisions>false</trackRevisions>
    </reviewItem>
    <reviewItem>
      <errorID>bab78637-9b75-434e-8f21-59b4c140e6f2</errorID>
      <errorWord>,</errorWord>
      <group>L1_Format</group>
      <groupName>格式问题</groupName>
      <ability>L2_HalfPunc_CN</ability>
      <abilityName>全半角问题</abilityName>
      <candidateList>
        <item>，</item>
      </candidateList>
      <explain>文本全半角错误。</explain>
      <paraID>1F9BB1C3</paraID>
      <start>8</start>
      <end>9</end>
      <status>unmodified</status>
      <modifiedWord/>
      <trackRevisions>false</trackRevisions>
    </reviewItem>
    <reviewItem>
      <errorID>9e8546fe-f1a3-41d7-a123-8047b7d52e0f</errorID>
      <errorWord>,</errorWord>
      <group>L1_Format</group>
      <groupName>格式问题</groupName>
      <ability>L2_HalfPunc_CN</ability>
      <abilityName>全半角问题</abilityName>
      <candidateList>
        <item>，</item>
      </candidateList>
      <explain>文本全半角错误。</explain>
      <paraID>1F9BB1C3</paraID>
      <start>34</start>
      <end>35</end>
      <status>unmodified</status>
      <modifiedWord/>
      <trackRevisions>false</trackRevisions>
    </reviewItem>
    <reviewItem>
      <errorID>14793c75-1bf4-48a8-8945-d5c3a2858f1f</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0a0bfe64-0bab-44fd-a080-4d5ba0e16613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8ace5b54-4f6b-4ebe-ad11-336626ab70d8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171F8296</paraID>
      <start>0</start>
      <end>2</end>
      <status>unmodified</status>
      <modifiedWord/>
      <trackRevisions>false</trackRevisions>
    </reviewItem>
    <reviewItem>
      <errorID>98652fe1-0104-48e7-838d-781999a7d2f8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1E770E3A</paraID>
      <start>0</start>
      <end>2</end>
      <status>unmodified</status>
      <modifiedWord/>
      <trackRevisions>false</trackRevisions>
    </reviewItem>
    <reviewItem>
      <errorID>ff9c725d-cd8c-4196-b821-f0594f2d2ce1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3B965178</paraID>
      <start>0</start>
      <end>2</end>
      <status>unmodified</status>
      <modifiedWord/>
      <trackRevisions>false</trackRevisions>
    </reviewItem>
    <reviewItem>
      <errorID>939874b8-5266-450a-91fa-f28b31e2e961</errorID>
      <errorWord>(</errorWord>
      <group>L1_Format</group>
      <groupName>格式问题</groupName>
      <ability>L2_HalfPunc_CN</ability>
      <abilityName>全半角问题</abilityName>
      <candidateList>
        <item>（</item>
      </candidateList>
      <explain>文本全半角错误。</explain>
      <paraID>52DD1FFE</paraID>
      <start>7</start>
      <end>8</end>
      <status>unmodified</status>
      <modifiedWord/>
      <trackRevisions>false</trackRevisions>
    </reviewItem>
    <reviewItem>
      <errorID>2fe6af98-9960-416d-b1d1-f1cdc71c94e6</errorID>
      <errorWord>)</errorWord>
      <group>L1_Format</group>
      <groupName>格式问题</groupName>
      <ability>L2_HalfPunc_CN</ability>
      <abilityName>全半角问题</abilityName>
      <candidateList>
        <item>）</item>
      </candidateList>
      <explain>文本全半角错误。</explain>
      <paraID>52DD1FFE</paraID>
      <start>9</start>
      <end>10</end>
      <status>unmodified</status>
      <modifiedWord/>
      <trackRevisions>false</trackRevisions>
    </reviewItem>
    <reviewItem>
      <errorID>f9281331-3496-455d-9b2b-d76047a784a2</errorID>
      <errorWord>(</errorWord>
      <group>L1_Format</group>
      <groupName>格式问题</groupName>
      <ability>L2_HalfPunc_CN</ability>
      <abilityName>全半角问题</abilityName>
      <candidateList>
        <item>（</item>
      </candidateList>
      <explain>文本全半角错误。</explain>
      <paraID>77BB9636</paraID>
      <start>2</start>
      <end>3</end>
      <status>unmodified</status>
      <modifiedWord/>
      <trackRevisions>false</trackRevisions>
    </reviewItem>
    <reviewItem>
      <errorID>5c3dad5e-80d4-4e25-a864-6005eeb372b9</errorID>
      <errorWord>)</errorWord>
      <group>L1_Format</group>
      <groupName>格式问题</groupName>
      <ability>L2_HalfPunc_CN</ability>
      <abilityName>全半角问题</abilityName>
      <candidateList>
        <item>）</item>
      </candidateList>
      <explain>文本全半角错误。</explain>
      <paraID>77BB9636</paraID>
      <start>4</start>
      <end>5</end>
      <status>unmodified</status>
      <modifiedWord/>
      <trackRevisions>false</trackRevisions>
    </reviewItem>
    <reviewItem>
      <errorID>43092cf0-0336-4305-a4c3-9f0458dbbd8c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38B4E5D9</paraID>
      <start>0</start>
      <end>2</end>
      <status>unmodified</status>
      <modifiedWord/>
      <trackRevisions>false</trackRevisions>
    </reviewItem>
    <reviewItem>
      <errorID>aa6a653f-f5a8-472a-82e0-3638d05142f6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38B4E5D9</paraID>
      <start>182</start>
      <end>186</end>
      <status>unmodified</status>
      <modifiedWord/>
      <trackRevisions>false</trackRevisions>
    </reviewItem>
    <reviewItem>
      <errorID>96aa419b-c584-42ab-a6d3-021136d6e9db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6F887A4B</paraID>
      <start>0</start>
      <end>2</end>
      <status>unmodified</status>
      <modifiedWord/>
      <trackRevisions>false</trackRevisions>
    </reviewItem>
    <reviewItem>
      <errorID>48194f99-1536-470c-a701-ec0c76c0aa95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6F887A4B</paraID>
      <start>133</start>
      <end>137</end>
      <status>unmodified</status>
      <modifiedWord/>
      <trackRevisions>false</trackRevisions>
    </reviewItem>
    <reviewItem>
      <errorID>ebf6c317-cd9d-48b8-8dbf-e421700300dc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5039D91D</paraID>
      <start>0</start>
      <end>2</end>
      <status>unmodified</status>
      <modifiedWord/>
      <trackRevisions>false</trackRevisions>
    </reviewItem>
    <reviewItem>
      <errorID>f590dc3a-a9b9-4179-ae60-4d06b03e3f3c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5039D91D</paraID>
      <start>127</start>
      <end>131</end>
      <status>unmodified</status>
      <modifiedWord/>
      <trackRevisions>false</trackRevisions>
    </reviewItem>
    <reviewItem>
      <errorID>3b1a68aa-0db6-4eff-abe0-30e86222f33e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53D39A6F</paraID>
      <start>0</start>
      <end>2</end>
      <status>unmodified</status>
      <modifiedWord/>
      <trackRevisions>false</trackRevisions>
    </reviewItem>
    <reviewItem>
      <errorID>4b5c5c00-8399-4492-a95d-94bb0db8fe0a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53D39A6F</paraID>
      <start>132</start>
      <end>136</end>
      <status>unmodified</status>
      <modifiedWord/>
      <trackRevisions>false</trackRevisions>
    </reviewItem>
    <reviewItem>
      <errorID>480a7705-a222-43f6-a2d0-256b31c7ddfc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48BA462F</paraID>
      <start>0</start>
      <end>2</end>
      <status>unmodified</status>
      <modifiedWord/>
      <trackRevisions>false</trackRevisions>
    </reviewItem>
    <reviewItem>
      <errorID>25830a62-5871-4598-899c-9ab171292514</errorID>
      <errorWord>考到</errorWord>
      <group>L1_Word</group>
      <groupName>字词问题</groupName>
      <ability>L2_Typo</ability>
      <abilityName>字词错误</abilityName>
      <candidateList>
        <item>考虑</item>
      </candidateList>
      <explain/>
      <paraID>48BA462F</paraID>
      <start>74</start>
      <end>76</end>
      <status>unmodified</status>
      <modifiedWord/>
      <trackRevisions>false</trackRevisions>
    </reviewItem>
    <reviewItem>
      <errorID>ed97981c-02ac-4948-b667-b54b49d14b44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4EFB0F7E</paraID>
      <start>0</start>
      <end>2</end>
      <status>unmodified</status>
      <modifiedWord/>
      <trackRevisions>false</trackRevisions>
    </reviewItem>
    <reviewItem>
      <errorID>8c1c7cfd-0453-4bc6-96fe-a3e417a0eae5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7AF480CF</paraID>
      <start>0</start>
      <end>2</end>
      <status>unmodified</status>
      <modifiedWord/>
      <trackRevisions>false</trackRevisions>
    </reviewItem>
    <reviewItem>
      <errorID>27f6c049-9438-4268-873a-d47b7489d529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63FD216D</paraID>
      <start>0</start>
      <end>2</end>
      <status>unmodified</status>
      <modifiedWord/>
      <trackRevisions>false</trackRevisions>
    </reviewItem>
    <reviewItem>
      <errorID>d7c57cca-4172-49f6-a818-47c4dad05c74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45392D6C</paraID>
      <start>0</start>
      <end>2</end>
      <status>unmodified</status>
      <modifiedWord/>
      <trackRevisions>false</trackRevisions>
    </reviewItem>
    <reviewItem>
      <errorID>40045b75-e6f7-4d5b-88aa-b369522ad343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1D6A62B3</paraID>
      <start>0</start>
      <end>2</end>
      <status>unmodified</status>
      <modifiedWord/>
      <trackRevisions>false</trackRevisions>
    </reviewItem>
    <reviewItem>
      <errorID>189c374d-22b8-4491-a9e9-8ae7edc8df31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3457154A</paraID>
      <start>0</start>
      <end>2</end>
      <status>unmodified</status>
      <modifiedWord/>
      <trackRevisions>false</trackRevisions>
    </reviewItem>
    <reviewItem>
      <errorID>219478fe-30af-4786-9c67-f62884672ddf</errorID>
      <errorWord>:</errorWord>
      <group>L1_Format</group>
      <groupName>格式问题</groupName>
      <ability>L2_HalfPunc_CN</ability>
      <abilityName>全半角问题</abilityName>
      <candidateList>
        <item>：</item>
      </candidateList>
      <explain>文本全半角错误。</explain>
      <paraID>3457154A</paraID>
      <start>6</start>
      <end>7</end>
      <status>unmodified</status>
      <modifiedWord/>
      <trackRevisions>false</trackRevisions>
    </reviewItem>
    <reviewItem>
      <errorID>9b625a29-e4d9-495d-9df4-30dcf6394dfc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265610C6</paraID>
      <start>0</start>
      <end>2</end>
      <status>unmodified</status>
      <modifiedWord/>
      <trackRevisions>false</trackRevisions>
    </reviewItem>
    <reviewItem>
      <errorID>d67a1122-b6bd-4124-b977-653daac73fea</errorID>
      <errorWord>:</errorWord>
      <group>L1_Format</group>
      <groupName>格式问题</groupName>
      <ability>L2_HalfPunc_CN</ability>
      <abilityName>全半角问题</abilityName>
      <candidateList>
        <item>：</item>
      </candidateList>
      <explain>文本全半角错误。</explain>
      <paraID>265610C6</paraID>
      <start>9</start>
      <end>10</end>
      <status>unmodified</status>
      <modifiedWord/>
      <trackRevisions>false</trackRevisions>
    </reviewItem>
    <reviewItem>
      <errorID>a845b5bc-bc22-4895-b164-7ca35f867ad7</errorID>
      <errorWord>:</errorWord>
      <group>L1_Format</group>
      <groupName>格式问题</groupName>
      <ability>L2_HalfPunc_CN</ability>
      <abilityName>全半角问题</abilityName>
      <candidateList>
        <item>：</item>
      </candidateList>
      <explain>文本全半角错误。</explain>
      <paraID>265610C6</paraID>
      <start>18</start>
      <end>19</end>
      <status>unmodified</status>
      <modifiedWord/>
      <trackRevisions>false</trackRevisions>
    </reviewItem>
    <reviewItem>
      <errorID>fafc8db2-3cd3-4988-bfcf-e35c6733e736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46435CB7</paraID>
      <start>0</start>
      <end>2</end>
      <status>unmodified</status>
      <modifiedWord/>
      <trackRevisions>false</trackRevisions>
    </reviewItem>
    <reviewItem>
      <errorID>6c7ad63a-95ab-4a36-8021-70254235792e</errorID>
      <errorWord>:</errorWord>
      <group>L1_Format</group>
      <groupName>格式问题</groupName>
      <ability>L2_HalfPunc_CN</ability>
      <abilityName>全半角问题</abilityName>
      <candidateList>
        <item>：</item>
      </candidateList>
      <explain>文本全半角错误。</explain>
      <paraID>46435CB7</paraID>
      <start>38</start>
      <end>39</end>
      <status>unmodified</status>
      <modifiedWord/>
      <trackRevisions>false</trackRevisions>
    </reviewItem>
    <reviewItem>
      <errorID>c6f12b8c-e9ee-478a-bf1c-b2bc0a67c64c</errorID>
      <errorWord>:</errorWord>
      <group>L1_Format</group>
      <groupName>格式问题</groupName>
      <ability>L2_HalfPunc_CN</ability>
      <abilityName>全半角问题</abilityName>
      <candidateList>
        <item>：</item>
      </candidateList>
      <explain>文本全半角错误。</explain>
      <paraID>46435CB7</paraID>
      <start>95</start>
      <end>96</end>
      <status>unmodified</status>
      <modifiedWord/>
      <trackRevisions>false</trackRevisions>
    </reviewItem>
    <reviewItem>
      <errorID>66036124-29cf-429b-beae-f7f0718c7ad6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2CC9CD22</paraID>
      <start>0</start>
      <end>2</end>
      <status>unmodified</status>
      <modifiedWord/>
      <trackRevisions>false</trackRevisions>
    </reviewItem>
    <reviewItem>
      <errorID>e2be9ce0-a415-4c33-99bc-69b8d1c21e26</errorID>
      <errorWord>:</errorWord>
      <group>L1_Format</group>
      <groupName>格式问题</groupName>
      <ability>L2_HalfPunc_CN</ability>
      <abilityName>全半角问题</abilityName>
      <candidateList>
        <item>：</item>
      </candidateList>
      <explain>文本全半角错误。</explain>
      <paraID>2CC9CD22</paraID>
      <start>23</start>
      <end>24</end>
      <status>unmodified</status>
      <modifiedWord/>
      <trackRevisions>false</trackRevisions>
    </reviewItem>
    <reviewItem>
      <errorID>d186c326-7a52-4326-9f40-5c4c8913bd42</errorID>
      <errorWord>:</errorWord>
      <group>L1_Format</group>
      <groupName>格式问题</groupName>
      <ability>L2_HalfPunc_CN</ability>
      <abilityName>全半角问题</abilityName>
      <candidateList>
        <item>：</item>
      </candidateList>
      <explain>文本全半角错误。</explain>
      <paraID>2CC9CD22</paraID>
      <start>62</start>
      <end>63</end>
      <status>unmodified</status>
      <modifiedWord/>
      <trackRevisions>false</trackRevisions>
    </reviewItem>
    <reviewItem>
      <errorID>9953d168-2bb1-4043-a94b-19fd46557ca1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2F582962</paraID>
      <start>0</start>
      <end>2</end>
      <status>unmodified</status>
      <modifiedWord/>
      <trackRevisions>false</trackRevisions>
    </reviewItem>
    <reviewItem>
      <errorID>0cd09d3e-3b1a-499b-8ec7-bd954c7d87df</errorID>
      <errorWord>(</errorWord>
      <group>L1_Format</group>
      <groupName>格式问题</groupName>
      <ability>L2_HalfPunc_CN</ability>
      <abilityName>全半角问题</abilityName>
      <candidateList>
        <item>（</item>
      </candidateList>
      <explain>文本全半角错误。</explain>
      <paraID>2F582962</paraID>
      <start>26</start>
      <end>27</end>
      <status>unmodified</status>
      <modifiedWord/>
      <trackRevisions>false</trackRevisions>
    </reviewItem>
    <reviewItem>
      <errorID>04f39f25-b822-45ae-bec4-e62e6ebaaed6</errorID>
      <errorWord>)</errorWord>
      <group>L1_Format</group>
      <groupName>格式问题</groupName>
      <ability>L2_HalfPunc_CN</ability>
      <abilityName>全半角问题</abilityName>
      <candidateList>
        <item>）</item>
      </candidateList>
      <explain>文本全半角错误。</explain>
      <paraID>2F582962</paraID>
      <start>33</start>
      <end>34</end>
      <status>unmodified</status>
      <modifiedWord/>
      <trackRevisions>false</trackRevisions>
    </reviewItem>
    <reviewItem>
      <errorID>3f2c730b-44ce-4953-b4f4-0e5ae806bec2</errorID>
      <errorWord>(</errorWord>
      <group>L1_Format</group>
      <groupName>格式问题</groupName>
      <ability>L2_HalfPunc_CN</ability>
      <abilityName>全半角问题</abilityName>
      <candidateList>
        <item>（</item>
      </candidateList>
      <explain>文本全半角错误。</explain>
      <paraID>2F582962</paraID>
      <start>42</start>
      <end>43</end>
      <status>unmodified</status>
      <modifiedWord/>
      <trackRevisions>false</trackRevisions>
    </reviewItem>
    <reviewItem>
      <errorID>08c11de1-06e2-448f-9eec-fa361d269b30</errorID>
      <errorWord>)</errorWord>
      <group>L1_Format</group>
      <groupName>格式问题</groupName>
      <ability>L2_HalfPunc_CN</ability>
      <abilityName>全半角问题</abilityName>
      <candidateList>
        <item>）</item>
      </candidateList>
      <explain>文本全半角错误。</explain>
      <paraID>2F582962</paraID>
      <start>49</start>
      <end>50</end>
      <status>unmodified</status>
      <modifiedWord/>
      <trackRevisions>false</trackRevisions>
    </reviewItem>
    <reviewItem>
      <errorID>1f477790-6f5e-44df-9173-516e51886037</errorID>
      <errorWord>,</errorWord>
      <group>L1_Format</group>
      <groupName>格式问题</groupName>
      <ability>L2_HalfPunc_CN</ability>
      <abilityName>全半角问题</abilityName>
      <candidateList>
        <item>，</item>
      </candidateList>
      <explain>文本全半角错误。</explain>
      <paraID>2F582962</paraID>
      <start>58</start>
      <end>59</end>
      <status>unmodified</status>
      <modifiedWord/>
      <trackRevisions>false</trackRevisions>
    </reviewItem>
    <reviewItem>
      <errorID>7f95ff70-2f96-4a05-9d64-266c77dcd748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779288DC</paraID>
      <start>0</start>
      <end>2</end>
      <status>unmodified</status>
      <modifiedWord/>
      <trackRevisions>false</trackRevisions>
    </reviewItem>
    <reviewItem>
      <errorID>b24df116-7385-444c-9b32-006a6c4abea4</errorID>
      <errorWord>:</errorWord>
      <group>L1_Format</group>
      <groupName>格式问题</groupName>
      <ability>L2_HalfPunc_CN</ability>
      <abilityName>全半角问题</abilityName>
      <candidateList>
        <item>：</item>
      </candidateList>
      <explain>文本全半角错误。</explain>
      <paraID>779288DC</paraID>
      <start>9</start>
      <end>10</end>
      <status>unmodified</status>
      <modifiedWord/>
      <trackRevisions>false</trackRevisions>
    </reviewItem>
    <reviewItem>
      <errorID>0ed407c1-9b79-4602-94cd-9032ec2d844c</errorID>
      <errorWord>:</errorWord>
      <group>L1_Format</group>
      <groupName>格式问题</groupName>
      <ability>L2_HalfPunc_CN</ability>
      <abilityName>全半角问题</abilityName>
      <candidateList>
        <item>：</item>
      </candidateList>
      <explain>文本全半角错误。</explain>
      <paraID>779288DC</paraID>
      <start>27</start>
      <end>28</end>
      <status>unmodified</status>
      <modifiedWord/>
      <trackRevisions>false</trackRevisions>
    </reviewItem>
    <reviewItem>
      <errorID>bd1737f6-690d-44a7-af5d-030949831f89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1C15BCF2</paraID>
      <start>0</start>
      <end>2</end>
      <status>unmodified</status>
      <modifiedWord/>
      <trackRevisions>false</trackRevisions>
    </reviewItem>
    <reviewItem>
      <errorID>5fe78182-4d05-4381-ab14-5d8c348943fd</errorID>
      <errorWord>:</errorWord>
      <group>L1_Format</group>
      <groupName>格式问题</groupName>
      <ability>L2_HalfPunc_CN</ability>
      <abilityName>全半角问题</abilityName>
      <candidateList>
        <item>：</item>
      </candidateList>
      <explain>文本全半角错误。</explain>
      <paraID>1C15BCF2</paraID>
      <start>9</start>
      <end>10</end>
      <status>unmodified</status>
      <modifiedWord/>
      <trackRevisions>false</trackRevisions>
    </reviewItem>
    <reviewItem>
      <errorID>abffa6c5-447d-449a-85eb-0505edb51bff</errorID>
      <errorWord>:</errorWord>
      <group>L1_Format</group>
      <groupName>格式问题</groupName>
      <ability>L2_HalfPunc_CN</ability>
      <abilityName>全半角问题</abilityName>
      <candidateList>
        <item>：</item>
      </candidateList>
      <explain>文本全半角错误。</explain>
      <paraID>1C15BCF2</paraID>
      <start>18</start>
      <end>19</end>
      <status>unmodified</status>
      <modifiedWord/>
      <trackRevisions>false</trackRevisions>
    </reviewItem>
    <reviewItem>
      <errorID>3249c42c-d120-4691-a731-edf49af0d081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7A0FBF08</paraID>
      <start>0</start>
      <end>2</end>
      <status>unmodified</status>
      <modifiedWord/>
      <trackRevisions>false</trackRevisions>
    </reviewItem>
    <reviewItem>
      <errorID>04558f34-7105-4008-a522-8c585a61ad00</errorID>
      <errorWord>:</errorWord>
      <group>L1_Format</group>
      <groupName>格式问题</groupName>
      <ability>L2_HalfPunc_CN</ability>
      <abilityName>全半角问题</abilityName>
      <candidateList>
        <item>：</item>
      </candidateList>
      <explain>文本全半角错误。</explain>
      <paraID>7A0FBF08</paraID>
      <start>4</start>
      <end>5</end>
      <status>unmodified</status>
      <modifiedWord/>
      <trackRevisions>false</trackRevisions>
    </reviewItem>
    <reviewItem>
      <errorID>d6ed2feb-4837-4efb-8877-bdad9a89f2c6</errorID>
      <errorWord>:</errorWord>
      <group>L1_Format</group>
      <groupName>格式问题</groupName>
      <ability>L2_HalfPunc_CN</ability>
      <abilityName>全半角问题</abilityName>
      <candidateList>
        <item>：</item>
      </candidateList>
      <explain>文本全半角错误。</explain>
      <paraID>7A0FBF08</paraID>
      <start>15</start>
      <end>16</end>
      <status>unmodified</status>
      <modifiedWord/>
      <trackRevisions>false</trackRevisions>
    </reviewItem>
    <reviewItem>
      <errorID>976a60df-c78e-4529-8114-a1a04da3845c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128EA007</paraID>
      <start>0</start>
      <end>2</end>
      <status>unmodified</status>
      <modifiedWord/>
      <trackRevisions>false</trackRevisions>
    </reviewItem>
    <reviewItem>
      <errorID>14553e7a-fa0c-460b-a65a-6a6515091d7b</errorID>
      <errorWord>:</errorWord>
      <group>L1_Format</group>
      <groupName>格式问题</groupName>
      <ability>L2_HalfPunc_CN</ability>
      <abilityName>全半角问题</abilityName>
      <candidateList>
        <item>：</item>
      </candidateList>
      <explain>文本全半角错误。</explain>
      <paraID>128EA007</paraID>
      <start>6</start>
      <end>7</end>
      <status>unmodified</status>
      <modifiedWord/>
      <trackRevisions>false</trackRevisions>
    </reviewItem>
    <reviewItem>
      <errorID>5485de13-53e3-4146-8429-506c615b98a0</errorID>
      <errorWord>:</errorWord>
      <group>L1_Format</group>
      <groupName>格式问题</groupName>
      <ability>L2_HalfPunc_CN</ability>
      <abilityName>全半角问题</abilityName>
      <candidateList>
        <item>：</item>
      </candidateList>
      <explain>文本全半角错误。</explain>
      <paraID>128EA007</paraID>
      <start>23</start>
      <end>24</end>
      <status>unmodified</status>
      <modifiedWord/>
      <trackRevisions>false</trackRevisions>
    </reviewItem>
    <reviewItem>
      <errorID>fed37035-f66f-495d-9e5a-598245a088d4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128EA007</paraID>
      <start>27</start>
      <end>28</end>
      <status>unmodified</status>
      <modifiedWord/>
      <trackRevisions>false</trackRevisions>
    </reviewItem>
    <reviewItem>
      <errorID>386888af-8893-4a66-88cb-23c629c96b6d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13C4EF05</paraID>
      <start>0</start>
      <end>2</end>
      <status>unmodified</status>
      <modifiedWord/>
      <trackRevisions>false</trackRevisions>
    </reviewItem>
    <reviewItem>
      <errorID>19d5c77e-150b-4d91-9873-975c636a20f3</errorID>
      <errorWord>:</errorWord>
      <group>L1_Format</group>
      <groupName>格式问题</groupName>
      <ability>L2_HalfPunc_CN</ability>
      <abilityName>全半角问题</abilityName>
      <candidateList>
        <item>：</item>
      </candidateList>
      <explain>文本全半角错误。</explain>
      <paraID>13C4EF05</paraID>
      <start>6</start>
      <end>7</end>
      <status>unmodified</status>
      <modifiedWord/>
      <trackRevisions>false</trackRevisions>
    </reviewItem>
    <reviewItem>
      <errorID>9eb48fb9-2d7d-47b3-a3c8-7cb0269e16b8</errorID>
      <errorWord>:</errorWord>
      <group>L1_Format</group>
      <groupName>格式问题</groupName>
      <ability>L2_HalfPunc_CN</ability>
      <abilityName>全半角问题</abilityName>
      <candidateList>
        <item>：</item>
      </candidateList>
      <explain>文本全半角错误。</explain>
      <paraID>13C4EF05</paraID>
      <start>22</start>
      <end>23</end>
      <status>unmodified</status>
      <modifiedWord/>
      <trackRevisions>false</trackRevisions>
    </reviewItem>
    <reviewItem>
      <errorID>d59f1ba0-bc19-4c50-b51c-62874e36e260</errorID>
      <errorWord>~</errorWord>
      <group>L1_Format</group>
      <groupName>格式问题</groupName>
      <ability>L2_HalfPunc_CN</ability>
      <abilityName>全半角问题</abilityName>
      <candidateList>
        <item>～</item>
      </candidateList>
      <explain>文本全半角错误。</explain>
      <paraID>13C4EF05</paraID>
      <start>26</start>
      <end>27</end>
      <status>unmodified</status>
      <modifiedWord/>
      <trackRevisions>false</trackRevisions>
    </reviewItem>
    <reviewItem>
      <errorID>029b37a0-1d1f-4df5-8c19-73e0d39fee69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4C3921CD</paraID>
      <start>0</start>
      <end>2</end>
      <status>unmodified</status>
      <modifiedWord/>
      <trackRevisions>false</trackRevisions>
    </reviewItem>
    <reviewItem>
      <errorID>2fccabd5-6e20-4252-9dfa-0805db5a60ce</errorID>
      <errorWord>:</errorWord>
      <group>L1_Format</group>
      <groupName>格式问题</groupName>
      <ability>L2_HalfPunc_CN</ability>
      <abilityName>全半角问题</abilityName>
      <candidateList>
        <item>：</item>
      </candidateList>
      <explain>文本全半角错误。</explain>
      <paraID>4C3921CD</paraID>
      <start>9</start>
      <end>10</end>
      <status>unmodified</status>
      <modifiedWord/>
      <trackRevisions>false</trackRevisions>
    </reviewItem>
    <reviewItem>
      <errorID>22f158fe-6369-407f-b759-a74ee55f4b67</errorID>
      <errorWord>:</errorWord>
      <group>L1_Format</group>
      <groupName>格式问题</groupName>
      <ability>L2_HalfPunc_CN</ability>
      <abilityName>全半角问题</abilityName>
      <candidateList>
        <item>：</item>
      </candidateList>
      <explain>文本全半角错误。</explain>
      <paraID>4C3921CD</paraID>
      <start>27</start>
      <end>28</end>
      <status>unmodified</status>
      <modifiedWord/>
      <trackRevisions>false</trackRevisions>
    </reviewItem>
    <reviewItem>
      <errorID>b72e8bb9-2c92-486f-82e6-3491383daed7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38562106</paraID>
      <start>0</start>
      <end>2</end>
      <status>unmodified</status>
      <modifiedWord/>
      <trackRevisions>false</trackRevisions>
    </reviewItem>
    <reviewItem>
      <errorID>cdba8fe6-d969-412c-b3e5-626b4321b972</errorID>
      <errorWord>:</errorWord>
      <group>L1_Format</group>
      <groupName>格式问题</groupName>
      <ability>L2_HalfPunc_CN</ability>
      <abilityName>全半角问题</abilityName>
      <candidateList>
        <item>：</item>
      </candidateList>
      <explain>文本全半角错误。</explain>
      <paraID>38562106</paraID>
      <start>9</start>
      <end>10</end>
      <status>unmodified</status>
      <modifiedWord/>
      <trackRevisions>false</trackRevisions>
    </reviewItem>
    <reviewItem>
      <errorID>ea6fc117-ced8-4e12-8ff9-43eb8dc9b3f4</errorID>
      <errorWord>:</errorWord>
      <group>L1_Format</group>
      <groupName>格式问题</groupName>
      <ability>L2_HalfPunc_CN</ability>
      <abilityName>全半角问题</abilityName>
      <candidateList>
        <item>：</item>
      </candidateList>
      <explain>文本全半角错误。</explain>
      <paraID>38562106</paraID>
      <start>27</start>
      <end>28</end>
      <status>unmodified</status>
      <modifiedWord/>
      <trackRevisions>false</trackRevisions>
    </reviewItem>
    <reviewItem>
      <errorID>80766a8e-ecae-4962-9545-d13f7d2608bc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65F2881F</paraID>
      <start>0</start>
      <end>2</end>
      <status>unmodified</status>
      <modifiedWord/>
      <trackRevisions>false</trackRevisions>
    </reviewItem>
    <reviewItem>
      <errorID>2fc22ee5-ef79-4b83-a4a4-d9868851b39f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54AAF906</paraID>
      <start>0</start>
      <end>2</end>
      <status>unmodified</status>
      <modifiedWord/>
      <trackRevisions>false</trackRevisions>
    </reviewItem>
    <reviewItem>
      <errorID>14b6ff40-7e1f-4970-9a4b-59ff234e7c15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2FC3B737</paraID>
      <start>0</start>
      <end>2</end>
      <status>unmodified</status>
      <modifiedWord/>
      <trackRevisions>false</trackRevisions>
    </reviewItem>
    <reviewItem>
      <errorID>a9ebbe8e-699e-4e41-9ff0-dba523f28b0b</errorID>
      <errorWord>:</errorWord>
      <group>L1_Format</group>
      <groupName>格式问题</groupName>
      <ability>L2_HalfPunc_CN</ability>
      <abilityName>全半角问题</abilityName>
      <candidateList>
        <item>：</item>
      </candidateList>
      <explain>文本全半角错误。</explain>
      <paraID>2FC3B737</paraID>
      <start>6</start>
      <end>7</end>
      <status>unmodified</status>
      <modifiedWord/>
      <trackRevisions>false</trackRevisions>
    </reviewItem>
    <reviewItem>
      <errorID>8bc1bb17-c305-45c6-bab8-3c9e7cc235db</errorID>
      <errorWord>:</errorWord>
      <group>L1_Format</group>
      <groupName>格式问题</groupName>
      <ability>L2_HalfPunc_CN</ability>
      <abilityName>全半角问题</abilityName>
      <candidateList>
        <item>：</item>
      </candidateList>
      <explain>文本全半角错误。</explain>
      <paraID>2FC3B737</paraID>
      <start>21</start>
      <end>22</end>
      <status>unmodified</status>
      <modifiedWord/>
      <trackRevisions>false</trackRevisions>
    </reviewItem>
    <reviewItem>
      <errorID>aa7df51a-3827-4dcf-9162-b5c61ce3e52f</errorID>
      <errorWord>板面</errorWord>
      <group>L1_Word</group>
      <groupName>字词问题</groupName>
      <ability>L2_Typo</ability>
      <abilityName>字词错误</abilityName>
      <candidateList>
        <item>版面</item>
      </candidateList>
      <explain/>
      <paraID>2FC3B737</paraID>
      <start>44</start>
      <end>46</end>
      <status>unmodified</status>
      <modifiedWord/>
      <trackRevisions>false</trackRevisions>
    </reviewItem>
    <reviewItem>
      <errorID>aa83f680-b2a8-4aca-b0ee-9431c2c9abc4</errorID>
      <errorWord>:</errorWord>
      <group>L1_Format</group>
      <groupName>格式问题</groupName>
      <ability>L2_HalfPunc_CN</ability>
      <abilityName>全半角问题</abilityName>
      <candidateList>
        <item>：</item>
      </candidateList>
      <explain>文本全半角错误。</explain>
      <paraID>2FC3B737</paraID>
      <start>51</start>
      <end>52</end>
      <status>unmodified</status>
      <modifiedWord/>
      <trackRevisions>false</trackRevisions>
    </reviewItem>
    <reviewItem>
      <errorID>3f4cef08-16eb-4f05-a480-72082fb9c7a8</errorID>
      <errorWord>(</errorWord>
      <group>L1_Format</group>
      <groupName>格式问题</groupName>
      <ability>L2_HalfPunc_CN</ability>
      <abilityName>全半角问题</abilityName>
      <candidateList>
        <item>（</item>
      </candidateList>
      <explain>文本全半角错误。</explain>
      <paraID>2FC3B737</paraID>
      <start>58</start>
      <end>59</end>
      <status>unmodified</status>
      <modifiedWord/>
      <trackRevisions>false</trackRevisions>
    </reviewItem>
    <reviewItem>
      <errorID>9e9307b3-f82e-40fb-906e-4c2f7cf6c4bf</errorID>
      <errorWord>)</errorWord>
      <group>L1_Format</group>
      <groupName>格式问题</groupName>
      <ability>L2_HalfPunc_CN</ability>
      <abilityName>全半角问题</abilityName>
      <candidateList>
        <item>）</item>
      </candidateList>
      <explain>文本全半角错误。</explain>
      <paraID>2FC3B737</paraID>
      <start>65</start>
      <end>66</end>
      <status>unmodified</status>
      <modifiedWord/>
      <trackRevisions>false</trackRevisions>
    </reviewItem>
    <reviewItem>
      <errorID>78e71089-5d79-4edd-a95b-5ce99ec9f722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41268ADC</paraID>
      <start>0</start>
      <end>2</end>
      <status>unmodified</status>
      <modifiedWord/>
      <trackRevisions>false</trackRevisions>
    </reviewItem>
    <reviewItem>
      <errorID>def62f8e-bffc-4e97-a1cd-7a63e2a8666b</errorID>
      <errorWord>:</errorWord>
      <group>L1_Format</group>
      <groupName>格式问题</groupName>
      <ability>L2_HalfPunc_CN</ability>
      <abilityName>全半角问题</abilityName>
      <candidateList>
        <item>：</item>
      </candidateList>
      <explain>文本全半角错误。</explain>
      <paraID>41268ADC</paraID>
      <start>6</start>
      <end>7</end>
      <status>unmodified</status>
      <modifiedWord/>
      <trackRevisions>false</trackRevisions>
    </reviewItem>
    <reviewItem>
      <errorID>9a4a0229-cc5b-412a-95ea-c3313241b789</errorID>
      <errorWord>:</errorWord>
      <group>L1_Format</group>
      <groupName>格式问题</groupName>
      <ability>L2_HalfPunc_CN</ability>
      <abilityName>全半角问题</abilityName>
      <candidateList>
        <item>：</item>
      </candidateList>
      <explain>文本全半角错误。</explain>
      <paraID>41268ADC</paraID>
      <start>27</start>
      <end>28</end>
      <status>unmodified</status>
      <modifiedWord/>
      <trackRevisions>false</trackRevisions>
    </reviewItem>
    <reviewItem>
      <errorID>c2882768-934d-4a3c-9b31-8eb5312a597a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41268ADC</paraID>
      <start>30</start>
      <end>34</end>
      <status>unmodified</status>
      <modifiedWord/>
      <trackRevisions>false</trackRevisions>
    </reviewItem>
    <reviewItem>
      <errorID>01b6ec8b-0ca4-4f3f-8b7f-cc2751514092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63074183</paraID>
      <start>0</start>
      <end>2</end>
      <status>unmodified</status>
      <modifiedWord/>
      <trackRevisions>false</trackRevisions>
    </reviewItem>
    <reviewItem>
      <errorID>93ef6dbd-b020-481e-bbab-f55b6a068d4d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36ECB063</paraID>
      <start>0</start>
      <end>2</end>
      <status>unmodified</status>
      <modifiedWord/>
      <trackRevisions>false</trackRevisions>
    </reviewItem>
    <reviewItem>
      <errorID>491eda3b-3473-43e5-aa1d-f41abcce65da</errorID>
      <errorWord>:</errorWord>
      <group>L1_Format</group>
      <groupName>格式问题</groupName>
      <ability>L2_HalfPunc_CN</ability>
      <abilityName>全半角问题</abilityName>
      <candidateList>
        <item>：</item>
      </candidateList>
      <explain>文本全半角错误。</explain>
      <paraID>36ECB063</paraID>
      <start>7</start>
      <end>8</end>
      <status>unmodified</status>
      <modifiedWord/>
      <trackRevisions>false</trackRevisions>
    </reviewItem>
    <reviewItem>
      <errorID>860d5ef6-cd52-48e0-9ff9-c383a5042a35</errorID>
      <errorWord>:</errorWord>
      <group>L1_Format</group>
      <groupName>格式问题</groupName>
      <ability>L2_HalfPunc_CN</ability>
      <abilityName>全半角问题</abilityName>
      <candidateList>
        <item>：</item>
      </candidateList>
      <explain>文本全半角错误。</explain>
      <paraID>36ECB063</paraID>
      <start>31</start>
      <end>32</end>
      <status>unmodified</status>
      <modifiedWord/>
      <trackRevisions>false</trackRevisions>
    </reviewItem>
    <reviewItem>
      <errorID>5c2fa2b5-35a8-4dd1-99d1-2c3d39fde203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317D8DE9</paraID>
      <start>0</start>
      <end>2</end>
      <status>unmodified</status>
      <modifiedWord/>
      <trackRevisions>false</trackRevisions>
    </reviewItem>
    <reviewItem>
      <errorID>98e3b4d1-2b6c-4cad-9eca-c5a8125df966</errorID>
      <errorWord>:</errorWord>
      <group>L1_Format</group>
      <groupName>格式问题</groupName>
      <ability>L2_HalfPunc_CN</ability>
      <abilityName>全半角问题</abilityName>
      <candidateList>
        <item>：</item>
      </candidateList>
      <explain>文本全半角错误。</explain>
      <paraID>317D8DE9</paraID>
      <start>7</start>
      <end>8</end>
      <status>unmodified</status>
      <modifiedWord/>
      <trackRevisions>false</trackRevisions>
    </reviewItem>
    <reviewItem>
      <errorID>55ebe1e8-5a8c-4392-ac29-0831b5a41932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317D8DE9</paraID>
      <start>10</start>
      <end>14</end>
      <status>unmodified</status>
      <modifiedWord/>
      <trackRevisions>false</trackRevisions>
    </reviewItem>
    <reviewItem>
      <errorID>08035131-4318-4f26-8349-392499bcacec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626E3F8</paraID>
      <start>0</start>
      <end>2</end>
      <status>unmodified</status>
      <modifiedWord/>
      <trackRevisions>false</trackRevisions>
    </reviewItem>
    <reviewItem>
      <errorID>0a23932b-9d24-4114-90d4-6b85b192aff9</errorID>
      <errorWord>别</errorWord>
      <group>L1_Word</group>
      <groupName>字词问题</groupName>
      <ability>L2_Typo</ability>
      <abilityName>字词错误</abilityName>
      <candidateList>
        <item>别和</item>
      </candidateList>
      <explain/>
      <paraID> 626E3F8</paraID>
      <start>176</start>
      <end>177</end>
      <status>unmodified</status>
      <modifiedWord/>
      <trackRevisions>false</trackRevisions>
    </reviewItem>
    <reviewItem>
      <errorID>565d6f8e-e55a-4d04-b51e-8e1aaa7f3077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26D7A754</paraID>
      <start>0</start>
      <end>2</end>
      <status>unmodified</status>
      <modifiedWord/>
      <trackRevisions>false</trackRevisions>
    </reviewItem>
    <reviewItem>
      <errorID>23e9ebf4-5265-41d3-8959-e21eb69e53be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7F029E31</paraID>
      <start>0</start>
      <end>2</end>
      <status>unmodified</status>
      <modifiedWord/>
      <trackRevisions>false</trackRevisions>
    </reviewItem>
    <reviewItem>
      <errorID>eb62cc94-7a38-48db-bcc0-4688a7b1fb88</errorID>
      <errorWord>:</errorWord>
      <group>L1_Format</group>
      <groupName>格式问题</groupName>
      <ability>L2_HalfPunc_CN</ability>
      <abilityName>全半角问题</abilityName>
      <candidateList>
        <item>：</item>
      </candidateList>
      <explain>文本全半角错误。</explain>
      <paraID>7F029E31</paraID>
      <start>52</start>
      <end>53</end>
      <status>unmodified</status>
      <modifiedWord/>
      <trackRevisions>false</trackRevisions>
    </reviewItem>
    <reviewItem>
      <errorID>00c11a1b-29d4-4b0c-bb83-58ef1d99e3b6</errorID>
      <errorWord>,</errorWord>
      <group>L1_Format</group>
      <groupName>格式问题</groupName>
      <ability>L2_HalfPunc_CN</ability>
      <abilityName>全半角问题</abilityName>
      <candidateList>
        <item>，</item>
      </candidateList>
      <explain>文本全半角错误。</explain>
      <paraID>7F029E31</paraID>
      <start>65</start>
      <end>66</end>
      <status>unmodified</status>
      <modifiedWord/>
      <trackRevisions>false</trackRevisions>
    </reviewItem>
    <reviewItem>
      <errorID>d9d4d07e-39a8-4412-a2b2-4b249b200ed4</errorID>
      <errorWord>,</errorWord>
      <group>L1_Format</group>
      <groupName>格式问题</groupName>
      <ability>L2_HalfPunc_CN</ability>
      <abilityName>全半角问题</abilityName>
      <candidateList>
        <item>，</item>
      </candidateList>
      <explain>文本全半角错误。</explain>
      <paraID>7F029E31</paraID>
      <start>77</start>
      <end>78</end>
      <status>unmodified</status>
      <modifiedWord/>
      <trackRevisions>false</trackRevisions>
    </reviewItem>
    <reviewItem>
      <errorID>56fa398c-1530-46fd-9481-2476d3f2a7eb</errorID>
      <errorWord>,</errorWord>
      <group>L1_Format</group>
      <groupName>格式问题</groupName>
      <ability>L2_HalfPunc_CN</ability>
      <abilityName>全半角问题</abilityName>
      <candidateList>
        <item>，</item>
      </candidateList>
      <explain>文本全半角错误。</explain>
      <paraID>7F029E31</paraID>
      <start>85</start>
      <end>86</end>
      <status>unmodified</status>
      <modifiedWord/>
      <trackRevisions>false</trackRevisions>
    </reviewItem>
    <reviewItem>
      <errorID>debcd117-cc13-4d44-b96f-23a8908b3743</errorID>
      <errorWord>;</errorWord>
      <group>L1_Format</group>
      <groupName>格式问题</groupName>
      <ability>L2_HalfPunc_CN</ability>
      <abilityName>全半角问题</abilityName>
      <candidateList>
        <item>；</item>
      </candidateList>
      <explain>文本全半角错误。</explain>
      <paraID>7F029E31</paraID>
      <start>124</start>
      <end>125</end>
      <status>unmodified</status>
      <modifiedWord/>
      <trackRevisions>false</trackRevisions>
    </reviewItem>
    <reviewItem>
      <errorID>21356f8d-2640-4e9f-bde2-fbad35acc392</errorID>
      <errorWord>,</errorWord>
      <group>L1_Format</group>
      <groupName>格式问题</groupName>
      <ability>L2_HalfPunc_CN</ability>
      <abilityName>全半角问题</abilityName>
      <candidateList>
        <item>，</item>
      </candidateList>
      <explain>文本全半角错误。</explain>
      <paraID>7F029E31</paraID>
      <start>155</start>
      <end>156</end>
      <status>unmodified</status>
      <modifiedWord/>
      <trackRevisions>false</trackRevisions>
    </reviewItem>
    <reviewItem>
      <errorID>d7d322c5-3535-43e6-8c0d-e42e1f8a685f</errorID>
      <errorWord>,</errorWord>
      <group>L1_Format</group>
      <groupName>格式问题</groupName>
      <ability>L2_HalfPunc_CN</ability>
      <abilityName>全半角问题</abilityName>
      <candidateList>
        <item>，</item>
      </candidateList>
      <explain>文本全半角错误。</explain>
      <paraID>7F029E31</paraID>
      <start>165</start>
      <end>166</end>
      <status>unmodified</status>
      <modifiedWord/>
      <trackRevisions>false</trackRevisions>
    </reviewItem>
    <reviewItem>
      <errorID>d3169d9b-b4ef-4b1c-a24b-7b1ccf0e8f25</errorID>
      <errorWord>,</errorWord>
      <group>L1_Format</group>
      <groupName>格式问题</groupName>
      <ability>L2_HalfPunc_CN</ability>
      <abilityName>全半角问题</abilityName>
      <candidateList>
        <item>，</item>
      </candidateList>
      <explain>文本全半角错误。</explain>
      <paraID>7F029E31</paraID>
      <start>176</start>
      <end>177</end>
      <status>unmodified</status>
      <modifiedWord/>
      <trackRevisions>false</trackRevisions>
    </reviewItem>
    <reviewItem>
      <errorID>692e42cd-c6e7-499c-898b-fc03bbe3ab25</errorID>
      <errorWord>;</errorWord>
      <group>L1_Format</group>
      <groupName>格式问题</groupName>
      <ability>L2_HalfPunc_CN</ability>
      <abilityName>全半角问题</abilityName>
      <candidateList>
        <item>；</item>
      </candidateList>
      <explain>文本全半角错误。</explain>
      <paraID>7F029E31</paraID>
      <start>192</start>
      <end>193</end>
      <status>unmodified</status>
      <modifiedWord/>
      <trackRevisions>false</trackRevisions>
    </reviewItem>
    <reviewItem>
      <errorID>16b9d621-2e8c-4ad7-a51e-2d557421c58e</errorID>
      <errorWord>;</errorWord>
      <group>L1_Format</group>
      <groupName>格式问题</groupName>
      <ability>L2_HalfPunc_CN</ability>
      <abilityName>全半角问题</abilityName>
      <candidateList>
        <item>；</item>
      </candidateList>
      <explain>文本全半角错误。</explain>
      <paraID>7F029E31</paraID>
      <start>216</start>
      <end>217</end>
      <status>unmodified</status>
      <modifiedWord/>
      <trackRevisions>false</trackRevisions>
    </reviewItem>
    <reviewItem>
      <errorID>3b1b4342-f2e6-45c1-a68d-bc500fd7cf32</errorID>
      <errorWord>,</errorWord>
      <group>L1_Format</group>
      <groupName>格式问题</groupName>
      <ability>L2_HalfPunc_CN</ability>
      <abilityName>全半角问题</abilityName>
      <candidateList>
        <item>，</item>
      </candidateList>
      <explain>文本全半角错误。</explain>
      <paraID>7F029E31</paraID>
      <start>232</start>
      <end>233</end>
      <status>unmodified</status>
      <modifiedWord/>
      <trackRevisions>false</trackRevisions>
    </reviewItem>
    <reviewItem>
      <errorID>d69e8926-a14c-470b-b8b8-5779c43b39f6</errorID>
      <errorWord>,</errorWord>
      <group>L1_Format</group>
      <groupName>格式问题</groupName>
      <ability>L2_HalfPunc_CN</ability>
      <abilityName>全半角问题</abilityName>
      <candidateList>
        <item>，</item>
      </candidateList>
      <explain>文本全半角错误。</explain>
      <paraID>7F029E31</paraID>
      <start>250</start>
      <end>251</end>
      <status>unmodified</status>
      <modifiedWord/>
      <trackRevisions>false</trackRevisions>
    </reviewItem>
    <reviewItem>
      <errorID>59bb3a97-1dce-4f2d-bf5a-e298c8f84f1c</errorID>
      <errorWord>;</errorWord>
      <group>L1_Format</group>
      <groupName>格式问题</groupName>
      <ability>L2_HalfPunc_CN</ability>
      <abilityName>全半角问题</abilityName>
      <candidateList>
        <item>；</item>
      </candidateList>
      <explain>文本全半角错误。</explain>
      <paraID>7F029E31</paraID>
      <start>264</start>
      <end>265</end>
      <status>unmodified</status>
      <modifiedWord/>
      <trackRevisions>false</trackRevisions>
    </reviewItem>
    <reviewItem>
      <errorID>a87cbb67-5480-45ba-b619-642ee14b58d9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741263F7</paraID>
      <start>0</start>
      <end>2</end>
      <status>unmodified</status>
      <modifiedWord/>
      <trackRevisions>false</trackRevisions>
    </reviewItem>
    <reviewItem>
      <errorID>544ccc74-e21e-4e26-ae81-b5198736a2d6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1D7126EB</paraID>
      <start>0</start>
      <end>2</end>
      <status>unmodified</status>
      <modifiedWord/>
      <trackRevisions>false</trackRevisions>
    </reviewItem>
    <reviewItem>
      <errorID>1b74bed9-a044-470e-a96a-f1a7672a14eb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390F9DE2</paraID>
      <start>0</start>
      <end>2</end>
      <status>unmodified</status>
      <modifiedWord/>
      <trackRevisions>false</trackRevisions>
    </reviewItem>
    <reviewItem>
      <errorID>c916f2a0-1b4f-48c3-8833-434881e84a87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4B8AA2D8</paraID>
      <start>0</start>
      <end>2</end>
      <status>unmodified</status>
      <modifiedWord/>
      <trackRevisions>false</trackRevisions>
    </reviewItem>
    <reviewItem>
      <errorID>2986a07d-a878-4cfd-b0e4-c03acdea0c1f</errorID>
      <errorWord>,</errorWord>
      <group>L1_Format</group>
      <groupName>格式问题</groupName>
      <ability>L2_HalfPunc_CN</ability>
      <abilityName>全半角问题</abilityName>
      <candidateList>
        <item>，</item>
      </candidateList>
      <explain>文本全半角错误。</explain>
      <paraID>2E7C83D7</paraID>
      <start>16</start>
      <end>17</end>
      <status>unmodified</status>
      <modifiedWord/>
      <trackRevisions>false</trackRevisions>
    </reviewItem>
    <reviewItem>
      <errorID>52d9014e-9ce4-4518-bd76-790d81e8ec30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7FACC6E</paraID>
      <start>0</start>
      <end>2</end>
      <status>unmodified</status>
      <modifiedWord/>
      <trackRevisions>false</trackRevisions>
    </reviewItem>
    <reviewItem>
      <errorID>4faf4af3-20ee-4002-bc8f-7b026913f135</errorID>
      <errorWord>平牙平牙</errorWord>
      <group>L1_Word</group>
      <groupName>字词问题</groupName>
      <ability>L2_Typo</ability>
      <abilityName>字词错误</abilityName>
      <candidateList>
        <item>平牙</item>
      </candidateList>
      <explain/>
      <paraID>7DF78678</paraID>
      <start>3</start>
      <end>7</end>
      <status>unmodified</status>
      <modifiedWord/>
      <trackRevisions>false</trackRevisions>
    </reviewItem>
    <reviewItem>
      <errorID>d9e260a0-2854-4344-a3a9-b6d7ff2f915f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6DF9C009</paraID>
      <start>0</start>
      <end>2</end>
      <status>unmodified</status>
      <modifiedWord/>
      <trackRevisions>false</trackRevisions>
    </reviewItem>
    <reviewItem>
      <errorID>3804c552-eaf7-435d-a729-e2e5b3a3628a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1F82BE93</paraID>
      <start>0</start>
      <end>2</end>
      <status>unmodified</status>
      <modifiedWord/>
      <trackRevisions>false</trackRevisions>
    </reviewItem>
    <reviewItem>
      <errorID>815cb487-b7eb-41bf-a1ad-745136ae0298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4AB7F69F</paraID>
      <start>0</start>
      <end>2</end>
      <status>unmodified</status>
      <modifiedWord/>
      <trackRevisions>false</trackRevisions>
    </reviewItem>
    <reviewItem>
      <errorID>f4dd93ef-41d0-481d-944e-5506dd300017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4281AD1A</paraID>
      <start>0</start>
      <end>2</end>
      <status>unmodified</status>
      <modifiedWord/>
      <trackRevisions>false</trackRevisions>
    </reviewItem>
    <reviewItem>
      <errorID>4dcbfb88-36fb-4fb1-b43f-686222f752d6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271CC928</paraID>
      <start>0</start>
      <end>2</end>
      <status>unmodified</status>
      <modifiedWord/>
      <trackRevisions>false</trackRevisions>
    </reviewItem>
    <reviewItem>
      <errorID>a2dd6728-ff39-4297-a9d1-9526269ba170</errorID>
      <errorWord>(</errorWord>
      <group>L1_Format</group>
      <groupName>格式问题</groupName>
      <ability>L2_HalfPunc_CN</ability>
      <abilityName>全半角问题</abilityName>
      <candidateList>
        <item>（</item>
      </candidateList>
      <explain>文本全半角错误。</explain>
      <paraID>271CC928</paraID>
      <start>26</start>
      <end>27</end>
      <status>unmodified</status>
      <modifiedWord/>
      <trackRevisions>false</trackRevisions>
    </reviewItem>
    <reviewItem>
      <errorID>14c0c212-53ca-41cd-9f01-bfab163c19cf</errorID>
      <errorWord>(</errorWord>
      <group>L1_Format</group>
      <groupName>格式问题</groupName>
      <ability>L2_HalfPunc_CN</ability>
      <abilityName>全半角问题</abilityName>
      <candidateList>
        <item>（</item>
      </candidateList>
      <explain>文本全半角错误。</explain>
      <paraID>11BD4F0A</paraID>
      <start>2</start>
      <end>3</end>
      <status>unmodified</status>
      <modifiedWord/>
      <trackRevisions>false</trackRevisions>
    </reviewItem>
    <reviewItem>
      <errorID>9209e250-296b-4a1a-892a-e949d7a7eefe</errorID>
      <errorWord>)</errorWord>
      <group>L1_Format</group>
      <groupName>格式问题</groupName>
      <ability>L2_HalfPunc_CN</ability>
      <abilityName>全半角问题</abilityName>
      <candidateList>
        <item>）</item>
      </candidateList>
      <explain>文本全半角错误。</explain>
      <paraID>11BD4F0A</paraID>
      <start>4</start>
      <end>5</end>
      <status>unmodified</status>
      <modifiedWord/>
      <trackRevisions>false</trackRevisions>
    </reviewItem>
    <reviewItem>
      <errorID>912a05a1-e696-431f-a84b-0da22b01c5dd</errorID>
      <errorWord>工程工程</errorWord>
      <group>L1_Word</group>
      <groupName>字词问题</groupName>
      <ability>L2_Typo</ability>
      <abilityName>字词错误</abilityName>
      <candidateList>
        <item>工程</item>
      </candidateList>
      <explain/>
      <paraID>70983157</paraID>
      <start>61</start>
      <end>65</end>
      <status>unmodified</status>
      <modifiedWord/>
      <trackRevisions>false</trackRevisions>
    </reviewItem>
    <reviewItem>
      <errorID>5dcabc76-438c-4801-af1f-651c8c25df22</errorID>
      <errorWord>发生有</errorWord>
      <group>L1_Word</group>
      <groupName>字词问题</groupName>
      <ability>L2_Typo</ability>
      <abilityName>字词错误</abilityName>
      <candidateList>
        <item>发生</item>
      </candidateList>
      <explain/>
      <paraID>2646A310</paraID>
      <start>48</start>
      <end>51</end>
      <status>unmodified</status>
      <modifiedWord/>
      <trackRevisions>false</trackRevisions>
    </reviewItem>
    <reviewItem>
      <errorID>e6a8f337-759d-4651-8f72-10ca30d091ba</errorID>
      <errorWord>法律、法规</errorWord>
      <group>L1_Word</group>
      <groupName>字词问题</groupName>
      <ability>L2_Typo</ability>
      <abilityName>字词错误</abilityName>
      <candidateList>
        <item>法律法规</item>
      </candidateList>
      <explain/>
      <paraID>65024D90</paraID>
      <start>23</start>
      <end>28</end>
      <status>unmodified</status>
      <modifiedWord/>
      <trackRevisions>false</trackRevisions>
    </reviewItem>
    <reviewItem>
      <errorID>1780f713-faaf-486d-8185-432c61b47a42</errorID>
      <errorWord>作</errorWord>
      <group>L1_Word</group>
      <groupName>字词问题</groupName>
      <ability>L2_Typo</ability>
      <abilityName>字词错误</abilityName>
      <candidateList>
        <item>做</item>
      </candidateList>
      <explain>存在发音相同字词的误用。</explain>
      <paraID>17E8A388</paraID>
      <start>26</start>
      <end>27</end>
      <status>unmodified</status>
      <modifiedWord/>
      <trackRevisions>false</trackRevisions>
    </reviewItem>
    <reviewItem>
      <errorID>2c79fcbf-0f28-446a-b61c-78dea6dc0919</errorID>
      <errorWord>(</errorWord>
      <group>L1_Format</group>
      <groupName>格式问题</groupName>
      <ability>L2_HalfPunc_CN</ability>
      <abilityName>全半角问题</abilityName>
      <candidateList>
        <item>（</item>
      </candidateList>
      <explain>文本全半角错误。</explain>
      <paraID> E62018D</paraID>
      <start>2</start>
      <end>3</end>
      <status>unmodified</status>
      <modifiedWord/>
      <trackRevisions>false</trackRevisions>
    </reviewItem>
    <reviewItem>
      <errorID>11305b95-f511-4122-95e1-1a649fd0fdbc</errorID>
      <errorWord>)</errorWord>
      <group>L1_Format</group>
      <groupName>格式问题</groupName>
      <ability>L2_HalfPunc_CN</ability>
      <abilityName>全半角问题</abilityName>
      <candidateList>
        <item>）</item>
      </candidateList>
      <explain>文本全半角错误。</explain>
      <paraID> E62018D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3d5ee7-c386-4bfe-9b60-b7d5524bd0b7}">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86</Pages>
  <Words>37956</Words>
  <Characters>39978</Characters>
  <Lines>167</Lines>
  <Paragraphs>47</Paragraphs>
  <TotalTime>75</TotalTime>
  <ScaleCrop>false</ScaleCrop>
  <LinksUpToDate>false</LinksUpToDate>
  <CharactersWithSpaces>40462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红星的光芒</cp:lastModifiedBy>
  <cp:lastPrinted>2026-07-16T03:41:00Z</cp:lastPrinted>
  <dcterms:modified xsi:type="dcterms:W3CDTF">2026-08-20T03:58:32Z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65759699444F44BBBFCCC89CEABA8F49_13</vt:lpwstr>
  </property>
  <property fmtid="{D5CDD505-2E9C-101B-9397-08002B2CF9AE}" pid="4" name="KSOTemplateDocerSaveRecord">
    <vt:lpwstr>eyJoZGlkIjoiZTUwZjUxMTMyNDc5YWQ4ZWJlMThhMGZlNTA3YWEyYTciLCJ1c2VySWQiOiI0MjQ2NTM5OTcifQ==</vt:lpwstr>
  </property>
</Properties>
</file>